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9EFF1A" w14:textId="77777777" w:rsidR="00B90D89" w:rsidRDefault="00B90D89" w:rsidP="00311B1C">
      <w:pPr>
        <w:spacing w:after="0" w:line="360" w:lineRule="auto"/>
        <w:contextualSpacing/>
        <w:rPr>
          <w:rFonts w:ascii="Arial" w:hAnsi="Arial" w:cs="Arial"/>
          <w:lang w:val="en-US"/>
        </w:rPr>
      </w:pPr>
    </w:p>
    <w:p w14:paraId="19042E9B" w14:textId="77777777" w:rsidR="00B14DB9" w:rsidRDefault="00B14DB9" w:rsidP="00311B1C">
      <w:pPr>
        <w:spacing w:after="0" w:line="360" w:lineRule="auto"/>
        <w:contextualSpacing/>
        <w:rPr>
          <w:rFonts w:ascii="Arial" w:hAnsi="Arial" w:cs="Arial"/>
          <w:lang w:val="en-US"/>
        </w:rPr>
      </w:pPr>
    </w:p>
    <w:p w14:paraId="5ACC0EDC" w14:textId="77777777" w:rsidR="00B14DB9" w:rsidRDefault="00B14DB9" w:rsidP="00311B1C">
      <w:pPr>
        <w:spacing w:after="0" w:line="360" w:lineRule="auto"/>
        <w:contextualSpacing/>
        <w:rPr>
          <w:rFonts w:ascii="Arial" w:hAnsi="Arial" w:cs="Arial"/>
          <w:lang w:val="en-US"/>
        </w:rPr>
      </w:pPr>
    </w:p>
    <w:p w14:paraId="2C789D75" w14:textId="77777777" w:rsidR="00B14DB9" w:rsidRDefault="00B14DB9" w:rsidP="00311B1C">
      <w:pPr>
        <w:spacing w:after="0" w:line="360" w:lineRule="auto"/>
        <w:contextualSpacing/>
        <w:rPr>
          <w:rFonts w:ascii="Arial" w:hAnsi="Arial" w:cs="Arial"/>
          <w:lang w:val="en-US"/>
        </w:rPr>
      </w:pPr>
    </w:p>
    <w:p w14:paraId="11576020" w14:textId="77777777" w:rsidR="00B14DB9" w:rsidRDefault="00B14DB9" w:rsidP="00311B1C">
      <w:pPr>
        <w:spacing w:after="0" w:line="360" w:lineRule="auto"/>
        <w:contextualSpacing/>
        <w:rPr>
          <w:rFonts w:ascii="Arial" w:hAnsi="Arial" w:cs="Arial"/>
          <w:lang w:val="en-US"/>
        </w:rPr>
      </w:pPr>
    </w:p>
    <w:p w14:paraId="4BF65521" w14:textId="77777777" w:rsidR="00B14DB9" w:rsidRDefault="00B14DB9" w:rsidP="00311B1C">
      <w:pPr>
        <w:spacing w:after="0" w:line="360" w:lineRule="auto"/>
        <w:contextualSpacing/>
        <w:rPr>
          <w:rFonts w:ascii="Arial" w:hAnsi="Arial" w:cs="Arial"/>
          <w:lang w:val="en-US"/>
        </w:rPr>
      </w:pPr>
    </w:p>
    <w:p w14:paraId="0276011A" w14:textId="77777777" w:rsidR="00B14DB9" w:rsidRDefault="00B14DB9" w:rsidP="00311B1C">
      <w:pPr>
        <w:spacing w:after="0" w:line="360" w:lineRule="auto"/>
        <w:contextualSpacing/>
        <w:rPr>
          <w:rFonts w:ascii="Arial" w:hAnsi="Arial" w:cs="Arial"/>
          <w:lang w:val="en-US"/>
        </w:rPr>
      </w:pPr>
    </w:p>
    <w:p w14:paraId="3558D752" w14:textId="77777777" w:rsidR="00B14DB9" w:rsidRDefault="00B14DB9" w:rsidP="00311B1C">
      <w:pPr>
        <w:spacing w:after="0" w:line="360" w:lineRule="auto"/>
        <w:contextualSpacing/>
        <w:rPr>
          <w:rFonts w:ascii="Arial" w:hAnsi="Arial" w:cs="Arial"/>
          <w:lang w:val="en-US"/>
        </w:rPr>
      </w:pPr>
    </w:p>
    <w:p w14:paraId="0F814CDF" w14:textId="77777777" w:rsidR="00B14DB9" w:rsidRDefault="00B14DB9" w:rsidP="00311B1C">
      <w:pPr>
        <w:spacing w:after="0" w:line="360" w:lineRule="auto"/>
        <w:contextualSpacing/>
        <w:rPr>
          <w:rFonts w:ascii="Arial" w:hAnsi="Arial" w:cs="Arial"/>
          <w:lang w:val="en-US"/>
        </w:rPr>
      </w:pPr>
    </w:p>
    <w:p w14:paraId="2B2715CD" w14:textId="77777777" w:rsidR="00B14DB9" w:rsidRDefault="00B14DB9" w:rsidP="00311B1C">
      <w:pPr>
        <w:spacing w:after="0" w:line="360" w:lineRule="auto"/>
        <w:contextualSpacing/>
        <w:rPr>
          <w:rFonts w:ascii="Arial" w:hAnsi="Arial" w:cs="Arial"/>
          <w:lang w:val="en-US"/>
        </w:rPr>
      </w:pPr>
    </w:p>
    <w:p w14:paraId="55D8379E" w14:textId="77777777" w:rsidR="00B14DB9" w:rsidRDefault="00B14DB9" w:rsidP="00311B1C">
      <w:pPr>
        <w:spacing w:after="0" w:line="360" w:lineRule="auto"/>
        <w:contextualSpacing/>
        <w:rPr>
          <w:rFonts w:ascii="Arial" w:hAnsi="Arial" w:cs="Arial"/>
          <w:lang w:val="en-US"/>
        </w:rPr>
      </w:pPr>
    </w:p>
    <w:p w14:paraId="7814AD1E" w14:textId="777DD226" w:rsidR="00E63555" w:rsidRPr="00311B1C" w:rsidRDefault="00E63555" w:rsidP="00311B1C">
      <w:pPr>
        <w:spacing w:after="0" w:line="360" w:lineRule="auto"/>
        <w:contextualSpacing/>
        <w:rPr>
          <w:rFonts w:ascii="Arial" w:hAnsi="Arial" w:cs="Arial"/>
          <w:lang w:val="en-US"/>
        </w:rPr>
      </w:pPr>
    </w:p>
    <w:p w14:paraId="4C423EA0" w14:textId="77777777" w:rsidR="00E63555" w:rsidRPr="006E5B23" w:rsidRDefault="00E63555" w:rsidP="006E5B23">
      <w:pPr>
        <w:spacing w:after="0" w:line="360" w:lineRule="auto"/>
        <w:contextualSpacing/>
        <w:rPr>
          <w:rFonts w:ascii="Arial" w:hAnsi="Arial" w:cs="Arial"/>
          <w:lang w:val="en-US"/>
        </w:rPr>
      </w:pPr>
    </w:p>
    <w:p w14:paraId="7A88B0B4" w14:textId="7D4EEF39" w:rsidR="00553B13" w:rsidRPr="006E5B23" w:rsidRDefault="00553B13" w:rsidP="006E5B23">
      <w:pPr>
        <w:spacing w:line="360" w:lineRule="auto"/>
        <w:contextualSpacing/>
        <w:rPr>
          <w:rFonts w:ascii="Arial" w:hAnsi="Arial" w:cs="Arial"/>
        </w:rPr>
      </w:pPr>
      <w:r w:rsidRPr="006E5B23">
        <w:rPr>
          <w:rFonts w:ascii="Arial" w:hAnsi="Arial" w:cs="Arial"/>
        </w:rPr>
        <w:t xml:space="preserve">          Name of Student: JOE ANSAH</w:t>
      </w:r>
    </w:p>
    <w:p w14:paraId="68EFD2AA" w14:textId="4596712B" w:rsidR="00553B13" w:rsidRPr="006E5B23" w:rsidRDefault="00553B13" w:rsidP="006E5B23">
      <w:pPr>
        <w:spacing w:line="360" w:lineRule="auto"/>
        <w:contextualSpacing/>
        <w:rPr>
          <w:rFonts w:ascii="Arial" w:hAnsi="Arial" w:cs="Arial"/>
        </w:rPr>
      </w:pPr>
      <w:r w:rsidRPr="006E5B23">
        <w:rPr>
          <w:rFonts w:ascii="Arial" w:hAnsi="Arial" w:cs="Arial"/>
        </w:rPr>
        <w:t xml:space="preserve">          Student Number: 2247737</w:t>
      </w:r>
    </w:p>
    <w:p w14:paraId="5371A58A" w14:textId="26A359DE" w:rsidR="00553B13" w:rsidRPr="006E5B23" w:rsidRDefault="00553B13" w:rsidP="006E5B23">
      <w:pPr>
        <w:spacing w:line="360" w:lineRule="auto"/>
        <w:contextualSpacing/>
        <w:rPr>
          <w:rFonts w:ascii="Arial" w:hAnsi="Arial" w:cs="Arial"/>
        </w:rPr>
      </w:pPr>
      <w:r w:rsidRPr="006E5B23">
        <w:rPr>
          <w:rFonts w:ascii="Arial" w:hAnsi="Arial" w:cs="Arial"/>
        </w:rPr>
        <w:t xml:space="preserve">          Module: Digital Transformation in the Health and Care Professions</w:t>
      </w:r>
    </w:p>
    <w:p w14:paraId="49E87A8C" w14:textId="59C6049F" w:rsidR="00553B13" w:rsidRPr="006E5B23" w:rsidRDefault="00553B13" w:rsidP="006E5B23">
      <w:pPr>
        <w:spacing w:line="360" w:lineRule="auto"/>
        <w:contextualSpacing/>
        <w:rPr>
          <w:rFonts w:ascii="Arial" w:hAnsi="Arial" w:cs="Arial"/>
        </w:rPr>
      </w:pPr>
      <w:r w:rsidRPr="006E5B23">
        <w:rPr>
          <w:rFonts w:ascii="Arial" w:hAnsi="Arial" w:cs="Arial"/>
        </w:rPr>
        <w:t xml:space="preserve">          Module Code: BMHP602</w:t>
      </w:r>
      <w:r w:rsidR="00CB1A11" w:rsidRPr="006E5B23">
        <w:rPr>
          <w:rFonts w:ascii="Arial" w:hAnsi="Arial" w:cs="Arial"/>
        </w:rPr>
        <w:t>6</w:t>
      </w:r>
    </w:p>
    <w:p w14:paraId="76B21769" w14:textId="3B75E160" w:rsidR="00553B13" w:rsidRPr="006E5B23" w:rsidRDefault="00553B13" w:rsidP="006E5B23">
      <w:pPr>
        <w:spacing w:line="360" w:lineRule="auto"/>
        <w:contextualSpacing/>
        <w:rPr>
          <w:rFonts w:ascii="Arial" w:hAnsi="Arial" w:cs="Arial"/>
        </w:rPr>
      </w:pPr>
      <w:r w:rsidRPr="006E5B23">
        <w:rPr>
          <w:rFonts w:ascii="Arial" w:hAnsi="Arial" w:cs="Arial"/>
        </w:rPr>
        <w:t xml:space="preserve">          Lecturer: </w:t>
      </w:r>
      <w:r w:rsidR="00CB1A11" w:rsidRPr="006E5B23">
        <w:rPr>
          <w:rFonts w:ascii="Arial" w:hAnsi="Arial" w:cs="Arial"/>
        </w:rPr>
        <w:t>Chloe Harries</w:t>
      </w:r>
    </w:p>
    <w:p w14:paraId="29390D15" w14:textId="0E372152" w:rsidR="00553B13" w:rsidRPr="006E5B23" w:rsidRDefault="00553B13" w:rsidP="006E5B23">
      <w:pPr>
        <w:spacing w:line="360" w:lineRule="auto"/>
        <w:contextualSpacing/>
        <w:rPr>
          <w:rFonts w:ascii="Arial" w:hAnsi="Arial" w:cs="Arial"/>
        </w:rPr>
      </w:pPr>
      <w:r w:rsidRPr="006E5B23">
        <w:rPr>
          <w:rFonts w:ascii="Arial" w:hAnsi="Arial" w:cs="Arial"/>
        </w:rPr>
        <w:t xml:space="preserve">          </w:t>
      </w:r>
      <w:r w:rsidR="00CB1A11" w:rsidRPr="006E5B23">
        <w:rPr>
          <w:rFonts w:ascii="Arial" w:hAnsi="Arial" w:cs="Arial"/>
        </w:rPr>
        <w:t>Assignment: Component</w:t>
      </w:r>
      <w:r w:rsidRPr="006E5B23">
        <w:rPr>
          <w:rFonts w:ascii="Arial" w:hAnsi="Arial" w:cs="Arial"/>
        </w:rPr>
        <w:t xml:space="preserve"> </w:t>
      </w:r>
      <w:r w:rsidR="00CB1A11" w:rsidRPr="006E5B23">
        <w:rPr>
          <w:rFonts w:ascii="Arial" w:hAnsi="Arial" w:cs="Arial"/>
        </w:rPr>
        <w:t>1</w:t>
      </w:r>
      <w:r w:rsidRPr="006E5B23">
        <w:rPr>
          <w:rFonts w:ascii="Arial" w:hAnsi="Arial" w:cs="Arial"/>
        </w:rPr>
        <w:t xml:space="preserve">: Written </w:t>
      </w:r>
      <w:r w:rsidR="00CB1A11" w:rsidRPr="006E5B23">
        <w:rPr>
          <w:rFonts w:ascii="Arial" w:hAnsi="Arial" w:cs="Arial"/>
        </w:rPr>
        <w:t>Report</w:t>
      </w:r>
    </w:p>
    <w:p w14:paraId="0CB7B4E0" w14:textId="2F14E033" w:rsidR="00553B13" w:rsidRPr="006E5B23" w:rsidRDefault="00553B13" w:rsidP="006E5B23">
      <w:pPr>
        <w:spacing w:line="360" w:lineRule="auto"/>
        <w:contextualSpacing/>
        <w:rPr>
          <w:rFonts w:ascii="Arial" w:hAnsi="Arial" w:cs="Arial"/>
        </w:rPr>
      </w:pPr>
      <w:r w:rsidRPr="006E5B23">
        <w:rPr>
          <w:rFonts w:ascii="Arial" w:hAnsi="Arial" w:cs="Arial"/>
        </w:rPr>
        <w:t xml:space="preserve">          </w:t>
      </w:r>
    </w:p>
    <w:p w14:paraId="24695B2A" w14:textId="77777777" w:rsidR="00E63555" w:rsidRPr="006E5B23" w:rsidRDefault="00E63555" w:rsidP="006E5B23">
      <w:pPr>
        <w:spacing w:after="0" w:line="360" w:lineRule="auto"/>
        <w:contextualSpacing/>
        <w:rPr>
          <w:rFonts w:ascii="Arial" w:hAnsi="Arial" w:cs="Arial"/>
          <w:lang w:val="en-US"/>
        </w:rPr>
      </w:pPr>
    </w:p>
    <w:p w14:paraId="78DB2854" w14:textId="77777777" w:rsidR="00E63555" w:rsidRPr="006E5B23" w:rsidRDefault="00E63555" w:rsidP="006E5B23">
      <w:pPr>
        <w:spacing w:after="0" w:line="360" w:lineRule="auto"/>
        <w:contextualSpacing/>
        <w:rPr>
          <w:rFonts w:ascii="Arial" w:hAnsi="Arial" w:cs="Arial"/>
          <w:lang w:val="en-US"/>
        </w:rPr>
      </w:pPr>
    </w:p>
    <w:p w14:paraId="0AA72910" w14:textId="77777777" w:rsidR="00E63555" w:rsidRPr="006E5B23" w:rsidRDefault="00E63555" w:rsidP="006E5B23">
      <w:pPr>
        <w:spacing w:after="0" w:line="360" w:lineRule="auto"/>
        <w:contextualSpacing/>
        <w:rPr>
          <w:rFonts w:ascii="Arial" w:hAnsi="Arial" w:cs="Arial"/>
          <w:lang w:val="en-US"/>
        </w:rPr>
      </w:pPr>
    </w:p>
    <w:p w14:paraId="49DEF8BE" w14:textId="77777777" w:rsidR="00E63555" w:rsidRPr="006E5B23" w:rsidRDefault="00E63555" w:rsidP="006E5B23">
      <w:pPr>
        <w:spacing w:after="0" w:line="360" w:lineRule="auto"/>
        <w:contextualSpacing/>
        <w:rPr>
          <w:rFonts w:ascii="Arial" w:hAnsi="Arial" w:cs="Arial"/>
          <w:lang w:val="en-US"/>
        </w:rPr>
      </w:pPr>
    </w:p>
    <w:p w14:paraId="09F97821" w14:textId="77777777" w:rsidR="00E63555" w:rsidRPr="006E5B23" w:rsidRDefault="00E63555" w:rsidP="006E5B23">
      <w:pPr>
        <w:spacing w:after="0" w:line="360" w:lineRule="auto"/>
        <w:contextualSpacing/>
        <w:rPr>
          <w:rFonts w:ascii="Arial" w:hAnsi="Arial" w:cs="Arial"/>
          <w:lang w:val="en-US"/>
        </w:rPr>
      </w:pPr>
    </w:p>
    <w:p w14:paraId="42823B11" w14:textId="77777777" w:rsidR="00311B1C" w:rsidRPr="006E5B23" w:rsidRDefault="00311B1C" w:rsidP="006E5B23">
      <w:pPr>
        <w:spacing w:after="0" w:line="360" w:lineRule="auto"/>
        <w:contextualSpacing/>
        <w:rPr>
          <w:rFonts w:ascii="Arial" w:hAnsi="Arial" w:cs="Arial"/>
          <w:lang w:val="en-US"/>
        </w:rPr>
      </w:pPr>
    </w:p>
    <w:p w14:paraId="1920D40B" w14:textId="77777777" w:rsidR="00311B1C" w:rsidRPr="006E5B23" w:rsidRDefault="00311B1C" w:rsidP="006E5B23">
      <w:pPr>
        <w:spacing w:after="0" w:line="360" w:lineRule="auto"/>
        <w:contextualSpacing/>
        <w:rPr>
          <w:rFonts w:ascii="Arial" w:hAnsi="Arial" w:cs="Arial"/>
          <w:lang w:val="en-US"/>
        </w:rPr>
      </w:pPr>
    </w:p>
    <w:p w14:paraId="1B736DCF" w14:textId="77777777" w:rsidR="00311B1C" w:rsidRPr="006E5B23" w:rsidRDefault="00311B1C" w:rsidP="006E5B23">
      <w:pPr>
        <w:spacing w:after="0" w:line="360" w:lineRule="auto"/>
        <w:contextualSpacing/>
        <w:rPr>
          <w:rFonts w:ascii="Arial" w:hAnsi="Arial" w:cs="Arial"/>
          <w:lang w:val="en-US"/>
        </w:rPr>
      </w:pPr>
    </w:p>
    <w:p w14:paraId="36486070" w14:textId="77777777" w:rsidR="00311B1C" w:rsidRPr="006E5B23" w:rsidRDefault="00311B1C" w:rsidP="006E5B23">
      <w:pPr>
        <w:spacing w:after="0" w:line="360" w:lineRule="auto"/>
        <w:contextualSpacing/>
        <w:rPr>
          <w:rFonts w:ascii="Arial" w:hAnsi="Arial" w:cs="Arial"/>
          <w:lang w:val="en-US"/>
        </w:rPr>
      </w:pPr>
    </w:p>
    <w:p w14:paraId="11A8720C" w14:textId="77777777" w:rsidR="00E63555" w:rsidRPr="006E5B23" w:rsidRDefault="00E63555" w:rsidP="006E5B23">
      <w:pPr>
        <w:spacing w:after="0" w:line="360" w:lineRule="auto"/>
        <w:contextualSpacing/>
        <w:rPr>
          <w:rFonts w:ascii="Arial" w:hAnsi="Arial" w:cs="Arial"/>
          <w:lang w:val="en-US"/>
        </w:rPr>
      </w:pPr>
    </w:p>
    <w:p w14:paraId="062BE32C" w14:textId="77777777" w:rsidR="00E63555" w:rsidRPr="006E5B23" w:rsidRDefault="00E63555" w:rsidP="006E5B23">
      <w:pPr>
        <w:spacing w:after="0" w:line="360" w:lineRule="auto"/>
        <w:contextualSpacing/>
        <w:rPr>
          <w:rFonts w:ascii="Arial" w:hAnsi="Arial" w:cs="Arial"/>
          <w:lang w:val="en-US"/>
        </w:rPr>
      </w:pPr>
    </w:p>
    <w:p w14:paraId="5CB6B3EC" w14:textId="77777777" w:rsidR="00E63555" w:rsidRPr="006E5B23" w:rsidRDefault="00E63555" w:rsidP="006E5B23">
      <w:pPr>
        <w:spacing w:after="0" w:line="360" w:lineRule="auto"/>
        <w:contextualSpacing/>
        <w:rPr>
          <w:rFonts w:ascii="Arial" w:hAnsi="Arial" w:cs="Arial"/>
          <w:lang w:val="en-US"/>
        </w:rPr>
      </w:pPr>
    </w:p>
    <w:p w14:paraId="3D187092" w14:textId="240C1AB8" w:rsidR="00E63555" w:rsidRPr="006E5B23" w:rsidRDefault="00E63555" w:rsidP="006E5B23">
      <w:pPr>
        <w:spacing w:after="0" w:line="360" w:lineRule="auto"/>
        <w:contextualSpacing/>
        <w:rPr>
          <w:rFonts w:ascii="Arial" w:hAnsi="Arial" w:cs="Arial"/>
          <w:lang w:val="en-US"/>
        </w:rPr>
      </w:pPr>
    </w:p>
    <w:p w14:paraId="6DA35572" w14:textId="77777777" w:rsidR="00E63555" w:rsidRPr="006E5B23" w:rsidRDefault="00E63555" w:rsidP="006E5B23">
      <w:pPr>
        <w:spacing w:after="0" w:line="360" w:lineRule="auto"/>
        <w:contextualSpacing/>
        <w:jc w:val="center"/>
        <w:rPr>
          <w:rFonts w:ascii="Arial" w:hAnsi="Arial" w:cs="Arial"/>
          <w:lang w:val="en-US"/>
        </w:rPr>
      </w:pPr>
    </w:p>
    <w:p w14:paraId="2E11F066" w14:textId="77777777" w:rsidR="00E63555" w:rsidRPr="006E5B23" w:rsidRDefault="00E63555" w:rsidP="006E5B23">
      <w:pPr>
        <w:spacing w:after="0" w:line="360" w:lineRule="auto"/>
        <w:contextualSpacing/>
        <w:rPr>
          <w:rFonts w:ascii="Arial" w:hAnsi="Arial" w:cs="Arial"/>
          <w:lang w:val="en-US"/>
        </w:rPr>
      </w:pPr>
    </w:p>
    <w:p w14:paraId="014047CF" w14:textId="77777777" w:rsidR="00E63555" w:rsidRPr="006E5B23" w:rsidRDefault="00E63555" w:rsidP="006E5B23">
      <w:pPr>
        <w:spacing w:after="0" w:line="360" w:lineRule="auto"/>
        <w:contextualSpacing/>
        <w:rPr>
          <w:rFonts w:ascii="Arial" w:hAnsi="Arial" w:cs="Arial"/>
          <w:lang w:val="en-US"/>
        </w:rPr>
      </w:pPr>
    </w:p>
    <w:p w14:paraId="1A0F8002" w14:textId="77777777" w:rsidR="00E63555" w:rsidRPr="006E5B23" w:rsidRDefault="00E63555" w:rsidP="006E5B23">
      <w:pPr>
        <w:spacing w:after="0" w:line="360" w:lineRule="auto"/>
        <w:contextualSpacing/>
        <w:rPr>
          <w:rFonts w:ascii="Arial" w:hAnsi="Arial" w:cs="Arial"/>
          <w:lang w:val="en-US"/>
        </w:rPr>
      </w:pPr>
    </w:p>
    <w:p w14:paraId="5FAE7BDB" w14:textId="77777777" w:rsidR="00E63555" w:rsidRPr="006E5B23" w:rsidRDefault="00E63555" w:rsidP="006E5B23">
      <w:pPr>
        <w:spacing w:after="0" w:line="360" w:lineRule="auto"/>
        <w:contextualSpacing/>
        <w:rPr>
          <w:rFonts w:ascii="Arial" w:hAnsi="Arial" w:cs="Arial"/>
          <w:lang w:val="en-US"/>
        </w:rPr>
      </w:pPr>
    </w:p>
    <w:p w14:paraId="43D26F91" w14:textId="77777777" w:rsidR="00E63555" w:rsidRPr="006E5B23" w:rsidRDefault="00E63555" w:rsidP="006E5B23">
      <w:pPr>
        <w:spacing w:after="0" w:line="360" w:lineRule="auto"/>
        <w:contextualSpacing/>
        <w:rPr>
          <w:rFonts w:ascii="Arial" w:hAnsi="Arial" w:cs="Arial"/>
          <w:lang w:val="en-US"/>
        </w:rPr>
      </w:pPr>
    </w:p>
    <w:p w14:paraId="7B0ED83A" w14:textId="77777777" w:rsidR="00E63555" w:rsidRPr="006E5B23" w:rsidRDefault="00E63555" w:rsidP="006E5B23">
      <w:pPr>
        <w:spacing w:after="0" w:line="360" w:lineRule="auto"/>
        <w:contextualSpacing/>
        <w:rPr>
          <w:rFonts w:ascii="Arial" w:hAnsi="Arial" w:cs="Arial"/>
          <w:lang w:val="en-US"/>
        </w:rPr>
      </w:pPr>
    </w:p>
    <w:p w14:paraId="038A1F03" w14:textId="77777777" w:rsidR="00E63555" w:rsidRPr="006E5B23" w:rsidRDefault="00E63555" w:rsidP="006E5B23">
      <w:pPr>
        <w:spacing w:after="0" w:line="360" w:lineRule="auto"/>
        <w:contextualSpacing/>
        <w:rPr>
          <w:rFonts w:ascii="Arial" w:hAnsi="Arial" w:cs="Arial"/>
          <w:lang w:val="en-US"/>
        </w:rPr>
      </w:pPr>
    </w:p>
    <w:p w14:paraId="64D465D1" w14:textId="77777777" w:rsidR="00E63555" w:rsidRPr="006E5B23" w:rsidRDefault="00E63555" w:rsidP="006E5B23">
      <w:pPr>
        <w:spacing w:after="0" w:line="360" w:lineRule="auto"/>
        <w:contextualSpacing/>
        <w:rPr>
          <w:rFonts w:ascii="Arial" w:hAnsi="Arial" w:cs="Arial"/>
          <w:lang w:val="en-US"/>
        </w:rPr>
      </w:pPr>
    </w:p>
    <w:p w14:paraId="4352F7D0" w14:textId="77777777" w:rsidR="00311B1C" w:rsidRPr="006E5B23" w:rsidRDefault="00311B1C" w:rsidP="006E5B23">
      <w:pPr>
        <w:spacing w:after="0" w:line="360" w:lineRule="auto"/>
        <w:contextualSpacing/>
        <w:rPr>
          <w:rFonts w:ascii="Arial" w:hAnsi="Arial" w:cs="Arial"/>
          <w:lang w:val="en-US"/>
        </w:rPr>
      </w:pPr>
    </w:p>
    <w:p w14:paraId="60F9CE30" w14:textId="77777777" w:rsidR="00311B1C" w:rsidRPr="006E5B23" w:rsidRDefault="00311B1C" w:rsidP="006E5B23">
      <w:pPr>
        <w:spacing w:after="0" w:line="360" w:lineRule="auto"/>
        <w:contextualSpacing/>
        <w:rPr>
          <w:rFonts w:ascii="Arial" w:hAnsi="Arial" w:cs="Arial"/>
          <w:lang w:val="en-US"/>
        </w:rPr>
      </w:pPr>
    </w:p>
    <w:p w14:paraId="6A67E94B" w14:textId="77777777" w:rsidR="00311B1C" w:rsidRPr="006E5B23" w:rsidRDefault="00311B1C" w:rsidP="006E5B23">
      <w:pPr>
        <w:spacing w:after="0" w:line="360" w:lineRule="auto"/>
        <w:contextualSpacing/>
        <w:rPr>
          <w:rFonts w:ascii="Arial" w:hAnsi="Arial" w:cs="Arial"/>
          <w:lang w:val="en-US"/>
        </w:rPr>
      </w:pPr>
    </w:p>
    <w:p w14:paraId="2F6DC4A1" w14:textId="77777777" w:rsidR="00311B1C" w:rsidRPr="006E5B23" w:rsidRDefault="00311B1C" w:rsidP="006E5B23">
      <w:pPr>
        <w:spacing w:after="0" w:line="360" w:lineRule="auto"/>
        <w:contextualSpacing/>
        <w:rPr>
          <w:rFonts w:ascii="Arial" w:hAnsi="Arial" w:cs="Arial"/>
          <w:lang w:val="en-US"/>
        </w:rPr>
      </w:pPr>
    </w:p>
    <w:p w14:paraId="211D1AEC" w14:textId="77777777" w:rsidR="00311B1C" w:rsidRPr="006E5B23" w:rsidRDefault="00311B1C" w:rsidP="006E5B23">
      <w:pPr>
        <w:spacing w:after="0" w:line="360" w:lineRule="auto"/>
        <w:contextualSpacing/>
        <w:rPr>
          <w:rFonts w:ascii="Arial" w:hAnsi="Arial" w:cs="Arial"/>
          <w:lang w:val="en-US"/>
        </w:rPr>
      </w:pPr>
    </w:p>
    <w:p w14:paraId="0507D802" w14:textId="77777777" w:rsidR="00E63555" w:rsidRPr="006E5B23" w:rsidRDefault="00E63555" w:rsidP="006E5B23">
      <w:pPr>
        <w:spacing w:after="0" w:line="360" w:lineRule="auto"/>
        <w:contextualSpacing/>
        <w:rPr>
          <w:rFonts w:ascii="Arial" w:hAnsi="Arial" w:cs="Arial"/>
          <w:lang w:val="en-US"/>
        </w:rPr>
      </w:pPr>
    </w:p>
    <w:sdt>
      <w:sdtPr>
        <w:rPr>
          <w:rFonts w:ascii="Arial" w:eastAsiaTheme="minorHAnsi" w:hAnsi="Arial" w:cs="Arial"/>
          <w:color w:val="auto"/>
          <w:sz w:val="22"/>
          <w:szCs w:val="22"/>
          <w:lang w:val="en-GB"/>
        </w:rPr>
        <w:id w:val="1299420170"/>
        <w:docPartObj>
          <w:docPartGallery w:val="Table of Contents"/>
          <w:docPartUnique/>
        </w:docPartObj>
      </w:sdtPr>
      <w:sdtEndPr>
        <w:rPr>
          <w:b/>
          <w:bCs/>
          <w:noProof/>
        </w:rPr>
      </w:sdtEndPr>
      <w:sdtContent>
        <w:p w14:paraId="18F66672" w14:textId="77777777" w:rsidR="00F12786" w:rsidRPr="006E5B23" w:rsidRDefault="00F12786" w:rsidP="006E5B23">
          <w:pPr>
            <w:pStyle w:val="TOCHeading"/>
            <w:spacing w:before="0" w:line="360" w:lineRule="auto"/>
            <w:contextualSpacing/>
            <w:jc w:val="center"/>
            <w:rPr>
              <w:rFonts w:ascii="Arial" w:hAnsi="Arial" w:cs="Arial"/>
              <w:b/>
              <w:color w:val="auto"/>
              <w:sz w:val="22"/>
              <w:szCs w:val="22"/>
            </w:rPr>
          </w:pPr>
          <w:r w:rsidRPr="006E5B23">
            <w:rPr>
              <w:rFonts w:ascii="Arial" w:hAnsi="Arial" w:cs="Arial"/>
              <w:b/>
              <w:color w:val="auto"/>
              <w:sz w:val="22"/>
              <w:szCs w:val="22"/>
            </w:rPr>
            <w:t>Table of Contents</w:t>
          </w:r>
        </w:p>
        <w:p w14:paraId="3FC4F337" w14:textId="77777777" w:rsidR="00F12786" w:rsidRPr="006E5B23" w:rsidRDefault="00F12786" w:rsidP="006E5B23">
          <w:pPr>
            <w:pStyle w:val="TOC1"/>
            <w:tabs>
              <w:tab w:val="right" w:leader="dot" w:pos="9016"/>
            </w:tabs>
            <w:spacing w:after="0" w:line="360" w:lineRule="auto"/>
            <w:contextualSpacing/>
            <w:rPr>
              <w:rFonts w:ascii="Arial" w:hAnsi="Arial" w:cs="Arial"/>
              <w:noProof/>
            </w:rPr>
          </w:pPr>
          <w:r w:rsidRPr="006E5B23">
            <w:rPr>
              <w:rFonts w:ascii="Arial" w:hAnsi="Arial" w:cs="Arial"/>
              <w:b/>
              <w:bCs/>
              <w:noProof/>
            </w:rPr>
            <w:fldChar w:fldCharType="begin"/>
          </w:r>
          <w:r w:rsidRPr="006E5B23">
            <w:rPr>
              <w:rFonts w:ascii="Arial" w:hAnsi="Arial" w:cs="Arial"/>
              <w:b/>
              <w:bCs/>
              <w:noProof/>
            </w:rPr>
            <w:instrText xml:space="preserve"> TOC \o "1-3" \h \z \u </w:instrText>
          </w:r>
          <w:r w:rsidRPr="006E5B23">
            <w:rPr>
              <w:rFonts w:ascii="Arial" w:hAnsi="Arial" w:cs="Arial"/>
              <w:b/>
              <w:bCs/>
              <w:noProof/>
            </w:rPr>
            <w:fldChar w:fldCharType="separate"/>
          </w:r>
          <w:hyperlink w:anchor="_Toc209563499" w:history="1">
            <w:r w:rsidRPr="006E5B23">
              <w:rPr>
                <w:rStyle w:val="Hyperlink"/>
                <w:rFonts w:ascii="Arial" w:hAnsi="Arial" w:cs="Arial"/>
                <w:noProof/>
                <w:color w:val="auto"/>
              </w:rPr>
              <w:t>Introduction</w:t>
            </w:r>
            <w:r w:rsidRPr="006E5B23">
              <w:rPr>
                <w:rFonts w:ascii="Arial" w:hAnsi="Arial" w:cs="Arial"/>
                <w:noProof/>
                <w:webHidden/>
              </w:rPr>
              <w:tab/>
            </w:r>
            <w:r w:rsidRPr="006E5B23">
              <w:rPr>
                <w:rFonts w:ascii="Arial" w:hAnsi="Arial" w:cs="Arial"/>
                <w:noProof/>
                <w:webHidden/>
              </w:rPr>
              <w:fldChar w:fldCharType="begin"/>
            </w:r>
            <w:r w:rsidRPr="006E5B23">
              <w:rPr>
                <w:rFonts w:ascii="Arial" w:hAnsi="Arial" w:cs="Arial"/>
                <w:noProof/>
                <w:webHidden/>
              </w:rPr>
              <w:instrText xml:space="preserve"> PAGEREF _Toc209563499 \h </w:instrText>
            </w:r>
            <w:r w:rsidRPr="006E5B23">
              <w:rPr>
                <w:rFonts w:ascii="Arial" w:hAnsi="Arial" w:cs="Arial"/>
                <w:noProof/>
                <w:webHidden/>
              </w:rPr>
            </w:r>
            <w:r w:rsidRPr="006E5B23">
              <w:rPr>
                <w:rFonts w:ascii="Arial" w:hAnsi="Arial" w:cs="Arial"/>
                <w:noProof/>
                <w:webHidden/>
              </w:rPr>
              <w:fldChar w:fldCharType="separate"/>
            </w:r>
            <w:r w:rsidR="00616DA6" w:rsidRPr="006E5B23">
              <w:rPr>
                <w:rFonts w:ascii="Arial" w:hAnsi="Arial" w:cs="Arial"/>
                <w:noProof/>
                <w:webHidden/>
              </w:rPr>
              <w:t>3</w:t>
            </w:r>
            <w:r w:rsidRPr="006E5B23">
              <w:rPr>
                <w:rFonts w:ascii="Arial" w:hAnsi="Arial" w:cs="Arial"/>
                <w:noProof/>
                <w:webHidden/>
              </w:rPr>
              <w:fldChar w:fldCharType="end"/>
            </w:r>
          </w:hyperlink>
        </w:p>
        <w:p w14:paraId="01B3499E" w14:textId="77777777" w:rsidR="00F12786" w:rsidRPr="006E5B23" w:rsidRDefault="00F12786" w:rsidP="006E5B23">
          <w:pPr>
            <w:pStyle w:val="TOC1"/>
            <w:tabs>
              <w:tab w:val="right" w:leader="dot" w:pos="9016"/>
            </w:tabs>
            <w:spacing w:after="0" w:line="360" w:lineRule="auto"/>
            <w:contextualSpacing/>
            <w:rPr>
              <w:rFonts w:ascii="Arial" w:hAnsi="Arial" w:cs="Arial"/>
              <w:noProof/>
            </w:rPr>
          </w:pPr>
          <w:hyperlink w:anchor="_Toc209563500" w:history="1">
            <w:r w:rsidRPr="006E5B23">
              <w:rPr>
                <w:rStyle w:val="Hyperlink"/>
                <w:rFonts w:ascii="Arial" w:hAnsi="Arial" w:cs="Arial"/>
                <w:noProof/>
                <w:color w:val="auto"/>
              </w:rPr>
              <w:t>History and background of Telehealth in the UK</w:t>
            </w:r>
            <w:r w:rsidRPr="006E5B23">
              <w:rPr>
                <w:rFonts w:ascii="Arial" w:hAnsi="Arial" w:cs="Arial"/>
                <w:noProof/>
                <w:webHidden/>
              </w:rPr>
              <w:tab/>
            </w:r>
            <w:r w:rsidRPr="006E5B23">
              <w:rPr>
                <w:rFonts w:ascii="Arial" w:hAnsi="Arial" w:cs="Arial"/>
                <w:noProof/>
                <w:webHidden/>
              </w:rPr>
              <w:fldChar w:fldCharType="begin"/>
            </w:r>
            <w:r w:rsidRPr="006E5B23">
              <w:rPr>
                <w:rFonts w:ascii="Arial" w:hAnsi="Arial" w:cs="Arial"/>
                <w:noProof/>
                <w:webHidden/>
              </w:rPr>
              <w:instrText xml:space="preserve"> PAGEREF _Toc209563500 \h </w:instrText>
            </w:r>
            <w:r w:rsidRPr="006E5B23">
              <w:rPr>
                <w:rFonts w:ascii="Arial" w:hAnsi="Arial" w:cs="Arial"/>
                <w:noProof/>
                <w:webHidden/>
              </w:rPr>
            </w:r>
            <w:r w:rsidRPr="006E5B23">
              <w:rPr>
                <w:rFonts w:ascii="Arial" w:hAnsi="Arial" w:cs="Arial"/>
                <w:noProof/>
                <w:webHidden/>
              </w:rPr>
              <w:fldChar w:fldCharType="separate"/>
            </w:r>
            <w:r w:rsidR="00616DA6" w:rsidRPr="006E5B23">
              <w:rPr>
                <w:rFonts w:ascii="Arial" w:hAnsi="Arial" w:cs="Arial"/>
                <w:noProof/>
                <w:webHidden/>
              </w:rPr>
              <w:t>3</w:t>
            </w:r>
            <w:r w:rsidRPr="006E5B23">
              <w:rPr>
                <w:rFonts w:ascii="Arial" w:hAnsi="Arial" w:cs="Arial"/>
                <w:noProof/>
                <w:webHidden/>
              </w:rPr>
              <w:fldChar w:fldCharType="end"/>
            </w:r>
          </w:hyperlink>
        </w:p>
        <w:p w14:paraId="561BF48F" w14:textId="77777777" w:rsidR="00F12786" w:rsidRPr="006E5B23" w:rsidRDefault="00F12786" w:rsidP="006E5B23">
          <w:pPr>
            <w:pStyle w:val="TOC1"/>
            <w:tabs>
              <w:tab w:val="right" w:leader="dot" w:pos="9016"/>
            </w:tabs>
            <w:spacing w:after="0" w:line="360" w:lineRule="auto"/>
            <w:contextualSpacing/>
            <w:rPr>
              <w:rFonts w:ascii="Arial" w:hAnsi="Arial" w:cs="Arial"/>
              <w:noProof/>
            </w:rPr>
          </w:pPr>
          <w:hyperlink w:anchor="_Toc209563501" w:history="1">
            <w:r w:rsidRPr="006E5B23">
              <w:rPr>
                <w:rStyle w:val="Hyperlink"/>
                <w:rFonts w:ascii="Arial" w:hAnsi="Arial" w:cs="Arial"/>
                <w:noProof/>
                <w:color w:val="auto"/>
              </w:rPr>
              <w:t>Critical Evaluation of Telehealth Implementation</w:t>
            </w:r>
            <w:r w:rsidRPr="006E5B23">
              <w:rPr>
                <w:rFonts w:ascii="Arial" w:hAnsi="Arial" w:cs="Arial"/>
                <w:noProof/>
                <w:webHidden/>
              </w:rPr>
              <w:tab/>
            </w:r>
            <w:r w:rsidRPr="006E5B23">
              <w:rPr>
                <w:rFonts w:ascii="Arial" w:hAnsi="Arial" w:cs="Arial"/>
                <w:noProof/>
                <w:webHidden/>
              </w:rPr>
              <w:fldChar w:fldCharType="begin"/>
            </w:r>
            <w:r w:rsidRPr="006E5B23">
              <w:rPr>
                <w:rFonts w:ascii="Arial" w:hAnsi="Arial" w:cs="Arial"/>
                <w:noProof/>
                <w:webHidden/>
              </w:rPr>
              <w:instrText xml:space="preserve"> PAGEREF _Toc209563501 \h </w:instrText>
            </w:r>
            <w:r w:rsidRPr="006E5B23">
              <w:rPr>
                <w:rFonts w:ascii="Arial" w:hAnsi="Arial" w:cs="Arial"/>
                <w:noProof/>
                <w:webHidden/>
              </w:rPr>
            </w:r>
            <w:r w:rsidRPr="006E5B23">
              <w:rPr>
                <w:rFonts w:ascii="Arial" w:hAnsi="Arial" w:cs="Arial"/>
                <w:noProof/>
                <w:webHidden/>
              </w:rPr>
              <w:fldChar w:fldCharType="separate"/>
            </w:r>
            <w:r w:rsidR="00616DA6" w:rsidRPr="006E5B23">
              <w:rPr>
                <w:rFonts w:ascii="Arial" w:hAnsi="Arial" w:cs="Arial"/>
                <w:noProof/>
                <w:webHidden/>
              </w:rPr>
              <w:t>4</w:t>
            </w:r>
            <w:r w:rsidRPr="006E5B23">
              <w:rPr>
                <w:rFonts w:ascii="Arial" w:hAnsi="Arial" w:cs="Arial"/>
                <w:noProof/>
                <w:webHidden/>
              </w:rPr>
              <w:fldChar w:fldCharType="end"/>
            </w:r>
          </w:hyperlink>
        </w:p>
        <w:p w14:paraId="0981FAB4" w14:textId="77777777" w:rsidR="00F12786" w:rsidRPr="006E5B23" w:rsidRDefault="00F12786" w:rsidP="006E5B23">
          <w:pPr>
            <w:pStyle w:val="TOC2"/>
            <w:tabs>
              <w:tab w:val="right" w:leader="dot" w:pos="9016"/>
            </w:tabs>
            <w:spacing w:after="0" w:line="360" w:lineRule="auto"/>
            <w:contextualSpacing/>
            <w:rPr>
              <w:rFonts w:ascii="Arial" w:hAnsi="Arial" w:cs="Arial"/>
              <w:noProof/>
            </w:rPr>
          </w:pPr>
          <w:hyperlink w:anchor="_Toc209563502" w:history="1">
            <w:r w:rsidRPr="006E5B23">
              <w:rPr>
                <w:rStyle w:val="Hyperlink"/>
                <w:rFonts w:ascii="Arial" w:hAnsi="Arial" w:cs="Arial"/>
                <w:noProof/>
                <w:color w:val="auto"/>
              </w:rPr>
              <w:t>Workforce Impact</w:t>
            </w:r>
            <w:r w:rsidRPr="006E5B23">
              <w:rPr>
                <w:rFonts w:ascii="Arial" w:hAnsi="Arial" w:cs="Arial"/>
                <w:noProof/>
                <w:webHidden/>
              </w:rPr>
              <w:tab/>
            </w:r>
            <w:r w:rsidRPr="006E5B23">
              <w:rPr>
                <w:rFonts w:ascii="Arial" w:hAnsi="Arial" w:cs="Arial"/>
                <w:noProof/>
                <w:webHidden/>
              </w:rPr>
              <w:fldChar w:fldCharType="begin"/>
            </w:r>
            <w:r w:rsidRPr="006E5B23">
              <w:rPr>
                <w:rFonts w:ascii="Arial" w:hAnsi="Arial" w:cs="Arial"/>
                <w:noProof/>
                <w:webHidden/>
              </w:rPr>
              <w:instrText xml:space="preserve"> PAGEREF _Toc209563502 \h </w:instrText>
            </w:r>
            <w:r w:rsidRPr="006E5B23">
              <w:rPr>
                <w:rFonts w:ascii="Arial" w:hAnsi="Arial" w:cs="Arial"/>
                <w:noProof/>
                <w:webHidden/>
              </w:rPr>
            </w:r>
            <w:r w:rsidRPr="006E5B23">
              <w:rPr>
                <w:rFonts w:ascii="Arial" w:hAnsi="Arial" w:cs="Arial"/>
                <w:noProof/>
                <w:webHidden/>
              </w:rPr>
              <w:fldChar w:fldCharType="separate"/>
            </w:r>
            <w:r w:rsidR="00616DA6" w:rsidRPr="006E5B23">
              <w:rPr>
                <w:rFonts w:ascii="Arial" w:hAnsi="Arial" w:cs="Arial"/>
                <w:noProof/>
                <w:webHidden/>
              </w:rPr>
              <w:t>4</w:t>
            </w:r>
            <w:r w:rsidRPr="006E5B23">
              <w:rPr>
                <w:rFonts w:ascii="Arial" w:hAnsi="Arial" w:cs="Arial"/>
                <w:noProof/>
                <w:webHidden/>
              </w:rPr>
              <w:fldChar w:fldCharType="end"/>
            </w:r>
          </w:hyperlink>
        </w:p>
        <w:p w14:paraId="5A7B9352" w14:textId="77777777" w:rsidR="00F12786" w:rsidRPr="006E5B23" w:rsidRDefault="00F12786" w:rsidP="006E5B23">
          <w:pPr>
            <w:pStyle w:val="TOC2"/>
            <w:tabs>
              <w:tab w:val="right" w:leader="dot" w:pos="9016"/>
            </w:tabs>
            <w:spacing w:after="0" w:line="360" w:lineRule="auto"/>
            <w:contextualSpacing/>
            <w:rPr>
              <w:rFonts w:ascii="Arial" w:hAnsi="Arial" w:cs="Arial"/>
              <w:noProof/>
            </w:rPr>
          </w:pPr>
          <w:hyperlink w:anchor="_Toc209563503" w:history="1">
            <w:r w:rsidRPr="006E5B23">
              <w:rPr>
                <w:rStyle w:val="Hyperlink"/>
                <w:rFonts w:ascii="Arial" w:hAnsi="Arial" w:cs="Arial"/>
                <w:noProof/>
                <w:color w:val="auto"/>
              </w:rPr>
              <w:t>Service Delivery</w:t>
            </w:r>
            <w:r w:rsidRPr="006E5B23">
              <w:rPr>
                <w:rFonts w:ascii="Arial" w:hAnsi="Arial" w:cs="Arial"/>
                <w:noProof/>
                <w:webHidden/>
              </w:rPr>
              <w:tab/>
            </w:r>
            <w:r w:rsidRPr="006E5B23">
              <w:rPr>
                <w:rFonts w:ascii="Arial" w:hAnsi="Arial" w:cs="Arial"/>
                <w:noProof/>
                <w:webHidden/>
              </w:rPr>
              <w:fldChar w:fldCharType="begin"/>
            </w:r>
            <w:r w:rsidRPr="006E5B23">
              <w:rPr>
                <w:rFonts w:ascii="Arial" w:hAnsi="Arial" w:cs="Arial"/>
                <w:noProof/>
                <w:webHidden/>
              </w:rPr>
              <w:instrText xml:space="preserve"> PAGEREF _Toc209563503 \h </w:instrText>
            </w:r>
            <w:r w:rsidRPr="006E5B23">
              <w:rPr>
                <w:rFonts w:ascii="Arial" w:hAnsi="Arial" w:cs="Arial"/>
                <w:noProof/>
                <w:webHidden/>
              </w:rPr>
            </w:r>
            <w:r w:rsidRPr="006E5B23">
              <w:rPr>
                <w:rFonts w:ascii="Arial" w:hAnsi="Arial" w:cs="Arial"/>
                <w:noProof/>
                <w:webHidden/>
              </w:rPr>
              <w:fldChar w:fldCharType="separate"/>
            </w:r>
            <w:r w:rsidR="00616DA6" w:rsidRPr="006E5B23">
              <w:rPr>
                <w:rFonts w:ascii="Arial" w:hAnsi="Arial" w:cs="Arial"/>
                <w:noProof/>
                <w:webHidden/>
              </w:rPr>
              <w:t>4</w:t>
            </w:r>
            <w:r w:rsidRPr="006E5B23">
              <w:rPr>
                <w:rFonts w:ascii="Arial" w:hAnsi="Arial" w:cs="Arial"/>
                <w:noProof/>
                <w:webHidden/>
              </w:rPr>
              <w:fldChar w:fldCharType="end"/>
            </w:r>
          </w:hyperlink>
        </w:p>
        <w:p w14:paraId="51CF9903" w14:textId="77777777" w:rsidR="00F12786" w:rsidRPr="006E5B23" w:rsidRDefault="00F12786" w:rsidP="006E5B23">
          <w:pPr>
            <w:pStyle w:val="TOC2"/>
            <w:tabs>
              <w:tab w:val="right" w:leader="dot" w:pos="9016"/>
            </w:tabs>
            <w:spacing w:after="0" w:line="360" w:lineRule="auto"/>
            <w:contextualSpacing/>
            <w:rPr>
              <w:rFonts w:ascii="Arial" w:hAnsi="Arial" w:cs="Arial"/>
              <w:noProof/>
            </w:rPr>
          </w:pPr>
          <w:hyperlink w:anchor="_Toc209563504" w:history="1">
            <w:r w:rsidRPr="006E5B23">
              <w:rPr>
                <w:rStyle w:val="Hyperlink"/>
                <w:rFonts w:ascii="Arial" w:hAnsi="Arial" w:cs="Arial"/>
                <w:noProof/>
                <w:color w:val="auto"/>
              </w:rPr>
              <w:t>Patient/Service User Impact</w:t>
            </w:r>
            <w:r w:rsidRPr="006E5B23">
              <w:rPr>
                <w:rFonts w:ascii="Arial" w:hAnsi="Arial" w:cs="Arial"/>
                <w:noProof/>
                <w:webHidden/>
              </w:rPr>
              <w:tab/>
            </w:r>
            <w:r w:rsidRPr="006E5B23">
              <w:rPr>
                <w:rFonts w:ascii="Arial" w:hAnsi="Arial" w:cs="Arial"/>
                <w:noProof/>
                <w:webHidden/>
              </w:rPr>
              <w:fldChar w:fldCharType="begin"/>
            </w:r>
            <w:r w:rsidRPr="006E5B23">
              <w:rPr>
                <w:rFonts w:ascii="Arial" w:hAnsi="Arial" w:cs="Arial"/>
                <w:noProof/>
                <w:webHidden/>
              </w:rPr>
              <w:instrText xml:space="preserve"> PAGEREF _Toc209563504 \h </w:instrText>
            </w:r>
            <w:r w:rsidRPr="006E5B23">
              <w:rPr>
                <w:rFonts w:ascii="Arial" w:hAnsi="Arial" w:cs="Arial"/>
                <w:noProof/>
                <w:webHidden/>
              </w:rPr>
            </w:r>
            <w:r w:rsidRPr="006E5B23">
              <w:rPr>
                <w:rFonts w:ascii="Arial" w:hAnsi="Arial" w:cs="Arial"/>
                <w:noProof/>
                <w:webHidden/>
              </w:rPr>
              <w:fldChar w:fldCharType="separate"/>
            </w:r>
            <w:r w:rsidR="00616DA6" w:rsidRPr="006E5B23">
              <w:rPr>
                <w:rFonts w:ascii="Arial" w:hAnsi="Arial" w:cs="Arial"/>
                <w:noProof/>
                <w:webHidden/>
              </w:rPr>
              <w:t>5</w:t>
            </w:r>
            <w:r w:rsidRPr="006E5B23">
              <w:rPr>
                <w:rFonts w:ascii="Arial" w:hAnsi="Arial" w:cs="Arial"/>
                <w:noProof/>
                <w:webHidden/>
              </w:rPr>
              <w:fldChar w:fldCharType="end"/>
            </w:r>
          </w:hyperlink>
        </w:p>
        <w:p w14:paraId="242DFB55" w14:textId="77777777" w:rsidR="00F12786" w:rsidRPr="006E5B23" w:rsidRDefault="00F12786" w:rsidP="006E5B23">
          <w:pPr>
            <w:pStyle w:val="TOC2"/>
            <w:tabs>
              <w:tab w:val="right" w:leader="dot" w:pos="9016"/>
            </w:tabs>
            <w:spacing w:after="0" w:line="360" w:lineRule="auto"/>
            <w:contextualSpacing/>
            <w:rPr>
              <w:rFonts w:ascii="Arial" w:hAnsi="Arial" w:cs="Arial"/>
              <w:noProof/>
            </w:rPr>
          </w:pPr>
          <w:hyperlink w:anchor="_Toc209563505" w:history="1">
            <w:r w:rsidRPr="006E5B23">
              <w:rPr>
                <w:rStyle w:val="Hyperlink"/>
                <w:rFonts w:ascii="Arial" w:hAnsi="Arial" w:cs="Arial"/>
                <w:noProof/>
                <w:color w:val="auto"/>
              </w:rPr>
              <w:t>Community Impact</w:t>
            </w:r>
            <w:r w:rsidRPr="006E5B23">
              <w:rPr>
                <w:rFonts w:ascii="Arial" w:hAnsi="Arial" w:cs="Arial"/>
                <w:noProof/>
                <w:webHidden/>
              </w:rPr>
              <w:tab/>
            </w:r>
            <w:r w:rsidRPr="006E5B23">
              <w:rPr>
                <w:rFonts w:ascii="Arial" w:hAnsi="Arial" w:cs="Arial"/>
                <w:noProof/>
                <w:webHidden/>
              </w:rPr>
              <w:fldChar w:fldCharType="begin"/>
            </w:r>
            <w:r w:rsidRPr="006E5B23">
              <w:rPr>
                <w:rFonts w:ascii="Arial" w:hAnsi="Arial" w:cs="Arial"/>
                <w:noProof/>
                <w:webHidden/>
              </w:rPr>
              <w:instrText xml:space="preserve"> PAGEREF _Toc209563505 \h </w:instrText>
            </w:r>
            <w:r w:rsidRPr="006E5B23">
              <w:rPr>
                <w:rFonts w:ascii="Arial" w:hAnsi="Arial" w:cs="Arial"/>
                <w:noProof/>
                <w:webHidden/>
              </w:rPr>
            </w:r>
            <w:r w:rsidRPr="006E5B23">
              <w:rPr>
                <w:rFonts w:ascii="Arial" w:hAnsi="Arial" w:cs="Arial"/>
                <w:noProof/>
                <w:webHidden/>
              </w:rPr>
              <w:fldChar w:fldCharType="separate"/>
            </w:r>
            <w:r w:rsidR="00616DA6" w:rsidRPr="006E5B23">
              <w:rPr>
                <w:rFonts w:ascii="Arial" w:hAnsi="Arial" w:cs="Arial"/>
                <w:noProof/>
                <w:webHidden/>
              </w:rPr>
              <w:t>6</w:t>
            </w:r>
            <w:r w:rsidRPr="006E5B23">
              <w:rPr>
                <w:rFonts w:ascii="Arial" w:hAnsi="Arial" w:cs="Arial"/>
                <w:noProof/>
                <w:webHidden/>
              </w:rPr>
              <w:fldChar w:fldCharType="end"/>
            </w:r>
          </w:hyperlink>
        </w:p>
        <w:p w14:paraId="130FAD4B" w14:textId="77777777" w:rsidR="00F12786" w:rsidRPr="006E5B23" w:rsidRDefault="00F12786" w:rsidP="006E5B23">
          <w:pPr>
            <w:pStyle w:val="TOC1"/>
            <w:tabs>
              <w:tab w:val="right" w:leader="dot" w:pos="9016"/>
            </w:tabs>
            <w:spacing w:after="0" w:line="360" w:lineRule="auto"/>
            <w:contextualSpacing/>
            <w:rPr>
              <w:rFonts w:ascii="Arial" w:hAnsi="Arial" w:cs="Arial"/>
              <w:noProof/>
            </w:rPr>
          </w:pPr>
          <w:hyperlink w:anchor="_Toc209563506" w:history="1">
            <w:r w:rsidRPr="006E5B23">
              <w:rPr>
                <w:rStyle w:val="Hyperlink"/>
                <w:rFonts w:ascii="Arial" w:hAnsi="Arial" w:cs="Arial"/>
                <w:noProof/>
                <w:color w:val="auto"/>
              </w:rPr>
              <w:t>Discussion</w:t>
            </w:r>
            <w:r w:rsidRPr="006E5B23">
              <w:rPr>
                <w:rFonts w:ascii="Arial" w:hAnsi="Arial" w:cs="Arial"/>
                <w:noProof/>
                <w:webHidden/>
              </w:rPr>
              <w:tab/>
            </w:r>
            <w:r w:rsidRPr="006E5B23">
              <w:rPr>
                <w:rFonts w:ascii="Arial" w:hAnsi="Arial" w:cs="Arial"/>
                <w:noProof/>
                <w:webHidden/>
              </w:rPr>
              <w:fldChar w:fldCharType="begin"/>
            </w:r>
            <w:r w:rsidRPr="006E5B23">
              <w:rPr>
                <w:rFonts w:ascii="Arial" w:hAnsi="Arial" w:cs="Arial"/>
                <w:noProof/>
                <w:webHidden/>
              </w:rPr>
              <w:instrText xml:space="preserve"> PAGEREF _Toc209563506 \h </w:instrText>
            </w:r>
            <w:r w:rsidRPr="006E5B23">
              <w:rPr>
                <w:rFonts w:ascii="Arial" w:hAnsi="Arial" w:cs="Arial"/>
                <w:noProof/>
                <w:webHidden/>
              </w:rPr>
            </w:r>
            <w:r w:rsidRPr="006E5B23">
              <w:rPr>
                <w:rFonts w:ascii="Arial" w:hAnsi="Arial" w:cs="Arial"/>
                <w:noProof/>
                <w:webHidden/>
              </w:rPr>
              <w:fldChar w:fldCharType="separate"/>
            </w:r>
            <w:r w:rsidR="00616DA6" w:rsidRPr="006E5B23">
              <w:rPr>
                <w:rFonts w:ascii="Arial" w:hAnsi="Arial" w:cs="Arial"/>
                <w:noProof/>
                <w:webHidden/>
              </w:rPr>
              <w:t>6</w:t>
            </w:r>
            <w:r w:rsidRPr="006E5B23">
              <w:rPr>
                <w:rFonts w:ascii="Arial" w:hAnsi="Arial" w:cs="Arial"/>
                <w:noProof/>
                <w:webHidden/>
              </w:rPr>
              <w:fldChar w:fldCharType="end"/>
            </w:r>
          </w:hyperlink>
        </w:p>
        <w:p w14:paraId="5B77DFAD" w14:textId="77777777" w:rsidR="00F12786" w:rsidRPr="006E5B23" w:rsidRDefault="00F12786" w:rsidP="006E5B23">
          <w:pPr>
            <w:pStyle w:val="TOC1"/>
            <w:tabs>
              <w:tab w:val="right" w:leader="dot" w:pos="9016"/>
            </w:tabs>
            <w:spacing w:after="0" w:line="360" w:lineRule="auto"/>
            <w:contextualSpacing/>
            <w:rPr>
              <w:rFonts w:ascii="Arial" w:hAnsi="Arial" w:cs="Arial"/>
              <w:noProof/>
            </w:rPr>
          </w:pPr>
          <w:hyperlink w:anchor="_Toc209563507" w:history="1">
            <w:r w:rsidRPr="006E5B23">
              <w:rPr>
                <w:rStyle w:val="Hyperlink"/>
                <w:rFonts w:ascii="Arial" w:hAnsi="Arial" w:cs="Arial"/>
                <w:noProof/>
                <w:color w:val="auto"/>
              </w:rPr>
              <w:t>Conclusion and Recommendations</w:t>
            </w:r>
            <w:r w:rsidRPr="006E5B23">
              <w:rPr>
                <w:rFonts w:ascii="Arial" w:hAnsi="Arial" w:cs="Arial"/>
                <w:noProof/>
                <w:webHidden/>
              </w:rPr>
              <w:tab/>
            </w:r>
            <w:r w:rsidRPr="006E5B23">
              <w:rPr>
                <w:rFonts w:ascii="Arial" w:hAnsi="Arial" w:cs="Arial"/>
                <w:noProof/>
                <w:webHidden/>
              </w:rPr>
              <w:fldChar w:fldCharType="begin"/>
            </w:r>
            <w:r w:rsidRPr="006E5B23">
              <w:rPr>
                <w:rFonts w:ascii="Arial" w:hAnsi="Arial" w:cs="Arial"/>
                <w:noProof/>
                <w:webHidden/>
              </w:rPr>
              <w:instrText xml:space="preserve"> PAGEREF _Toc209563507 \h </w:instrText>
            </w:r>
            <w:r w:rsidRPr="006E5B23">
              <w:rPr>
                <w:rFonts w:ascii="Arial" w:hAnsi="Arial" w:cs="Arial"/>
                <w:noProof/>
                <w:webHidden/>
              </w:rPr>
            </w:r>
            <w:r w:rsidRPr="006E5B23">
              <w:rPr>
                <w:rFonts w:ascii="Arial" w:hAnsi="Arial" w:cs="Arial"/>
                <w:noProof/>
                <w:webHidden/>
              </w:rPr>
              <w:fldChar w:fldCharType="separate"/>
            </w:r>
            <w:r w:rsidR="00616DA6" w:rsidRPr="006E5B23">
              <w:rPr>
                <w:rFonts w:ascii="Arial" w:hAnsi="Arial" w:cs="Arial"/>
                <w:noProof/>
                <w:webHidden/>
              </w:rPr>
              <w:t>7</w:t>
            </w:r>
            <w:r w:rsidRPr="006E5B23">
              <w:rPr>
                <w:rFonts w:ascii="Arial" w:hAnsi="Arial" w:cs="Arial"/>
                <w:noProof/>
                <w:webHidden/>
              </w:rPr>
              <w:fldChar w:fldCharType="end"/>
            </w:r>
          </w:hyperlink>
        </w:p>
        <w:p w14:paraId="20CCC9FD" w14:textId="77777777" w:rsidR="00F12786" w:rsidRPr="006E5B23" w:rsidRDefault="00F12786" w:rsidP="006E5B23">
          <w:pPr>
            <w:pStyle w:val="TOC1"/>
            <w:tabs>
              <w:tab w:val="right" w:leader="dot" w:pos="9016"/>
            </w:tabs>
            <w:spacing w:after="0" w:line="360" w:lineRule="auto"/>
            <w:contextualSpacing/>
            <w:rPr>
              <w:rFonts w:ascii="Arial" w:hAnsi="Arial" w:cs="Arial"/>
              <w:noProof/>
            </w:rPr>
          </w:pPr>
          <w:hyperlink w:anchor="_Toc209563508" w:history="1">
            <w:r w:rsidRPr="006E5B23">
              <w:rPr>
                <w:rStyle w:val="Hyperlink"/>
                <w:rFonts w:ascii="Arial" w:hAnsi="Arial" w:cs="Arial"/>
                <w:noProof/>
                <w:color w:val="auto"/>
                <w:lang w:val="en-US"/>
              </w:rPr>
              <w:t>References</w:t>
            </w:r>
            <w:r w:rsidRPr="006E5B23">
              <w:rPr>
                <w:rFonts w:ascii="Arial" w:hAnsi="Arial" w:cs="Arial"/>
                <w:noProof/>
                <w:webHidden/>
              </w:rPr>
              <w:tab/>
            </w:r>
            <w:r w:rsidRPr="006E5B23">
              <w:rPr>
                <w:rFonts w:ascii="Arial" w:hAnsi="Arial" w:cs="Arial"/>
                <w:noProof/>
                <w:webHidden/>
              </w:rPr>
              <w:fldChar w:fldCharType="begin"/>
            </w:r>
            <w:r w:rsidRPr="006E5B23">
              <w:rPr>
                <w:rFonts w:ascii="Arial" w:hAnsi="Arial" w:cs="Arial"/>
                <w:noProof/>
                <w:webHidden/>
              </w:rPr>
              <w:instrText xml:space="preserve"> PAGEREF _Toc209563508 \h </w:instrText>
            </w:r>
            <w:r w:rsidRPr="006E5B23">
              <w:rPr>
                <w:rFonts w:ascii="Arial" w:hAnsi="Arial" w:cs="Arial"/>
                <w:noProof/>
                <w:webHidden/>
              </w:rPr>
            </w:r>
            <w:r w:rsidRPr="006E5B23">
              <w:rPr>
                <w:rFonts w:ascii="Arial" w:hAnsi="Arial" w:cs="Arial"/>
                <w:noProof/>
                <w:webHidden/>
              </w:rPr>
              <w:fldChar w:fldCharType="separate"/>
            </w:r>
            <w:r w:rsidR="00616DA6" w:rsidRPr="006E5B23">
              <w:rPr>
                <w:rFonts w:ascii="Arial" w:hAnsi="Arial" w:cs="Arial"/>
                <w:noProof/>
                <w:webHidden/>
              </w:rPr>
              <w:t>9</w:t>
            </w:r>
            <w:r w:rsidRPr="006E5B23">
              <w:rPr>
                <w:rFonts w:ascii="Arial" w:hAnsi="Arial" w:cs="Arial"/>
                <w:noProof/>
                <w:webHidden/>
              </w:rPr>
              <w:fldChar w:fldCharType="end"/>
            </w:r>
          </w:hyperlink>
        </w:p>
        <w:p w14:paraId="6B6DB617" w14:textId="77777777" w:rsidR="00F12786" w:rsidRPr="006E5B23" w:rsidRDefault="00F12786" w:rsidP="006E5B23">
          <w:pPr>
            <w:spacing w:after="0" w:line="360" w:lineRule="auto"/>
            <w:contextualSpacing/>
            <w:rPr>
              <w:rFonts w:ascii="Arial" w:hAnsi="Arial" w:cs="Arial"/>
            </w:rPr>
          </w:pPr>
          <w:r w:rsidRPr="006E5B23">
            <w:rPr>
              <w:rFonts w:ascii="Arial" w:hAnsi="Arial" w:cs="Arial"/>
              <w:b/>
              <w:bCs/>
              <w:noProof/>
            </w:rPr>
            <w:fldChar w:fldCharType="end"/>
          </w:r>
        </w:p>
      </w:sdtContent>
    </w:sdt>
    <w:p w14:paraId="6AEF7F9F" w14:textId="77777777" w:rsidR="00E63555" w:rsidRPr="006E5B23" w:rsidRDefault="00E63555" w:rsidP="006E5B23">
      <w:pPr>
        <w:spacing w:after="0" w:line="360" w:lineRule="auto"/>
        <w:contextualSpacing/>
        <w:rPr>
          <w:rFonts w:ascii="Arial" w:hAnsi="Arial" w:cs="Arial"/>
          <w:lang w:val="en-US"/>
        </w:rPr>
      </w:pPr>
    </w:p>
    <w:p w14:paraId="00FFECEE" w14:textId="77777777" w:rsidR="00F12786" w:rsidRPr="006E5B23" w:rsidRDefault="00F12786" w:rsidP="006E5B23">
      <w:pPr>
        <w:spacing w:after="0" w:line="360" w:lineRule="auto"/>
        <w:contextualSpacing/>
        <w:rPr>
          <w:rFonts w:ascii="Arial" w:hAnsi="Arial" w:cs="Arial"/>
          <w:lang w:val="en-US"/>
        </w:rPr>
      </w:pPr>
    </w:p>
    <w:p w14:paraId="753104CE" w14:textId="77777777" w:rsidR="00F12786" w:rsidRPr="006E5B23" w:rsidRDefault="00F12786" w:rsidP="006E5B23">
      <w:pPr>
        <w:spacing w:after="0" w:line="360" w:lineRule="auto"/>
        <w:contextualSpacing/>
        <w:rPr>
          <w:rFonts w:ascii="Arial" w:hAnsi="Arial" w:cs="Arial"/>
          <w:lang w:val="en-US"/>
        </w:rPr>
      </w:pPr>
    </w:p>
    <w:p w14:paraId="74924254" w14:textId="77777777" w:rsidR="00F12786" w:rsidRPr="006E5B23" w:rsidRDefault="00F12786" w:rsidP="006E5B23">
      <w:pPr>
        <w:spacing w:after="0" w:line="360" w:lineRule="auto"/>
        <w:contextualSpacing/>
        <w:rPr>
          <w:rFonts w:ascii="Arial" w:hAnsi="Arial" w:cs="Arial"/>
          <w:lang w:val="en-US"/>
        </w:rPr>
      </w:pPr>
    </w:p>
    <w:p w14:paraId="2A0780AF" w14:textId="77777777" w:rsidR="00F12786" w:rsidRPr="006E5B23" w:rsidRDefault="00F12786" w:rsidP="006E5B23">
      <w:pPr>
        <w:spacing w:after="0" w:line="360" w:lineRule="auto"/>
        <w:contextualSpacing/>
        <w:rPr>
          <w:rFonts w:ascii="Arial" w:hAnsi="Arial" w:cs="Arial"/>
          <w:lang w:val="en-US"/>
        </w:rPr>
      </w:pPr>
    </w:p>
    <w:p w14:paraId="7CE09043" w14:textId="77777777" w:rsidR="00F12786" w:rsidRPr="006E5B23" w:rsidRDefault="00F12786" w:rsidP="006E5B23">
      <w:pPr>
        <w:spacing w:after="0" w:line="360" w:lineRule="auto"/>
        <w:contextualSpacing/>
        <w:rPr>
          <w:rFonts w:ascii="Arial" w:hAnsi="Arial" w:cs="Arial"/>
          <w:lang w:val="en-US"/>
        </w:rPr>
      </w:pPr>
    </w:p>
    <w:p w14:paraId="4E0B609C" w14:textId="77777777" w:rsidR="00F12786" w:rsidRPr="006E5B23" w:rsidRDefault="00F12786" w:rsidP="006E5B23">
      <w:pPr>
        <w:spacing w:after="0" w:line="360" w:lineRule="auto"/>
        <w:contextualSpacing/>
        <w:rPr>
          <w:rFonts w:ascii="Arial" w:hAnsi="Arial" w:cs="Arial"/>
          <w:lang w:val="en-US"/>
        </w:rPr>
      </w:pPr>
    </w:p>
    <w:p w14:paraId="25862DB2" w14:textId="77777777" w:rsidR="00F12786" w:rsidRPr="006E5B23" w:rsidRDefault="00F12786" w:rsidP="006E5B23">
      <w:pPr>
        <w:spacing w:after="0" w:line="360" w:lineRule="auto"/>
        <w:contextualSpacing/>
        <w:rPr>
          <w:rFonts w:ascii="Arial" w:hAnsi="Arial" w:cs="Arial"/>
          <w:lang w:val="en-US"/>
        </w:rPr>
      </w:pPr>
    </w:p>
    <w:p w14:paraId="2793C428" w14:textId="77777777" w:rsidR="00F12786" w:rsidRPr="006E5B23" w:rsidRDefault="00F12786" w:rsidP="006E5B23">
      <w:pPr>
        <w:spacing w:after="0" w:line="360" w:lineRule="auto"/>
        <w:contextualSpacing/>
        <w:rPr>
          <w:rFonts w:ascii="Arial" w:hAnsi="Arial" w:cs="Arial"/>
          <w:lang w:val="en-US"/>
        </w:rPr>
      </w:pPr>
    </w:p>
    <w:p w14:paraId="41A081EB" w14:textId="77777777" w:rsidR="00311B1C" w:rsidRPr="006E5B23" w:rsidRDefault="00311B1C" w:rsidP="006E5B23">
      <w:pPr>
        <w:spacing w:after="0" w:line="360" w:lineRule="auto"/>
        <w:contextualSpacing/>
        <w:rPr>
          <w:rFonts w:ascii="Arial" w:eastAsia="Times New Roman" w:hAnsi="Arial" w:cs="Arial"/>
          <w:b/>
          <w:bCs/>
          <w:lang w:eastAsia="en-GB"/>
        </w:rPr>
      </w:pPr>
    </w:p>
    <w:p w14:paraId="1132A3A0" w14:textId="77777777" w:rsidR="0026040A" w:rsidRPr="006E5B23" w:rsidRDefault="0026040A" w:rsidP="006E5B23">
      <w:pPr>
        <w:spacing w:after="0" w:line="360" w:lineRule="auto"/>
        <w:contextualSpacing/>
        <w:rPr>
          <w:rFonts w:ascii="Arial" w:eastAsia="Times New Roman" w:hAnsi="Arial" w:cs="Arial"/>
          <w:b/>
          <w:bCs/>
          <w:lang w:eastAsia="en-GB"/>
        </w:rPr>
      </w:pPr>
    </w:p>
    <w:p w14:paraId="45A4DA5B" w14:textId="3AF23B3F" w:rsidR="00EA0154" w:rsidRPr="006E5B23" w:rsidRDefault="00EA0154" w:rsidP="006E5B23">
      <w:pPr>
        <w:spacing w:after="0" w:line="360" w:lineRule="auto"/>
        <w:contextualSpacing/>
        <w:jc w:val="center"/>
        <w:rPr>
          <w:rFonts w:ascii="Arial" w:hAnsi="Arial" w:cs="Arial"/>
          <w:lang w:val="en-US"/>
        </w:rPr>
      </w:pPr>
    </w:p>
    <w:p w14:paraId="6059A18F" w14:textId="77777777" w:rsidR="00F12786" w:rsidRPr="006E5B23" w:rsidRDefault="00F12786" w:rsidP="006E5B23">
      <w:pPr>
        <w:pStyle w:val="Heading1"/>
        <w:spacing w:before="0" w:line="360" w:lineRule="auto"/>
        <w:contextualSpacing/>
        <w:jc w:val="both"/>
        <w:rPr>
          <w:rFonts w:ascii="Arial" w:hAnsi="Arial" w:cs="Arial"/>
          <w:sz w:val="22"/>
          <w:szCs w:val="22"/>
        </w:rPr>
      </w:pPr>
      <w:bookmarkStart w:id="0" w:name="_Toc209563499"/>
      <w:r w:rsidRPr="006E5B23">
        <w:rPr>
          <w:rFonts w:ascii="Arial" w:hAnsi="Arial" w:cs="Arial"/>
          <w:sz w:val="22"/>
          <w:szCs w:val="22"/>
        </w:rPr>
        <w:lastRenderedPageBreak/>
        <w:t>Introduction</w:t>
      </w:r>
      <w:bookmarkEnd w:id="0"/>
    </w:p>
    <w:p w14:paraId="6997D63F"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 xml:space="preserve">Digital transformation has emerged as one of the key characteristics of contemporary health and social care transforming the delivery, access, and experience of the services provided (Sheikh et al., 2021). The introduction of digital technologies has delivered efficiencies in communication, improved access to care, and brought innovation in treatment and patient interaction. The United Kingdom has seen these changes, especially as the National Health Service (NHS) has been increasingly using digital solutions to address the growing demand and resource strain (Brown et al., 2023). One of the most impactful innovations of the last decade has been telehealth, a type of digital health that enables healthcare professionals and patients to communicate remotely through digital platforms (Giansanti, 2023). </w:t>
      </w:r>
    </w:p>
    <w:p w14:paraId="01030CED"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Telehealth’s applicability is supported in the UK by the fact that it has rapidly developed within the UK during the COVID-19 pandemic, where it has been used as an important tool of continuity of care and minimisation of infection risks (Hutchings, 2020). Telehealth is still part of the NHS service delivery models today, which has led to better access, efficiency, and patient-centred care (Shaw et al., 2018). This report is intended to critically assess the use of telehealth in the UK over the past decade. The aims are to examine how it affects the health and social care workforce, service provision, patient and service user experiences, and community outcomes, and to find out the positive and negative aspects of this.</w:t>
      </w:r>
    </w:p>
    <w:p w14:paraId="6D1391FF" w14:textId="77777777" w:rsidR="00F12786" w:rsidRPr="006E5B23" w:rsidRDefault="00F12786" w:rsidP="006E5B23">
      <w:pPr>
        <w:spacing w:after="0" w:line="360" w:lineRule="auto"/>
        <w:contextualSpacing/>
        <w:jc w:val="both"/>
        <w:rPr>
          <w:rFonts w:ascii="Arial" w:hAnsi="Arial" w:cs="Arial"/>
        </w:rPr>
      </w:pPr>
    </w:p>
    <w:p w14:paraId="22D4E2CB" w14:textId="77777777" w:rsidR="00F12786" w:rsidRPr="006E5B23" w:rsidRDefault="00F12786" w:rsidP="006E5B23">
      <w:pPr>
        <w:pStyle w:val="Heading1"/>
        <w:spacing w:before="0" w:line="360" w:lineRule="auto"/>
        <w:contextualSpacing/>
        <w:jc w:val="both"/>
        <w:rPr>
          <w:rFonts w:ascii="Arial" w:hAnsi="Arial" w:cs="Arial"/>
          <w:sz w:val="22"/>
          <w:szCs w:val="22"/>
        </w:rPr>
      </w:pPr>
      <w:bookmarkStart w:id="1" w:name="_Toc209563500"/>
      <w:r w:rsidRPr="006E5B23">
        <w:rPr>
          <w:rFonts w:ascii="Arial" w:hAnsi="Arial" w:cs="Arial"/>
          <w:sz w:val="22"/>
          <w:szCs w:val="22"/>
        </w:rPr>
        <w:t>History and background of Telehealth in the UK</w:t>
      </w:r>
      <w:bookmarkEnd w:id="1"/>
    </w:p>
    <w:p w14:paraId="5C0D4E0D"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Telehealth as a concept in the UK has been growing steadily over the last twenty years, but its widespread application has largely taken place in the last decade (Giansanti, 2023). Telehealth was relatively underutilised initially because of limited infrastructure, workforce preparedness, and regulatory challenges, yet it was created to improve access to patients in rural or underserved settings. Nevertheless, the recent years have been characterised by a shift, as telehealth is ceasing to be a supporting feature of healthcare provision and is becoming a staple of healthcare delivery.</w:t>
      </w:r>
    </w:p>
    <w:p w14:paraId="05782D6E"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This shift was brought about by the COVID-19 pandemic. With the introduction of new restrictions on physical interaction, NHS services quickly expanded virtual consultations to be able to guarantee continuity of care and minimise the chances of infection (Hutchings, 2020). According to national reviews, the surge of digital consultations occurred in both primary and secondary care, and there was a strong adoption of general practice, mental health, and specialist services. This adoption has been facilitated by NHS Digital, which has given the technological base, advice, and forums that make remote consultations possible (Kolawole, 2024).</w:t>
      </w:r>
    </w:p>
    <w:p w14:paraId="6E738D3B" w14:textId="6B48E214" w:rsidR="00F12786" w:rsidRPr="006E5B23" w:rsidRDefault="00F12786" w:rsidP="006E5B23">
      <w:pPr>
        <w:spacing w:after="0" w:line="360" w:lineRule="auto"/>
        <w:contextualSpacing/>
        <w:jc w:val="both"/>
        <w:rPr>
          <w:rFonts w:ascii="Arial" w:hAnsi="Arial" w:cs="Arial"/>
        </w:rPr>
      </w:pPr>
      <w:r w:rsidRPr="006E5B23">
        <w:rPr>
          <w:rFonts w:ascii="Arial" w:hAnsi="Arial" w:cs="Arial"/>
        </w:rPr>
        <w:t xml:space="preserve">Critical roles were also played by policy frameworks. The NHS Long Term Plan has focused on digital-first, where all patients are given the right to receive primary care through digital </w:t>
      </w:r>
      <w:r w:rsidRPr="006E5B23">
        <w:rPr>
          <w:rFonts w:ascii="Arial" w:hAnsi="Arial" w:cs="Arial"/>
        </w:rPr>
        <w:lastRenderedPageBreak/>
        <w:t xml:space="preserve">means (Litchfield et al., 2025). Besides that, with the regulatory changes </w:t>
      </w:r>
      <w:r w:rsidR="0026040A" w:rsidRPr="006E5B23">
        <w:rPr>
          <w:rFonts w:ascii="Arial" w:hAnsi="Arial" w:cs="Arial"/>
        </w:rPr>
        <w:t>during</w:t>
      </w:r>
      <w:r w:rsidRPr="006E5B23">
        <w:rPr>
          <w:rFonts w:ascii="Arial" w:hAnsi="Arial" w:cs="Arial"/>
        </w:rPr>
        <w:t xml:space="preserve"> the pandemic, there was more flexibility in the delivery of the services, and telehealth integration into standard care is expedited. This policy-technology-urgent-need fit has made telehealth one of the foundations of the UK digital health strategy.</w:t>
      </w:r>
    </w:p>
    <w:p w14:paraId="61FDFA15" w14:textId="77777777" w:rsidR="00F12786" w:rsidRPr="006E5B23" w:rsidRDefault="00F12786" w:rsidP="006E5B23">
      <w:pPr>
        <w:spacing w:after="0" w:line="360" w:lineRule="auto"/>
        <w:contextualSpacing/>
        <w:jc w:val="both"/>
        <w:rPr>
          <w:rFonts w:ascii="Arial" w:hAnsi="Arial" w:cs="Arial"/>
        </w:rPr>
      </w:pPr>
    </w:p>
    <w:p w14:paraId="676FD5D0" w14:textId="77777777" w:rsidR="00F12786" w:rsidRPr="006E5B23" w:rsidRDefault="00F12786" w:rsidP="006E5B23">
      <w:pPr>
        <w:pStyle w:val="Heading1"/>
        <w:spacing w:before="0" w:line="360" w:lineRule="auto"/>
        <w:contextualSpacing/>
        <w:jc w:val="both"/>
        <w:rPr>
          <w:rFonts w:ascii="Arial" w:hAnsi="Arial" w:cs="Arial"/>
          <w:sz w:val="22"/>
          <w:szCs w:val="22"/>
        </w:rPr>
      </w:pPr>
      <w:bookmarkStart w:id="2" w:name="_Toc209563501"/>
      <w:r w:rsidRPr="006E5B23">
        <w:rPr>
          <w:rFonts w:ascii="Arial" w:hAnsi="Arial" w:cs="Arial"/>
          <w:sz w:val="22"/>
          <w:szCs w:val="22"/>
        </w:rPr>
        <w:t>Critical Evaluation of Telehealth Implementation</w:t>
      </w:r>
      <w:bookmarkEnd w:id="2"/>
    </w:p>
    <w:p w14:paraId="486A72C4" w14:textId="77777777" w:rsidR="00F12786" w:rsidRPr="006E5B23" w:rsidRDefault="00F12786" w:rsidP="006E5B23">
      <w:pPr>
        <w:pStyle w:val="Heading2"/>
        <w:spacing w:before="0" w:beforeAutospacing="0" w:after="0" w:afterAutospacing="0" w:line="360" w:lineRule="auto"/>
        <w:contextualSpacing/>
        <w:jc w:val="both"/>
        <w:rPr>
          <w:rFonts w:ascii="Arial" w:hAnsi="Arial" w:cs="Arial"/>
          <w:b/>
          <w:bCs w:val="0"/>
          <w:sz w:val="22"/>
          <w:szCs w:val="22"/>
        </w:rPr>
      </w:pPr>
      <w:bookmarkStart w:id="3" w:name="_Toc209563502"/>
      <w:r w:rsidRPr="006E5B23">
        <w:rPr>
          <w:rFonts w:ascii="Arial" w:hAnsi="Arial" w:cs="Arial"/>
          <w:b/>
          <w:bCs w:val="0"/>
          <w:sz w:val="22"/>
          <w:szCs w:val="22"/>
        </w:rPr>
        <w:t>Workforce Impact</w:t>
      </w:r>
      <w:bookmarkEnd w:id="3"/>
    </w:p>
    <w:p w14:paraId="36C199C0"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Telehealth’s rapid expansion in the UK has fundamentally altered workforce roles in health and social care (Giansanti, 2023). Digital competence is now mandatory: clinicians must operate video platforms, manage electronic patient records, apply information governance standards, and communicate clinical reasoning effectively without in-person cues. To meet this demand, NHS organisations and regulatory bodies introduced structured training programmes, updated competency frameworks, and integrated remote consultation skills into continuing professional development and appraisal (Kolawole, 2024). These measures seek to standardise practice, support revalidation, and recognise digital expertise within career pathways. Despite these efforts, disparities in digital readiness persist. Younger or better-resourced staff often adapt quickly, whilst experienced professionals and those in underfunded settings report limited access to training, hardware, or reliable connectivity; uneven readiness can undermine confidence and clinical effectiveness.</w:t>
      </w:r>
    </w:p>
    <w:p w14:paraId="3C343EB4"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Telehealth also affects workload and staff wellbeing in mixed ways (Hutchings, 2020). Remote consultations can reduce travel for community staff, enable flexible scheduling, and increase throughput in some clinics, improving work–life balance for some practitioners. Conversely, virtual appointments frequently demand extra preparation, complex triage decisions, and additional follow-up, increasing clinician time per patient (Brown et al., 2023). Technical interruptions require troubleshooting during consultations and introduce hidden time costs and cognitive load, contributing to digital fatigue (O'Cathail et al., 2020). The blending of home and work environments can blur boundaries and risk burnout without clear organisational policies on protected administrative time, ergonomic support, and access to occupational health (Hutchings, 2020). Overall, telehealth presents opportunities for efficiency and career development but requires sustained investment in training, governance, and well-being supports to maintain a resilient workforce (Shaw et al., 2018).</w:t>
      </w:r>
    </w:p>
    <w:p w14:paraId="3B566512" w14:textId="77777777" w:rsidR="00F12786" w:rsidRPr="006E5B23" w:rsidRDefault="00F12786" w:rsidP="006E5B23">
      <w:pPr>
        <w:spacing w:after="0" w:line="360" w:lineRule="auto"/>
        <w:contextualSpacing/>
        <w:jc w:val="both"/>
        <w:rPr>
          <w:rFonts w:ascii="Arial" w:hAnsi="Arial" w:cs="Arial"/>
        </w:rPr>
      </w:pPr>
    </w:p>
    <w:p w14:paraId="7C7029AB" w14:textId="77777777" w:rsidR="00F12786" w:rsidRPr="006E5B23" w:rsidRDefault="00F12786" w:rsidP="006E5B23">
      <w:pPr>
        <w:pStyle w:val="Heading2"/>
        <w:spacing w:before="0" w:beforeAutospacing="0" w:after="0" w:afterAutospacing="0" w:line="360" w:lineRule="auto"/>
        <w:contextualSpacing/>
        <w:jc w:val="both"/>
        <w:rPr>
          <w:rFonts w:ascii="Arial" w:hAnsi="Arial" w:cs="Arial"/>
          <w:b/>
          <w:bCs w:val="0"/>
          <w:sz w:val="22"/>
          <w:szCs w:val="22"/>
        </w:rPr>
      </w:pPr>
      <w:bookmarkStart w:id="4" w:name="_Toc209563503"/>
      <w:r w:rsidRPr="006E5B23">
        <w:rPr>
          <w:rFonts w:ascii="Arial" w:hAnsi="Arial" w:cs="Arial"/>
          <w:b/>
          <w:bCs w:val="0"/>
          <w:sz w:val="22"/>
          <w:szCs w:val="22"/>
        </w:rPr>
        <w:t>Service Delivery</w:t>
      </w:r>
      <w:bookmarkEnd w:id="4"/>
    </w:p>
    <w:p w14:paraId="75FB85EB"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 xml:space="preserve">Telehealth has reconfigured everyday service delivery by embedding remote consultations within hybrid care pathways across primary, secondary, and allied health services (Giansanti, 2023). Telephone and video consultations, asynchronous messaging, and remote monitoring are now integral to outpatient follow-up, triage, and chronic disease management. These </w:t>
      </w:r>
      <w:r w:rsidRPr="006E5B23">
        <w:rPr>
          <w:rFonts w:ascii="Arial" w:hAnsi="Arial" w:cs="Arial"/>
        </w:rPr>
        <w:lastRenderedPageBreak/>
        <w:t>models increase accessibility by reducing travel and waiting times, enabling timelier clinician contact, and supporting continuity of care during shocks such as the COVID-19 pandemic. Remote monitoring for long-term conditions permits ongoing surveillance, faster detection of deterioration, and prompt therapy adjustments that can reduce avoidable admissions and optimise resource allocation (Kolawole, 2024).</w:t>
      </w:r>
    </w:p>
    <w:p w14:paraId="4D4D91DD"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However, structural and technical constraints limit these benefits. Digital exclusion prevents equitable access for people without devices, stable broadband, or the skills to use digital tools, producing uneven uptake. Interoperability problems between commercial telehealth platforms and NHS electronic record systems complicate documentation, referrals, and multidisciplinary coordination, increasing administrative burden (Zhang et al., 2022). Platform instability and inconsistent user interfaces can hinder both clinician efficiency and patient engagement (Shaw et al., 2018). Clinically, telehealth is less appropriate for assessments that require physical examination, tactile assessment, or sensitive safeguarding conversations; such cases necessitate clear triage pathways and hybrid appointment systems that match consultation modality to clinical need (Sugarman et al., 2023). Therefore, telehealth should be integrated as a complementary component of care, supported by robust infrastructure, standardised platforms, and inclusion-focused policies.</w:t>
      </w:r>
    </w:p>
    <w:p w14:paraId="33E1B11D" w14:textId="77777777" w:rsidR="00F12786" w:rsidRPr="006E5B23" w:rsidRDefault="00F12786" w:rsidP="006E5B23">
      <w:pPr>
        <w:spacing w:after="0" w:line="360" w:lineRule="auto"/>
        <w:contextualSpacing/>
        <w:jc w:val="both"/>
        <w:rPr>
          <w:rFonts w:ascii="Arial" w:hAnsi="Arial" w:cs="Arial"/>
        </w:rPr>
      </w:pPr>
    </w:p>
    <w:p w14:paraId="7454799A" w14:textId="77777777" w:rsidR="00F12786" w:rsidRPr="006E5B23" w:rsidRDefault="00F12786" w:rsidP="006E5B23">
      <w:pPr>
        <w:pStyle w:val="Heading2"/>
        <w:spacing w:before="0" w:beforeAutospacing="0" w:after="0" w:afterAutospacing="0" w:line="360" w:lineRule="auto"/>
        <w:contextualSpacing/>
        <w:jc w:val="both"/>
        <w:rPr>
          <w:rFonts w:ascii="Arial" w:hAnsi="Arial" w:cs="Arial"/>
          <w:b/>
          <w:bCs w:val="0"/>
          <w:sz w:val="22"/>
          <w:szCs w:val="22"/>
        </w:rPr>
      </w:pPr>
      <w:bookmarkStart w:id="5" w:name="_Toc209563504"/>
      <w:r w:rsidRPr="006E5B23">
        <w:rPr>
          <w:rFonts w:ascii="Arial" w:hAnsi="Arial" w:cs="Arial"/>
          <w:b/>
          <w:bCs w:val="0"/>
          <w:sz w:val="22"/>
          <w:szCs w:val="22"/>
        </w:rPr>
        <w:t>Patient/Service User Impact</w:t>
      </w:r>
      <w:bookmarkEnd w:id="5"/>
    </w:p>
    <w:p w14:paraId="67CA0181"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For many patients, telehealth has improved convenience, choice, and timeliness of access. Remote consultations remove travel burdens and associated costs, particularly benefiting rural populations, people with mobility impairments, and carers balancing employment and caregiving responsibilities. Many patients report higher satisfaction for routine follow-ups, medication reviews, and mental health support, where timely access and familiarity with clinicians can be maintained remotely (O'Cathail et al., 2020). Receiving care in the home environment can make some patients feel more comfortable and encourage disclosure, which supports adherence and continuity. Remote approaches also reduce missed appointments and enable more consistent monitoring for long-term conditions, which can improve outcomes and patient confidence (Kolawole, 2024).</w:t>
      </w:r>
    </w:p>
    <w:p w14:paraId="4BA895BE"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Yet patient experiences are heterogeneous. Some service users perceive virtual consultations as impersonal and worry that important clinical cues may be missed without face-to-face assessment (Eddison et al., 2022). Privacy and data-security anxieties are common when consultations occur in shared or unsecured environments and can deter full disclosure of sensitive information (Sheikh et al., 2021). Digital inequalities—lack of devices, unstable connectivity, low digital literacy, or absence of private space—risk excluding vulnerable groups and exacerbating existing health disparities (Davies et al., 2021).</w:t>
      </w:r>
    </w:p>
    <w:p w14:paraId="1D8578BC"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lastRenderedPageBreak/>
        <w:t>Telemedicine came in particularly handy during the COVID-19 pandemic and allowed those with diabetes to visit the hospital less frequently without compromising the quality of care (Quinn et al., 2022). Online consultations allowed conducting a triage, continuous follow-up, and treatment of new and chronic cases. The results indicate better glycaemic regulation and patient outcomes, which prove that telehealth can be used to manage chronic conditions.  Cultural, linguistic, and sensory needs may be harder to meet remotely without tailored provision such as interpreter services, accessible interfaces, or digitally mediated support. To be equitable, telehealth must be offered alongside targeted digital support, options for in-person care, and measures to protect privacy and promote trust.</w:t>
      </w:r>
    </w:p>
    <w:p w14:paraId="24758E8E" w14:textId="77777777" w:rsidR="00F12786" w:rsidRPr="006E5B23" w:rsidRDefault="00F12786" w:rsidP="006E5B23">
      <w:pPr>
        <w:spacing w:after="0" w:line="360" w:lineRule="auto"/>
        <w:contextualSpacing/>
        <w:jc w:val="both"/>
        <w:rPr>
          <w:rFonts w:ascii="Arial" w:hAnsi="Arial" w:cs="Arial"/>
        </w:rPr>
      </w:pPr>
    </w:p>
    <w:p w14:paraId="4CEA9149" w14:textId="77777777" w:rsidR="00F12786" w:rsidRPr="006E5B23" w:rsidRDefault="00F12786" w:rsidP="006E5B23">
      <w:pPr>
        <w:pStyle w:val="Heading2"/>
        <w:spacing w:before="0" w:beforeAutospacing="0" w:after="0" w:afterAutospacing="0" w:line="360" w:lineRule="auto"/>
        <w:contextualSpacing/>
        <w:jc w:val="both"/>
        <w:rPr>
          <w:rFonts w:ascii="Arial" w:hAnsi="Arial" w:cs="Arial"/>
          <w:b/>
          <w:bCs w:val="0"/>
          <w:sz w:val="22"/>
          <w:szCs w:val="22"/>
        </w:rPr>
      </w:pPr>
      <w:bookmarkStart w:id="6" w:name="_Toc209563505"/>
      <w:r w:rsidRPr="006E5B23">
        <w:rPr>
          <w:rFonts w:ascii="Arial" w:hAnsi="Arial" w:cs="Arial"/>
          <w:b/>
          <w:bCs w:val="0"/>
          <w:sz w:val="22"/>
          <w:szCs w:val="22"/>
        </w:rPr>
        <w:t>Community Impact</w:t>
      </w:r>
      <w:bookmarkEnd w:id="6"/>
    </w:p>
    <w:p w14:paraId="5DD48418"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 xml:space="preserve">Telehealth’s effects extend to families, communities, and population health. At scale, remote services can support preventive outreach, screening programmes, and scalable chronic disease management, helping to reduce pressure on emergency and inpatient services and contributing to system sustainability (Kolawole, 2024). Virtual platforms enable community-level interventions—vaccination reminders, medication adherence programmes, and remote education—that can improve collective outcomes. Family members and caregivers often participate in virtual consultations, enhancing shared decision-making, simplifying coordination, and reducing logistical burdens associated with in-person visits (O'Cathail et al., 2020). </w:t>
      </w:r>
    </w:p>
    <w:p w14:paraId="3CDC801C"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However, community-level implementation risks widening inequalities where infrastructure and skills are lacking (Davies et al., 2021). Rural communities and socioeconomically deprived neighbourhoods frequently face limited broadband and lower digital literacy, undermining equitable access. Language differences, cultural norms, and variable trust in technology influence engagement and can limit the reach of remote services (Kolawole, 2024). Mitigating these risks requires targeted investment in broadband infrastructure, community digital hubs, local training and support, culturally tailored outreach, and co-production with community representatives. When combined with inclusive policies and evaluation, telehealth offers opportunities to strengthen community resilience, broaden participation in care, and enhance public-health initiatives—but only if equity and access are prioritised.</w:t>
      </w:r>
    </w:p>
    <w:p w14:paraId="722B8185" w14:textId="77777777" w:rsidR="00F12786" w:rsidRPr="006E5B23" w:rsidRDefault="00F12786" w:rsidP="006E5B23">
      <w:pPr>
        <w:spacing w:after="0" w:line="360" w:lineRule="auto"/>
        <w:contextualSpacing/>
        <w:jc w:val="both"/>
        <w:rPr>
          <w:rFonts w:ascii="Arial" w:hAnsi="Arial" w:cs="Arial"/>
        </w:rPr>
      </w:pPr>
    </w:p>
    <w:p w14:paraId="5CE70166" w14:textId="77777777" w:rsidR="003B3F5E" w:rsidRPr="006E5B23" w:rsidRDefault="003B3F5E" w:rsidP="006E5B23">
      <w:pPr>
        <w:pStyle w:val="Heading1"/>
        <w:spacing w:before="0" w:line="360" w:lineRule="auto"/>
        <w:contextualSpacing/>
        <w:jc w:val="both"/>
        <w:rPr>
          <w:rFonts w:ascii="Arial" w:hAnsi="Arial" w:cs="Arial"/>
          <w:sz w:val="22"/>
          <w:szCs w:val="22"/>
        </w:rPr>
      </w:pPr>
      <w:bookmarkStart w:id="7" w:name="_Toc209563506"/>
    </w:p>
    <w:p w14:paraId="52380F58" w14:textId="77777777" w:rsidR="0026040A" w:rsidRPr="006E5B23" w:rsidRDefault="0026040A" w:rsidP="006E5B23">
      <w:pPr>
        <w:spacing w:line="360" w:lineRule="auto"/>
        <w:rPr>
          <w:rFonts w:ascii="Arial" w:hAnsi="Arial" w:cs="Arial"/>
        </w:rPr>
      </w:pPr>
    </w:p>
    <w:p w14:paraId="75A00795" w14:textId="77777777" w:rsidR="0026040A" w:rsidRPr="006E5B23" w:rsidRDefault="0026040A" w:rsidP="006E5B23">
      <w:pPr>
        <w:spacing w:line="360" w:lineRule="auto"/>
        <w:rPr>
          <w:rFonts w:ascii="Arial" w:hAnsi="Arial" w:cs="Arial"/>
        </w:rPr>
      </w:pPr>
    </w:p>
    <w:p w14:paraId="6ED5AA96" w14:textId="77777777" w:rsidR="0026040A" w:rsidRPr="006E5B23" w:rsidRDefault="0026040A" w:rsidP="006E5B23">
      <w:pPr>
        <w:spacing w:line="360" w:lineRule="auto"/>
        <w:rPr>
          <w:rFonts w:ascii="Arial" w:hAnsi="Arial" w:cs="Arial"/>
        </w:rPr>
      </w:pPr>
    </w:p>
    <w:p w14:paraId="0A14B2DF" w14:textId="131D0F77" w:rsidR="00F12786" w:rsidRPr="006E5B23" w:rsidRDefault="00F12786" w:rsidP="006E5B23">
      <w:pPr>
        <w:pStyle w:val="Heading1"/>
        <w:spacing w:before="0" w:line="360" w:lineRule="auto"/>
        <w:contextualSpacing/>
        <w:jc w:val="both"/>
        <w:rPr>
          <w:rFonts w:ascii="Arial" w:hAnsi="Arial" w:cs="Arial"/>
          <w:sz w:val="22"/>
          <w:szCs w:val="22"/>
        </w:rPr>
      </w:pPr>
      <w:r w:rsidRPr="006E5B23">
        <w:rPr>
          <w:rFonts w:ascii="Arial" w:hAnsi="Arial" w:cs="Arial"/>
          <w:sz w:val="22"/>
          <w:szCs w:val="22"/>
        </w:rPr>
        <w:lastRenderedPageBreak/>
        <w:t>Discussion</w:t>
      </w:r>
      <w:bookmarkEnd w:id="7"/>
    </w:p>
    <w:p w14:paraId="7CDBB0DD" w14:textId="77777777" w:rsidR="003B3F5E" w:rsidRPr="006E5B23" w:rsidRDefault="003B3F5E" w:rsidP="006E5B23">
      <w:pPr>
        <w:spacing w:after="0" w:line="360" w:lineRule="auto"/>
        <w:contextualSpacing/>
        <w:jc w:val="both"/>
        <w:rPr>
          <w:rFonts w:ascii="Arial" w:hAnsi="Arial" w:cs="Arial"/>
        </w:rPr>
      </w:pPr>
    </w:p>
    <w:p w14:paraId="571EC989" w14:textId="60F73EAD" w:rsidR="00F12786" w:rsidRPr="006E5B23" w:rsidRDefault="00F12786" w:rsidP="006E5B23">
      <w:pPr>
        <w:spacing w:after="0" w:line="360" w:lineRule="auto"/>
        <w:contextualSpacing/>
        <w:jc w:val="both"/>
        <w:rPr>
          <w:rFonts w:ascii="Arial" w:hAnsi="Arial" w:cs="Arial"/>
        </w:rPr>
      </w:pPr>
      <w:r w:rsidRPr="006E5B23">
        <w:rPr>
          <w:rFonts w:ascii="Arial" w:hAnsi="Arial" w:cs="Arial"/>
        </w:rPr>
        <w:t xml:space="preserve">The UK Telehealth assessment has shown that there is an interplay of opportunities and challenges in the realm of work, provision of services, patient, and community levels. To the workforce, telehealth has brought about modernisation of job roles and has necessitated the use of digital </w:t>
      </w:r>
      <w:r w:rsidR="003B3F5E" w:rsidRPr="006E5B23">
        <w:rPr>
          <w:rFonts w:ascii="Arial" w:hAnsi="Arial" w:cs="Arial"/>
        </w:rPr>
        <w:t>skills and</w:t>
      </w:r>
      <w:r w:rsidRPr="006E5B23">
        <w:rPr>
          <w:rFonts w:ascii="Arial" w:hAnsi="Arial" w:cs="Arial"/>
        </w:rPr>
        <w:t xml:space="preserve"> allowed flexibilities in work. Nevertheless, it has also created the threats of digital exhaustion as well as pointed out inequalities in the abilities among</w:t>
      </w:r>
      <w:r w:rsidR="00311B1C" w:rsidRPr="006E5B23">
        <w:rPr>
          <w:rFonts w:ascii="Arial" w:hAnsi="Arial" w:cs="Arial"/>
        </w:rPr>
        <w:t>st</w:t>
      </w:r>
      <w:r w:rsidRPr="006E5B23">
        <w:rPr>
          <w:rFonts w:ascii="Arial" w:hAnsi="Arial" w:cs="Arial"/>
        </w:rPr>
        <w:t xml:space="preserve"> staff categories. Telehealth has increased efficiency and continuity of care in terms of service delivery, but the gains are curtailed by the problem of digital exclusion, technical reliability, and the inability to handle complex cases (Shaw et al., 2018).</w:t>
      </w:r>
    </w:p>
    <w:p w14:paraId="53267345"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On the patient side, the experiences are usually positive as the wider accessibility, as well as convenience, is commonly known. However, the privacy, digital illiteracy, and impersonality of remote care remain an issue of concern (Sheikh et al., 2021). At the community level, telehealth reinforces family engagement and plays a role in population health efforts, although it also poses a threat of increasing inequalities among</w:t>
      </w:r>
      <w:r w:rsidR="00311B1C" w:rsidRPr="006E5B23">
        <w:rPr>
          <w:rFonts w:ascii="Arial" w:hAnsi="Arial" w:cs="Arial"/>
        </w:rPr>
        <w:t>st</w:t>
      </w:r>
      <w:r w:rsidRPr="006E5B23">
        <w:rPr>
          <w:rFonts w:ascii="Arial" w:hAnsi="Arial" w:cs="Arial"/>
        </w:rPr>
        <w:t xml:space="preserve"> the disadvantaged population by not having proper infrastructure or support (Davies et al., 2021).</w:t>
      </w:r>
    </w:p>
    <w:p w14:paraId="05210A7E"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t>Telehealth has very evident advantages over conventional care delivery in terms of access and efficiency, but it is incapable of complete substituting face-to-face interactions in which physical examination and relationship aspects of care are crucial (Eddison et al., 2022). There are still major gaps in the areas of long-term sustainability, fair access, and alignment with the current NHS systems (Litchfield et al., 2025). The presence of these uncertainties shows that further investment, research, and policy alignment should be the focus of development to make telehealth an example of an additional, rather than a substitutive, type of care.</w:t>
      </w:r>
    </w:p>
    <w:p w14:paraId="5F9C30E1" w14:textId="77777777" w:rsidR="00F12786" w:rsidRPr="006E5B23" w:rsidRDefault="00F12786" w:rsidP="006E5B23">
      <w:pPr>
        <w:spacing w:after="0" w:line="360" w:lineRule="auto"/>
        <w:contextualSpacing/>
        <w:jc w:val="both"/>
        <w:rPr>
          <w:rFonts w:ascii="Arial" w:hAnsi="Arial" w:cs="Arial"/>
        </w:rPr>
      </w:pPr>
    </w:p>
    <w:p w14:paraId="060C0EEB" w14:textId="082C5D8D" w:rsidR="00F12786" w:rsidRPr="006E5B23" w:rsidRDefault="00F12786" w:rsidP="006E5B23">
      <w:pPr>
        <w:pStyle w:val="Heading1"/>
        <w:spacing w:before="0" w:line="360" w:lineRule="auto"/>
        <w:contextualSpacing/>
        <w:jc w:val="both"/>
        <w:rPr>
          <w:rFonts w:ascii="Arial" w:hAnsi="Arial" w:cs="Arial"/>
          <w:sz w:val="22"/>
          <w:szCs w:val="22"/>
        </w:rPr>
      </w:pPr>
      <w:bookmarkStart w:id="8" w:name="_Toc209563507"/>
      <w:r w:rsidRPr="006E5B23">
        <w:rPr>
          <w:rFonts w:ascii="Arial" w:hAnsi="Arial" w:cs="Arial"/>
          <w:sz w:val="22"/>
          <w:szCs w:val="22"/>
        </w:rPr>
        <w:t>Conclusion and Recommendations</w:t>
      </w:r>
      <w:bookmarkEnd w:id="8"/>
    </w:p>
    <w:p w14:paraId="7616B8A8" w14:textId="77777777" w:rsidR="003B3F5E" w:rsidRPr="006E5B23" w:rsidRDefault="003B3F5E" w:rsidP="006E5B23">
      <w:pPr>
        <w:spacing w:after="0" w:line="360" w:lineRule="auto"/>
        <w:contextualSpacing/>
        <w:jc w:val="both"/>
        <w:rPr>
          <w:rFonts w:ascii="Arial" w:hAnsi="Arial" w:cs="Arial"/>
        </w:rPr>
      </w:pPr>
    </w:p>
    <w:p w14:paraId="17A5056C" w14:textId="086DC477" w:rsidR="00F12786" w:rsidRPr="006E5B23" w:rsidRDefault="00F12786" w:rsidP="006E5B23">
      <w:pPr>
        <w:spacing w:after="0" w:line="360" w:lineRule="auto"/>
        <w:contextualSpacing/>
        <w:jc w:val="both"/>
        <w:rPr>
          <w:rFonts w:ascii="Arial" w:hAnsi="Arial" w:cs="Arial"/>
        </w:rPr>
      </w:pPr>
      <w:r w:rsidRPr="006E5B23">
        <w:rPr>
          <w:rFonts w:ascii="Arial" w:hAnsi="Arial" w:cs="Arial"/>
        </w:rPr>
        <w:t>In the last ten years, telehealth has become one of the most remarkable digital developments in the UK health and social care. Its introduction has transformed the way of workforce, increased the efficiency of providing the services, and made it more convenient to the patients but also provided the opportunities to involve the community further. Simultaneously, it has revealed issues of digital literacy, disparities in accessing it, employee health and welfare, and constraints in accommodating multifaceted health outcomes. Telehealth, being a digital transformation, is not a substitute for traditional care but an effective supplement that increases accessibility and flexibility of health and social care services. It is significant because it could assist in ensuring sustainability within the NHS, enhance the outcomes in population health, and enable patients to be increasingly active in their care.</w:t>
      </w:r>
    </w:p>
    <w:p w14:paraId="30CDAE9E" w14:textId="77777777" w:rsidR="00F12786" w:rsidRPr="006E5B23" w:rsidRDefault="00F12786" w:rsidP="006E5B23">
      <w:pPr>
        <w:spacing w:after="0" w:line="360" w:lineRule="auto"/>
        <w:contextualSpacing/>
        <w:jc w:val="both"/>
        <w:rPr>
          <w:rFonts w:ascii="Arial" w:hAnsi="Arial" w:cs="Arial"/>
        </w:rPr>
      </w:pPr>
      <w:r w:rsidRPr="006E5B23">
        <w:rPr>
          <w:rFonts w:ascii="Arial" w:hAnsi="Arial" w:cs="Arial"/>
        </w:rPr>
        <w:lastRenderedPageBreak/>
        <w:t>There are three recommendations that can be made to optimise the benefits. First, it is necessary to continue investing in personnel development to acquire digital skills and retain expert confidence. Second, the policies to foster digital inclusivity, including affordable access to the internet, user-friendly platforms, and support to vulnerable populations, are essential to combating the inequalities. Third, the integration and long-term infrastructure investment will provide telehealth with reliability, scalability, and equity. Through these actions, telehealth will be able to become what it is being projected to be as a staple of health and care provision in the future.</w:t>
      </w:r>
    </w:p>
    <w:p w14:paraId="5DB0A795" w14:textId="77777777" w:rsidR="00F12786" w:rsidRPr="006E5B23" w:rsidRDefault="00F12786" w:rsidP="006E5B23">
      <w:pPr>
        <w:spacing w:after="0" w:line="360" w:lineRule="auto"/>
        <w:contextualSpacing/>
        <w:jc w:val="both"/>
        <w:rPr>
          <w:rFonts w:ascii="Arial" w:hAnsi="Arial" w:cs="Arial"/>
        </w:rPr>
      </w:pPr>
    </w:p>
    <w:p w14:paraId="5D19E435" w14:textId="77777777" w:rsidR="00E63555" w:rsidRPr="006E5B23" w:rsidRDefault="00E63555" w:rsidP="006E5B23">
      <w:pPr>
        <w:spacing w:after="0" w:line="360" w:lineRule="auto"/>
        <w:contextualSpacing/>
        <w:jc w:val="both"/>
        <w:rPr>
          <w:rFonts w:ascii="Arial" w:hAnsi="Arial" w:cs="Arial"/>
          <w:lang w:val="en-US"/>
        </w:rPr>
      </w:pPr>
    </w:p>
    <w:p w14:paraId="4554A05E" w14:textId="77777777" w:rsidR="00E63555" w:rsidRPr="006E5B23" w:rsidRDefault="00E63555" w:rsidP="006E5B23">
      <w:pPr>
        <w:spacing w:after="0" w:line="360" w:lineRule="auto"/>
        <w:contextualSpacing/>
        <w:jc w:val="both"/>
        <w:rPr>
          <w:rFonts w:ascii="Arial" w:hAnsi="Arial" w:cs="Arial"/>
          <w:lang w:val="en-US"/>
        </w:rPr>
      </w:pPr>
    </w:p>
    <w:p w14:paraId="5A990B31" w14:textId="77777777" w:rsidR="00E63555" w:rsidRPr="006E5B23" w:rsidRDefault="00E63555" w:rsidP="006E5B23">
      <w:pPr>
        <w:spacing w:after="0" w:line="360" w:lineRule="auto"/>
        <w:contextualSpacing/>
        <w:jc w:val="both"/>
        <w:rPr>
          <w:rFonts w:ascii="Arial" w:hAnsi="Arial" w:cs="Arial"/>
          <w:lang w:val="en-US"/>
        </w:rPr>
      </w:pPr>
    </w:p>
    <w:p w14:paraId="3C4F36DC" w14:textId="77777777" w:rsidR="00E63555" w:rsidRPr="006E5B23" w:rsidRDefault="00E63555" w:rsidP="006E5B23">
      <w:pPr>
        <w:spacing w:after="0" w:line="360" w:lineRule="auto"/>
        <w:contextualSpacing/>
        <w:jc w:val="both"/>
        <w:rPr>
          <w:rFonts w:ascii="Arial" w:hAnsi="Arial" w:cs="Arial"/>
          <w:lang w:val="en-US"/>
        </w:rPr>
      </w:pPr>
    </w:p>
    <w:p w14:paraId="45F86A84" w14:textId="77777777" w:rsidR="00E63555" w:rsidRPr="006E5B23" w:rsidRDefault="00E63555" w:rsidP="006E5B23">
      <w:pPr>
        <w:spacing w:after="0" w:line="360" w:lineRule="auto"/>
        <w:contextualSpacing/>
        <w:jc w:val="both"/>
        <w:rPr>
          <w:rFonts w:ascii="Arial" w:hAnsi="Arial" w:cs="Arial"/>
          <w:lang w:val="en-US"/>
        </w:rPr>
      </w:pPr>
    </w:p>
    <w:p w14:paraId="661B2690" w14:textId="77777777" w:rsidR="00E63555" w:rsidRPr="006E5B23" w:rsidRDefault="00E63555" w:rsidP="006E5B23">
      <w:pPr>
        <w:spacing w:after="0" w:line="360" w:lineRule="auto"/>
        <w:contextualSpacing/>
        <w:jc w:val="both"/>
        <w:rPr>
          <w:rFonts w:ascii="Arial" w:hAnsi="Arial" w:cs="Arial"/>
          <w:lang w:val="en-US"/>
        </w:rPr>
      </w:pPr>
    </w:p>
    <w:p w14:paraId="3AA34FA2" w14:textId="77777777" w:rsidR="00E63555" w:rsidRPr="006E5B23" w:rsidRDefault="00E63555" w:rsidP="006E5B23">
      <w:pPr>
        <w:spacing w:after="0" w:line="360" w:lineRule="auto"/>
        <w:contextualSpacing/>
        <w:jc w:val="both"/>
        <w:rPr>
          <w:rFonts w:ascii="Arial" w:hAnsi="Arial" w:cs="Arial"/>
          <w:lang w:val="en-US"/>
        </w:rPr>
      </w:pPr>
    </w:p>
    <w:p w14:paraId="2632D438" w14:textId="77777777" w:rsidR="00311B1C" w:rsidRPr="006E5B23" w:rsidRDefault="00311B1C" w:rsidP="006E5B23">
      <w:pPr>
        <w:spacing w:after="0" w:line="360" w:lineRule="auto"/>
        <w:contextualSpacing/>
        <w:jc w:val="both"/>
        <w:rPr>
          <w:rFonts w:ascii="Arial" w:hAnsi="Arial" w:cs="Arial"/>
          <w:lang w:val="en-US"/>
        </w:rPr>
      </w:pPr>
    </w:p>
    <w:p w14:paraId="07041E12" w14:textId="77777777" w:rsidR="00311B1C" w:rsidRPr="006E5B23" w:rsidRDefault="00311B1C" w:rsidP="006E5B23">
      <w:pPr>
        <w:spacing w:after="0" w:line="360" w:lineRule="auto"/>
        <w:contextualSpacing/>
        <w:jc w:val="both"/>
        <w:rPr>
          <w:rFonts w:ascii="Arial" w:hAnsi="Arial" w:cs="Arial"/>
          <w:lang w:val="en-US"/>
        </w:rPr>
      </w:pPr>
    </w:p>
    <w:p w14:paraId="44025515" w14:textId="77777777" w:rsidR="00311B1C" w:rsidRPr="006E5B23" w:rsidRDefault="00311B1C" w:rsidP="006E5B23">
      <w:pPr>
        <w:spacing w:after="0" w:line="360" w:lineRule="auto"/>
        <w:contextualSpacing/>
        <w:jc w:val="both"/>
        <w:rPr>
          <w:rFonts w:ascii="Arial" w:hAnsi="Arial" w:cs="Arial"/>
          <w:lang w:val="en-US"/>
        </w:rPr>
      </w:pPr>
    </w:p>
    <w:p w14:paraId="2886D77A" w14:textId="77777777" w:rsidR="00311B1C" w:rsidRPr="006E5B23" w:rsidRDefault="00311B1C" w:rsidP="006E5B23">
      <w:pPr>
        <w:spacing w:after="0" w:line="360" w:lineRule="auto"/>
        <w:contextualSpacing/>
        <w:jc w:val="both"/>
        <w:rPr>
          <w:rFonts w:ascii="Arial" w:hAnsi="Arial" w:cs="Arial"/>
          <w:lang w:val="en-US"/>
        </w:rPr>
      </w:pPr>
    </w:p>
    <w:p w14:paraId="58053CC9" w14:textId="77777777" w:rsidR="00311B1C" w:rsidRPr="006E5B23" w:rsidRDefault="00311B1C" w:rsidP="006E5B23">
      <w:pPr>
        <w:spacing w:after="0" w:line="360" w:lineRule="auto"/>
        <w:contextualSpacing/>
        <w:jc w:val="both"/>
        <w:rPr>
          <w:rFonts w:ascii="Arial" w:hAnsi="Arial" w:cs="Arial"/>
          <w:lang w:val="en-US"/>
        </w:rPr>
      </w:pPr>
    </w:p>
    <w:p w14:paraId="5BF9C036" w14:textId="77777777" w:rsidR="00311B1C" w:rsidRPr="006E5B23" w:rsidRDefault="00311B1C" w:rsidP="006E5B23">
      <w:pPr>
        <w:spacing w:after="0" w:line="360" w:lineRule="auto"/>
        <w:contextualSpacing/>
        <w:jc w:val="both"/>
        <w:rPr>
          <w:rFonts w:ascii="Arial" w:hAnsi="Arial" w:cs="Arial"/>
          <w:lang w:val="en-US"/>
        </w:rPr>
      </w:pPr>
    </w:p>
    <w:p w14:paraId="174FC59D" w14:textId="77777777" w:rsidR="00311B1C" w:rsidRPr="006E5B23" w:rsidRDefault="00311B1C" w:rsidP="006E5B23">
      <w:pPr>
        <w:spacing w:after="0" w:line="360" w:lineRule="auto"/>
        <w:contextualSpacing/>
        <w:jc w:val="both"/>
        <w:rPr>
          <w:rFonts w:ascii="Arial" w:hAnsi="Arial" w:cs="Arial"/>
          <w:lang w:val="en-US"/>
        </w:rPr>
      </w:pPr>
    </w:p>
    <w:p w14:paraId="48091D75" w14:textId="77777777" w:rsidR="00616DA6" w:rsidRPr="006E5B23" w:rsidRDefault="00616DA6" w:rsidP="006E5B23">
      <w:pPr>
        <w:spacing w:after="0" w:line="360" w:lineRule="auto"/>
        <w:contextualSpacing/>
        <w:jc w:val="both"/>
        <w:rPr>
          <w:rFonts w:ascii="Arial" w:hAnsi="Arial" w:cs="Arial"/>
          <w:lang w:val="en-US"/>
        </w:rPr>
      </w:pPr>
    </w:p>
    <w:p w14:paraId="72DD0511" w14:textId="77777777" w:rsidR="0026040A" w:rsidRPr="006E5B23" w:rsidRDefault="0026040A" w:rsidP="006E5B23">
      <w:pPr>
        <w:spacing w:after="0" w:line="360" w:lineRule="auto"/>
        <w:contextualSpacing/>
        <w:jc w:val="both"/>
        <w:rPr>
          <w:rFonts w:ascii="Arial" w:hAnsi="Arial" w:cs="Arial"/>
          <w:lang w:val="en-US"/>
        </w:rPr>
      </w:pPr>
    </w:p>
    <w:p w14:paraId="54B21032" w14:textId="77777777" w:rsidR="0026040A" w:rsidRPr="006E5B23" w:rsidRDefault="0026040A" w:rsidP="006E5B23">
      <w:pPr>
        <w:spacing w:after="0" w:line="360" w:lineRule="auto"/>
        <w:contextualSpacing/>
        <w:jc w:val="both"/>
        <w:rPr>
          <w:rFonts w:ascii="Arial" w:hAnsi="Arial" w:cs="Arial"/>
          <w:lang w:val="en-US"/>
        </w:rPr>
      </w:pPr>
    </w:p>
    <w:p w14:paraId="5D3C133B" w14:textId="77777777" w:rsidR="0026040A" w:rsidRPr="006E5B23" w:rsidRDefault="0026040A" w:rsidP="006E5B23">
      <w:pPr>
        <w:spacing w:after="0" w:line="360" w:lineRule="auto"/>
        <w:contextualSpacing/>
        <w:jc w:val="both"/>
        <w:rPr>
          <w:rFonts w:ascii="Arial" w:hAnsi="Arial" w:cs="Arial"/>
          <w:lang w:val="en-US"/>
        </w:rPr>
      </w:pPr>
    </w:p>
    <w:p w14:paraId="6778CFB1" w14:textId="77777777" w:rsidR="0026040A" w:rsidRPr="006E5B23" w:rsidRDefault="0026040A" w:rsidP="006E5B23">
      <w:pPr>
        <w:spacing w:after="0" w:line="360" w:lineRule="auto"/>
        <w:contextualSpacing/>
        <w:jc w:val="both"/>
        <w:rPr>
          <w:rFonts w:ascii="Arial" w:hAnsi="Arial" w:cs="Arial"/>
          <w:lang w:val="en-US"/>
        </w:rPr>
      </w:pPr>
    </w:p>
    <w:p w14:paraId="336F99AB" w14:textId="77777777" w:rsidR="0026040A" w:rsidRPr="006E5B23" w:rsidRDefault="0026040A" w:rsidP="006E5B23">
      <w:pPr>
        <w:spacing w:after="0" w:line="360" w:lineRule="auto"/>
        <w:contextualSpacing/>
        <w:jc w:val="both"/>
        <w:rPr>
          <w:rFonts w:ascii="Arial" w:hAnsi="Arial" w:cs="Arial"/>
          <w:lang w:val="en-US"/>
        </w:rPr>
      </w:pPr>
    </w:p>
    <w:p w14:paraId="1BCFA3E1" w14:textId="77777777" w:rsidR="0026040A" w:rsidRPr="006E5B23" w:rsidRDefault="0026040A" w:rsidP="006E5B23">
      <w:pPr>
        <w:spacing w:after="0" w:line="360" w:lineRule="auto"/>
        <w:contextualSpacing/>
        <w:jc w:val="both"/>
        <w:rPr>
          <w:rFonts w:ascii="Arial" w:hAnsi="Arial" w:cs="Arial"/>
          <w:lang w:val="en-US"/>
        </w:rPr>
      </w:pPr>
    </w:p>
    <w:p w14:paraId="1D51883B" w14:textId="77777777" w:rsidR="0026040A" w:rsidRPr="006E5B23" w:rsidRDefault="0026040A" w:rsidP="006E5B23">
      <w:pPr>
        <w:spacing w:after="0" w:line="360" w:lineRule="auto"/>
        <w:contextualSpacing/>
        <w:jc w:val="both"/>
        <w:rPr>
          <w:rFonts w:ascii="Arial" w:hAnsi="Arial" w:cs="Arial"/>
          <w:lang w:val="en-US"/>
        </w:rPr>
      </w:pPr>
    </w:p>
    <w:p w14:paraId="578DD0E7" w14:textId="77777777" w:rsidR="0026040A" w:rsidRPr="006E5B23" w:rsidRDefault="0026040A" w:rsidP="006E5B23">
      <w:pPr>
        <w:spacing w:after="0" w:line="360" w:lineRule="auto"/>
        <w:contextualSpacing/>
        <w:jc w:val="both"/>
        <w:rPr>
          <w:rFonts w:ascii="Arial" w:hAnsi="Arial" w:cs="Arial"/>
          <w:lang w:val="en-US"/>
        </w:rPr>
      </w:pPr>
    </w:p>
    <w:p w14:paraId="20BBDED5" w14:textId="77777777" w:rsidR="00E63555" w:rsidRPr="006E5B23" w:rsidRDefault="00E63555" w:rsidP="006E5B23">
      <w:pPr>
        <w:spacing w:after="0" w:line="360" w:lineRule="auto"/>
        <w:contextualSpacing/>
        <w:jc w:val="both"/>
        <w:rPr>
          <w:rFonts w:ascii="Arial" w:hAnsi="Arial" w:cs="Arial"/>
          <w:lang w:val="en-US"/>
        </w:rPr>
      </w:pPr>
    </w:p>
    <w:p w14:paraId="2B8F65E5" w14:textId="77777777" w:rsidR="0026040A" w:rsidRPr="006E5B23" w:rsidRDefault="0026040A" w:rsidP="006E5B23">
      <w:pPr>
        <w:spacing w:after="0" w:line="360" w:lineRule="auto"/>
        <w:contextualSpacing/>
        <w:jc w:val="both"/>
        <w:rPr>
          <w:rFonts w:ascii="Arial" w:hAnsi="Arial" w:cs="Arial"/>
          <w:lang w:val="en-US"/>
        </w:rPr>
      </w:pPr>
    </w:p>
    <w:p w14:paraId="6621C2F1" w14:textId="77777777" w:rsidR="0026040A" w:rsidRPr="006E5B23" w:rsidRDefault="0026040A" w:rsidP="006E5B23">
      <w:pPr>
        <w:spacing w:after="0" w:line="360" w:lineRule="auto"/>
        <w:contextualSpacing/>
        <w:jc w:val="both"/>
        <w:rPr>
          <w:rFonts w:ascii="Arial" w:hAnsi="Arial" w:cs="Arial"/>
          <w:lang w:val="en-US"/>
        </w:rPr>
      </w:pPr>
    </w:p>
    <w:p w14:paraId="4BCAC6FB" w14:textId="18DB0B83" w:rsidR="0026040A" w:rsidRPr="006E5B23" w:rsidRDefault="0026040A" w:rsidP="006E5B23">
      <w:pPr>
        <w:spacing w:after="0" w:line="360" w:lineRule="auto"/>
        <w:contextualSpacing/>
        <w:jc w:val="both"/>
        <w:rPr>
          <w:rFonts w:ascii="Arial" w:hAnsi="Arial" w:cs="Arial"/>
          <w:lang w:val="en-US"/>
        </w:rPr>
      </w:pPr>
    </w:p>
    <w:p w14:paraId="5732DFF9" w14:textId="77777777" w:rsidR="009A34FA" w:rsidRPr="006E5B23" w:rsidRDefault="009A34FA" w:rsidP="006E5B23">
      <w:pPr>
        <w:spacing w:after="0" w:line="360" w:lineRule="auto"/>
        <w:contextualSpacing/>
        <w:jc w:val="both"/>
        <w:rPr>
          <w:rFonts w:ascii="Arial" w:hAnsi="Arial" w:cs="Arial"/>
          <w:lang w:val="en-US"/>
        </w:rPr>
      </w:pPr>
    </w:p>
    <w:p w14:paraId="3C705118" w14:textId="77777777" w:rsidR="009A34FA" w:rsidRPr="006E5B23" w:rsidRDefault="009A34FA" w:rsidP="006E5B23">
      <w:pPr>
        <w:spacing w:after="0" w:line="360" w:lineRule="auto"/>
        <w:contextualSpacing/>
        <w:jc w:val="both"/>
        <w:rPr>
          <w:rFonts w:ascii="Arial" w:hAnsi="Arial" w:cs="Arial"/>
          <w:lang w:val="en-US"/>
        </w:rPr>
      </w:pPr>
    </w:p>
    <w:p w14:paraId="6260563C" w14:textId="77777777" w:rsidR="00E63555" w:rsidRPr="006E5B23" w:rsidRDefault="00E63555" w:rsidP="006E5B23">
      <w:pPr>
        <w:pStyle w:val="Heading1"/>
        <w:spacing w:before="0" w:line="360" w:lineRule="auto"/>
        <w:contextualSpacing/>
        <w:jc w:val="center"/>
        <w:rPr>
          <w:rFonts w:ascii="Arial" w:hAnsi="Arial" w:cs="Arial"/>
          <w:i w:val="0"/>
          <w:sz w:val="22"/>
          <w:szCs w:val="22"/>
          <w:lang w:val="en-US"/>
        </w:rPr>
      </w:pPr>
      <w:bookmarkStart w:id="9" w:name="_Toc209563508"/>
      <w:r w:rsidRPr="006E5B23">
        <w:rPr>
          <w:rFonts w:ascii="Arial" w:hAnsi="Arial" w:cs="Arial"/>
          <w:i w:val="0"/>
          <w:sz w:val="22"/>
          <w:szCs w:val="22"/>
          <w:lang w:val="en-US"/>
        </w:rPr>
        <w:t>References</w:t>
      </w:r>
      <w:bookmarkEnd w:id="9"/>
    </w:p>
    <w:p w14:paraId="59142F09" w14:textId="598CDF90" w:rsidR="00B14DB9" w:rsidRPr="006E5B23" w:rsidRDefault="009A34FA" w:rsidP="006E5B23">
      <w:pPr>
        <w:spacing w:line="360" w:lineRule="auto"/>
        <w:rPr>
          <w:rFonts w:ascii="Arial" w:hAnsi="Arial" w:cs="Arial"/>
          <w:lang w:val="en-US"/>
        </w:rPr>
      </w:pPr>
      <w:r w:rsidRPr="006E5B23">
        <w:rPr>
          <w:rFonts w:ascii="Arial" w:hAnsi="Arial" w:cs="Arial"/>
          <w:color w:val="222222"/>
          <w:shd w:val="clear" w:color="auto" w:fill="FFFFFF"/>
        </w:rPr>
        <w:t>Brown, M.R., Knight, M., Peters, C.J., Maleki, S., Motavalli, A. and Nedjat-Shokouhi, B., 2023. Digital outpatient health solutions as a vehicle to improve healthcare sustainability—a United Kingdom focused policy and practice perspective. </w:t>
      </w:r>
      <w:r w:rsidRPr="006E5B23">
        <w:rPr>
          <w:rFonts w:ascii="Arial" w:hAnsi="Arial" w:cs="Arial"/>
          <w:i/>
          <w:iCs/>
          <w:color w:val="222222"/>
          <w:shd w:val="clear" w:color="auto" w:fill="FFFFFF"/>
        </w:rPr>
        <w:t>Frontiers in Digital Health</w:t>
      </w:r>
      <w:r w:rsidRPr="006E5B23">
        <w:rPr>
          <w:rFonts w:ascii="Arial" w:hAnsi="Arial" w:cs="Arial"/>
          <w:color w:val="222222"/>
          <w:shd w:val="clear" w:color="auto" w:fill="FFFFFF"/>
        </w:rPr>
        <w:t>, </w:t>
      </w:r>
      <w:r w:rsidRPr="006E5B23">
        <w:rPr>
          <w:rFonts w:ascii="Arial" w:hAnsi="Arial" w:cs="Arial"/>
          <w:i/>
          <w:iCs/>
          <w:color w:val="222222"/>
          <w:shd w:val="clear" w:color="auto" w:fill="FFFFFF"/>
        </w:rPr>
        <w:t>5</w:t>
      </w:r>
      <w:r w:rsidRPr="006E5B23">
        <w:rPr>
          <w:rFonts w:ascii="Arial" w:hAnsi="Arial" w:cs="Arial"/>
          <w:color w:val="222222"/>
          <w:shd w:val="clear" w:color="auto" w:fill="FFFFFF"/>
        </w:rPr>
        <w:t>, p.1242896.</w:t>
      </w:r>
    </w:p>
    <w:p w14:paraId="6CCCD8AC" w14:textId="34043251" w:rsidR="009A34FA" w:rsidRPr="006E5B23" w:rsidRDefault="00077F70" w:rsidP="006E5B23">
      <w:pPr>
        <w:spacing w:line="360" w:lineRule="auto"/>
        <w:rPr>
          <w:rFonts w:ascii="Arial" w:hAnsi="Arial" w:cs="Arial"/>
          <w:lang w:val="en-US"/>
        </w:rPr>
      </w:pPr>
      <w:r w:rsidRPr="006E5B23">
        <w:rPr>
          <w:rFonts w:ascii="Arial" w:hAnsi="Arial" w:cs="Arial"/>
          <w:color w:val="222222"/>
          <w:shd w:val="clear" w:color="auto" w:fill="FFFFFF"/>
        </w:rPr>
        <w:t>Davies, A.R., Honeyman, M. and Gann, B., 2021. Addressing the digital inverse care law in the time of COVID-19: potential for digital technology to exacerbate or mitigate health inequalities. </w:t>
      </w:r>
      <w:r w:rsidRPr="006E5B23">
        <w:rPr>
          <w:rFonts w:ascii="Arial" w:hAnsi="Arial" w:cs="Arial"/>
          <w:i/>
          <w:iCs/>
          <w:color w:val="222222"/>
          <w:shd w:val="clear" w:color="auto" w:fill="FFFFFF"/>
        </w:rPr>
        <w:t>Journal of Medical Internet Research</w:t>
      </w:r>
      <w:r w:rsidRPr="006E5B23">
        <w:rPr>
          <w:rFonts w:ascii="Arial" w:hAnsi="Arial" w:cs="Arial"/>
          <w:color w:val="222222"/>
          <w:shd w:val="clear" w:color="auto" w:fill="FFFFFF"/>
        </w:rPr>
        <w:t>, </w:t>
      </w:r>
      <w:r w:rsidRPr="006E5B23">
        <w:rPr>
          <w:rFonts w:ascii="Arial" w:hAnsi="Arial" w:cs="Arial"/>
          <w:i/>
          <w:iCs/>
          <w:color w:val="222222"/>
          <w:shd w:val="clear" w:color="auto" w:fill="FFFFFF"/>
        </w:rPr>
        <w:t>23</w:t>
      </w:r>
      <w:r w:rsidRPr="006E5B23">
        <w:rPr>
          <w:rFonts w:ascii="Arial" w:hAnsi="Arial" w:cs="Arial"/>
          <w:color w:val="222222"/>
          <w:shd w:val="clear" w:color="auto" w:fill="FFFFFF"/>
        </w:rPr>
        <w:t>(4), p.e21726.</w:t>
      </w:r>
    </w:p>
    <w:p w14:paraId="24B2D956" w14:textId="280545D2" w:rsidR="009A34FA" w:rsidRPr="006E5B23" w:rsidRDefault="00077F70" w:rsidP="006E5B23">
      <w:pPr>
        <w:spacing w:line="360" w:lineRule="auto"/>
        <w:rPr>
          <w:rFonts w:ascii="Arial" w:hAnsi="Arial" w:cs="Arial"/>
          <w:lang w:val="en-US"/>
        </w:rPr>
      </w:pPr>
      <w:r w:rsidRPr="006E5B23">
        <w:rPr>
          <w:rFonts w:ascii="Arial" w:hAnsi="Arial" w:cs="Arial"/>
          <w:color w:val="222222"/>
          <w:shd w:val="clear" w:color="auto" w:fill="FFFFFF"/>
        </w:rPr>
        <w:t>Eddison, N., Leone, E., Healy, A., Royse, C. and Chockalingam, N., 2022. The potential impact of allied health professional telehealth consultations on health inequities and the burden of treatment. </w:t>
      </w:r>
      <w:r w:rsidRPr="006E5B23">
        <w:rPr>
          <w:rFonts w:ascii="Arial" w:hAnsi="Arial" w:cs="Arial"/>
          <w:i/>
          <w:iCs/>
          <w:color w:val="222222"/>
          <w:shd w:val="clear" w:color="auto" w:fill="FFFFFF"/>
        </w:rPr>
        <w:t>International Journal for Equity in Health</w:t>
      </w:r>
      <w:r w:rsidRPr="006E5B23">
        <w:rPr>
          <w:rFonts w:ascii="Arial" w:hAnsi="Arial" w:cs="Arial"/>
          <w:color w:val="222222"/>
          <w:shd w:val="clear" w:color="auto" w:fill="FFFFFF"/>
        </w:rPr>
        <w:t>, </w:t>
      </w:r>
      <w:r w:rsidRPr="006E5B23">
        <w:rPr>
          <w:rFonts w:ascii="Arial" w:hAnsi="Arial" w:cs="Arial"/>
          <w:i/>
          <w:iCs/>
          <w:color w:val="222222"/>
          <w:shd w:val="clear" w:color="auto" w:fill="FFFFFF"/>
        </w:rPr>
        <w:t>21</w:t>
      </w:r>
      <w:r w:rsidRPr="006E5B23">
        <w:rPr>
          <w:rFonts w:ascii="Arial" w:hAnsi="Arial" w:cs="Arial"/>
          <w:color w:val="222222"/>
          <w:shd w:val="clear" w:color="auto" w:fill="FFFFFF"/>
        </w:rPr>
        <w:t>(1), p.91.</w:t>
      </w:r>
    </w:p>
    <w:p w14:paraId="0178DBDF" w14:textId="70838B66" w:rsidR="00077F70" w:rsidRPr="006E5B23" w:rsidRDefault="00077F70" w:rsidP="006E5B23">
      <w:pPr>
        <w:spacing w:line="360" w:lineRule="auto"/>
        <w:rPr>
          <w:rFonts w:ascii="Arial" w:hAnsi="Arial" w:cs="Arial"/>
          <w:lang w:val="en-US"/>
        </w:rPr>
      </w:pPr>
      <w:r w:rsidRPr="006E5B23">
        <w:rPr>
          <w:rFonts w:ascii="Arial" w:hAnsi="Arial" w:cs="Arial"/>
          <w:color w:val="222222"/>
          <w:shd w:val="clear" w:color="auto" w:fill="FFFFFF"/>
        </w:rPr>
        <w:t>Giansanti, D., 2023, March. Ten years of telehealth and digital healthcare: Where are we?. In </w:t>
      </w:r>
      <w:r w:rsidRPr="006E5B23">
        <w:rPr>
          <w:rFonts w:ascii="Arial" w:hAnsi="Arial" w:cs="Arial"/>
          <w:i/>
          <w:iCs/>
          <w:color w:val="222222"/>
          <w:shd w:val="clear" w:color="auto" w:fill="FFFFFF"/>
        </w:rPr>
        <w:t>Healthcare</w:t>
      </w:r>
      <w:r w:rsidRPr="006E5B23">
        <w:rPr>
          <w:rFonts w:ascii="Arial" w:hAnsi="Arial" w:cs="Arial"/>
          <w:color w:val="222222"/>
          <w:shd w:val="clear" w:color="auto" w:fill="FFFFFF"/>
        </w:rPr>
        <w:t> (Vol. 11, No. 6, p. 875). MDPI.</w:t>
      </w:r>
    </w:p>
    <w:p w14:paraId="1C68693F" w14:textId="1B6FB31A" w:rsidR="00077F70" w:rsidRPr="006E5B23" w:rsidRDefault="00077F70" w:rsidP="006E5B23">
      <w:pPr>
        <w:spacing w:after="0" w:line="360" w:lineRule="auto"/>
        <w:ind w:left="720" w:hanging="720"/>
        <w:contextualSpacing/>
        <w:jc w:val="both"/>
        <w:rPr>
          <w:rFonts w:ascii="Arial" w:hAnsi="Arial" w:cs="Arial"/>
          <w:shd w:val="clear" w:color="auto" w:fill="FFFFFF"/>
        </w:rPr>
      </w:pPr>
      <w:r w:rsidRPr="006E5B23">
        <w:rPr>
          <w:rFonts w:ascii="Arial" w:hAnsi="Arial" w:cs="Arial"/>
          <w:color w:val="222222"/>
          <w:shd w:val="clear" w:color="auto" w:fill="FFFFFF"/>
        </w:rPr>
        <w:t>Hutchings, R., 2020. The impact of Covid-19 on the use of digital technology in the NHS. </w:t>
      </w:r>
      <w:r w:rsidRPr="006E5B23">
        <w:rPr>
          <w:rFonts w:ascii="Arial" w:hAnsi="Arial" w:cs="Arial"/>
          <w:i/>
          <w:iCs/>
          <w:color w:val="222222"/>
          <w:shd w:val="clear" w:color="auto" w:fill="FFFFFF"/>
        </w:rPr>
        <w:t>Nuffield Trust</w:t>
      </w:r>
      <w:r w:rsidRPr="006E5B23">
        <w:rPr>
          <w:rFonts w:ascii="Arial" w:hAnsi="Arial" w:cs="Arial"/>
          <w:color w:val="222222"/>
          <w:shd w:val="clear" w:color="auto" w:fill="FFFFFF"/>
        </w:rPr>
        <w:t>, </w:t>
      </w:r>
      <w:r w:rsidRPr="006E5B23">
        <w:rPr>
          <w:rFonts w:ascii="Arial" w:hAnsi="Arial" w:cs="Arial"/>
          <w:i/>
          <w:iCs/>
          <w:color w:val="222222"/>
          <w:shd w:val="clear" w:color="auto" w:fill="FFFFFF"/>
        </w:rPr>
        <w:t>27</w:t>
      </w:r>
      <w:r w:rsidRPr="006E5B23">
        <w:rPr>
          <w:rFonts w:ascii="Arial" w:hAnsi="Arial" w:cs="Arial"/>
          <w:color w:val="222222"/>
          <w:shd w:val="clear" w:color="auto" w:fill="FFFFFF"/>
        </w:rPr>
        <w:t>, pp.2002-2008.</w:t>
      </w:r>
    </w:p>
    <w:p w14:paraId="0488F9EE" w14:textId="77777777" w:rsidR="00077F70" w:rsidRPr="006E5B23" w:rsidRDefault="00077F70" w:rsidP="006E5B23">
      <w:pPr>
        <w:spacing w:after="0" w:line="360" w:lineRule="auto"/>
        <w:ind w:left="720" w:hanging="720"/>
        <w:contextualSpacing/>
        <w:jc w:val="both"/>
        <w:rPr>
          <w:rFonts w:ascii="Arial" w:hAnsi="Arial" w:cs="Arial"/>
          <w:shd w:val="clear" w:color="auto" w:fill="FFFFFF"/>
        </w:rPr>
      </w:pPr>
    </w:p>
    <w:p w14:paraId="3C113990" w14:textId="6D99B127" w:rsidR="00077F70" w:rsidRPr="006E5B23" w:rsidRDefault="00077F70" w:rsidP="006E5B23">
      <w:pPr>
        <w:spacing w:after="0" w:line="360" w:lineRule="auto"/>
        <w:ind w:left="720" w:hanging="720"/>
        <w:contextualSpacing/>
        <w:jc w:val="both"/>
        <w:rPr>
          <w:rFonts w:ascii="Arial" w:hAnsi="Arial" w:cs="Arial"/>
          <w:color w:val="222222"/>
          <w:shd w:val="clear" w:color="auto" w:fill="FFFFFF"/>
        </w:rPr>
      </w:pPr>
      <w:r w:rsidRPr="006E5B23">
        <w:rPr>
          <w:rFonts w:ascii="Arial" w:hAnsi="Arial" w:cs="Arial"/>
          <w:color w:val="222222"/>
          <w:shd w:val="clear" w:color="auto" w:fill="FFFFFF"/>
        </w:rPr>
        <w:t>Kolawole, O.O., 2024. </w:t>
      </w:r>
      <w:r w:rsidRPr="006E5B23">
        <w:rPr>
          <w:rFonts w:ascii="Arial" w:hAnsi="Arial" w:cs="Arial"/>
          <w:i/>
          <w:iCs/>
          <w:color w:val="222222"/>
          <w:shd w:val="clear" w:color="auto" w:fill="FFFFFF"/>
        </w:rPr>
        <w:t>IoT and AI-Based Remote Patient Monitoring for Chronic Disease Management</w:t>
      </w:r>
      <w:r w:rsidRPr="006E5B23">
        <w:rPr>
          <w:rFonts w:ascii="Arial" w:hAnsi="Arial" w:cs="Arial"/>
          <w:color w:val="222222"/>
          <w:shd w:val="clear" w:color="auto" w:fill="FFFFFF"/>
        </w:rPr>
        <w:t> [online]</w:t>
      </w:r>
    </w:p>
    <w:p w14:paraId="1FA55EB9" w14:textId="77777777" w:rsidR="00077F70" w:rsidRPr="006E5B23" w:rsidRDefault="00077F70" w:rsidP="006E5B23">
      <w:pPr>
        <w:spacing w:after="0" w:line="360" w:lineRule="auto"/>
        <w:ind w:left="720" w:hanging="720"/>
        <w:contextualSpacing/>
        <w:jc w:val="both"/>
        <w:rPr>
          <w:rFonts w:ascii="Arial" w:hAnsi="Arial" w:cs="Arial"/>
          <w:shd w:val="clear" w:color="auto" w:fill="FFFFFF"/>
        </w:rPr>
      </w:pPr>
    </w:p>
    <w:p w14:paraId="50AA42B1" w14:textId="67CC5AA6" w:rsidR="00077F70" w:rsidRPr="006E5B23" w:rsidRDefault="00077F70" w:rsidP="006E5B23">
      <w:pPr>
        <w:spacing w:after="0" w:line="360" w:lineRule="auto"/>
        <w:ind w:left="720" w:hanging="720"/>
        <w:contextualSpacing/>
        <w:jc w:val="both"/>
        <w:rPr>
          <w:rFonts w:ascii="Arial" w:hAnsi="Arial" w:cs="Arial"/>
          <w:color w:val="222222"/>
          <w:shd w:val="clear" w:color="auto" w:fill="FFFFFF"/>
        </w:rPr>
      </w:pPr>
      <w:r w:rsidRPr="006E5B23">
        <w:rPr>
          <w:rFonts w:ascii="Arial" w:hAnsi="Arial" w:cs="Arial"/>
          <w:color w:val="222222"/>
          <w:shd w:val="clear" w:color="auto" w:fill="FFFFFF"/>
        </w:rPr>
        <w:t>Litchfield, I., Gale, N.K., Greenfield, S., Shukla, D. and Burrows, M., 2025. Enhancing access to primary care is critical to the future of an equitable health service: using process visualisation to understand the impact of national policy in the UK. </w:t>
      </w:r>
      <w:r w:rsidRPr="006E5B23">
        <w:rPr>
          <w:rFonts w:ascii="Arial" w:hAnsi="Arial" w:cs="Arial"/>
          <w:i/>
          <w:iCs/>
          <w:color w:val="222222"/>
          <w:shd w:val="clear" w:color="auto" w:fill="FFFFFF"/>
        </w:rPr>
        <w:t>Frontiers in Health Services</w:t>
      </w:r>
      <w:r w:rsidRPr="006E5B23">
        <w:rPr>
          <w:rFonts w:ascii="Arial" w:hAnsi="Arial" w:cs="Arial"/>
          <w:color w:val="222222"/>
          <w:shd w:val="clear" w:color="auto" w:fill="FFFFFF"/>
        </w:rPr>
        <w:t>, </w:t>
      </w:r>
      <w:r w:rsidRPr="006E5B23">
        <w:rPr>
          <w:rFonts w:ascii="Arial" w:hAnsi="Arial" w:cs="Arial"/>
          <w:i/>
          <w:iCs/>
          <w:color w:val="222222"/>
          <w:shd w:val="clear" w:color="auto" w:fill="FFFFFF"/>
        </w:rPr>
        <w:t>4</w:t>
      </w:r>
      <w:r w:rsidRPr="006E5B23">
        <w:rPr>
          <w:rFonts w:ascii="Arial" w:hAnsi="Arial" w:cs="Arial"/>
          <w:color w:val="222222"/>
          <w:shd w:val="clear" w:color="auto" w:fill="FFFFFF"/>
        </w:rPr>
        <w:t>, p.1499847.</w:t>
      </w:r>
    </w:p>
    <w:p w14:paraId="3553F5D0" w14:textId="77777777" w:rsidR="00077F70" w:rsidRPr="006E5B23" w:rsidRDefault="00077F70" w:rsidP="006E5B23">
      <w:pPr>
        <w:spacing w:after="0" w:line="360" w:lineRule="auto"/>
        <w:ind w:left="720" w:hanging="720"/>
        <w:contextualSpacing/>
        <w:jc w:val="both"/>
        <w:rPr>
          <w:rFonts w:ascii="Arial" w:hAnsi="Arial" w:cs="Arial"/>
          <w:shd w:val="clear" w:color="auto" w:fill="FFFFFF"/>
        </w:rPr>
      </w:pPr>
    </w:p>
    <w:p w14:paraId="3DBBE5A4" w14:textId="1B959120" w:rsidR="00077F70" w:rsidRPr="006E5B23" w:rsidRDefault="00077F70" w:rsidP="006E5B23">
      <w:pPr>
        <w:spacing w:after="0" w:line="360" w:lineRule="auto"/>
        <w:ind w:left="720" w:hanging="720"/>
        <w:contextualSpacing/>
        <w:jc w:val="both"/>
        <w:rPr>
          <w:rFonts w:ascii="Arial" w:hAnsi="Arial" w:cs="Arial"/>
          <w:shd w:val="clear" w:color="auto" w:fill="FFFFFF"/>
        </w:rPr>
      </w:pPr>
      <w:r w:rsidRPr="006E5B23">
        <w:rPr>
          <w:rFonts w:ascii="Arial" w:hAnsi="Arial" w:cs="Arial"/>
          <w:color w:val="222222"/>
          <w:shd w:val="clear" w:color="auto" w:fill="FFFFFF"/>
        </w:rPr>
        <w:t>O'Cathail, M., Sivanandan, M.A., Diver, C., Patel, P. and Christian, J., 2020. The use of patient-facing teleconsultations in the national health service: scoping review. </w:t>
      </w:r>
      <w:r w:rsidRPr="006E5B23">
        <w:rPr>
          <w:rFonts w:ascii="Arial" w:hAnsi="Arial" w:cs="Arial"/>
          <w:i/>
          <w:iCs/>
          <w:color w:val="222222"/>
          <w:shd w:val="clear" w:color="auto" w:fill="FFFFFF"/>
        </w:rPr>
        <w:t>JMIR medical informatics</w:t>
      </w:r>
      <w:r w:rsidRPr="006E5B23">
        <w:rPr>
          <w:rFonts w:ascii="Arial" w:hAnsi="Arial" w:cs="Arial"/>
          <w:color w:val="222222"/>
          <w:shd w:val="clear" w:color="auto" w:fill="FFFFFF"/>
        </w:rPr>
        <w:t>, </w:t>
      </w:r>
      <w:r w:rsidRPr="006E5B23">
        <w:rPr>
          <w:rFonts w:ascii="Arial" w:hAnsi="Arial" w:cs="Arial"/>
          <w:i/>
          <w:iCs/>
          <w:color w:val="222222"/>
          <w:shd w:val="clear" w:color="auto" w:fill="FFFFFF"/>
        </w:rPr>
        <w:t>8</w:t>
      </w:r>
      <w:r w:rsidRPr="006E5B23">
        <w:rPr>
          <w:rFonts w:ascii="Arial" w:hAnsi="Arial" w:cs="Arial"/>
          <w:color w:val="222222"/>
          <w:shd w:val="clear" w:color="auto" w:fill="FFFFFF"/>
        </w:rPr>
        <w:t>(3), p.e15380.</w:t>
      </w:r>
    </w:p>
    <w:p w14:paraId="4C5757E7" w14:textId="77777777" w:rsidR="006E5B23" w:rsidRPr="006E5B23" w:rsidRDefault="006E5B23" w:rsidP="006E5B23">
      <w:pPr>
        <w:spacing w:after="0" w:line="360" w:lineRule="auto"/>
        <w:ind w:left="720" w:hanging="720"/>
        <w:contextualSpacing/>
        <w:jc w:val="both"/>
        <w:rPr>
          <w:rFonts w:ascii="Arial" w:hAnsi="Arial" w:cs="Arial"/>
          <w:shd w:val="clear" w:color="auto" w:fill="FFFFFF"/>
        </w:rPr>
      </w:pPr>
    </w:p>
    <w:p w14:paraId="1370AAD8" w14:textId="6379A383" w:rsidR="0055542A" w:rsidRPr="006E5B23" w:rsidRDefault="0055542A" w:rsidP="006E5B23">
      <w:pPr>
        <w:spacing w:after="0" w:line="360" w:lineRule="auto"/>
        <w:ind w:left="720" w:hanging="720"/>
        <w:contextualSpacing/>
        <w:jc w:val="both"/>
        <w:rPr>
          <w:rFonts w:ascii="Arial" w:hAnsi="Arial" w:cs="Arial"/>
          <w:shd w:val="clear" w:color="auto" w:fill="FFFFFF"/>
        </w:rPr>
      </w:pPr>
      <w:r w:rsidRPr="006E5B23">
        <w:rPr>
          <w:rFonts w:ascii="Arial" w:hAnsi="Arial" w:cs="Arial"/>
          <w:color w:val="222222"/>
          <w:shd w:val="clear" w:color="auto" w:fill="FFFFFF"/>
        </w:rPr>
        <w:t>Quinn, L.M., Davies, M.J. and Hadjiconstantinou, M., 2020. Virtual consultations and the role of technology during the COVID-19 pandemic for people with type 2 diabetes: the UK perspective. </w:t>
      </w:r>
      <w:r w:rsidRPr="006E5B23">
        <w:rPr>
          <w:rFonts w:ascii="Arial" w:hAnsi="Arial" w:cs="Arial"/>
          <w:i/>
          <w:iCs/>
          <w:color w:val="222222"/>
          <w:shd w:val="clear" w:color="auto" w:fill="FFFFFF"/>
        </w:rPr>
        <w:t>Journal of medical internet research</w:t>
      </w:r>
      <w:r w:rsidRPr="006E5B23">
        <w:rPr>
          <w:rFonts w:ascii="Arial" w:hAnsi="Arial" w:cs="Arial"/>
          <w:color w:val="222222"/>
          <w:shd w:val="clear" w:color="auto" w:fill="FFFFFF"/>
        </w:rPr>
        <w:t>, </w:t>
      </w:r>
      <w:r w:rsidRPr="006E5B23">
        <w:rPr>
          <w:rFonts w:ascii="Arial" w:hAnsi="Arial" w:cs="Arial"/>
          <w:i/>
          <w:iCs/>
          <w:color w:val="222222"/>
          <w:shd w:val="clear" w:color="auto" w:fill="FFFFFF"/>
        </w:rPr>
        <w:t>22</w:t>
      </w:r>
      <w:r w:rsidRPr="006E5B23">
        <w:rPr>
          <w:rFonts w:ascii="Arial" w:hAnsi="Arial" w:cs="Arial"/>
          <w:color w:val="222222"/>
          <w:shd w:val="clear" w:color="auto" w:fill="FFFFFF"/>
        </w:rPr>
        <w:t>(8), p.e21609.</w:t>
      </w:r>
    </w:p>
    <w:p w14:paraId="70EB69A5" w14:textId="77777777" w:rsidR="0055542A" w:rsidRPr="006E5B23" w:rsidRDefault="0055542A" w:rsidP="006E5B23">
      <w:pPr>
        <w:spacing w:after="0" w:line="360" w:lineRule="auto"/>
        <w:ind w:left="720" w:hanging="720"/>
        <w:contextualSpacing/>
        <w:jc w:val="both"/>
        <w:rPr>
          <w:rFonts w:ascii="Arial" w:hAnsi="Arial" w:cs="Arial"/>
          <w:shd w:val="clear" w:color="auto" w:fill="FFFFFF"/>
        </w:rPr>
      </w:pPr>
    </w:p>
    <w:p w14:paraId="5CCECAD9" w14:textId="25578B8B" w:rsidR="0055542A" w:rsidRPr="006E5B23" w:rsidRDefault="0055542A" w:rsidP="006E5B23">
      <w:pPr>
        <w:spacing w:after="0" w:line="360" w:lineRule="auto"/>
        <w:ind w:left="720" w:hanging="720"/>
        <w:contextualSpacing/>
        <w:jc w:val="both"/>
        <w:rPr>
          <w:rFonts w:ascii="Arial" w:hAnsi="Arial" w:cs="Arial"/>
          <w:shd w:val="clear" w:color="auto" w:fill="FFFFFF"/>
        </w:rPr>
      </w:pPr>
      <w:r w:rsidRPr="006E5B23">
        <w:rPr>
          <w:rFonts w:ascii="Arial" w:hAnsi="Arial" w:cs="Arial"/>
          <w:color w:val="222222"/>
          <w:shd w:val="clear" w:color="auto" w:fill="FFFFFF"/>
        </w:rPr>
        <w:t xml:space="preserve">Shaw, S., Wherton, J., Vijayaraghavan, S., Morris, J., Bhattacharya, S., Hanson, P., Campbell-Richards, D., Ramoutar, S., Collard, A., Hodkinson, I. and Greenhalgh, T., 2018. </w:t>
      </w:r>
      <w:r w:rsidRPr="006E5B23">
        <w:rPr>
          <w:rFonts w:ascii="Arial" w:hAnsi="Arial" w:cs="Arial"/>
          <w:color w:val="222222"/>
          <w:shd w:val="clear" w:color="auto" w:fill="FFFFFF"/>
        </w:rPr>
        <w:lastRenderedPageBreak/>
        <w:t xml:space="preserve">Advantages and limitations of virtual online consultations in </w:t>
      </w:r>
      <w:proofErr w:type="gramStart"/>
      <w:r w:rsidRPr="006E5B23">
        <w:rPr>
          <w:rFonts w:ascii="Arial" w:hAnsi="Arial" w:cs="Arial"/>
          <w:color w:val="222222"/>
          <w:shd w:val="clear" w:color="auto" w:fill="FFFFFF"/>
        </w:rPr>
        <w:t>a</w:t>
      </w:r>
      <w:proofErr w:type="gramEnd"/>
      <w:r w:rsidRPr="006E5B23">
        <w:rPr>
          <w:rFonts w:ascii="Arial" w:hAnsi="Arial" w:cs="Arial"/>
          <w:color w:val="222222"/>
          <w:shd w:val="clear" w:color="auto" w:fill="FFFFFF"/>
        </w:rPr>
        <w:t xml:space="preserve"> NHS acute trust: the VOCAL mixed-methods study. </w:t>
      </w:r>
      <w:r w:rsidRPr="006E5B23">
        <w:rPr>
          <w:rFonts w:ascii="Arial" w:hAnsi="Arial" w:cs="Arial"/>
          <w:i/>
          <w:iCs/>
          <w:color w:val="222222"/>
          <w:shd w:val="clear" w:color="auto" w:fill="FFFFFF"/>
        </w:rPr>
        <w:t>Health services and delivery research</w:t>
      </w:r>
      <w:r w:rsidRPr="006E5B23">
        <w:rPr>
          <w:rFonts w:ascii="Arial" w:hAnsi="Arial" w:cs="Arial"/>
          <w:color w:val="222222"/>
          <w:shd w:val="clear" w:color="auto" w:fill="FFFFFF"/>
        </w:rPr>
        <w:t>, </w:t>
      </w:r>
      <w:r w:rsidRPr="006E5B23">
        <w:rPr>
          <w:rFonts w:ascii="Arial" w:hAnsi="Arial" w:cs="Arial"/>
          <w:i/>
          <w:iCs/>
          <w:color w:val="222222"/>
          <w:shd w:val="clear" w:color="auto" w:fill="FFFFFF"/>
        </w:rPr>
        <w:t>6</w:t>
      </w:r>
      <w:r w:rsidRPr="006E5B23">
        <w:rPr>
          <w:rFonts w:ascii="Arial" w:hAnsi="Arial" w:cs="Arial"/>
          <w:color w:val="222222"/>
          <w:shd w:val="clear" w:color="auto" w:fill="FFFFFF"/>
        </w:rPr>
        <w:t>(21).</w:t>
      </w:r>
    </w:p>
    <w:p w14:paraId="001132CC" w14:textId="77777777" w:rsidR="0055542A" w:rsidRPr="006E5B23" w:rsidRDefault="0055542A" w:rsidP="006E5B23">
      <w:pPr>
        <w:spacing w:after="0" w:line="360" w:lineRule="auto"/>
        <w:ind w:left="720" w:hanging="720"/>
        <w:contextualSpacing/>
        <w:jc w:val="both"/>
        <w:rPr>
          <w:rFonts w:ascii="Arial" w:hAnsi="Arial" w:cs="Arial"/>
          <w:shd w:val="clear" w:color="auto" w:fill="FFFFFF"/>
        </w:rPr>
      </w:pPr>
    </w:p>
    <w:p w14:paraId="04FFF2DA" w14:textId="4D8576D4" w:rsidR="0055542A" w:rsidRPr="006E5B23" w:rsidRDefault="0055542A" w:rsidP="006E5B23">
      <w:pPr>
        <w:spacing w:after="0" w:line="360" w:lineRule="auto"/>
        <w:ind w:left="720" w:hanging="720"/>
        <w:contextualSpacing/>
        <w:jc w:val="both"/>
        <w:rPr>
          <w:rFonts w:ascii="Arial" w:hAnsi="Arial" w:cs="Arial"/>
          <w:color w:val="222222"/>
          <w:shd w:val="clear" w:color="auto" w:fill="FFFFFF"/>
        </w:rPr>
      </w:pPr>
      <w:r w:rsidRPr="006E5B23">
        <w:rPr>
          <w:rFonts w:ascii="Arial" w:hAnsi="Arial" w:cs="Arial"/>
          <w:color w:val="222222"/>
          <w:shd w:val="clear" w:color="auto" w:fill="FFFFFF"/>
        </w:rPr>
        <w:t>Sheikh, A., Anderson, M., Albala, S., Casadei, B., Franklin, B.D., Richards, M., Taylor, D., Tibble, H. and Mossialos, E., 2021. Health information technology and digital innovation for national learning health and care systems. </w:t>
      </w:r>
      <w:r w:rsidRPr="006E5B23">
        <w:rPr>
          <w:rFonts w:ascii="Arial" w:hAnsi="Arial" w:cs="Arial"/>
          <w:i/>
          <w:iCs/>
          <w:color w:val="222222"/>
          <w:shd w:val="clear" w:color="auto" w:fill="FFFFFF"/>
        </w:rPr>
        <w:t>The Lancet Digital Health</w:t>
      </w:r>
      <w:r w:rsidRPr="006E5B23">
        <w:rPr>
          <w:rFonts w:ascii="Arial" w:hAnsi="Arial" w:cs="Arial"/>
          <w:color w:val="222222"/>
          <w:shd w:val="clear" w:color="auto" w:fill="FFFFFF"/>
        </w:rPr>
        <w:t>, </w:t>
      </w:r>
      <w:r w:rsidRPr="006E5B23">
        <w:rPr>
          <w:rFonts w:ascii="Arial" w:hAnsi="Arial" w:cs="Arial"/>
          <w:i/>
          <w:iCs/>
          <w:color w:val="222222"/>
          <w:shd w:val="clear" w:color="auto" w:fill="FFFFFF"/>
        </w:rPr>
        <w:t>3</w:t>
      </w:r>
      <w:r w:rsidRPr="006E5B23">
        <w:rPr>
          <w:rFonts w:ascii="Arial" w:hAnsi="Arial" w:cs="Arial"/>
          <w:color w:val="222222"/>
          <w:shd w:val="clear" w:color="auto" w:fill="FFFFFF"/>
        </w:rPr>
        <w:t>(6), pp.e383-e396.</w:t>
      </w:r>
    </w:p>
    <w:p w14:paraId="00B16A4F" w14:textId="77777777" w:rsidR="0055542A" w:rsidRPr="006E5B23" w:rsidRDefault="0055542A" w:rsidP="006E5B23">
      <w:pPr>
        <w:spacing w:after="0" w:line="360" w:lineRule="auto"/>
        <w:ind w:left="720" w:hanging="720"/>
        <w:contextualSpacing/>
        <w:jc w:val="both"/>
        <w:rPr>
          <w:rFonts w:ascii="Arial" w:hAnsi="Arial" w:cs="Arial"/>
          <w:shd w:val="clear" w:color="auto" w:fill="FFFFFF"/>
        </w:rPr>
      </w:pPr>
    </w:p>
    <w:p w14:paraId="26B0861B" w14:textId="0305F7FC" w:rsidR="0055542A" w:rsidRPr="006E5B23" w:rsidRDefault="0055542A" w:rsidP="006E5B23">
      <w:pPr>
        <w:spacing w:after="0" w:line="360" w:lineRule="auto"/>
        <w:ind w:left="720" w:hanging="720"/>
        <w:contextualSpacing/>
        <w:jc w:val="both"/>
        <w:rPr>
          <w:rFonts w:ascii="Arial" w:hAnsi="Arial" w:cs="Arial"/>
          <w:shd w:val="clear" w:color="auto" w:fill="FFFFFF"/>
        </w:rPr>
      </w:pPr>
      <w:r w:rsidRPr="006E5B23">
        <w:rPr>
          <w:rFonts w:ascii="Arial" w:hAnsi="Arial" w:cs="Arial"/>
          <w:color w:val="222222"/>
          <w:shd w:val="clear" w:color="auto" w:fill="FFFFFF"/>
        </w:rPr>
        <w:t>Sugarman, D.E. and Busch, A.B., 2023. Telemental health for clinical assessment and treatment. </w:t>
      </w:r>
      <w:r w:rsidRPr="006E5B23">
        <w:rPr>
          <w:rFonts w:ascii="Arial" w:hAnsi="Arial" w:cs="Arial"/>
          <w:i/>
          <w:iCs/>
          <w:color w:val="222222"/>
          <w:shd w:val="clear" w:color="auto" w:fill="FFFFFF"/>
        </w:rPr>
        <w:t>bmj</w:t>
      </w:r>
      <w:r w:rsidRPr="006E5B23">
        <w:rPr>
          <w:rFonts w:ascii="Arial" w:hAnsi="Arial" w:cs="Arial"/>
          <w:color w:val="222222"/>
          <w:shd w:val="clear" w:color="auto" w:fill="FFFFFF"/>
        </w:rPr>
        <w:t>, </w:t>
      </w:r>
      <w:r w:rsidRPr="006E5B23">
        <w:rPr>
          <w:rFonts w:ascii="Arial" w:hAnsi="Arial" w:cs="Arial"/>
          <w:i/>
          <w:iCs/>
          <w:color w:val="222222"/>
          <w:shd w:val="clear" w:color="auto" w:fill="FFFFFF"/>
        </w:rPr>
        <w:t>380</w:t>
      </w:r>
      <w:r w:rsidRPr="006E5B23">
        <w:rPr>
          <w:rFonts w:ascii="Arial" w:hAnsi="Arial" w:cs="Arial"/>
          <w:color w:val="222222"/>
          <w:shd w:val="clear" w:color="auto" w:fill="FFFFFF"/>
        </w:rPr>
        <w:t>.</w:t>
      </w:r>
    </w:p>
    <w:p w14:paraId="1F669DA2" w14:textId="77777777" w:rsidR="0055542A" w:rsidRPr="006E5B23" w:rsidRDefault="0055542A" w:rsidP="006E5B23">
      <w:pPr>
        <w:spacing w:after="0" w:line="360" w:lineRule="auto"/>
        <w:ind w:left="720" w:hanging="720"/>
        <w:contextualSpacing/>
        <w:jc w:val="both"/>
        <w:rPr>
          <w:rFonts w:ascii="Arial" w:hAnsi="Arial" w:cs="Arial"/>
          <w:shd w:val="clear" w:color="auto" w:fill="FFFFFF"/>
        </w:rPr>
      </w:pPr>
    </w:p>
    <w:p w14:paraId="5A0AEC59" w14:textId="4EC0061B" w:rsidR="0055542A" w:rsidRPr="006E5B23" w:rsidRDefault="0055542A" w:rsidP="006E5B23">
      <w:pPr>
        <w:spacing w:after="0" w:line="360" w:lineRule="auto"/>
        <w:ind w:left="720" w:hanging="720"/>
        <w:contextualSpacing/>
        <w:jc w:val="both"/>
        <w:rPr>
          <w:rFonts w:ascii="Arial" w:hAnsi="Arial" w:cs="Arial"/>
          <w:shd w:val="clear" w:color="auto" w:fill="FFFFFF"/>
        </w:rPr>
      </w:pPr>
      <w:r w:rsidRPr="006E5B23">
        <w:rPr>
          <w:rFonts w:ascii="Arial" w:hAnsi="Arial" w:cs="Arial"/>
          <w:color w:val="222222"/>
          <w:shd w:val="clear" w:color="auto" w:fill="FFFFFF"/>
        </w:rPr>
        <w:t>Zhang, X. and Saltman, R., 2022. Impact of electronic health record interoperability on telehealth service outcomes. </w:t>
      </w:r>
      <w:r w:rsidRPr="006E5B23">
        <w:rPr>
          <w:rFonts w:ascii="Arial" w:hAnsi="Arial" w:cs="Arial"/>
          <w:i/>
          <w:iCs/>
          <w:color w:val="222222"/>
          <w:shd w:val="clear" w:color="auto" w:fill="FFFFFF"/>
        </w:rPr>
        <w:t>JMIR medical informatics</w:t>
      </w:r>
      <w:r w:rsidRPr="006E5B23">
        <w:rPr>
          <w:rFonts w:ascii="Arial" w:hAnsi="Arial" w:cs="Arial"/>
          <w:color w:val="222222"/>
          <w:shd w:val="clear" w:color="auto" w:fill="FFFFFF"/>
        </w:rPr>
        <w:t>, </w:t>
      </w:r>
      <w:r w:rsidRPr="006E5B23">
        <w:rPr>
          <w:rFonts w:ascii="Arial" w:hAnsi="Arial" w:cs="Arial"/>
          <w:i/>
          <w:iCs/>
          <w:color w:val="222222"/>
          <w:shd w:val="clear" w:color="auto" w:fill="FFFFFF"/>
        </w:rPr>
        <w:t>10</w:t>
      </w:r>
      <w:r w:rsidRPr="006E5B23">
        <w:rPr>
          <w:rFonts w:ascii="Arial" w:hAnsi="Arial" w:cs="Arial"/>
          <w:color w:val="222222"/>
          <w:shd w:val="clear" w:color="auto" w:fill="FFFFFF"/>
        </w:rPr>
        <w:t>(1), p.e31837.</w:t>
      </w:r>
    </w:p>
    <w:p w14:paraId="65CD8D93" w14:textId="77777777" w:rsidR="0055542A" w:rsidRPr="006E5B23" w:rsidRDefault="0055542A" w:rsidP="006E5B23">
      <w:pPr>
        <w:spacing w:after="0" w:line="360" w:lineRule="auto"/>
        <w:ind w:left="720" w:hanging="720"/>
        <w:contextualSpacing/>
        <w:jc w:val="both"/>
        <w:rPr>
          <w:rFonts w:ascii="Arial" w:hAnsi="Arial" w:cs="Arial"/>
          <w:shd w:val="clear" w:color="auto" w:fill="FFFFFF"/>
        </w:rPr>
      </w:pPr>
    </w:p>
    <w:p w14:paraId="2FF029DA" w14:textId="77777777" w:rsidR="0055542A" w:rsidRPr="006E5B23" w:rsidRDefault="0055542A" w:rsidP="006E5B23">
      <w:pPr>
        <w:spacing w:after="0" w:line="360" w:lineRule="auto"/>
        <w:ind w:left="720" w:hanging="720"/>
        <w:contextualSpacing/>
        <w:jc w:val="both"/>
        <w:rPr>
          <w:rFonts w:ascii="Arial" w:hAnsi="Arial" w:cs="Arial"/>
          <w:shd w:val="clear" w:color="auto" w:fill="FFFFFF"/>
        </w:rPr>
      </w:pPr>
    </w:p>
    <w:p w14:paraId="759E2B88" w14:textId="5EDFDB11" w:rsidR="00F12786" w:rsidRPr="006E5B23" w:rsidRDefault="00F12786" w:rsidP="006E5B23">
      <w:pPr>
        <w:spacing w:after="0" w:line="360" w:lineRule="auto"/>
        <w:ind w:left="720" w:hanging="720"/>
        <w:contextualSpacing/>
        <w:jc w:val="both"/>
        <w:rPr>
          <w:rFonts w:ascii="Arial" w:hAnsi="Arial" w:cs="Arial"/>
          <w:shd w:val="clear" w:color="auto" w:fill="FFFFFF"/>
        </w:rPr>
      </w:pPr>
    </w:p>
    <w:p w14:paraId="4FF8FD9C" w14:textId="751DAE65" w:rsidR="00E63555" w:rsidRPr="006E5B23" w:rsidRDefault="00E63555" w:rsidP="006E5B23">
      <w:pPr>
        <w:spacing w:after="0" w:line="360" w:lineRule="auto"/>
        <w:ind w:left="720" w:hanging="720"/>
        <w:contextualSpacing/>
        <w:jc w:val="both"/>
        <w:rPr>
          <w:rFonts w:ascii="Arial" w:hAnsi="Arial" w:cs="Arial"/>
          <w:shd w:val="clear" w:color="auto" w:fill="FFFFFF"/>
        </w:rPr>
      </w:pPr>
    </w:p>
    <w:sectPr w:rsidR="00E63555" w:rsidRPr="006E5B23" w:rsidSect="007B2756">
      <w:head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957C97" w14:textId="77777777" w:rsidR="007729F2" w:rsidRDefault="007729F2" w:rsidP="007B2756">
      <w:pPr>
        <w:spacing w:after="0" w:line="240" w:lineRule="auto"/>
      </w:pPr>
      <w:r>
        <w:separator/>
      </w:r>
    </w:p>
  </w:endnote>
  <w:endnote w:type="continuationSeparator" w:id="0">
    <w:p w14:paraId="5F24F469" w14:textId="77777777" w:rsidR="007729F2" w:rsidRDefault="007729F2" w:rsidP="007B27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14A3F7" w14:textId="77777777" w:rsidR="007729F2" w:rsidRDefault="007729F2" w:rsidP="007B2756">
      <w:pPr>
        <w:spacing w:after="0" w:line="240" w:lineRule="auto"/>
      </w:pPr>
      <w:r>
        <w:separator/>
      </w:r>
    </w:p>
  </w:footnote>
  <w:footnote w:type="continuationSeparator" w:id="0">
    <w:p w14:paraId="78D1F197" w14:textId="77777777" w:rsidR="007729F2" w:rsidRDefault="007729F2" w:rsidP="007B27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05475543"/>
      <w:docPartObj>
        <w:docPartGallery w:val="Page Numbers (Top of Page)"/>
        <w:docPartUnique/>
      </w:docPartObj>
    </w:sdtPr>
    <w:sdtEndPr>
      <w:rPr>
        <w:noProof/>
      </w:rPr>
    </w:sdtEndPr>
    <w:sdtContent>
      <w:p w14:paraId="14AC57BA" w14:textId="77777777" w:rsidR="007B2756" w:rsidRPr="007B2756" w:rsidRDefault="007B2756">
        <w:pPr>
          <w:pStyle w:val="Header"/>
          <w:jc w:val="right"/>
          <w:rPr>
            <w:rFonts w:ascii="Times New Roman" w:hAnsi="Times New Roman" w:cs="Times New Roman"/>
            <w:sz w:val="24"/>
            <w:szCs w:val="24"/>
          </w:rPr>
        </w:pPr>
        <w:r w:rsidRPr="007B2756">
          <w:rPr>
            <w:rFonts w:ascii="Times New Roman" w:hAnsi="Times New Roman" w:cs="Times New Roman"/>
            <w:sz w:val="24"/>
            <w:szCs w:val="24"/>
          </w:rPr>
          <w:t xml:space="preserve">Report     </w:t>
        </w:r>
        <w:r w:rsidRPr="007B2756">
          <w:rPr>
            <w:rFonts w:ascii="Times New Roman" w:hAnsi="Times New Roman" w:cs="Times New Roman"/>
            <w:sz w:val="24"/>
            <w:szCs w:val="24"/>
          </w:rPr>
          <w:fldChar w:fldCharType="begin"/>
        </w:r>
        <w:r w:rsidRPr="007B2756">
          <w:rPr>
            <w:rFonts w:ascii="Times New Roman" w:hAnsi="Times New Roman" w:cs="Times New Roman"/>
            <w:sz w:val="24"/>
            <w:szCs w:val="24"/>
          </w:rPr>
          <w:instrText xml:space="preserve"> PAGE   \* MERGEFORMAT </w:instrText>
        </w:r>
        <w:r w:rsidRPr="007B2756">
          <w:rPr>
            <w:rFonts w:ascii="Times New Roman" w:hAnsi="Times New Roman" w:cs="Times New Roman"/>
            <w:sz w:val="24"/>
            <w:szCs w:val="24"/>
          </w:rPr>
          <w:fldChar w:fldCharType="separate"/>
        </w:r>
        <w:r w:rsidR="00616DA6">
          <w:rPr>
            <w:rFonts w:ascii="Times New Roman" w:hAnsi="Times New Roman" w:cs="Times New Roman"/>
            <w:noProof/>
            <w:sz w:val="24"/>
            <w:szCs w:val="24"/>
          </w:rPr>
          <w:t>9</w:t>
        </w:r>
        <w:r w:rsidRPr="007B2756">
          <w:rPr>
            <w:rFonts w:ascii="Times New Roman" w:hAnsi="Times New Roman" w:cs="Times New Roman"/>
            <w:noProof/>
            <w:sz w:val="24"/>
            <w:szCs w:val="24"/>
          </w:rPr>
          <w:fldChar w:fldCharType="end"/>
        </w:r>
      </w:p>
    </w:sdtContent>
  </w:sdt>
  <w:p w14:paraId="32AE4294" w14:textId="77777777" w:rsidR="007B2756" w:rsidRDefault="007B27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27E74"/>
    <w:multiLevelType w:val="multilevel"/>
    <w:tmpl w:val="E26CF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B76222"/>
    <w:multiLevelType w:val="multilevel"/>
    <w:tmpl w:val="0DA6F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4338DC"/>
    <w:multiLevelType w:val="multilevel"/>
    <w:tmpl w:val="1E725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352374"/>
    <w:multiLevelType w:val="multilevel"/>
    <w:tmpl w:val="7EE47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DF07EF"/>
    <w:multiLevelType w:val="multilevel"/>
    <w:tmpl w:val="20A6E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805C3A"/>
    <w:multiLevelType w:val="multilevel"/>
    <w:tmpl w:val="C4407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BB4641"/>
    <w:multiLevelType w:val="multilevel"/>
    <w:tmpl w:val="DACE9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0735C6"/>
    <w:multiLevelType w:val="multilevel"/>
    <w:tmpl w:val="3B6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195C73"/>
    <w:multiLevelType w:val="multilevel"/>
    <w:tmpl w:val="D1904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9544347">
    <w:abstractNumId w:val="5"/>
  </w:num>
  <w:num w:numId="2" w16cid:durableId="482161763">
    <w:abstractNumId w:val="2"/>
  </w:num>
  <w:num w:numId="3" w16cid:durableId="1183200055">
    <w:abstractNumId w:val="0"/>
  </w:num>
  <w:num w:numId="4" w16cid:durableId="1587611625">
    <w:abstractNumId w:val="3"/>
  </w:num>
  <w:num w:numId="5" w16cid:durableId="75322517">
    <w:abstractNumId w:val="7"/>
  </w:num>
  <w:num w:numId="6" w16cid:durableId="901598913">
    <w:abstractNumId w:val="6"/>
  </w:num>
  <w:num w:numId="7" w16cid:durableId="2107142827">
    <w:abstractNumId w:val="1"/>
  </w:num>
  <w:num w:numId="8" w16cid:durableId="1570648183">
    <w:abstractNumId w:val="4"/>
  </w:num>
  <w:num w:numId="9" w16cid:durableId="55589696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3555"/>
    <w:rsid w:val="000427BC"/>
    <w:rsid w:val="00077F70"/>
    <w:rsid w:val="00086F7C"/>
    <w:rsid w:val="001968A3"/>
    <w:rsid w:val="00226445"/>
    <w:rsid w:val="0026040A"/>
    <w:rsid w:val="002C0358"/>
    <w:rsid w:val="002C3D58"/>
    <w:rsid w:val="00311B1C"/>
    <w:rsid w:val="0039285E"/>
    <w:rsid w:val="003B3F5E"/>
    <w:rsid w:val="003D0447"/>
    <w:rsid w:val="00411BC9"/>
    <w:rsid w:val="004A3F1E"/>
    <w:rsid w:val="004A5EF0"/>
    <w:rsid w:val="004B0261"/>
    <w:rsid w:val="005341D5"/>
    <w:rsid w:val="00553B13"/>
    <w:rsid w:val="0055542A"/>
    <w:rsid w:val="00582856"/>
    <w:rsid w:val="00590AAC"/>
    <w:rsid w:val="005F7A71"/>
    <w:rsid w:val="00616DA6"/>
    <w:rsid w:val="006E5B23"/>
    <w:rsid w:val="007729F2"/>
    <w:rsid w:val="007B2756"/>
    <w:rsid w:val="00832BD3"/>
    <w:rsid w:val="0092421B"/>
    <w:rsid w:val="009A34FA"/>
    <w:rsid w:val="009A46AE"/>
    <w:rsid w:val="009E5545"/>
    <w:rsid w:val="00B14DB9"/>
    <w:rsid w:val="00B90D89"/>
    <w:rsid w:val="00BD2172"/>
    <w:rsid w:val="00C2615E"/>
    <w:rsid w:val="00C84358"/>
    <w:rsid w:val="00CB1A11"/>
    <w:rsid w:val="00E310D1"/>
    <w:rsid w:val="00E63555"/>
    <w:rsid w:val="00EA0154"/>
    <w:rsid w:val="00ED780F"/>
    <w:rsid w:val="00F12786"/>
    <w:rsid w:val="00F40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3D19C"/>
  <w15:chartTrackingRefBased/>
  <w15:docId w15:val="{BAB8B6E0-3224-4587-911A-2A10BC0C4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154"/>
  </w:style>
  <w:style w:type="paragraph" w:styleId="Heading1">
    <w:name w:val="heading 1"/>
    <w:basedOn w:val="Normal"/>
    <w:next w:val="Normal"/>
    <w:link w:val="Heading1Char"/>
    <w:uiPriority w:val="9"/>
    <w:qFormat/>
    <w:rsid w:val="00F12786"/>
    <w:pPr>
      <w:keepNext/>
      <w:keepLines/>
      <w:spacing w:before="240" w:after="0"/>
      <w:outlineLvl w:val="0"/>
    </w:pPr>
    <w:rPr>
      <w:rFonts w:ascii="Times New Roman" w:eastAsiaTheme="majorEastAsia" w:hAnsi="Times New Roman" w:cs="Times New Roman"/>
      <w:b/>
      <w:i/>
      <w:sz w:val="24"/>
      <w:szCs w:val="24"/>
    </w:rPr>
  </w:style>
  <w:style w:type="paragraph" w:styleId="Heading2">
    <w:name w:val="heading 2"/>
    <w:basedOn w:val="Normal"/>
    <w:link w:val="Heading2Char"/>
    <w:uiPriority w:val="9"/>
    <w:qFormat/>
    <w:rsid w:val="00F12786"/>
    <w:pPr>
      <w:spacing w:before="100" w:beforeAutospacing="1" w:after="100" w:afterAutospacing="1" w:line="240" w:lineRule="auto"/>
      <w:outlineLvl w:val="1"/>
    </w:pPr>
    <w:rPr>
      <w:rFonts w:ascii="Times New Roman" w:eastAsia="Times New Roman" w:hAnsi="Times New Roman" w:cs="Times New Roman"/>
      <w:bCs/>
      <w:i/>
      <w:sz w:val="24"/>
      <w:szCs w:val="24"/>
      <w:lang w:eastAsia="en-GB"/>
    </w:rPr>
  </w:style>
  <w:style w:type="paragraph" w:styleId="Heading3">
    <w:name w:val="heading 3"/>
    <w:basedOn w:val="Normal"/>
    <w:link w:val="Heading3Char"/>
    <w:uiPriority w:val="9"/>
    <w:qFormat/>
    <w:rsid w:val="00E6355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2786"/>
    <w:rPr>
      <w:rFonts w:ascii="Times New Roman" w:eastAsia="Times New Roman" w:hAnsi="Times New Roman" w:cs="Times New Roman"/>
      <w:bCs/>
      <w:i/>
      <w:sz w:val="24"/>
      <w:szCs w:val="24"/>
      <w:lang w:eastAsia="en-GB"/>
    </w:rPr>
  </w:style>
  <w:style w:type="character" w:customStyle="1" w:styleId="Heading3Char">
    <w:name w:val="Heading 3 Char"/>
    <w:basedOn w:val="DefaultParagraphFont"/>
    <w:link w:val="Heading3"/>
    <w:uiPriority w:val="9"/>
    <w:rsid w:val="00E63555"/>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E63555"/>
    <w:rPr>
      <w:b/>
      <w:bCs/>
    </w:rPr>
  </w:style>
  <w:style w:type="paragraph" w:styleId="NormalWeb">
    <w:name w:val="Normal (Web)"/>
    <w:basedOn w:val="Normal"/>
    <w:uiPriority w:val="99"/>
    <w:unhideWhenUsed/>
    <w:rsid w:val="00E635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12786"/>
    <w:rPr>
      <w:rFonts w:ascii="Times New Roman" w:eastAsiaTheme="majorEastAsia" w:hAnsi="Times New Roman" w:cs="Times New Roman"/>
      <w:b/>
      <w:i/>
      <w:sz w:val="24"/>
      <w:szCs w:val="24"/>
    </w:rPr>
  </w:style>
  <w:style w:type="paragraph" w:styleId="Header">
    <w:name w:val="header"/>
    <w:basedOn w:val="Normal"/>
    <w:link w:val="HeaderChar"/>
    <w:uiPriority w:val="99"/>
    <w:unhideWhenUsed/>
    <w:rsid w:val="007B27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756"/>
  </w:style>
  <w:style w:type="paragraph" w:styleId="Footer">
    <w:name w:val="footer"/>
    <w:basedOn w:val="Normal"/>
    <w:link w:val="FooterChar"/>
    <w:uiPriority w:val="99"/>
    <w:unhideWhenUsed/>
    <w:rsid w:val="007B27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756"/>
  </w:style>
  <w:style w:type="paragraph" w:styleId="TOCHeading">
    <w:name w:val="TOC Heading"/>
    <w:basedOn w:val="Heading1"/>
    <w:next w:val="Normal"/>
    <w:uiPriority w:val="39"/>
    <w:unhideWhenUsed/>
    <w:qFormat/>
    <w:rsid w:val="00F12786"/>
    <w:pPr>
      <w:outlineLvl w:val="9"/>
    </w:pPr>
    <w:rPr>
      <w:rFonts w:asciiTheme="majorHAnsi" w:hAnsiTheme="majorHAnsi" w:cstheme="majorBidi"/>
      <w:b w:val="0"/>
      <w:i w:val="0"/>
      <w:color w:val="2E74B5" w:themeColor="accent1" w:themeShade="BF"/>
      <w:sz w:val="32"/>
      <w:szCs w:val="32"/>
      <w:lang w:val="en-US"/>
    </w:rPr>
  </w:style>
  <w:style w:type="paragraph" w:styleId="TOC1">
    <w:name w:val="toc 1"/>
    <w:basedOn w:val="Normal"/>
    <w:next w:val="Normal"/>
    <w:autoRedefine/>
    <w:uiPriority w:val="39"/>
    <w:unhideWhenUsed/>
    <w:rsid w:val="00F12786"/>
    <w:pPr>
      <w:spacing w:after="100"/>
    </w:pPr>
  </w:style>
  <w:style w:type="paragraph" w:styleId="TOC2">
    <w:name w:val="toc 2"/>
    <w:basedOn w:val="Normal"/>
    <w:next w:val="Normal"/>
    <w:autoRedefine/>
    <w:uiPriority w:val="39"/>
    <w:unhideWhenUsed/>
    <w:rsid w:val="00F12786"/>
    <w:pPr>
      <w:spacing w:after="100"/>
      <w:ind w:left="220"/>
    </w:pPr>
  </w:style>
  <w:style w:type="character" w:styleId="Hyperlink">
    <w:name w:val="Hyperlink"/>
    <w:basedOn w:val="DefaultParagraphFont"/>
    <w:uiPriority w:val="99"/>
    <w:unhideWhenUsed/>
    <w:rsid w:val="00F127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515435">
      <w:bodyDiv w:val="1"/>
      <w:marLeft w:val="0"/>
      <w:marRight w:val="0"/>
      <w:marTop w:val="0"/>
      <w:marBottom w:val="0"/>
      <w:divBdr>
        <w:top w:val="none" w:sz="0" w:space="0" w:color="auto"/>
        <w:left w:val="none" w:sz="0" w:space="0" w:color="auto"/>
        <w:bottom w:val="none" w:sz="0" w:space="0" w:color="auto"/>
        <w:right w:val="none" w:sz="0" w:space="0" w:color="auto"/>
      </w:divBdr>
    </w:div>
    <w:div w:id="150878897">
      <w:bodyDiv w:val="1"/>
      <w:marLeft w:val="0"/>
      <w:marRight w:val="0"/>
      <w:marTop w:val="0"/>
      <w:marBottom w:val="0"/>
      <w:divBdr>
        <w:top w:val="none" w:sz="0" w:space="0" w:color="auto"/>
        <w:left w:val="none" w:sz="0" w:space="0" w:color="auto"/>
        <w:bottom w:val="none" w:sz="0" w:space="0" w:color="auto"/>
        <w:right w:val="none" w:sz="0" w:space="0" w:color="auto"/>
      </w:divBdr>
      <w:divsChild>
        <w:div w:id="136532780">
          <w:marLeft w:val="0"/>
          <w:marRight w:val="0"/>
          <w:marTop w:val="120"/>
          <w:marBottom w:val="120"/>
          <w:divBdr>
            <w:top w:val="none" w:sz="0" w:space="0" w:color="auto"/>
            <w:left w:val="none" w:sz="0" w:space="0" w:color="auto"/>
            <w:bottom w:val="none" w:sz="0" w:space="0" w:color="auto"/>
            <w:right w:val="none" w:sz="0" w:space="0" w:color="auto"/>
          </w:divBdr>
        </w:div>
        <w:div w:id="471606176">
          <w:marLeft w:val="0"/>
          <w:marRight w:val="0"/>
          <w:marTop w:val="120"/>
          <w:marBottom w:val="120"/>
          <w:divBdr>
            <w:top w:val="none" w:sz="0" w:space="0" w:color="auto"/>
            <w:left w:val="none" w:sz="0" w:space="0" w:color="auto"/>
            <w:bottom w:val="none" w:sz="0" w:space="0" w:color="auto"/>
            <w:right w:val="none" w:sz="0" w:space="0" w:color="auto"/>
          </w:divBdr>
        </w:div>
        <w:div w:id="497428495">
          <w:marLeft w:val="0"/>
          <w:marRight w:val="0"/>
          <w:marTop w:val="120"/>
          <w:marBottom w:val="120"/>
          <w:divBdr>
            <w:top w:val="none" w:sz="0" w:space="0" w:color="auto"/>
            <w:left w:val="none" w:sz="0" w:space="0" w:color="auto"/>
            <w:bottom w:val="none" w:sz="0" w:space="0" w:color="auto"/>
            <w:right w:val="none" w:sz="0" w:space="0" w:color="auto"/>
          </w:divBdr>
        </w:div>
        <w:div w:id="532158376">
          <w:marLeft w:val="0"/>
          <w:marRight w:val="0"/>
          <w:marTop w:val="120"/>
          <w:marBottom w:val="120"/>
          <w:divBdr>
            <w:top w:val="none" w:sz="0" w:space="0" w:color="auto"/>
            <w:left w:val="none" w:sz="0" w:space="0" w:color="auto"/>
            <w:bottom w:val="none" w:sz="0" w:space="0" w:color="auto"/>
            <w:right w:val="none" w:sz="0" w:space="0" w:color="auto"/>
          </w:divBdr>
        </w:div>
        <w:div w:id="554661822">
          <w:marLeft w:val="0"/>
          <w:marRight w:val="0"/>
          <w:marTop w:val="120"/>
          <w:marBottom w:val="120"/>
          <w:divBdr>
            <w:top w:val="none" w:sz="0" w:space="0" w:color="auto"/>
            <w:left w:val="none" w:sz="0" w:space="0" w:color="auto"/>
            <w:bottom w:val="none" w:sz="0" w:space="0" w:color="auto"/>
            <w:right w:val="none" w:sz="0" w:space="0" w:color="auto"/>
          </w:divBdr>
        </w:div>
        <w:div w:id="574365893">
          <w:marLeft w:val="0"/>
          <w:marRight w:val="0"/>
          <w:marTop w:val="120"/>
          <w:marBottom w:val="120"/>
          <w:divBdr>
            <w:top w:val="none" w:sz="0" w:space="0" w:color="auto"/>
            <w:left w:val="none" w:sz="0" w:space="0" w:color="auto"/>
            <w:bottom w:val="none" w:sz="0" w:space="0" w:color="auto"/>
            <w:right w:val="none" w:sz="0" w:space="0" w:color="auto"/>
          </w:divBdr>
        </w:div>
        <w:div w:id="605622722">
          <w:marLeft w:val="0"/>
          <w:marRight w:val="0"/>
          <w:marTop w:val="120"/>
          <w:marBottom w:val="120"/>
          <w:divBdr>
            <w:top w:val="none" w:sz="0" w:space="0" w:color="auto"/>
            <w:left w:val="none" w:sz="0" w:space="0" w:color="auto"/>
            <w:bottom w:val="none" w:sz="0" w:space="0" w:color="auto"/>
            <w:right w:val="none" w:sz="0" w:space="0" w:color="auto"/>
          </w:divBdr>
        </w:div>
        <w:div w:id="654263892">
          <w:marLeft w:val="0"/>
          <w:marRight w:val="0"/>
          <w:marTop w:val="120"/>
          <w:marBottom w:val="120"/>
          <w:divBdr>
            <w:top w:val="none" w:sz="0" w:space="0" w:color="auto"/>
            <w:left w:val="none" w:sz="0" w:space="0" w:color="auto"/>
            <w:bottom w:val="none" w:sz="0" w:space="0" w:color="auto"/>
            <w:right w:val="none" w:sz="0" w:space="0" w:color="auto"/>
          </w:divBdr>
        </w:div>
        <w:div w:id="749085935">
          <w:marLeft w:val="0"/>
          <w:marRight w:val="0"/>
          <w:marTop w:val="120"/>
          <w:marBottom w:val="120"/>
          <w:divBdr>
            <w:top w:val="none" w:sz="0" w:space="0" w:color="auto"/>
            <w:left w:val="none" w:sz="0" w:space="0" w:color="auto"/>
            <w:bottom w:val="none" w:sz="0" w:space="0" w:color="auto"/>
            <w:right w:val="none" w:sz="0" w:space="0" w:color="auto"/>
          </w:divBdr>
        </w:div>
        <w:div w:id="757210366">
          <w:marLeft w:val="0"/>
          <w:marRight w:val="0"/>
          <w:marTop w:val="120"/>
          <w:marBottom w:val="120"/>
          <w:divBdr>
            <w:top w:val="none" w:sz="0" w:space="0" w:color="auto"/>
            <w:left w:val="none" w:sz="0" w:space="0" w:color="auto"/>
            <w:bottom w:val="none" w:sz="0" w:space="0" w:color="auto"/>
            <w:right w:val="none" w:sz="0" w:space="0" w:color="auto"/>
          </w:divBdr>
        </w:div>
        <w:div w:id="793212450">
          <w:marLeft w:val="0"/>
          <w:marRight w:val="0"/>
          <w:marTop w:val="120"/>
          <w:marBottom w:val="120"/>
          <w:divBdr>
            <w:top w:val="none" w:sz="0" w:space="0" w:color="auto"/>
            <w:left w:val="none" w:sz="0" w:space="0" w:color="auto"/>
            <w:bottom w:val="none" w:sz="0" w:space="0" w:color="auto"/>
            <w:right w:val="none" w:sz="0" w:space="0" w:color="auto"/>
          </w:divBdr>
        </w:div>
        <w:div w:id="805465402">
          <w:marLeft w:val="0"/>
          <w:marRight w:val="0"/>
          <w:marTop w:val="120"/>
          <w:marBottom w:val="120"/>
          <w:divBdr>
            <w:top w:val="none" w:sz="0" w:space="0" w:color="auto"/>
            <w:left w:val="none" w:sz="0" w:space="0" w:color="auto"/>
            <w:bottom w:val="none" w:sz="0" w:space="0" w:color="auto"/>
            <w:right w:val="none" w:sz="0" w:space="0" w:color="auto"/>
          </w:divBdr>
        </w:div>
        <w:div w:id="824514629">
          <w:marLeft w:val="0"/>
          <w:marRight w:val="0"/>
          <w:marTop w:val="120"/>
          <w:marBottom w:val="120"/>
          <w:divBdr>
            <w:top w:val="none" w:sz="0" w:space="0" w:color="auto"/>
            <w:left w:val="none" w:sz="0" w:space="0" w:color="auto"/>
            <w:bottom w:val="none" w:sz="0" w:space="0" w:color="auto"/>
            <w:right w:val="none" w:sz="0" w:space="0" w:color="auto"/>
          </w:divBdr>
        </w:div>
        <w:div w:id="835144208">
          <w:marLeft w:val="0"/>
          <w:marRight w:val="0"/>
          <w:marTop w:val="120"/>
          <w:marBottom w:val="120"/>
          <w:divBdr>
            <w:top w:val="none" w:sz="0" w:space="0" w:color="auto"/>
            <w:left w:val="none" w:sz="0" w:space="0" w:color="auto"/>
            <w:bottom w:val="none" w:sz="0" w:space="0" w:color="auto"/>
            <w:right w:val="none" w:sz="0" w:space="0" w:color="auto"/>
          </w:divBdr>
        </w:div>
        <w:div w:id="860244446">
          <w:marLeft w:val="0"/>
          <w:marRight w:val="0"/>
          <w:marTop w:val="120"/>
          <w:marBottom w:val="120"/>
          <w:divBdr>
            <w:top w:val="none" w:sz="0" w:space="0" w:color="auto"/>
            <w:left w:val="none" w:sz="0" w:space="0" w:color="auto"/>
            <w:bottom w:val="none" w:sz="0" w:space="0" w:color="auto"/>
            <w:right w:val="none" w:sz="0" w:space="0" w:color="auto"/>
          </w:divBdr>
        </w:div>
        <w:div w:id="916206325">
          <w:marLeft w:val="0"/>
          <w:marRight w:val="0"/>
          <w:marTop w:val="120"/>
          <w:marBottom w:val="120"/>
          <w:divBdr>
            <w:top w:val="none" w:sz="0" w:space="0" w:color="auto"/>
            <w:left w:val="none" w:sz="0" w:space="0" w:color="auto"/>
            <w:bottom w:val="none" w:sz="0" w:space="0" w:color="auto"/>
            <w:right w:val="none" w:sz="0" w:space="0" w:color="auto"/>
          </w:divBdr>
        </w:div>
        <w:div w:id="935987022">
          <w:marLeft w:val="0"/>
          <w:marRight w:val="0"/>
          <w:marTop w:val="120"/>
          <w:marBottom w:val="120"/>
          <w:divBdr>
            <w:top w:val="none" w:sz="0" w:space="0" w:color="auto"/>
            <w:left w:val="none" w:sz="0" w:space="0" w:color="auto"/>
            <w:bottom w:val="none" w:sz="0" w:space="0" w:color="auto"/>
            <w:right w:val="none" w:sz="0" w:space="0" w:color="auto"/>
          </w:divBdr>
        </w:div>
        <w:div w:id="1017733246">
          <w:marLeft w:val="0"/>
          <w:marRight w:val="0"/>
          <w:marTop w:val="120"/>
          <w:marBottom w:val="120"/>
          <w:divBdr>
            <w:top w:val="none" w:sz="0" w:space="0" w:color="auto"/>
            <w:left w:val="none" w:sz="0" w:space="0" w:color="auto"/>
            <w:bottom w:val="none" w:sz="0" w:space="0" w:color="auto"/>
            <w:right w:val="none" w:sz="0" w:space="0" w:color="auto"/>
          </w:divBdr>
        </w:div>
        <w:div w:id="1030183094">
          <w:marLeft w:val="0"/>
          <w:marRight w:val="0"/>
          <w:marTop w:val="120"/>
          <w:marBottom w:val="120"/>
          <w:divBdr>
            <w:top w:val="none" w:sz="0" w:space="0" w:color="auto"/>
            <w:left w:val="none" w:sz="0" w:space="0" w:color="auto"/>
            <w:bottom w:val="none" w:sz="0" w:space="0" w:color="auto"/>
            <w:right w:val="none" w:sz="0" w:space="0" w:color="auto"/>
          </w:divBdr>
        </w:div>
        <w:div w:id="1068304579">
          <w:marLeft w:val="0"/>
          <w:marRight w:val="0"/>
          <w:marTop w:val="120"/>
          <w:marBottom w:val="120"/>
          <w:divBdr>
            <w:top w:val="none" w:sz="0" w:space="0" w:color="auto"/>
            <w:left w:val="none" w:sz="0" w:space="0" w:color="auto"/>
            <w:bottom w:val="none" w:sz="0" w:space="0" w:color="auto"/>
            <w:right w:val="none" w:sz="0" w:space="0" w:color="auto"/>
          </w:divBdr>
        </w:div>
        <w:div w:id="1134441411">
          <w:marLeft w:val="0"/>
          <w:marRight w:val="0"/>
          <w:marTop w:val="120"/>
          <w:marBottom w:val="120"/>
          <w:divBdr>
            <w:top w:val="none" w:sz="0" w:space="0" w:color="auto"/>
            <w:left w:val="none" w:sz="0" w:space="0" w:color="auto"/>
            <w:bottom w:val="none" w:sz="0" w:space="0" w:color="auto"/>
            <w:right w:val="none" w:sz="0" w:space="0" w:color="auto"/>
          </w:divBdr>
        </w:div>
        <w:div w:id="1193569803">
          <w:marLeft w:val="0"/>
          <w:marRight w:val="0"/>
          <w:marTop w:val="120"/>
          <w:marBottom w:val="120"/>
          <w:divBdr>
            <w:top w:val="none" w:sz="0" w:space="0" w:color="auto"/>
            <w:left w:val="none" w:sz="0" w:space="0" w:color="auto"/>
            <w:bottom w:val="none" w:sz="0" w:space="0" w:color="auto"/>
            <w:right w:val="none" w:sz="0" w:space="0" w:color="auto"/>
          </w:divBdr>
        </w:div>
        <w:div w:id="1265917759">
          <w:marLeft w:val="0"/>
          <w:marRight w:val="0"/>
          <w:marTop w:val="120"/>
          <w:marBottom w:val="120"/>
          <w:divBdr>
            <w:top w:val="none" w:sz="0" w:space="0" w:color="auto"/>
            <w:left w:val="none" w:sz="0" w:space="0" w:color="auto"/>
            <w:bottom w:val="none" w:sz="0" w:space="0" w:color="auto"/>
            <w:right w:val="none" w:sz="0" w:space="0" w:color="auto"/>
          </w:divBdr>
        </w:div>
        <w:div w:id="1302806197">
          <w:marLeft w:val="0"/>
          <w:marRight w:val="0"/>
          <w:marTop w:val="120"/>
          <w:marBottom w:val="120"/>
          <w:divBdr>
            <w:top w:val="none" w:sz="0" w:space="0" w:color="auto"/>
            <w:left w:val="none" w:sz="0" w:space="0" w:color="auto"/>
            <w:bottom w:val="none" w:sz="0" w:space="0" w:color="auto"/>
            <w:right w:val="none" w:sz="0" w:space="0" w:color="auto"/>
          </w:divBdr>
        </w:div>
        <w:div w:id="1304197888">
          <w:marLeft w:val="0"/>
          <w:marRight w:val="0"/>
          <w:marTop w:val="120"/>
          <w:marBottom w:val="120"/>
          <w:divBdr>
            <w:top w:val="none" w:sz="0" w:space="0" w:color="auto"/>
            <w:left w:val="none" w:sz="0" w:space="0" w:color="auto"/>
            <w:bottom w:val="none" w:sz="0" w:space="0" w:color="auto"/>
            <w:right w:val="none" w:sz="0" w:space="0" w:color="auto"/>
          </w:divBdr>
        </w:div>
        <w:div w:id="1317609175">
          <w:marLeft w:val="0"/>
          <w:marRight w:val="0"/>
          <w:marTop w:val="120"/>
          <w:marBottom w:val="120"/>
          <w:divBdr>
            <w:top w:val="none" w:sz="0" w:space="0" w:color="auto"/>
            <w:left w:val="none" w:sz="0" w:space="0" w:color="auto"/>
            <w:bottom w:val="none" w:sz="0" w:space="0" w:color="auto"/>
            <w:right w:val="none" w:sz="0" w:space="0" w:color="auto"/>
          </w:divBdr>
        </w:div>
        <w:div w:id="1403992415">
          <w:marLeft w:val="0"/>
          <w:marRight w:val="0"/>
          <w:marTop w:val="120"/>
          <w:marBottom w:val="120"/>
          <w:divBdr>
            <w:top w:val="none" w:sz="0" w:space="0" w:color="auto"/>
            <w:left w:val="none" w:sz="0" w:space="0" w:color="auto"/>
            <w:bottom w:val="none" w:sz="0" w:space="0" w:color="auto"/>
            <w:right w:val="none" w:sz="0" w:space="0" w:color="auto"/>
          </w:divBdr>
        </w:div>
        <w:div w:id="1421901504">
          <w:marLeft w:val="0"/>
          <w:marRight w:val="0"/>
          <w:marTop w:val="120"/>
          <w:marBottom w:val="120"/>
          <w:divBdr>
            <w:top w:val="none" w:sz="0" w:space="0" w:color="auto"/>
            <w:left w:val="none" w:sz="0" w:space="0" w:color="auto"/>
            <w:bottom w:val="none" w:sz="0" w:space="0" w:color="auto"/>
            <w:right w:val="none" w:sz="0" w:space="0" w:color="auto"/>
          </w:divBdr>
        </w:div>
        <w:div w:id="1446148548">
          <w:marLeft w:val="0"/>
          <w:marRight w:val="0"/>
          <w:marTop w:val="120"/>
          <w:marBottom w:val="120"/>
          <w:divBdr>
            <w:top w:val="none" w:sz="0" w:space="0" w:color="auto"/>
            <w:left w:val="none" w:sz="0" w:space="0" w:color="auto"/>
            <w:bottom w:val="none" w:sz="0" w:space="0" w:color="auto"/>
            <w:right w:val="none" w:sz="0" w:space="0" w:color="auto"/>
          </w:divBdr>
        </w:div>
        <w:div w:id="1498422480">
          <w:marLeft w:val="0"/>
          <w:marRight w:val="0"/>
          <w:marTop w:val="120"/>
          <w:marBottom w:val="120"/>
          <w:divBdr>
            <w:top w:val="none" w:sz="0" w:space="0" w:color="auto"/>
            <w:left w:val="none" w:sz="0" w:space="0" w:color="auto"/>
            <w:bottom w:val="none" w:sz="0" w:space="0" w:color="auto"/>
            <w:right w:val="none" w:sz="0" w:space="0" w:color="auto"/>
          </w:divBdr>
        </w:div>
        <w:div w:id="1548881459">
          <w:marLeft w:val="0"/>
          <w:marRight w:val="0"/>
          <w:marTop w:val="120"/>
          <w:marBottom w:val="120"/>
          <w:divBdr>
            <w:top w:val="none" w:sz="0" w:space="0" w:color="auto"/>
            <w:left w:val="none" w:sz="0" w:space="0" w:color="auto"/>
            <w:bottom w:val="none" w:sz="0" w:space="0" w:color="auto"/>
            <w:right w:val="none" w:sz="0" w:space="0" w:color="auto"/>
          </w:divBdr>
        </w:div>
        <w:div w:id="1568222774">
          <w:marLeft w:val="0"/>
          <w:marRight w:val="0"/>
          <w:marTop w:val="120"/>
          <w:marBottom w:val="120"/>
          <w:divBdr>
            <w:top w:val="none" w:sz="0" w:space="0" w:color="auto"/>
            <w:left w:val="none" w:sz="0" w:space="0" w:color="auto"/>
            <w:bottom w:val="none" w:sz="0" w:space="0" w:color="auto"/>
            <w:right w:val="none" w:sz="0" w:space="0" w:color="auto"/>
          </w:divBdr>
        </w:div>
        <w:div w:id="1630015412">
          <w:marLeft w:val="0"/>
          <w:marRight w:val="0"/>
          <w:marTop w:val="120"/>
          <w:marBottom w:val="120"/>
          <w:divBdr>
            <w:top w:val="none" w:sz="0" w:space="0" w:color="auto"/>
            <w:left w:val="none" w:sz="0" w:space="0" w:color="auto"/>
            <w:bottom w:val="none" w:sz="0" w:space="0" w:color="auto"/>
            <w:right w:val="none" w:sz="0" w:space="0" w:color="auto"/>
          </w:divBdr>
        </w:div>
        <w:div w:id="1661229697">
          <w:marLeft w:val="0"/>
          <w:marRight w:val="0"/>
          <w:marTop w:val="120"/>
          <w:marBottom w:val="120"/>
          <w:divBdr>
            <w:top w:val="none" w:sz="0" w:space="0" w:color="auto"/>
            <w:left w:val="none" w:sz="0" w:space="0" w:color="auto"/>
            <w:bottom w:val="none" w:sz="0" w:space="0" w:color="auto"/>
            <w:right w:val="none" w:sz="0" w:space="0" w:color="auto"/>
          </w:divBdr>
        </w:div>
        <w:div w:id="1727147473">
          <w:marLeft w:val="0"/>
          <w:marRight w:val="0"/>
          <w:marTop w:val="120"/>
          <w:marBottom w:val="120"/>
          <w:divBdr>
            <w:top w:val="none" w:sz="0" w:space="0" w:color="auto"/>
            <w:left w:val="none" w:sz="0" w:space="0" w:color="auto"/>
            <w:bottom w:val="none" w:sz="0" w:space="0" w:color="auto"/>
            <w:right w:val="none" w:sz="0" w:space="0" w:color="auto"/>
          </w:divBdr>
        </w:div>
        <w:div w:id="1754355672">
          <w:marLeft w:val="0"/>
          <w:marRight w:val="0"/>
          <w:marTop w:val="120"/>
          <w:marBottom w:val="120"/>
          <w:divBdr>
            <w:top w:val="none" w:sz="0" w:space="0" w:color="auto"/>
            <w:left w:val="none" w:sz="0" w:space="0" w:color="auto"/>
            <w:bottom w:val="none" w:sz="0" w:space="0" w:color="auto"/>
            <w:right w:val="none" w:sz="0" w:space="0" w:color="auto"/>
          </w:divBdr>
        </w:div>
        <w:div w:id="1790932719">
          <w:marLeft w:val="0"/>
          <w:marRight w:val="0"/>
          <w:marTop w:val="120"/>
          <w:marBottom w:val="120"/>
          <w:divBdr>
            <w:top w:val="none" w:sz="0" w:space="0" w:color="auto"/>
            <w:left w:val="none" w:sz="0" w:space="0" w:color="auto"/>
            <w:bottom w:val="none" w:sz="0" w:space="0" w:color="auto"/>
            <w:right w:val="none" w:sz="0" w:space="0" w:color="auto"/>
          </w:divBdr>
        </w:div>
        <w:div w:id="1801874358">
          <w:marLeft w:val="0"/>
          <w:marRight w:val="0"/>
          <w:marTop w:val="120"/>
          <w:marBottom w:val="120"/>
          <w:divBdr>
            <w:top w:val="none" w:sz="0" w:space="0" w:color="auto"/>
            <w:left w:val="none" w:sz="0" w:space="0" w:color="auto"/>
            <w:bottom w:val="none" w:sz="0" w:space="0" w:color="auto"/>
            <w:right w:val="none" w:sz="0" w:space="0" w:color="auto"/>
          </w:divBdr>
        </w:div>
        <w:div w:id="1807580902">
          <w:marLeft w:val="0"/>
          <w:marRight w:val="0"/>
          <w:marTop w:val="120"/>
          <w:marBottom w:val="120"/>
          <w:divBdr>
            <w:top w:val="none" w:sz="0" w:space="0" w:color="auto"/>
            <w:left w:val="none" w:sz="0" w:space="0" w:color="auto"/>
            <w:bottom w:val="none" w:sz="0" w:space="0" w:color="auto"/>
            <w:right w:val="none" w:sz="0" w:space="0" w:color="auto"/>
          </w:divBdr>
        </w:div>
        <w:div w:id="1811970673">
          <w:marLeft w:val="0"/>
          <w:marRight w:val="0"/>
          <w:marTop w:val="120"/>
          <w:marBottom w:val="120"/>
          <w:divBdr>
            <w:top w:val="none" w:sz="0" w:space="0" w:color="auto"/>
            <w:left w:val="none" w:sz="0" w:space="0" w:color="auto"/>
            <w:bottom w:val="none" w:sz="0" w:space="0" w:color="auto"/>
            <w:right w:val="none" w:sz="0" w:space="0" w:color="auto"/>
          </w:divBdr>
        </w:div>
        <w:div w:id="1828325904">
          <w:marLeft w:val="0"/>
          <w:marRight w:val="0"/>
          <w:marTop w:val="120"/>
          <w:marBottom w:val="120"/>
          <w:divBdr>
            <w:top w:val="none" w:sz="0" w:space="0" w:color="auto"/>
            <w:left w:val="none" w:sz="0" w:space="0" w:color="auto"/>
            <w:bottom w:val="none" w:sz="0" w:space="0" w:color="auto"/>
            <w:right w:val="none" w:sz="0" w:space="0" w:color="auto"/>
          </w:divBdr>
        </w:div>
        <w:div w:id="1850556052">
          <w:marLeft w:val="0"/>
          <w:marRight w:val="0"/>
          <w:marTop w:val="120"/>
          <w:marBottom w:val="120"/>
          <w:divBdr>
            <w:top w:val="none" w:sz="0" w:space="0" w:color="auto"/>
            <w:left w:val="none" w:sz="0" w:space="0" w:color="auto"/>
            <w:bottom w:val="none" w:sz="0" w:space="0" w:color="auto"/>
            <w:right w:val="none" w:sz="0" w:space="0" w:color="auto"/>
          </w:divBdr>
        </w:div>
        <w:div w:id="1851335134">
          <w:marLeft w:val="0"/>
          <w:marRight w:val="0"/>
          <w:marTop w:val="120"/>
          <w:marBottom w:val="120"/>
          <w:divBdr>
            <w:top w:val="none" w:sz="0" w:space="0" w:color="auto"/>
            <w:left w:val="none" w:sz="0" w:space="0" w:color="auto"/>
            <w:bottom w:val="none" w:sz="0" w:space="0" w:color="auto"/>
            <w:right w:val="none" w:sz="0" w:space="0" w:color="auto"/>
          </w:divBdr>
        </w:div>
        <w:div w:id="1874920285">
          <w:marLeft w:val="0"/>
          <w:marRight w:val="0"/>
          <w:marTop w:val="120"/>
          <w:marBottom w:val="120"/>
          <w:divBdr>
            <w:top w:val="none" w:sz="0" w:space="0" w:color="auto"/>
            <w:left w:val="none" w:sz="0" w:space="0" w:color="auto"/>
            <w:bottom w:val="none" w:sz="0" w:space="0" w:color="auto"/>
            <w:right w:val="none" w:sz="0" w:space="0" w:color="auto"/>
          </w:divBdr>
        </w:div>
        <w:div w:id="2024935957">
          <w:marLeft w:val="0"/>
          <w:marRight w:val="0"/>
          <w:marTop w:val="120"/>
          <w:marBottom w:val="120"/>
          <w:divBdr>
            <w:top w:val="none" w:sz="0" w:space="0" w:color="auto"/>
            <w:left w:val="none" w:sz="0" w:space="0" w:color="auto"/>
            <w:bottom w:val="none" w:sz="0" w:space="0" w:color="auto"/>
            <w:right w:val="none" w:sz="0" w:space="0" w:color="auto"/>
          </w:divBdr>
        </w:div>
      </w:divsChild>
    </w:div>
    <w:div w:id="294795938">
      <w:bodyDiv w:val="1"/>
      <w:marLeft w:val="0"/>
      <w:marRight w:val="0"/>
      <w:marTop w:val="0"/>
      <w:marBottom w:val="0"/>
      <w:divBdr>
        <w:top w:val="none" w:sz="0" w:space="0" w:color="auto"/>
        <w:left w:val="none" w:sz="0" w:space="0" w:color="auto"/>
        <w:bottom w:val="none" w:sz="0" w:space="0" w:color="auto"/>
        <w:right w:val="none" w:sz="0" w:space="0" w:color="auto"/>
      </w:divBdr>
    </w:div>
    <w:div w:id="430273412">
      <w:bodyDiv w:val="1"/>
      <w:marLeft w:val="0"/>
      <w:marRight w:val="0"/>
      <w:marTop w:val="0"/>
      <w:marBottom w:val="0"/>
      <w:divBdr>
        <w:top w:val="none" w:sz="0" w:space="0" w:color="auto"/>
        <w:left w:val="none" w:sz="0" w:space="0" w:color="auto"/>
        <w:bottom w:val="none" w:sz="0" w:space="0" w:color="auto"/>
        <w:right w:val="none" w:sz="0" w:space="0" w:color="auto"/>
      </w:divBdr>
    </w:div>
    <w:div w:id="818036191">
      <w:bodyDiv w:val="1"/>
      <w:marLeft w:val="0"/>
      <w:marRight w:val="0"/>
      <w:marTop w:val="0"/>
      <w:marBottom w:val="0"/>
      <w:divBdr>
        <w:top w:val="none" w:sz="0" w:space="0" w:color="auto"/>
        <w:left w:val="none" w:sz="0" w:space="0" w:color="auto"/>
        <w:bottom w:val="none" w:sz="0" w:space="0" w:color="auto"/>
        <w:right w:val="none" w:sz="0" w:space="0" w:color="auto"/>
      </w:divBdr>
    </w:div>
    <w:div w:id="1375929681">
      <w:bodyDiv w:val="1"/>
      <w:marLeft w:val="0"/>
      <w:marRight w:val="0"/>
      <w:marTop w:val="0"/>
      <w:marBottom w:val="0"/>
      <w:divBdr>
        <w:top w:val="none" w:sz="0" w:space="0" w:color="auto"/>
        <w:left w:val="none" w:sz="0" w:space="0" w:color="auto"/>
        <w:bottom w:val="none" w:sz="0" w:space="0" w:color="auto"/>
        <w:right w:val="none" w:sz="0" w:space="0" w:color="auto"/>
      </w:divBdr>
    </w:div>
    <w:div w:id="1530223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DED0F-6E24-4C6E-BCE5-7B3EA6B2B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2827</Words>
  <Characters>16118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Joe Ansah (2247737)</cp:lastModifiedBy>
  <cp:revision>2</cp:revision>
  <dcterms:created xsi:type="dcterms:W3CDTF">2025-10-22T18:34:00Z</dcterms:created>
  <dcterms:modified xsi:type="dcterms:W3CDTF">2025-10-22T18:34:00Z</dcterms:modified>
</cp:coreProperties>
</file>