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732F0" w:rsidRPr="0086317E" w:rsidRDefault="00B732F0" w:rsidP="002F25EB">
      <w:pPr>
        <w:spacing w:line="480" w:lineRule="auto"/>
        <w:rPr>
          <w:rFonts w:ascii="Arial" w:hAnsi="Arial" w:cs="Arial"/>
          <w:b/>
          <w:sz w:val="28"/>
        </w:rPr>
      </w:pPr>
      <w:r w:rsidRPr="00B732F0">
        <w:rPr>
          <w:rFonts w:ascii="Arial" w:hAnsi="Arial" w:cs="Arial"/>
          <w:b/>
          <w:sz w:val="28"/>
        </w:rPr>
        <w:t>Forensics Exam</w:t>
      </w:r>
      <w:bookmarkStart w:id="0" w:name="_GoBack"/>
      <w:bookmarkEnd w:id="0"/>
    </w:p>
    <w:p w:rsidR="00B732F0" w:rsidRPr="00DE344F" w:rsidRDefault="00DE344F" w:rsidP="002F25EB">
      <w:pPr>
        <w:spacing w:line="480" w:lineRule="auto"/>
        <w:rPr>
          <w:rFonts w:ascii="Arial" w:hAnsi="Arial" w:cs="Arial"/>
          <w:b/>
          <w:sz w:val="24"/>
        </w:rPr>
      </w:pPr>
      <w:r w:rsidRPr="00DE344F">
        <w:rPr>
          <w:rFonts w:ascii="Arial" w:hAnsi="Arial" w:cs="Arial"/>
          <w:b/>
          <w:sz w:val="24"/>
        </w:rPr>
        <w:t>Question 1</w:t>
      </w:r>
    </w:p>
    <w:p w:rsidR="00B732F0" w:rsidRDefault="00B732F0" w:rsidP="002F25EB">
      <w:pPr>
        <w:spacing w:line="480" w:lineRule="auto"/>
        <w:rPr>
          <w:rFonts w:ascii="Arial" w:hAnsi="Arial" w:cs="Arial"/>
          <w:sz w:val="24"/>
        </w:rPr>
      </w:pPr>
      <w:r>
        <w:rPr>
          <w:rFonts w:ascii="Arial" w:hAnsi="Arial" w:cs="Arial"/>
          <w:sz w:val="24"/>
        </w:rPr>
        <w:t xml:space="preserve">Trace evidence are very small particles which can be left at the scene of a crime by a criminal after coming into contact with something. Trace evidence can include things such as glass, paint, fibres, hair or soil. These can occur between the contact of the victim and a suspect or the suspect and any material they come into contact with. Trace evidence is based on </w:t>
      </w:r>
      <w:proofErr w:type="spellStart"/>
      <w:r>
        <w:rPr>
          <w:rFonts w:ascii="Arial" w:hAnsi="Arial" w:cs="Arial"/>
          <w:sz w:val="24"/>
        </w:rPr>
        <w:t>Locard’s</w:t>
      </w:r>
      <w:proofErr w:type="spellEnd"/>
      <w:r>
        <w:rPr>
          <w:rFonts w:ascii="Arial" w:hAnsi="Arial" w:cs="Arial"/>
          <w:sz w:val="24"/>
        </w:rPr>
        <w:t xml:space="preserve"> theory of exchange which says that every contact leaves a trace. The College of Policing (2020</w:t>
      </w:r>
      <w:r w:rsidR="00992A83">
        <w:rPr>
          <w:rFonts w:ascii="Arial" w:hAnsi="Arial" w:cs="Arial"/>
          <w:sz w:val="24"/>
        </w:rPr>
        <w:t>a</w:t>
      </w:r>
      <w:r>
        <w:rPr>
          <w:rFonts w:ascii="Arial" w:hAnsi="Arial" w:cs="Arial"/>
          <w:sz w:val="24"/>
        </w:rPr>
        <w:t xml:space="preserve">) explains that </w:t>
      </w:r>
      <w:proofErr w:type="spellStart"/>
      <w:r>
        <w:rPr>
          <w:rFonts w:ascii="Arial" w:hAnsi="Arial" w:cs="Arial"/>
          <w:sz w:val="24"/>
        </w:rPr>
        <w:t>Locards’s</w:t>
      </w:r>
      <w:proofErr w:type="spellEnd"/>
      <w:r>
        <w:rPr>
          <w:rFonts w:ascii="Arial" w:hAnsi="Arial" w:cs="Arial"/>
          <w:sz w:val="24"/>
        </w:rPr>
        <w:t xml:space="preserve"> theory can be applied to investigations </w:t>
      </w:r>
      <w:r w:rsidR="00F17530">
        <w:rPr>
          <w:rFonts w:ascii="Arial" w:hAnsi="Arial" w:cs="Arial"/>
          <w:sz w:val="24"/>
        </w:rPr>
        <w:t xml:space="preserve">as it can be used to identify a foreign object or material brought onto a crime scene and the origin can then be traced. For example, if a suspect broke into a house by smashing a window, particles of the glass would be left on the suspect. Due to the impact on the glass, the particles travel into the house and outside the house so therefore would attach to hair or clothing of the suspect. Evidence of this can be recovered by taking samples of the glass found on the suspect and a control sample from the window and comparing them. However this isn’t always possible due to the fact that glass fragments, particularly the larger ones are lost within the first hour thus reducing the chances of finding the trace evidence due to the Golden Hour principle. Other trace evidence can be fibres </w:t>
      </w:r>
      <w:r w:rsidR="003E3C99">
        <w:rPr>
          <w:rFonts w:ascii="Arial" w:hAnsi="Arial" w:cs="Arial"/>
          <w:sz w:val="24"/>
        </w:rPr>
        <w:t>o</w:t>
      </w:r>
      <w:r w:rsidR="00F17530">
        <w:rPr>
          <w:rFonts w:ascii="Arial" w:hAnsi="Arial" w:cs="Arial"/>
          <w:sz w:val="24"/>
        </w:rPr>
        <w:t xml:space="preserve">r human hair. Some of these might be visible such as different colour fibres on the victim or suspect’s clothing and can be identified through comparison. The greater the mixture of fibres, the higher value of the evidence as the origin can be proved through comparing the dye composition, the shape or the ply count. Human hair is a good example of trace evidence as it is one of the most decay resistant forms of trace evidence. It can be found on the victim’s body, under fingernails or on upholstered surfaces such as car seats. Sometimes they can be </w:t>
      </w:r>
      <w:r w:rsidR="00F17530">
        <w:rPr>
          <w:rFonts w:ascii="Arial" w:hAnsi="Arial" w:cs="Arial"/>
          <w:sz w:val="24"/>
        </w:rPr>
        <w:lastRenderedPageBreak/>
        <w:t xml:space="preserve">visible enough to be gathered with tweezers and then placed into </w:t>
      </w:r>
      <w:r w:rsidR="002052B5">
        <w:rPr>
          <w:rFonts w:ascii="Arial" w:hAnsi="Arial" w:cs="Arial"/>
          <w:sz w:val="24"/>
        </w:rPr>
        <w:t xml:space="preserve">a clean, folded piece of paper. It can also be recovered using adhesive tape. </w:t>
      </w:r>
      <w:r w:rsidR="00F232B3">
        <w:rPr>
          <w:rFonts w:ascii="Arial" w:hAnsi="Arial" w:cs="Arial"/>
          <w:sz w:val="24"/>
        </w:rPr>
        <w:t xml:space="preserve">Any trace evidence that has been gathered must be labelled with the description, address of recovery and the individual’s name. It must be isolated away from other evidence to prevent any cross contamination. It must also be stored </w:t>
      </w:r>
      <w:r w:rsidR="003C0281">
        <w:rPr>
          <w:rFonts w:ascii="Arial" w:hAnsi="Arial" w:cs="Arial"/>
          <w:sz w:val="24"/>
        </w:rPr>
        <w:t xml:space="preserve">securely to retain the integrity of the evidence. The conditions must be ideal to prevent the degradation and maximise the evidential value. </w:t>
      </w:r>
    </w:p>
    <w:p w:rsidR="002052B5" w:rsidRDefault="002052B5" w:rsidP="002F25EB">
      <w:pPr>
        <w:spacing w:line="480" w:lineRule="auto"/>
        <w:rPr>
          <w:rFonts w:ascii="Arial" w:hAnsi="Arial" w:cs="Arial"/>
          <w:sz w:val="24"/>
        </w:rPr>
      </w:pPr>
      <w:r>
        <w:rPr>
          <w:rFonts w:ascii="Arial" w:hAnsi="Arial" w:cs="Arial"/>
          <w:sz w:val="24"/>
        </w:rPr>
        <w:t>Trace evidence can be vitally important to criminal investigations. The College of Policing (2020</w:t>
      </w:r>
      <w:r w:rsidR="00992A83">
        <w:rPr>
          <w:rFonts w:ascii="Arial" w:hAnsi="Arial" w:cs="Arial"/>
          <w:sz w:val="24"/>
        </w:rPr>
        <w:t>b</w:t>
      </w:r>
      <w:r>
        <w:rPr>
          <w:rFonts w:ascii="Arial" w:hAnsi="Arial" w:cs="Arial"/>
          <w:sz w:val="24"/>
        </w:rPr>
        <w:t xml:space="preserve">) recognises that ‘forensic samples may provide information for use during interviews’ which can then be used to gather a confession from a suspect by proving they were at the scene. </w:t>
      </w:r>
      <w:r w:rsidR="00BE4A8E">
        <w:rPr>
          <w:rFonts w:ascii="Arial" w:hAnsi="Arial" w:cs="Arial"/>
          <w:sz w:val="24"/>
        </w:rPr>
        <w:t xml:space="preserve"> Trace evidence must be packaged correctly to prevent cross contamination. If the sample is contaminated, it then becomes useless and can no longer be used. As trace evidence is based on </w:t>
      </w:r>
      <w:proofErr w:type="spellStart"/>
      <w:r w:rsidR="00BE4A8E">
        <w:rPr>
          <w:rFonts w:ascii="Arial" w:hAnsi="Arial" w:cs="Arial"/>
          <w:sz w:val="24"/>
        </w:rPr>
        <w:t>Locard’s</w:t>
      </w:r>
      <w:proofErr w:type="spellEnd"/>
      <w:r w:rsidR="00BE4A8E">
        <w:rPr>
          <w:rFonts w:ascii="Arial" w:hAnsi="Arial" w:cs="Arial"/>
          <w:sz w:val="24"/>
        </w:rPr>
        <w:t xml:space="preserve"> theory and Kirk’s theory of individuality which is that every object is unique, samples can be traced back to their origin making it easier to identify. However, </w:t>
      </w:r>
      <w:proofErr w:type="spellStart"/>
      <w:r w:rsidR="00BE4A8E">
        <w:rPr>
          <w:rFonts w:ascii="Arial" w:hAnsi="Arial" w:cs="Arial"/>
          <w:sz w:val="24"/>
        </w:rPr>
        <w:t>Loeve</w:t>
      </w:r>
      <w:proofErr w:type="spellEnd"/>
      <w:r w:rsidR="00BE4A8E">
        <w:rPr>
          <w:rFonts w:ascii="Arial" w:hAnsi="Arial" w:cs="Arial"/>
          <w:sz w:val="24"/>
        </w:rPr>
        <w:t xml:space="preserve"> et al (2013) argues that this isn’t always true as it requires samples to be contamination free which isn’t always the case. This combined with the golden hour principle means that trace evidence can be hard to get and sometime hard to determine the source. Despite this, it is still a very important part of an investigation. </w:t>
      </w:r>
    </w:p>
    <w:p w:rsidR="00BF436E" w:rsidRDefault="00BF436E" w:rsidP="002F25EB">
      <w:pPr>
        <w:spacing w:line="480" w:lineRule="auto"/>
        <w:rPr>
          <w:rFonts w:ascii="Arial" w:hAnsi="Arial" w:cs="Arial"/>
          <w:sz w:val="24"/>
        </w:rPr>
      </w:pPr>
    </w:p>
    <w:p w:rsidR="00BF436E" w:rsidRDefault="00BF436E" w:rsidP="002F25EB">
      <w:pPr>
        <w:spacing w:line="480" w:lineRule="auto"/>
        <w:rPr>
          <w:rFonts w:ascii="Arial" w:hAnsi="Arial" w:cs="Arial"/>
          <w:sz w:val="24"/>
        </w:rPr>
      </w:pPr>
    </w:p>
    <w:p w:rsidR="00BF436E" w:rsidRPr="00DE344F" w:rsidRDefault="00BF436E" w:rsidP="002F25EB">
      <w:pPr>
        <w:spacing w:line="480" w:lineRule="auto"/>
        <w:rPr>
          <w:rFonts w:ascii="Arial" w:hAnsi="Arial" w:cs="Arial"/>
          <w:b/>
          <w:sz w:val="24"/>
        </w:rPr>
      </w:pPr>
      <w:r w:rsidRPr="00DE344F">
        <w:rPr>
          <w:rFonts w:ascii="Arial" w:hAnsi="Arial" w:cs="Arial"/>
          <w:b/>
          <w:sz w:val="24"/>
        </w:rPr>
        <w:t>Question 2</w:t>
      </w:r>
    </w:p>
    <w:p w:rsidR="00BF436E" w:rsidRDefault="00BF436E" w:rsidP="002F25EB">
      <w:pPr>
        <w:spacing w:line="480" w:lineRule="auto"/>
        <w:rPr>
          <w:rFonts w:ascii="Arial" w:hAnsi="Arial" w:cs="Arial"/>
          <w:sz w:val="24"/>
        </w:rPr>
      </w:pPr>
      <w:r>
        <w:rPr>
          <w:rFonts w:ascii="Arial" w:hAnsi="Arial" w:cs="Arial"/>
          <w:sz w:val="24"/>
        </w:rPr>
        <w:t>Careful scene examination following a terrorist attack is always important. In the moments after the attack, there is usually chaos as the first attending officer</w:t>
      </w:r>
      <w:r w:rsidR="003150A7">
        <w:rPr>
          <w:rFonts w:ascii="Arial" w:hAnsi="Arial" w:cs="Arial"/>
          <w:sz w:val="24"/>
        </w:rPr>
        <w:t xml:space="preserve"> (FAO)</w:t>
      </w:r>
      <w:r>
        <w:rPr>
          <w:rFonts w:ascii="Arial" w:hAnsi="Arial" w:cs="Arial"/>
          <w:sz w:val="24"/>
        </w:rPr>
        <w:t xml:space="preserve"> </w:t>
      </w:r>
      <w:r>
        <w:rPr>
          <w:rFonts w:ascii="Arial" w:hAnsi="Arial" w:cs="Arial"/>
          <w:sz w:val="24"/>
        </w:rPr>
        <w:lastRenderedPageBreak/>
        <w:t xml:space="preserve">or any officers in the area confront the terrorist or attend the scene. </w:t>
      </w:r>
      <w:r w:rsidR="00F31645">
        <w:rPr>
          <w:rFonts w:ascii="Arial" w:hAnsi="Arial" w:cs="Arial"/>
          <w:sz w:val="24"/>
        </w:rPr>
        <w:t xml:space="preserve">If the attack is from an explosive, </w:t>
      </w:r>
      <w:r w:rsidR="003150A7">
        <w:rPr>
          <w:rFonts w:ascii="Arial" w:hAnsi="Arial" w:cs="Arial"/>
          <w:sz w:val="24"/>
        </w:rPr>
        <w:t xml:space="preserve">then evidence will likely be scattered around the area meaning it can be susceptible to contamination from the FAO or anyone who is around the area. The FAO must first focus on the injured and preserving life before then moving onto securing the scene so that bodies can be recovered and the scene can be forensically examined. </w:t>
      </w:r>
      <w:r w:rsidR="00B4328E">
        <w:rPr>
          <w:rFonts w:ascii="Arial" w:hAnsi="Arial" w:cs="Arial"/>
          <w:sz w:val="24"/>
        </w:rPr>
        <w:t xml:space="preserve">This may require a large cordon being set up in case vital evidence has been scattered by a blast. If the bomb detonates, forensic teams can investigate things such as ‘immobile structures, blast effects, method of bomb delivery, the crater left by the bomb and collecting any suspected bomb components and fragments recovered from the scene or victim’ as stated by the Technical Working Group for Bombing Scene Investigation (2000). A lot of these processes remain the same today except the use of technology can be utilised to speed up the investigation. </w:t>
      </w:r>
      <w:r w:rsidR="009155A4">
        <w:rPr>
          <w:rFonts w:ascii="Arial" w:hAnsi="Arial" w:cs="Arial"/>
          <w:sz w:val="24"/>
        </w:rPr>
        <w:t xml:space="preserve">The golden hour principle once again applies to this scenario as depending on the type of attack, a lot of material can be lost very quickly and would be difficult to recover. </w:t>
      </w:r>
      <w:r w:rsidR="00887908">
        <w:rPr>
          <w:rFonts w:ascii="Arial" w:hAnsi="Arial" w:cs="Arial"/>
          <w:sz w:val="24"/>
        </w:rPr>
        <w:t xml:space="preserve">If the attack is in a crowded place such as the Manchester arena bombing in 2017, there is a chance that some evidence will be lost in the chaos as people flee from the blast, possibly picking up pieces of evidence on their shoes or clothing and taking it with them and possibly contaminating it. This is unavoidable however. If the attack happens in a confined space, it can be easier to gather evidence as there is less of a chance of it being affected by external factors such as the weather or wind. Careful examination of the scene can find parts of the bomb which can be used to determine how the bomb was made and can aid in the investigation as materials can be traced back to a person. </w:t>
      </w:r>
      <w:proofErr w:type="spellStart"/>
      <w:r w:rsidR="00887908">
        <w:rPr>
          <w:rFonts w:ascii="Arial" w:hAnsi="Arial" w:cs="Arial"/>
          <w:sz w:val="24"/>
        </w:rPr>
        <w:t>Locard’s</w:t>
      </w:r>
      <w:proofErr w:type="spellEnd"/>
      <w:r w:rsidR="00887908">
        <w:rPr>
          <w:rFonts w:ascii="Arial" w:hAnsi="Arial" w:cs="Arial"/>
          <w:sz w:val="24"/>
        </w:rPr>
        <w:t xml:space="preserve"> theory applies to this scenario as evidence can be contaminated through the actions of the FAO. Their </w:t>
      </w:r>
      <w:r w:rsidR="00887908">
        <w:rPr>
          <w:rFonts w:ascii="Arial" w:hAnsi="Arial" w:cs="Arial"/>
          <w:sz w:val="24"/>
        </w:rPr>
        <w:lastRenderedPageBreak/>
        <w:t xml:space="preserve">first priority is to preserve life even at the expense of crucial evidence meaning that it could be contaminated. </w:t>
      </w:r>
    </w:p>
    <w:p w:rsidR="003C10ED" w:rsidRPr="00DE344F" w:rsidRDefault="003C10ED" w:rsidP="002F25EB">
      <w:pPr>
        <w:spacing w:line="480" w:lineRule="auto"/>
        <w:rPr>
          <w:rFonts w:ascii="Arial" w:hAnsi="Arial" w:cs="Arial"/>
          <w:b/>
          <w:sz w:val="24"/>
        </w:rPr>
      </w:pPr>
    </w:p>
    <w:p w:rsidR="003C10ED" w:rsidRPr="00DE344F" w:rsidRDefault="00DE344F" w:rsidP="002F25EB">
      <w:pPr>
        <w:spacing w:line="480" w:lineRule="auto"/>
        <w:rPr>
          <w:rFonts w:ascii="Arial" w:hAnsi="Arial" w:cs="Arial"/>
          <w:b/>
          <w:sz w:val="24"/>
        </w:rPr>
      </w:pPr>
      <w:r w:rsidRPr="00DE344F">
        <w:rPr>
          <w:rFonts w:ascii="Arial" w:hAnsi="Arial" w:cs="Arial"/>
          <w:b/>
          <w:sz w:val="24"/>
        </w:rPr>
        <w:t>Question 3</w:t>
      </w:r>
    </w:p>
    <w:p w:rsidR="003C10ED" w:rsidRDefault="003C10ED" w:rsidP="002F25EB">
      <w:pPr>
        <w:spacing w:line="480" w:lineRule="auto"/>
        <w:rPr>
          <w:rFonts w:ascii="Arial" w:hAnsi="Arial" w:cs="Arial"/>
          <w:sz w:val="24"/>
        </w:rPr>
      </w:pPr>
      <w:r>
        <w:rPr>
          <w:rFonts w:ascii="Arial" w:hAnsi="Arial" w:cs="Arial"/>
          <w:sz w:val="24"/>
        </w:rPr>
        <w:t>The College of Policing (2020</w:t>
      </w:r>
      <w:r w:rsidR="00992A83">
        <w:rPr>
          <w:rFonts w:ascii="Arial" w:hAnsi="Arial" w:cs="Arial"/>
          <w:sz w:val="24"/>
        </w:rPr>
        <w:t>a</w:t>
      </w:r>
      <w:r>
        <w:rPr>
          <w:rFonts w:ascii="Arial" w:hAnsi="Arial" w:cs="Arial"/>
          <w:sz w:val="24"/>
        </w:rPr>
        <w:t xml:space="preserve">) describes the reasons why forensic examination takes place. The main purpose is to determine </w:t>
      </w:r>
      <w:r w:rsidR="00FB15E5">
        <w:rPr>
          <w:rFonts w:ascii="Arial" w:hAnsi="Arial" w:cs="Arial"/>
          <w:sz w:val="24"/>
        </w:rPr>
        <w:t xml:space="preserve">what happened at a crime scene and to prove a crime has been committed. </w:t>
      </w:r>
      <w:r w:rsidR="000613F9">
        <w:rPr>
          <w:rFonts w:ascii="Arial" w:hAnsi="Arial" w:cs="Arial"/>
          <w:sz w:val="24"/>
        </w:rPr>
        <w:t>Forensic examinations can also exclude or link a suspect with the scene, establish the identities of a victim, suspect or any witnesses through primary or secondary identifiers and descriptions of a person by a witness. By doing this, witness accounts of the event can be corroborated or disproved. The timeline of events can be established through careful examination of the scene which aids the investigation. Sometimes, evidence can be left at the scene of a crime can be used to link other crime scenes and provide intelligence on crime patterns although officers must act quickly to secure the scene to prevent contamination of evidence and minimise the loss of evidence during the first hour, known as the golden hour principle. This states that in the most amount of forensic evidence at a crime scene is available within the first hour of the crime being committed. The College of Policing (2020</w:t>
      </w:r>
      <w:r w:rsidR="00992A83">
        <w:rPr>
          <w:rFonts w:ascii="Arial" w:hAnsi="Arial" w:cs="Arial"/>
          <w:sz w:val="24"/>
        </w:rPr>
        <w:t>b</w:t>
      </w:r>
      <w:r w:rsidR="000613F9">
        <w:rPr>
          <w:rFonts w:ascii="Arial" w:hAnsi="Arial" w:cs="Arial"/>
          <w:sz w:val="24"/>
        </w:rPr>
        <w:t xml:space="preserve">) also states that ‘forensic samples my provide information that can be used during interview’. </w:t>
      </w:r>
    </w:p>
    <w:p w:rsidR="00C77CAF" w:rsidRDefault="00C77CAF" w:rsidP="002F25EB">
      <w:pPr>
        <w:spacing w:line="480" w:lineRule="auto"/>
        <w:rPr>
          <w:rFonts w:ascii="Arial" w:hAnsi="Arial" w:cs="Arial"/>
          <w:sz w:val="24"/>
        </w:rPr>
      </w:pPr>
      <w:r>
        <w:rPr>
          <w:rFonts w:ascii="Arial" w:hAnsi="Arial" w:cs="Arial"/>
          <w:sz w:val="24"/>
        </w:rPr>
        <w:t xml:space="preserve">Forensic work is a very effective way of investigating crimes and provides vital evidence which can be use in criminal prosecutions. Things such as trace evidence can be used to place a suspect at the scene of a crime and fingerprints or DNA can prove that the suspect was involved with the crime. However, there are some negatives involved with forensic work. For example, the golden hour principle applies </w:t>
      </w:r>
      <w:r>
        <w:rPr>
          <w:rFonts w:ascii="Arial" w:hAnsi="Arial" w:cs="Arial"/>
          <w:sz w:val="24"/>
        </w:rPr>
        <w:lastRenderedPageBreak/>
        <w:t>to crime scenes and if positive action is not taken, some crucial pieces of evidence can be lost. The scene must be managed properly and positive action taken by the FAO</w:t>
      </w:r>
      <w:r w:rsidR="00FD678F">
        <w:rPr>
          <w:rFonts w:ascii="Arial" w:hAnsi="Arial" w:cs="Arial"/>
          <w:sz w:val="24"/>
        </w:rPr>
        <w:t>. This involves establishing a sufficient cordon, if the cordon is too small then some pieces of evidence may be destroyed or missed entirely.</w:t>
      </w:r>
      <w:r w:rsidR="009078A0">
        <w:rPr>
          <w:rFonts w:ascii="Arial" w:hAnsi="Arial" w:cs="Arial"/>
          <w:sz w:val="24"/>
        </w:rPr>
        <w:t xml:space="preserve"> There is a risk of cross contamination if officers attending the scene are not careful as every contact leaves a trace according to </w:t>
      </w:r>
      <w:proofErr w:type="spellStart"/>
      <w:r w:rsidR="009078A0">
        <w:rPr>
          <w:rFonts w:ascii="Arial" w:hAnsi="Arial" w:cs="Arial"/>
          <w:sz w:val="24"/>
        </w:rPr>
        <w:t>Locard’s</w:t>
      </w:r>
      <w:proofErr w:type="spellEnd"/>
      <w:r w:rsidR="009078A0">
        <w:rPr>
          <w:rFonts w:ascii="Arial" w:hAnsi="Arial" w:cs="Arial"/>
          <w:sz w:val="24"/>
        </w:rPr>
        <w:t xml:space="preserve"> principle. </w:t>
      </w:r>
      <w:r w:rsidR="003A6FC7">
        <w:rPr>
          <w:rFonts w:ascii="Arial" w:hAnsi="Arial" w:cs="Arial"/>
          <w:sz w:val="24"/>
        </w:rPr>
        <w:t xml:space="preserve">DNA evidence can be difficult to obtain due to it degrading quickly and it being impossible to determine the time which the sample was deposited. This means that corroborative evidence may also be required for a prosecution. </w:t>
      </w:r>
      <w:r w:rsidR="00FD678F">
        <w:rPr>
          <w:rFonts w:ascii="Arial" w:hAnsi="Arial" w:cs="Arial"/>
          <w:sz w:val="24"/>
        </w:rPr>
        <w:t xml:space="preserve"> </w:t>
      </w:r>
      <w:r w:rsidR="003A6FC7">
        <w:rPr>
          <w:rFonts w:ascii="Arial" w:hAnsi="Arial" w:cs="Arial"/>
          <w:sz w:val="24"/>
        </w:rPr>
        <w:t xml:space="preserve">Fingerprints can also be a source of difficulty in an investigation if steps are not taken to ensure they are examined correctly. </w:t>
      </w:r>
      <w:proofErr w:type="spellStart"/>
      <w:r w:rsidR="003A6FC7">
        <w:rPr>
          <w:rFonts w:ascii="Arial" w:hAnsi="Arial" w:cs="Arial"/>
          <w:sz w:val="24"/>
        </w:rPr>
        <w:t>Pohjola</w:t>
      </w:r>
      <w:proofErr w:type="spellEnd"/>
      <w:r w:rsidR="003A6FC7">
        <w:rPr>
          <w:rFonts w:ascii="Arial" w:hAnsi="Arial" w:cs="Arial"/>
          <w:sz w:val="24"/>
        </w:rPr>
        <w:t xml:space="preserve"> et al (2015) argues that in some cases, the lab work is messy which would affect the reliability and validity of fingerprint evidence. Gill (2019) also backs up this argument about lab work being messy after the case of Adam Scott where it was discovered that there was an accidental contamination in the lab where his DNA samples were processed. </w:t>
      </w:r>
      <w:r w:rsidR="00C234B2">
        <w:rPr>
          <w:rFonts w:ascii="Arial" w:hAnsi="Arial" w:cs="Arial"/>
          <w:sz w:val="24"/>
        </w:rPr>
        <w:t xml:space="preserve">There is also the argument that </w:t>
      </w:r>
      <w:proofErr w:type="spellStart"/>
      <w:r w:rsidR="00C234B2">
        <w:rPr>
          <w:rFonts w:ascii="Arial" w:hAnsi="Arial" w:cs="Arial"/>
          <w:sz w:val="24"/>
        </w:rPr>
        <w:t>Loeve</w:t>
      </w:r>
      <w:proofErr w:type="spellEnd"/>
      <w:r w:rsidR="00C234B2">
        <w:rPr>
          <w:rFonts w:ascii="Arial" w:hAnsi="Arial" w:cs="Arial"/>
          <w:sz w:val="24"/>
        </w:rPr>
        <w:t xml:space="preserve"> et al (2013) puts forward. Which is that in order for </w:t>
      </w:r>
      <w:proofErr w:type="spellStart"/>
      <w:r w:rsidR="00C234B2">
        <w:rPr>
          <w:rFonts w:ascii="Arial" w:hAnsi="Arial" w:cs="Arial"/>
          <w:sz w:val="24"/>
        </w:rPr>
        <w:t>Locard’s</w:t>
      </w:r>
      <w:proofErr w:type="spellEnd"/>
      <w:r w:rsidR="00C234B2">
        <w:rPr>
          <w:rFonts w:ascii="Arial" w:hAnsi="Arial" w:cs="Arial"/>
          <w:sz w:val="24"/>
        </w:rPr>
        <w:t xml:space="preserve"> principle and Kirk’s principle to apply, the sample must be free from conta</w:t>
      </w:r>
      <w:r w:rsidR="00365F4B">
        <w:rPr>
          <w:rFonts w:ascii="Arial" w:hAnsi="Arial" w:cs="Arial"/>
          <w:sz w:val="24"/>
        </w:rPr>
        <w:t xml:space="preserve">mination in the first place. </w:t>
      </w:r>
      <w:r w:rsidR="00545330">
        <w:rPr>
          <w:rFonts w:ascii="Arial" w:hAnsi="Arial" w:cs="Arial"/>
          <w:sz w:val="24"/>
        </w:rPr>
        <w:t xml:space="preserve">Morgan (2019) argues that ‘there is too much focus on detecting and identifying forensic traces, and too little focus on interpretation’. This means that forensic evidence can be seen as infallible. The mere presence of DNA can be seen as conclusive evidence that a person is guilty of committing the crime when sometimes, such as the case of Adam Scott, there is a mistake. Forensic evidence can be a vital form of evidence in a case, however, the interpretation of the evidence must also be sound as human error can often be a factor. </w:t>
      </w:r>
    </w:p>
    <w:p w:rsidR="00B53772" w:rsidRDefault="00B53772" w:rsidP="002F25EB">
      <w:pPr>
        <w:spacing w:line="480" w:lineRule="auto"/>
        <w:rPr>
          <w:rFonts w:ascii="Arial" w:hAnsi="Arial" w:cs="Arial"/>
          <w:sz w:val="24"/>
        </w:rPr>
      </w:pPr>
    </w:p>
    <w:p w:rsidR="00B53772" w:rsidRPr="00DE344F" w:rsidRDefault="00B53772" w:rsidP="002F25EB">
      <w:pPr>
        <w:spacing w:line="480" w:lineRule="auto"/>
        <w:rPr>
          <w:rFonts w:ascii="Arial" w:hAnsi="Arial" w:cs="Arial"/>
          <w:b/>
          <w:sz w:val="24"/>
        </w:rPr>
      </w:pPr>
      <w:r w:rsidRPr="00DE344F">
        <w:rPr>
          <w:rFonts w:ascii="Arial" w:hAnsi="Arial" w:cs="Arial"/>
          <w:b/>
          <w:sz w:val="24"/>
        </w:rPr>
        <w:lastRenderedPageBreak/>
        <w:t>Question 4</w:t>
      </w:r>
    </w:p>
    <w:p w:rsidR="00B53772" w:rsidRDefault="00B53772" w:rsidP="002F25EB">
      <w:pPr>
        <w:spacing w:line="480" w:lineRule="auto"/>
        <w:rPr>
          <w:rFonts w:ascii="Arial" w:hAnsi="Arial" w:cs="Arial"/>
          <w:sz w:val="24"/>
        </w:rPr>
      </w:pPr>
      <w:r>
        <w:rPr>
          <w:rFonts w:ascii="Arial" w:hAnsi="Arial" w:cs="Arial"/>
          <w:sz w:val="24"/>
        </w:rPr>
        <w:t xml:space="preserve">DNA is genetic material found in the cells in the body. It holds genetic information </w:t>
      </w:r>
      <w:r w:rsidR="00430D0D">
        <w:rPr>
          <w:rFonts w:ascii="Arial" w:hAnsi="Arial" w:cs="Arial"/>
          <w:sz w:val="24"/>
        </w:rPr>
        <w:t xml:space="preserve">and determines physical characteristics. We inherit 50% of our DNA from each parent and it varies between siblings, except for identical twins. DNA can be found on many things at a crime scene such as blood which may be present, underneath fingernails of the suspect or victim, semen in sex crimes, drinks cans on glasses, in hair of suspect or victim or on things such as a cigarette. Some of these may contain DNA, such as blood or semen, some may have traces which have been absorbed onto the surface and held onto the DNA. Anything that contains cells may contain DNA. This includes urine, faeces, vomit or perspiration. Things like perspiration may be more likely to be found at the scene although it depends on the conditions at the time. In order to recover DNA samples, officers must make sure they are wearing the correct PPE. A risk assessment must be taken prior to dealing with the DNA samples. The samples must never be mixed and to prevent contamination issues, officers should not attend more than one crime scene. If they do, they must take steps such as showering and changing clothes to make sure that no evidence is transferred onto the second scene. </w:t>
      </w:r>
      <w:r w:rsidR="00993F82">
        <w:rPr>
          <w:rFonts w:ascii="Arial" w:hAnsi="Arial" w:cs="Arial"/>
          <w:sz w:val="24"/>
        </w:rPr>
        <w:t xml:space="preserve">DNA can be collected from a scene by a swab which should then be packaged correctly to make sure it is free from ‘interference, contamination and possibility of degradation’ according to the European Network of Forensic Institutes. </w:t>
      </w:r>
      <w:r w:rsidR="00FA59B7">
        <w:rPr>
          <w:rFonts w:ascii="Arial" w:hAnsi="Arial" w:cs="Arial"/>
          <w:sz w:val="24"/>
        </w:rPr>
        <w:t xml:space="preserve">In the cases of sexual assaults, victims are not advised to wash any part of their body or change clothes as evidence such as saliva or semen can be found. It may also require a medical examination to find any forensic evidence and treat any injuries as explained by the National Criminal Justice Reference Service. </w:t>
      </w:r>
    </w:p>
    <w:p w:rsidR="007426A3" w:rsidRDefault="007426A3" w:rsidP="002F25EB">
      <w:pPr>
        <w:spacing w:line="480" w:lineRule="auto"/>
        <w:rPr>
          <w:rFonts w:ascii="Arial" w:hAnsi="Arial" w:cs="Arial"/>
          <w:sz w:val="24"/>
        </w:rPr>
      </w:pPr>
      <w:r>
        <w:rPr>
          <w:rFonts w:ascii="Arial" w:hAnsi="Arial" w:cs="Arial"/>
          <w:sz w:val="24"/>
        </w:rPr>
        <w:t xml:space="preserve">DNA as evidence can be very effective. However, as it is a biological sample, it is prone to degrading and is vulnerable to heat. Therefore it must be collected as soon </w:t>
      </w:r>
      <w:r>
        <w:rPr>
          <w:rFonts w:ascii="Arial" w:hAnsi="Arial" w:cs="Arial"/>
          <w:sz w:val="24"/>
        </w:rPr>
        <w:lastRenderedPageBreak/>
        <w:t xml:space="preserve">as possible at the crime scene. There is also a problem when it comes to identical twins. Identical twins have the same DNA meaning that it can be impossible to identify which one was at the scene just on DNA evidence alone. It is not possible to tell when a suspect deposited the sample of DNA making it difficult to establish a timeline </w:t>
      </w:r>
      <w:r w:rsidR="00F02DCB">
        <w:rPr>
          <w:rFonts w:ascii="Arial" w:hAnsi="Arial" w:cs="Arial"/>
          <w:sz w:val="24"/>
        </w:rPr>
        <w:t xml:space="preserve">of the suspect. The presence of DNA at the scene is not enough, corroborative evidence may also be required. As Morgan (2019) argues, the interpretation of the evidence is as important as the detection of forensic samples. </w:t>
      </w:r>
      <w:r w:rsidR="00F651F2">
        <w:rPr>
          <w:rFonts w:ascii="Arial" w:hAnsi="Arial" w:cs="Arial"/>
          <w:sz w:val="24"/>
        </w:rPr>
        <w:t xml:space="preserve">Despite this, DNA evidence is very important to criminal investigations and when used correctly, can form a vital part of the prosecution. </w:t>
      </w:r>
      <w:r w:rsidR="00F02DCB">
        <w:rPr>
          <w:rFonts w:ascii="Arial" w:hAnsi="Arial" w:cs="Arial"/>
          <w:sz w:val="24"/>
        </w:rPr>
        <w:t xml:space="preserve">  </w:t>
      </w:r>
    </w:p>
    <w:p w:rsidR="00BF436E" w:rsidRDefault="00BF436E" w:rsidP="00B732F0">
      <w:pPr>
        <w:rPr>
          <w:rFonts w:ascii="Arial" w:hAnsi="Arial" w:cs="Arial"/>
          <w:sz w:val="24"/>
        </w:rPr>
      </w:pPr>
    </w:p>
    <w:p w:rsidR="00B732F0" w:rsidRDefault="00B732F0" w:rsidP="00B732F0">
      <w:pPr>
        <w:rPr>
          <w:rFonts w:ascii="Arial" w:hAnsi="Arial" w:cs="Arial"/>
          <w:sz w:val="24"/>
        </w:rPr>
      </w:pPr>
    </w:p>
    <w:p w:rsidR="00B732F0" w:rsidRPr="00B732F0" w:rsidRDefault="00B732F0" w:rsidP="00B732F0">
      <w:pPr>
        <w:rPr>
          <w:rFonts w:ascii="Arial" w:hAnsi="Arial" w:cs="Arial"/>
          <w:sz w:val="24"/>
        </w:rPr>
      </w:pPr>
    </w:p>
    <w:sectPr w:rsidR="00B732F0" w:rsidRPr="00B732F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36F1E" w:rsidRDefault="00E36F1E" w:rsidP="00B732F0">
      <w:pPr>
        <w:spacing w:after="0" w:line="240" w:lineRule="auto"/>
      </w:pPr>
      <w:r>
        <w:separator/>
      </w:r>
    </w:p>
  </w:endnote>
  <w:endnote w:type="continuationSeparator" w:id="0">
    <w:p w:rsidR="00E36F1E" w:rsidRDefault="00E36F1E" w:rsidP="00B732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36F1E" w:rsidRDefault="00E36F1E" w:rsidP="00B732F0">
      <w:pPr>
        <w:spacing w:after="0" w:line="240" w:lineRule="auto"/>
      </w:pPr>
      <w:r>
        <w:separator/>
      </w:r>
    </w:p>
  </w:footnote>
  <w:footnote w:type="continuationSeparator" w:id="0">
    <w:p w:rsidR="00E36F1E" w:rsidRDefault="00E36F1E" w:rsidP="00B732F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732F0" w:rsidRDefault="00B732F0">
    <w:pPr>
      <w:pStyle w:val="Header"/>
    </w:pPr>
    <w:r>
      <w:t>Daniel Davies</w:t>
    </w:r>
    <w:r>
      <w:tab/>
      <w:t>1801063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185D8E"/>
    <w:multiLevelType w:val="hybridMultilevel"/>
    <w:tmpl w:val="51C0C6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0616"/>
    <w:rsid w:val="000613F9"/>
    <w:rsid w:val="00094258"/>
    <w:rsid w:val="00190616"/>
    <w:rsid w:val="002052B5"/>
    <w:rsid w:val="002F25EB"/>
    <w:rsid w:val="003150A7"/>
    <w:rsid w:val="00365F4B"/>
    <w:rsid w:val="003A6FC7"/>
    <w:rsid w:val="003C0281"/>
    <w:rsid w:val="003C10ED"/>
    <w:rsid w:val="003E3C99"/>
    <w:rsid w:val="00430D0D"/>
    <w:rsid w:val="00545330"/>
    <w:rsid w:val="007426A3"/>
    <w:rsid w:val="00860872"/>
    <w:rsid w:val="0086317E"/>
    <w:rsid w:val="00887908"/>
    <w:rsid w:val="00893E32"/>
    <w:rsid w:val="009078A0"/>
    <w:rsid w:val="009155A4"/>
    <w:rsid w:val="00992A83"/>
    <w:rsid w:val="00993F82"/>
    <w:rsid w:val="00B4328E"/>
    <w:rsid w:val="00B53772"/>
    <w:rsid w:val="00B732F0"/>
    <w:rsid w:val="00BE4A8E"/>
    <w:rsid w:val="00BF436E"/>
    <w:rsid w:val="00C234B2"/>
    <w:rsid w:val="00C77CAF"/>
    <w:rsid w:val="00D26285"/>
    <w:rsid w:val="00D67F99"/>
    <w:rsid w:val="00DE344F"/>
    <w:rsid w:val="00E36F1E"/>
    <w:rsid w:val="00F02DCB"/>
    <w:rsid w:val="00F17530"/>
    <w:rsid w:val="00F232B3"/>
    <w:rsid w:val="00F31645"/>
    <w:rsid w:val="00F651F2"/>
    <w:rsid w:val="00FA59B7"/>
    <w:rsid w:val="00FB15E5"/>
    <w:rsid w:val="00FD67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7AE1437-4AE1-402A-B2D7-64EE48455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32F0"/>
    <w:pPr>
      <w:ind w:left="720"/>
      <w:contextualSpacing/>
    </w:pPr>
  </w:style>
  <w:style w:type="paragraph" w:styleId="Header">
    <w:name w:val="header"/>
    <w:basedOn w:val="Normal"/>
    <w:link w:val="HeaderChar"/>
    <w:uiPriority w:val="99"/>
    <w:unhideWhenUsed/>
    <w:rsid w:val="00B732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2F0"/>
  </w:style>
  <w:style w:type="paragraph" w:styleId="Footer">
    <w:name w:val="footer"/>
    <w:basedOn w:val="Normal"/>
    <w:link w:val="FooterChar"/>
    <w:uiPriority w:val="99"/>
    <w:unhideWhenUsed/>
    <w:rsid w:val="00B732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2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7</Pages>
  <Words>1776</Words>
  <Characters>10128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Davies</dc:creator>
  <cp:keywords/>
  <dc:description/>
  <cp:lastModifiedBy>Dan Davies</cp:lastModifiedBy>
  <cp:revision>29</cp:revision>
  <dcterms:created xsi:type="dcterms:W3CDTF">2021-01-12T09:58:00Z</dcterms:created>
  <dcterms:modified xsi:type="dcterms:W3CDTF">2021-01-12T11:53:00Z</dcterms:modified>
</cp:coreProperties>
</file>