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798F7"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2F93E611"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57EDE5B4"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5C9207D3"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694316E5"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4DD248F3"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1745727D" w14:textId="67C0C54A" w:rsidR="00926400" w:rsidRDefault="00926400" w:rsidP="00463303">
      <w:pPr>
        <w:pStyle w:val="Normal1"/>
        <w:spacing w:line="360" w:lineRule="auto"/>
        <w:jc w:val="both"/>
        <w:rPr>
          <w:rFonts w:ascii="Times New Roman" w:eastAsia="Times New Roman" w:hAnsi="Times New Roman" w:cs="Times New Roman"/>
          <w:b/>
          <w:sz w:val="24"/>
          <w:szCs w:val="24"/>
        </w:rPr>
      </w:pPr>
    </w:p>
    <w:p w14:paraId="695D90A1" w14:textId="45826E25" w:rsidR="005F1854" w:rsidRDefault="005F1854" w:rsidP="00463303">
      <w:pPr>
        <w:pStyle w:val="Normal1"/>
        <w:spacing w:line="360" w:lineRule="auto"/>
        <w:jc w:val="both"/>
        <w:rPr>
          <w:rFonts w:ascii="Times New Roman" w:eastAsia="Times New Roman" w:hAnsi="Times New Roman" w:cs="Times New Roman"/>
          <w:b/>
          <w:sz w:val="24"/>
          <w:szCs w:val="24"/>
        </w:rPr>
      </w:pPr>
    </w:p>
    <w:p w14:paraId="37C84C5F" w14:textId="1A26A491" w:rsidR="005F1854" w:rsidRDefault="005F1854" w:rsidP="00463303">
      <w:pPr>
        <w:pStyle w:val="Normal1"/>
        <w:spacing w:line="360" w:lineRule="auto"/>
        <w:jc w:val="both"/>
        <w:rPr>
          <w:rFonts w:ascii="Times New Roman" w:eastAsia="Times New Roman" w:hAnsi="Times New Roman" w:cs="Times New Roman"/>
          <w:b/>
          <w:sz w:val="24"/>
          <w:szCs w:val="24"/>
        </w:rPr>
      </w:pPr>
    </w:p>
    <w:p w14:paraId="57841029" w14:textId="006CEBA9" w:rsidR="005F1854" w:rsidRDefault="005F1854" w:rsidP="00463303">
      <w:pPr>
        <w:pStyle w:val="Normal1"/>
        <w:spacing w:line="360" w:lineRule="auto"/>
        <w:jc w:val="both"/>
        <w:rPr>
          <w:rFonts w:ascii="Times New Roman" w:eastAsia="Times New Roman" w:hAnsi="Times New Roman" w:cs="Times New Roman"/>
          <w:b/>
          <w:sz w:val="24"/>
          <w:szCs w:val="24"/>
        </w:rPr>
      </w:pPr>
    </w:p>
    <w:p w14:paraId="6D99620C" w14:textId="77777777" w:rsidR="005F1854" w:rsidRPr="005F1854" w:rsidRDefault="005F1854" w:rsidP="00463303">
      <w:pPr>
        <w:pStyle w:val="Normal1"/>
        <w:spacing w:line="360" w:lineRule="auto"/>
        <w:jc w:val="both"/>
        <w:rPr>
          <w:rFonts w:ascii="Times New Roman" w:eastAsia="Times New Roman" w:hAnsi="Times New Roman" w:cs="Times New Roman"/>
          <w:b/>
          <w:sz w:val="24"/>
          <w:szCs w:val="24"/>
        </w:rPr>
      </w:pPr>
    </w:p>
    <w:p w14:paraId="5E45E193"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39EBBF23"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2410696C" w14:textId="77777777" w:rsidR="00926400" w:rsidRPr="005F1854" w:rsidRDefault="00926400" w:rsidP="00463303">
      <w:pPr>
        <w:pStyle w:val="Normal1"/>
        <w:spacing w:line="360" w:lineRule="auto"/>
        <w:jc w:val="both"/>
        <w:rPr>
          <w:rFonts w:ascii="Times New Roman" w:eastAsia="Times New Roman" w:hAnsi="Times New Roman" w:cs="Times New Roman"/>
          <w:b/>
          <w:sz w:val="24"/>
          <w:szCs w:val="24"/>
        </w:rPr>
      </w:pPr>
    </w:p>
    <w:p w14:paraId="24A9278E" w14:textId="77777777" w:rsidR="00926400" w:rsidRPr="005F1854" w:rsidRDefault="00000000" w:rsidP="00463303">
      <w:pPr>
        <w:pStyle w:val="Normal1"/>
        <w:spacing w:line="360" w:lineRule="auto"/>
        <w:jc w:val="center"/>
        <w:rPr>
          <w:rFonts w:ascii="Times New Roman" w:eastAsia="Times New Roman" w:hAnsi="Times New Roman" w:cs="Times New Roman"/>
          <w:b/>
          <w:sz w:val="32"/>
          <w:szCs w:val="32"/>
        </w:rPr>
      </w:pPr>
      <w:r w:rsidRPr="005F1854">
        <w:rPr>
          <w:rFonts w:ascii="Times New Roman" w:eastAsia="Times New Roman" w:hAnsi="Times New Roman" w:cs="Times New Roman"/>
          <w:b/>
          <w:sz w:val="32"/>
          <w:szCs w:val="32"/>
        </w:rPr>
        <w:t>MBA MARKETING MANAGEMENT ASSIGNMENT 25%</w:t>
      </w:r>
      <w:r w:rsidRPr="005F1854">
        <w:rPr>
          <w:sz w:val="32"/>
          <w:szCs w:val="32"/>
        </w:rPr>
        <w:br w:type="page"/>
      </w:r>
    </w:p>
    <w:sdt>
      <w:sdtPr>
        <w:rPr>
          <w:rFonts w:ascii="Arial" w:eastAsia="Arial" w:hAnsi="Arial" w:cs="Arial"/>
          <w:b w:val="0"/>
          <w:bCs w:val="0"/>
          <w:color w:val="auto"/>
          <w:sz w:val="24"/>
          <w:szCs w:val="24"/>
          <w:lang w:val="en-GB" w:eastAsia="en-GB"/>
        </w:rPr>
        <w:id w:val="307306017"/>
        <w:docPartObj>
          <w:docPartGallery w:val="Table of Contents"/>
          <w:docPartUnique/>
        </w:docPartObj>
      </w:sdtPr>
      <w:sdtContent>
        <w:p w14:paraId="085F4BD4" w14:textId="77777777" w:rsidR="00463303" w:rsidRPr="005F1854" w:rsidRDefault="00000000" w:rsidP="00463303">
          <w:pPr>
            <w:pStyle w:val="TOCHeading"/>
            <w:spacing w:line="360" w:lineRule="auto"/>
            <w:jc w:val="center"/>
            <w:rPr>
              <w:rFonts w:ascii="Times New Roman" w:hAnsi="Times New Roman" w:cs="Times New Roman"/>
              <w:color w:val="auto"/>
              <w:sz w:val="24"/>
              <w:szCs w:val="24"/>
            </w:rPr>
          </w:pPr>
          <w:r w:rsidRPr="005F1854">
            <w:rPr>
              <w:rFonts w:ascii="Times New Roman" w:hAnsi="Times New Roman" w:cs="Times New Roman"/>
              <w:color w:val="auto"/>
              <w:sz w:val="24"/>
              <w:szCs w:val="24"/>
            </w:rPr>
            <w:t>Table of Contents</w:t>
          </w:r>
        </w:p>
        <w:p w14:paraId="4AECC44E" w14:textId="56640B37"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r w:rsidRPr="005F1854">
            <w:rPr>
              <w:rFonts w:ascii="Times New Roman" w:hAnsi="Times New Roman" w:cs="Times New Roman"/>
              <w:sz w:val="24"/>
              <w:szCs w:val="24"/>
            </w:rPr>
            <w:fldChar w:fldCharType="begin"/>
          </w:r>
          <w:r w:rsidRPr="005F1854">
            <w:rPr>
              <w:rFonts w:ascii="Times New Roman" w:hAnsi="Times New Roman" w:cs="Times New Roman"/>
              <w:sz w:val="24"/>
              <w:szCs w:val="24"/>
            </w:rPr>
            <w:instrText xml:space="preserve"> TOC \o "1-3" \h \z \u </w:instrText>
          </w:r>
          <w:r w:rsidRPr="005F1854">
            <w:rPr>
              <w:rFonts w:ascii="Times New Roman" w:hAnsi="Times New Roman" w:cs="Times New Roman"/>
              <w:sz w:val="24"/>
              <w:szCs w:val="24"/>
            </w:rPr>
            <w:fldChar w:fldCharType="separate"/>
          </w:r>
          <w:hyperlink w:anchor="_Toc123247827" w:history="1">
            <w:r w:rsidRPr="005F1854">
              <w:rPr>
                <w:rStyle w:val="Hyperlink"/>
                <w:rFonts w:ascii="Times New Roman" w:hAnsi="Times New Roman" w:cs="Times New Roman"/>
                <w:noProof/>
                <w:sz w:val="24"/>
                <w:szCs w:val="24"/>
              </w:rPr>
              <w:t>Introduction</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_Toc123247827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3</w:t>
            </w:r>
            <w:r w:rsidRPr="005F1854">
              <w:rPr>
                <w:rFonts w:ascii="Times New Roman" w:hAnsi="Times New Roman" w:cs="Times New Roman"/>
                <w:noProof/>
                <w:webHidden/>
                <w:sz w:val="24"/>
                <w:szCs w:val="24"/>
              </w:rPr>
              <w:fldChar w:fldCharType="end"/>
            </w:r>
          </w:hyperlink>
        </w:p>
        <w:p w14:paraId="7833B854" w14:textId="7AD9B1B7"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hyperlink w:anchor="_Toc123247828" w:history="1">
            <w:r w:rsidRPr="005F1854">
              <w:rPr>
                <w:rStyle w:val="Hyperlink"/>
                <w:rFonts w:ascii="Times New Roman" w:hAnsi="Times New Roman" w:cs="Times New Roman"/>
                <w:noProof/>
                <w:sz w:val="24"/>
                <w:szCs w:val="24"/>
              </w:rPr>
              <w:t>Macro environment analysis through PESTLE</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_Toc123247828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3</w:t>
            </w:r>
            <w:r w:rsidRPr="005F1854">
              <w:rPr>
                <w:rFonts w:ascii="Times New Roman" w:hAnsi="Times New Roman" w:cs="Times New Roman"/>
                <w:noProof/>
                <w:webHidden/>
                <w:sz w:val="24"/>
                <w:szCs w:val="24"/>
              </w:rPr>
              <w:fldChar w:fldCharType="end"/>
            </w:r>
          </w:hyperlink>
        </w:p>
        <w:p w14:paraId="7333601B" w14:textId="31A8A0A7"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hyperlink w:anchor="_Toc123247829" w:history="1">
            <w:r w:rsidRPr="005F1854">
              <w:rPr>
                <w:rStyle w:val="Hyperlink"/>
                <w:rFonts w:ascii="Times New Roman" w:hAnsi="Times New Roman" w:cs="Times New Roman"/>
                <w:noProof/>
                <w:sz w:val="24"/>
                <w:szCs w:val="24"/>
              </w:rPr>
              <w:t>Porter’s five force model</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_Toc123247829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5</w:t>
            </w:r>
            <w:r w:rsidRPr="005F1854">
              <w:rPr>
                <w:rFonts w:ascii="Times New Roman" w:hAnsi="Times New Roman" w:cs="Times New Roman"/>
                <w:noProof/>
                <w:webHidden/>
                <w:sz w:val="24"/>
                <w:szCs w:val="24"/>
              </w:rPr>
              <w:fldChar w:fldCharType="end"/>
            </w:r>
          </w:hyperlink>
        </w:p>
        <w:p w14:paraId="14FAD3BD" w14:textId="72CDAB37"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hyperlink w:anchor="_Toc123247830" w:history="1">
            <w:r w:rsidRPr="005F1854">
              <w:rPr>
                <w:rStyle w:val="Hyperlink"/>
                <w:rFonts w:ascii="Times New Roman" w:hAnsi="Times New Roman" w:cs="Times New Roman"/>
                <w:noProof/>
                <w:sz w:val="24"/>
                <w:szCs w:val="24"/>
              </w:rPr>
              <w:t>SWOT analysis</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_Toc123247830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6</w:t>
            </w:r>
            <w:r w:rsidRPr="005F1854">
              <w:rPr>
                <w:rFonts w:ascii="Times New Roman" w:hAnsi="Times New Roman" w:cs="Times New Roman"/>
                <w:noProof/>
                <w:webHidden/>
                <w:sz w:val="24"/>
                <w:szCs w:val="24"/>
              </w:rPr>
              <w:fldChar w:fldCharType="end"/>
            </w:r>
          </w:hyperlink>
        </w:p>
        <w:p w14:paraId="7599AABC" w14:textId="2660E0ED"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hyperlink w:anchor="_Toc123247831" w:history="1">
            <w:r w:rsidRPr="005F1854">
              <w:rPr>
                <w:rStyle w:val="Hyperlink"/>
                <w:rFonts w:ascii="Times New Roman" w:hAnsi="Times New Roman" w:cs="Times New Roman"/>
                <w:noProof/>
                <w:sz w:val="24"/>
                <w:szCs w:val="24"/>
              </w:rPr>
              <w:t>STP analysis of company</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_Toc123247831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7</w:t>
            </w:r>
            <w:r w:rsidRPr="005F1854">
              <w:rPr>
                <w:rFonts w:ascii="Times New Roman" w:hAnsi="Times New Roman" w:cs="Times New Roman"/>
                <w:noProof/>
                <w:webHidden/>
                <w:sz w:val="24"/>
                <w:szCs w:val="24"/>
              </w:rPr>
              <w:fldChar w:fldCharType="end"/>
            </w:r>
          </w:hyperlink>
        </w:p>
        <w:p w14:paraId="2337ED87" w14:textId="6FDE1EEB"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hyperlink w:anchor="_Toc123247832" w:history="1">
            <w:r w:rsidRPr="005F1854">
              <w:rPr>
                <w:rStyle w:val="Hyperlink"/>
                <w:rFonts w:ascii="Times New Roman" w:hAnsi="Times New Roman" w:cs="Times New Roman"/>
                <w:noProof/>
                <w:sz w:val="24"/>
                <w:szCs w:val="24"/>
              </w:rPr>
              <w:t>Description of marketing mix</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_Toc123247832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8</w:t>
            </w:r>
            <w:r w:rsidRPr="005F1854">
              <w:rPr>
                <w:rFonts w:ascii="Times New Roman" w:hAnsi="Times New Roman" w:cs="Times New Roman"/>
                <w:noProof/>
                <w:webHidden/>
                <w:sz w:val="24"/>
                <w:szCs w:val="24"/>
              </w:rPr>
              <w:fldChar w:fldCharType="end"/>
            </w:r>
          </w:hyperlink>
        </w:p>
        <w:p w14:paraId="33A01801" w14:textId="5670ACC1"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hyperlink w:anchor="_Toc123247833" w:history="1">
            <w:r w:rsidRPr="005F1854">
              <w:rPr>
                <w:rStyle w:val="Hyperlink"/>
                <w:rFonts w:ascii="Times New Roman" w:hAnsi="Times New Roman" w:cs="Times New Roman"/>
                <w:noProof/>
                <w:sz w:val="24"/>
                <w:szCs w:val="24"/>
              </w:rPr>
              <w:t>Conclusion</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_Toc123247833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10</w:t>
            </w:r>
            <w:r w:rsidRPr="005F1854">
              <w:rPr>
                <w:rFonts w:ascii="Times New Roman" w:hAnsi="Times New Roman" w:cs="Times New Roman"/>
                <w:noProof/>
                <w:webHidden/>
                <w:sz w:val="24"/>
                <w:szCs w:val="24"/>
              </w:rPr>
              <w:fldChar w:fldCharType="end"/>
            </w:r>
          </w:hyperlink>
        </w:p>
        <w:p w14:paraId="1FC5AE8A" w14:textId="0DEF60BD" w:rsidR="00463303" w:rsidRPr="005F1854" w:rsidRDefault="00000000" w:rsidP="00463303">
          <w:pPr>
            <w:pStyle w:val="TOC1"/>
            <w:tabs>
              <w:tab w:val="right" w:leader="dot" w:pos="9019"/>
            </w:tabs>
            <w:spacing w:line="360" w:lineRule="auto"/>
            <w:jc w:val="both"/>
            <w:rPr>
              <w:rFonts w:ascii="Times New Roman" w:hAnsi="Times New Roman" w:cs="Times New Roman"/>
              <w:noProof/>
              <w:sz w:val="24"/>
              <w:szCs w:val="24"/>
            </w:rPr>
          </w:pPr>
          <w:hyperlink w:anchor="_Toc123247834" w:history="1">
            <w:r w:rsidRPr="005F1854">
              <w:rPr>
                <w:rStyle w:val="Hyperlink"/>
                <w:rFonts w:ascii="Times New Roman" w:hAnsi="Times New Roman" w:cs="Times New Roman"/>
                <w:noProof/>
                <w:sz w:val="24"/>
                <w:szCs w:val="24"/>
              </w:rPr>
              <w:t>References</w:t>
            </w:r>
            <w:r w:rsidRPr="005F1854">
              <w:rPr>
                <w:rFonts w:ascii="Times New Roman" w:hAnsi="Times New Roman" w:cs="Times New Roman"/>
                <w:noProof/>
                <w:webHidden/>
                <w:sz w:val="24"/>
                <w:szCs w:val="24"/>
              </w:rPr>
              <w:tab/>
            </w:r>
            <w:r w:rsidRPr="005F1854">
              <w:rPr>
                <w:rFonts w:ascii="Times New Roman" w:hAnsi="Times New Roman" w:cs="Times New Roman"/>
                <w:noProof/>
                <w:webHidden/>
                <w:sz w:val="24"/>
                <w:szCs w:val="24"/>
              </w:rPr>
              <w:fldChar w:fldCharType="begin"/>
            </w:r>
            <w:r w:rsidRPr="005F1854">
              <w:rPr>
                <w:rFonts w:ascii="Times New Roman" w:hAnsi="Times New Roman" w:cs="Times New Roman"/>
                <w:noProof/>
                <w:webHidden/>
                <w:sz w:val="24"/>
                <w:szCs w:val="24"/>
              </w:rPr>
              <w:instrText xml:space="preserve"> PAGEREF _Toc123247834 \h </w:instrText>
            </w:r>
            <w:r w:rsidRPr="005F1854">
              <w:rPr>
                <w:rFonts w:ascii="Times New Roman" w:hAnsi="Times New Roman" w:cs="Times New Roman"/>
                <w:noProof/>
                <w:webHidden/>
                <w:sz w:val="24"/>
                <w:szCs w:val="24"/>
              </w:rPr>
            </w:r>
            <w:r w:rsidRPr="005F1854">
              <w:rPr>
                <w:rFonts w:ascii="Times New Roman" w:hAnsi="Times New Roman" w:cs="Times New Roman"/>
                <w:noProof/>
                <w:webHidden/>
                <w:sz w:val="24"/>
                <w:szCs w:val="24"/>
              </w:rPr>
              <w:fldChar w:fldCharType="separate"/>
            </w:r>
            <w:r w:rsidR="005F1854">
              <w:rPr>
                <w:rFonts w:ascii="Times New Roman" w:hAnsi="Times New Roman" w:cs="Times New Roman"/>
                <w:noProof/>
                <w:webHidden/>
                <w:sz w:val="24"/>
                <w:szCs w:val="24"/>
              </w:rPr>
              <w:t>11</w:t>
            </w:r>
            <w:r w:rsidRPr="005F1854">
              <w:rPr>
                <w:rFonts w:ascii="Times New Roman" w:hAnsi="Times New Roman" w:cs="Times New Roman"/>
                <w:noProof/>
                <w:webHidden/>
                <w:sz w:val="24"/>
                <w:szCs w:val="24"/>
              </w:rPr>
              <w:fldChar w:fldCharType="end"/>
            </w:r>
          </w:hyperlink>
        </w:p>
        <w:p w14:paraId="7DC5A53E" w14:textId="77777777" w:rsidR="00463303" w:rsidRPr="005F1854" w:rsidRDefault="00000000" w:rsidP="00463303">
          <w:pPr>
            <w:spacing w:line="360" w:lineRule="auto"/>
            <w:jc w:val="both"/>
            <w:rPr>
              <w:sz w:val="24"/>
              <w:szCs w:val="24"/>
            </w:rPr>
          </w:pPr>
          <w:r w:rsidRPr="005F1854">
            <w:rPr>
              <w:rFonts w:ascii="Times New Roman" w:hAnsi="Times New Roman" w:cs="Times New Roman"/>
              <w:sz w:val="24"/>
              <w:szCs w:val="24"/>
            </w:rPr>
            <w:fldChar w:fldCharType="end"/>
          </w:r>
        </w:p>
      </w:sdtContent>
    </w:sdt>
    <w:p w14:paraId="226135CF" w14:textId="77777777" w:rsidR="00463303" w:rsidRPr="005F1854" w:rsidRDefault="00000000">
      <w:pPr>
        <w:rPr>
          <w:rFonts w:ascii="Times New Roman" w:eastAsia="Times New Roman" w:hAnsi="Times New Roman" w:cs="Times New Roman"/>
          <w:b/>
          <w:sz w:val="24"/>
          <w:szCs w:val="24"/>
        </w:rPr>
      </w:pPr>
      <w:bookmarkStart w:id="0" w:name="_Toc123247827"/>
      <w:r w:rsidRPr="005F1854">
        <w:rPr>
          <w:sz w:val="24"/>
          <w:szCs w:val="24"/>
        </w:rPr>
        <w:br w:type="page"/>
      </w:r>
    </w:p>
    <w:p w14:paraId="065A0A76" w14:textId="77777777" w:rsidR="00926400" w:rsidRPr="005F1854" w:rsidRDefault="00000000" w:rsidP="00463303">
      <w:pPr>
        <w:pStyle w:val="Heading1"/>
        <w:spacing w:line="360" w:lineRule="auto"/>
        <w:rPr>
          <w:sz w:val="24"/>
        </w:rPr>
      </w:pPr>
      <w:r w:rsidRPr="005F1854">
        <w:rPr>
          <w:sz w:val="24"/>
        </w:rPr>
        <w:lastRenderedPageBreak/>
        <w:t>Introduction</w:t>
      </w:r>
      <w:bookmarkEnd w:id="0"/>
      <w:r w:rsidRPr="005F1854">
        <w:rPr>
          <w:sz w:val="24"/>
        </w:rPr>
        <w:t xml:space="preserve"> </w:t>
      </w:r>
    </w:p>
    <w:p w14:paraId="4750168D" w14:textId="77777777" w:rsidR="00926400"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The influence of external and internal environmental constituents' significance on business cannot be more emphasised. A magnitude of external and internal environmental proponents turns out to be driving factors that contrive possibilities or extinguish opportunities for Zara to tap on. The study features an array of models that would help in conceptualising driving factors and how it influences Burberry Decision making.   </w:t>
      </w:r>
    </w:p>
    <w:p w14:paraId="667DF636" w14:textId="77777777" w:rsidR="00926400" w:rsidRPr="005F1854" w:rsidRDefault="00000000" w:rsidP="00463303">
      <w:pPr>
        <w:pStyle w:val="Heading1"/>
        <w:spacing w:line="360" w:lineRule="auto"/>
        <w:rPr>
          <w:sz w:val="24"/>
        </w:rPr>
      </w:pPr>
      <w:bookmarkStart w:id="1" w:name="_Toc123247828"/>
      <w:r w:rsidRPr="005F1854">
        <w:rPr>
          <w:sz w:val="24"/>
        </w:rPr>
        <w:t>Macro environment analysis through PESTLE</w:t>
      </w:r>
      <w:bookmarkEnd w:id="1"/>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3247"/>
        <w:gridCol w:w="3938"/>
      </w:tblGrid>
      <w:tr w:rsidR="00BF14A4" w:rsidRPr="005F1854" w14:paraId="2A821CBD" w14:textId="77777777" w:rsidTr="005F1854">
        <w:tc>
          <w:tcPr>
            <w:tcW w:w="1815" w:type="dxa"/>
            <w:shd w:val="clear" w:color="auto" w:fill="auto"/>
            <w:tcMar>
              <w:top w:w="100" w:type="dxa"/>
              <w:left w:w="100" w:type="dxa"/>
              <w:bottom w:w="100" w:type="dxa"/>
              <w:right w:w="100" w:type="dxa"/>
            </w:tcMar>
          </w:tcPr>
          <w:p w14:paraId="095B7167"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Environmental factors </w:t>
            </w:r>
          </w:p>
        </w:tc>
        <w:tc>
          <w:tcPr>
            <w:tcW w:w="3247" w:type="dxa"/>
            <w:shd w:val="clear" w:color="auto" w:fill="auto"/>
            <w:tcMar>
              <w:top w:w="100" w:type="dxa"/>
              <w:left w:w="100" w:type="dxa"/>
              <w:bottom w:w="100" w:type="dxa"/>
              <w:right w:w="100" w:type="dxa"/>
            </w:tcMar>
          </w:tcPr>
          <w:p w14:paraId="141A3298"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Driving factors </w:t>
            </w:r>
          </w:p>
        </w:tc>
        <w:tc>
          <w:tcPr>
            <w:tcW w:w="3938" w:type="dxa"/>
            <w:shd w:val="clear" w:color="auto" w:fill="auto"/>
            <w:tcMar>
              <w:top w:w="100" w:type="dxa"/>
              <w:left w:w="100" w:type="dxa"/>
              <w:bottom w:w="100" w:type="dxa"/>
              <w:right w:w="100" w:type="dxa"/>
            </w:tcMar>
          </w:tcPr>
          <w:p w14:paraId="4C13B135"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Implications </w:t>
            </w:r>
          </w:p>
        </w:tc>
      </w:tr>
      <w:tr w:rsidR="00BF14A4" w:rsidRPr="005F1854" w14:paraId="79996C2A" w14:textId="77777777" w:rsidTr="005F1854">
        <w:tc>
          <w:tcPr>
            <w:tcW w:w="1815" w:type="dxa"/>
            <w:shd w:val="clear" w:color="auto" w:fill="auto"/>
            <w:tcMar>
              <w:top w:w="100" w:type="dxa"/>
              <w:left w:w="100" w:type="dxa"/>
              <w:bottom w:w="100" w:type="dxa"/>
              <w:right w:w="100" w:type="dxa"/>
            </w:tcMar>
          </w:tcPr>
          <w:p w14:paraId="5C955A5F"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Political </w:t>
            </w:r>
          </w:p>
        </w:tc>
        <w:tc>
          <w:tcPr>
            <w:tcW w:w="3247" w:type="dxa"/>
            <w:shd w:val="clear" w:color="auto" w:fill="auto"/>
            <w:tcMar>
              <w:top w:w="100" w:type="dxa"/>
              <w:left w:w="100" w:type="dxa"/>
              <w:bottom w:w="100" w:type="dxa"/>
              <w:right w:w="100" w:type="dxa"/>
            </w:tcMar>
          </w:tcPr>
          <w:p w14:paraId="68B8D4F0" w14:textId="77777777" w:rsidR="00926400" w:rsidRPr="005F1854" w:rsidRDefault="00000000" w:rsidP="005F185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Higher political stability except for China and Russia </w:t>
            </w:r>
          </w:p>
          <w:p w14:paraId="15CDE0A5" w14:textId="77777777" w:rsidR="00926400" w:rsidRPr="005F1854" w:rsidRDefault="00000000" w:rsidP="005F185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19% Corporate taxation rate</w:t>
            </w:r>
          </w:p>
          <w:p w14:paraId="162FCB2C" w14:textId="77777777" w:rsidR="00926400" w:rsidRPr="005F1854" w:rsidRDefault="00000000" w:rsidP="005F185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Brexit imposition </w:t>
            </w:r>
          </w:p>
        </w:tc>
        <w:tc>
          <w:tcPr>
            <w:tcW w:w="3938" w:type="dxa"/>
            <w:shd w:val="clear" w:color="auto" w:fill="auto"/>
            <w:tcMar>
              <w:top w:w="100" w:type="dxa"/>
              <w:left w:w="100" w:type="dxa"/>
              <w:bottom w:w="100" w:type="dxa"/>
              <w:right w:w="100" w:type="dxa"/>
            </w:tcMar>
          </w:tcPr>
          <w:p w14:paraId="4292176C"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Political stability is </w:t>
            </w:r>
            <w:proofErr w:type="spellStart"/>
            <w:r w:rsidRPr="005F1854">
              <w:rPr>
                <w:rFonts w:ascii="Times New Roman" w:eastAsia="Times New Roman" w:hAnsi="Times New Roman" w:cs="Times New Roman"/>
                <w:sz w:val="24"/>
                <w:szCs w:val="24"/>
              </w:rPr>
              <w:t>favorable</w:t>
            </w:r>
            <w:proofErr w:type="spellEnd"/>
            <w:r w:rsidRPr="005F1854">
              <w:rPr>
                <w:rFonts w:ascii="Times New Roman" w:eastAsia="Times New Roman" w:hAnsi="Times New Roman" w:cs="Times New Roman"/>
                <w:sz w:val="24"/>
                <w:szCs w:val="24"/>
              </w:rPr>
              <w:t xml:space="preserve"> as there has been no rapid change in policies that helps Burberry to frame its fiscal agendas and make financial decisions. However, a 19% corporate taxation and Brexit have been </w:t>
            </w:r>
            <w:proofErr w:type="spellStart"/>
            <w:r w:rsidRPr="005F1854">
              <w:rPr>
                <w:rFonts w:ascii="Times New Roman" w:eastAsia="Times New Roman" w:hAnsi="Times New Roman" w:cs="Times New Roman"/>
                <w:sz w:val="24"/>
                <w:szCs w:val="24"/>
              </w:rPr>
              <w:t>unfavorable</w:t>
            </w:r>
            <w:proofErr w:type="spellEnd"/>
            <w:r w:rsidRPr="005F1854">
              <w:rPr>
                <w:rFonts w:ascii="Times New Roman" w:eastAsia="Times New Roman" w:hAnsi="Times New Roman" w:cs="Times New Roman"/>
                <w:sz w:val="24"/>
                <w:szCs w:val="24"/>
              </w:rPr>
              <w:t xml:space="preserve"> as it contrasts the periphery of free trade that Burberry could involve.  </w:t>
            </w:r>
          </w:p>
        </w:tc>
      </w:tr>
      <w:tr w:rsidR="00BF14A4" w:rsidRPr="005F1854" w14:paraId="7950B98B" w14:textId="77777777" w:rsidTr="005F1854">
        <w:tc>
          <w:tcPr>
            <w:tcW w:w="1815" w:type="dxa"/>
            <w:shd w:val="clear" w:color="auto" w:fill="auto"/>
            <w:tcMar>
              <w:top w:w="100" w:type="dxa"/>
              <w:left w:w="100" w:type="dxa"/>
              <w:bottom w:w="100" w:type="dxa"/>
              <w:right w:w="100" w:type="dxa"/>
            </w:tcMar>
          </w:tcPr>
          <w:p w14:paraId="0DD7709C"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Economical </w:t>
            </w:r>
          </w:p>
        </w:tc>
        <w:tc>
          <w:tcPr>
            <w:tcW w:w="3247" w:type="dxa"/>
            <w:shd w:val="clear" w:color="auto" w:fill="auto"/>
            <w:tcMar>
              <w:top w:w="100" w:type="dxa"/>
              <w:left w:w="100" w:type="dxa"/>
              <w:bottom w:w="100" w:type="dxa"/>
              <w:right w:w="100" w:type="dxa"/>
            </w:tcMar>
          </w:tcPr>
          <w:p w14:paraId="1D07D323" w14:textId="77777777" w:rsidR="00926400" w:rsidRPr="005F1854" w:rsidRDefault="00000000" w:rsidP="005F1854">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Government-induced FDA policies</w:t>
            </w:r>
          </w:p>
          <w:p w14:paraId="503B9D9C" w14:textId="77777777" w:rsidR="00926400" w:rsidRPr="005F1854" w:rsidRDefault="00000000" w:rsidP="005F1854">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The current inflation rate in the UK is 10.672% (rate inflation, 2022)</w:t>
            </w:r>
          </w:p>
          <w:p w14:paraId="1A1A56D8" w14:textId="77777777" w:rsidR="00926400" w:rsidRPr="005F1854" w:rsidRDefault="00000000" w:rsidP="005F1854">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Decreasing real household income per capita tends to fall by 4.3% in 2022-2023 (Statista, 2022).</w:t>
            </w:r>
          </w:p>
          <w:p w14:paraId="7F8268E4" w14:textId="77777777" w:rsidR="00926400" w:rsidRPr="005F1854" w:rsidRDefault="00000000" w:rsidP="005F1854">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Income inequality is rising.</w:t>
            </w:r>
          </w:p>
        </w:tc>
        <w:tc>
          <w:tcPr>
            <w:tcW w:w="3938" w:type="dxa"/>
            <w:shd w:val="clear" w:color="auto" w:fill="auto"/>
            <w:tcMar>
              <w:top w:w="100" w:type="dxa"/>
              <w:left w:w="100" w:type="dxa"/>
              <w:bottom w:w="100" w:type="dxa"/>
              <w:right w:w="100" w:type="dxa"/>
            </w:tcMar>
          </w:tcPr>
          <w:p w14:paraId="48FEFD85"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FDA is </w:t>
            </w:r>
            <w:proofErr w:type="spellStart"/>
            <w:r w:rsidRPr="005F1854">
              <w:rPr>
                <w:rFonts w:ascii="Times New Roman" w:eastAsia="Times New Roman" w:hAnsi="Times New Roman" w:cs="Times New Roman"/>
                <w:sz w:val="24"/>
                <w:szCs w:val="24"/>
              </w:rPr>
              <w:t>favorable</w:t>
            </w:r>
            <w:proofErr w:type="spellEnd"/>
            <w:r w:rsidRPr="005F1854">
              <w:rPr>
                <w:rFonts w:ascii="Times New Roman" w:eastAsia="Times New Roman" w:hAnsi="Times New Roman" w:cs="Times New Roman"/>
                <w:sz w:val="24"/>
                <w:szCs w:val="24"/>
              </w:rPr>
              <w:t xml:space="preserve"> as it stratifies financial aid to Burberry's optimistic agendas; however, decreasing household disposable income since it can sloth sales is deemed </w:t>
            </w:r>
            <w:proofErr w:type="spellStart"/>
            <w:r w:rsidRPr="005F1854">
              <w:rPr>
                <w:rFonts w:ascii="Times New Roman" w:eastAsia="Times New Roman" w:hAnsi="Times New Roman" w:cs="Times New Roman"/>
                <w:sz w:val="24"/>
                <w:szCs w:val="24"/>
              </w:rPr>
              <w:t>unfavorable</w:t>
            </w:r>
            <w:proofErr w:type="spellEnd"/>
            <w:r w:rsidRPr="005F1854">
              <w:rPr>
                <w:rFonts w:ascii="Times New Roman" w:eastAsia="Times New Roman" w:hAnsi="Times New Roman" w:cs="Times New Roman"/>
                <w:sz w:val="24"/>
                <w:szCs w:val="24"/>
              </w:rPr>
              <w:t xml:space="preserve">. </w:t>
            </w:r>
          </w:p>
        </w:tc>
      </w:tr>
      <w:tr w:rsidR="00BF14A4" w:rsidRPr="005F1854" w14:paraId="64C29530" w14:textId="77777777" w:rsidTr="005F1854">
        <w:tc>
          <w:tcPr>
            <w:tcW w:w="1815" w:type="dxa"/>
            <w:shd w:val="clear" w:color="auto" w:fill="auto"/>
            <w:tcMar>
              <w:top w:w="100" w:type="dxa"/>
              <w:left w:w="100" w:type="dxa"/>
              <w:bottom w:w="100" w:type="dxa"/>
              <w:right w:w="100" w:type="dxa"/>
            </w:tcMar>
          </w:tcPr>
          <w:p w14:paraId="28EB0EB8"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Social </w:t>
            </w:r>
          </w:p>
        </w:tc>
        <w:tc>
          <w:tcPr>
            <w:tcW w:w="3247" w:type="dxa"/>
            <w:shd w:val="clear" w:color="auto" w:fill="auto"/>
            <w:tcMar>
              <w:top w:w="100" w:type="dxa"/>
              <w:left w:w="100" w:type="dxa"/>
              <w:bottom w:w="100" w:type="dxa"/>
              <w:right w:w="100" w:type="dxa"/>
            </w:tcMar>
          </w:tcPr>
          <w:p w14:paraId="5CA0812F" w14:textId="77777777" w:rsidR="00926400" w:rsidRPr="005F1854" w:rsidRDefault="00000000" w:rsidP="005F185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34% of people aged between 25 and 34 prefer high-end luxury purchases (Statista, 2022)</w:t>
            </w:r>
          </w:p>
          <w:p w14:paraId="1488C7D6" w14:textId="77777777" w:rsidR="00926400" w:rsidRPr="005F1854" w:rsidRDefault="00000000" w:rsidP="005F185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lastRenderedPageBreak/>
              <w:t>People aged between 55-64 are less likely to invest in luxury items</w:t>
            </w:r>
          </w:p>
          <w:p w14:paraId="5E671576" w14:textId="77777777" w:rsidR="00926400" w:rsidRPr="005F1854" w:rsidRDefault="00000000" w:rsidP="005F185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1854">
              <w:rPr>
                <w:rFonts w:ascii="Times New Roman" w:eastAsia="Times New Roman" w:hAnsi="Times New Roman" w:cs="Times New Roman"/>
                <w:sz w:val="24"/>
                <w:szCs w:val="24"/>
              </w:rPr>
              <w:t xml:space="preserve">99% rate of literacy (gov.uk, 2022). </w:t>
            </w:r>
          </w:p>
        </w:tc>
        <w:tc>
          <w:tcPr>
            <w:tcW w:w="3938" w:type="dxa"/>
            <w:shd w:val="clear" w:color="auto" w:fill="auto"/>
            <w:tcMar>
              <w:top w:w="100" w:type="dxa"/>
              <w:left w:w="100" w:type="dxa"/>
              <w:bottom w:w="100" w:type="dxa"/>
              <w:right w:w="100" w:type="dxa"/>
            </w:tcMar>
          </w:tcPr>
          <w:p w14:paraId="33AF3CF7"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lastRenderedPageBreak/>
              <w:t xml:space="preserve">34% of people of a certain age prefer buying luxury goods might be </w:t>
            </w:r>
            <w:proofErr w:type="spellStart"/>
            <w:r w:rsidRPr="005F1854">
              <w:rPr>
                <w:rFonts w:ascii="Times New Roman" w:eastAsia="Times New Roman" w:hAnsi="Times New Roman" w:cs="Times New Roman"/>
                <w:sz w:val="24"/>
                <w:szCs w:val="24"/>
              </w:rPr>
              <w:t>favorable</w:t>
            </w:r>
            <w:proofErr w:type="spellEnd"/>
            <w:r w:rsidRPr="005F1854">
              <w:rPr>
                <w:rFonts w:ascii="Times New Roman" w:eastAsia="Times New Roman" w:hAnsi="Times New Roman" w:cs="Times New Roman"/>
                <w:sz w:val="24"/>
                <w:szCs w:val="24"/>
              </w:rPr>
              <w:t xml:space="preserve">; however, aged people are less likely to indulge, so that it might </w:t>
            </w:r>
            <w:r w:rsidRPr="005F1854">
              <w:rPr>
                <w:rFonts w:ascii="Times New Roman" w:eastAsia="Times New Roman" w:hAnsi="Times New Roman" w:cs="Times New Roman"/>
                <w:sz w:val="24"/>
                <w:szCs w:val="24"/>
              </w:rPr>
              <w:lastRenderedPageBreak/>
              <w:t xml:space="preserve">be </w:t>
            </w:r>
            <w:proofErr w:type="spellStart"/>
            <w:r w:rsidRPr="005F1854">
              <w:rPr>
                <w:rFonts w:ascii="Times New Roman" w:eastAsia="Times New Roman" w:hAnsi="Times New Roman" w:cs="Times New Roman"/>
                <w:sz w:val="24"/>
                <w:szCs w:val="24"/>
              </w:rPr>
              <w:t>unfavorable</w:t>
            </w:r>
            <w:proofErr w:type="spellEnd"/>
            <w:r w:rsidRPr="005F1854">
              <w:rPr>
                <w:rFonts w:ascii="Times New Roman" w:eastAsia="Times New Roman" w:hAnsi="Times New Roman" w:cs="Times New Roman"/>
                <w:sz w:val="24"/>
                <w:szCs w:val="24"/>
              </w:rPr>
              <w:t xml:space="preserve"> for Burberry. </w:t>
            </w:r>
          </w:p>
        </w:tc>
      </w:tr>
      <w:tr w:rsidR="00BF14A4" w:rsidRPr="005F1854" w14:paraId="08DAD332" w14:textId="77777777" w:rsidTr="005F1854">
        <w:tc>
          <w:tcPr>
            <w:tcW w:w="1815" w:type="dxa"/>
            <w:shd w:val="clear" w:color="auto" w:fill="auto"/>
            <w:tcMar>
              <w:top w:w="100" w:type="dxa"/>
              <w:left w:w="100" w:type="dxa"/>
              <w:bottom w:w="100" w:type="dxa"/>
              <w:right w:w="100" w:type="dxa"/>
            </w:tcMar>
          </w:tcPr>
          <w:p w14:paraId="17E23AE4"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lastRenderedPageBreak/>
              <w:t xml:space="preserve">Technological </w:t>
            </w:r>
          </w:p>
        </w:tc>
        <w:tc>
          <w:tcPr>
            <w:tcW w:w="3247" w:type="dxa"/>
            <w:shd w:val="clear" w:color="auto" w:fill="auto"/>
            <w:tcMar>
              <w:top w:w="100" w:type="dxa"/>
              <w:left w:w="100" w:type="dxa"/>
              <w:bottom w:w="100" w:type="dxa"/>
              <w:right w:w="100" w:type="dxa"/>
            </w:tcMar>
          </w:tcPr>
          <w:p w14:paraId="5CF9F83F"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1854">
              <w:rPr>
                <w:rFonts w:ascii="Times New Roman" w:eastAsia="Times New Roman" w:hAnsi="Times New Roman" w:cs="Times New Roman"/>
                <w:sz w:val="24"/>
                <w:szCs w:val="24"/>
              </w:rPr>
              <w:t>57.6 million active users of social media (Statista, 2022)</w:t>
            </w:r>
          </w:p>
          <w:p w14:paraId="7CB5644C"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The emergence of eCommerce shopping tenacity </w:t>
            </w:r>
          </w:p>
          <w:p w14:paraId="55D5A886"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Existence of SAP, E2Open, </w:t>
            </w:r>
            <w:proofErr w:type="spellStart"/>
            <w:r w:rsidRPr="005F1854">
              <w:rPr>
                <w:rFonts w:ascii="Times New Roman" w:eastAsia="Times New Roman" w:hAnsi="Times New Roman" w:cs="Times New Roman"/>
                <w:sz w:val="24"/>
                <w:szCs w:val="24"/>
              </w:rPr>
              <w:t>Logility</w:t>
            </w:r>
            <w:proofErr w:type="spellEnd"/>
            <w:r w:rsidRPr="005F1854">
              <w:rPr>
                <w:rFonts w:ascii="Times New Roman" w:eastAsia="Times New Roman" w:hAnsi="Times New Roman" w:cs="Times New Roman"/>
                <w:sz w:val="24"/>
                <w:szCs w:val="24"/>
              </w:rPr>
              <w:t>, Perfect Commerce, and Oracle Info as prime supply chain integration software</w:t>
            </w:r>
          </w:p>
          <w:p w14:paraId="00AF12B2"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Digital marketing, </w:t>
            </w:r>
          </w:p>
        </w:tc>
        <w:tc>
          <w:tcPr>
            <w:tcW w:w="3938" w:type="dxa"/>
            <w:shd w:val="clear" w:color="auto" w:fill="auto"/>
            <w:tcMar>
              <w:top w:w="100" w:type="dxa"/>
              <w:left w:w="100" w:type="dxa"/>
              <w:bottom w:w="100" w:type="dxa"/>
              <w:right w:w="100" w:type="dxa"/>
            </w:tcMar>
          </w:tcPr>
          <w:p w14:paraId="576CED5C"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A multitude of SCM Digital management and marketing technology </w:t>
            </w:r>
            <w:proofErr w:type="spellStart"/>
            <w:r w:rsidRPr="005F1854">
              <w:rPr>
                <w:rFonts w:ascii="Times New Roman" w:eastAsia="Times New Roman" w:hAnsi="Times New Roman" w:cs="Times New Roman"/>
                <w:sz w:val="24"/>
                <w:szCs w:val="24"/>
              </w:rPr>
              <w:t>favorably</w:t>
            </w:r>
            <w:proofErr w:type="spellEnd"/>
            <w:r w:rsidRPr="005F1854">
              <w:rPr>
                <w:rFonts w:ascii="Times New Roman" w:eastAsia="Times New Roman" w:hAnsi="Times New Roman" w:cs="Times New Roman"/>
                <w:sz w:val="24"/>
                <w:szCs w:val="24"/>
              </w:rPr>
              <w:t xml:space="preserve"> help Burberry to automate many tasks and reduce overhead costs for more profit gain. However, effectuation of so is expensive and requires the organisation to spend abundant amounts for employees to get trained upon so.   </w:t>
            </w:r>
          </w:p>
        </w:tc>
      </w:tr>
      <w:tr w:rsidR="00BF14A4" w:rsidRPr="005F1854" w14:paraId="389DD601" w14:textId="77777777" w:rsidTr="005F1854">
        <w:tc>
          <w:tcPr>
            <w:tcW w:w="1815" w:type="dxa"/>
            <w:shd w:val="clear" w:color="auto" w:fill="auto"/>
            <w:tcMar>
              <w:top w:w="100" w:type="dxa"/>
              <w:left w:w="100" w:type="dxa"/>
              <w:bottom w:w="100" w:type="dxa"/>
              <w:right w:w="100" w:type="dxa"/>
            </w:tcMar>
          </w:tcPr>
          <w:p w14:paraId="4DE4CBE7"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Legal </w:t>
            </w:r>
          </w:p>
        </w:tc>
        <w:tc>
          <w:tcPr>
            <w:tcW w:w="3247" w:type="dxa"/>
            <w:shd w:val="clear" w:color="auto" w:fill="auto"/>
            <w:tcMar>
              <w:top w:w="100" w:type="dxa"/>
              <w:left w:w="100" w:type="dxa"/>
              <w:bottom w:w="100" w:type="dxa"/>
              <w:right w:w="100" w:type="dxa"/>
            </w:tcMar>
          </w:tcPr>
          <w:p w14:paraId="5D6F333C"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1854">
              <w:rPr>
                <w:rFonts w:ascii="Times New Roman" w:eastAsia="Times New Roman" w:hAnsi="Times New Roman" w:cs="Times New Roman"/>
                <w:sz w:val="24"/>
                <w:szCs w:val="24"/>
              </w:rPr>
              <w:t>“The Trade Marks Act 1994 (TMA)”</w:t>
            </w:r>
          </w:p>
          <w:p w14:paraId="0E0D683B"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1854">
              <w:rPr>
                <w:rFonts w:ascii="Times New Roman" w:eastAsia="Times New Roman" w:hAnsi="Times New Roman" w:cs="Times New Roman"/>
                <w:sz w:val="24"/>
                <w:szCs w:val="24"/>
              </w:rPr>
              <w:t>“Council Directive 89/104/EEC and Council Regulation (EC) No. 40/94”</w:t>
            </w:r>
          </w:p>
          <w:p w14:paraId="33645456"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Employment and equality acts </w:t>
            </w:r>
          </w:p>
          <w:p w14:paraId="2B0423DC"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Cheap labour from impoverished nations with loosely aligned labour laws </w:t>
            </w:r>
          </w:p>
        </w:tc>
        <w:tc>
          <w:tcPr>
            <w:tcW w:w="3938" w:type="dxa"/>
            <w:shd w:val="clear" w:color="auto" w:fill="auto"/>
            <w:tcMar>
              <w:top w:w="100" w:type="dxa"/>
              <w:left w:w="100" w:type="dxa"/>
              <w:bottom w:w="100" w:type="dxa"/>
              <w:right w:w="100" w:type="dxa"/>
            </w:tcMar>
          </w:tcPr>
          <w:p w14:paraId="58E086BD"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Such laws are always favourable as it gives a legal dimension requiring brands to follow the path to avoid any lawsuits and litigation. </w:t>
            </w:r>
          </w:p>
        </w:tc>
      </w:tr>
      <w:tr w:rsidR="00BF14A4" w:rsidRPr="005F1854" w14:paraId="3EFD9A9F" w14:textId="77777777" w:rsidTr="005F1854">
        <w:tc>
          <w:tcPr>
            <w:tcW w:w="1815" w:type="dxa"/>
            <w:shd w:val="clear" w:color="auto" w:fill="auto"/>
            <w:tcMar>
              <w:top w:w="100" w:type="dxa"/>
              <w:left w:w="100" w:type="dxa"/>
              <w:bottom w:w="100" w:type="dxa"/>
              <w:right w:w="100" w:type="dxa"/>
            </w:tcMar>
          </w:tcPr>
          <w:p w14:paraId="1A27B9EF" w14:textId="77777777" w:rsidR="00926400" w:rsidRPr="005F1854" w:rsidRDefault="00000000" w:rsidP="005F185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Environmental </w:t>
            </w:r>
          </w:p>
        </w:tc>
        <w:tc>
          <w:tcPr>
            <w:tcW w:w="3247" w:type="dxa"/>
            <w:shd w:val="clear" w:color="auto" w:fill="auto"/>
            <w:tcMar>
              <w:top w:w="100" w:type="dxa"/>
              <w:left w:w="100" w:type="dxa"/>
              <w:bottom w:w="100" w:type="dxa"/>
              <w:right w:w="100" w:type="dxa"/>
            </w:tcMar>
          </w:tcPr>
          <w:p w14:paraId="0114C9F0"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“The control pollution act 1974”</w:t>
            </w:r>
          </w:p>
          <w:p w14:paraId="1593B3F0" w14:textId="77777777" w:rsidR="00926400" w:rsidRPr="005F1854" w:rsidRDefault="00000000" w:rsidP="005F185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“Toxic Substances </w:t>
            </w:r>
            <w:proofErr w:type="gramStart"/>
            <w:r w:rsidRPr="005F1854">
              <w:rPr>
                <w:rFonts w:ascii="Times New Roman" w:eastAsia="Times New Roman" w:hAnsi="Times New Roman" w:cs="Times New Roman"/>
                <w:sz w:val="24"/>
                <w:szCs w:val="24"/>
              </w:rPr>
              <w:t>And</w:t>
            </w:r>
            <w:proofErr w:type="gramEnd"/>
            <w:r w:rsidRPr="005F1854">
              <w:rPr>
                <w:rFonts w:ascii="Times New Roman" w:eastAsia="Times New Roman" w:hAnsi="Times New Roman" w:cs="Times New Roman"/>
                <w:sz w:val="24"/>
                <w:szCs w:val="24"/>
              </w:rPr>
              <w:t xml:space="preserve"> </w:t>
            </w:r>
            <w:r w:rsidRPr="005F1854">
              <w:rPr>
                <w:rFonts w:ascii="Times New Roman" w:eastAsia="Times New Roman" w:hAnsi="Times New Roman" w:cs="Times New Roman"/>
                <w:sz w:val="24"/>
                <w:szCs w:val="24"/>
              </w:rPr>
              <w:lastRenderedPageBreak/>
              <w:t>Hazardous Waste Management Act (RA 6969) (field.org.uk, 2022)”</w:t>
            </w:r>
          </w:p>
        </w:tc>
        <w:tc>
          <w:tcPr>
            <w:tcW w:w="3938" w:type="dxa"/>
            <w:shd w:val="clear" w:color="auto" w:fill="auto"/>
            <w:tcMar>
              <w:top w:w="100" w:type="dxa"/>
              <w:left w:w="100" w:type="dxa"/>
              <w:bottom w:w="100" w:type="dxa"/>
              <w:right w:w="100" w:type="dxa"/>
            </w:tcMar>
          </w:tcPr>
          <w:p w14:paraId="5E6AB70F"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lastRenderedPageBreak/>
              <w:t xml:space="preserve">Such laws are favourable for Burberry to effectuate an above-threshold environmental performance; however, </w:t>
            </w:r>
            <w:r w:rsidRPr="005F1854">
              <w:rPr>
                <w:rFonts w:ascii="Times New Roman" w:eastAsia="Times New Roman" w:hAnsi="Times New Roman" w:cs="Times New Roman"/>
                <w:sz w:val="24"/>
                <w:szCs w:val="24"/>
              </w:rPr>
              <w:lastRenderedPageBreak/>
              <w:t xml:space="preserve">from an economic point of view, since it requires structured resources deployment with a short-term revenue to complement so might deem unavoidable for the brand. </w:t>
            </w:r>
          </w:p>
        </w:tc>
      </w:tr>
    </w:tbl>
    <w:p w14:paraId="22219197" w14:textId="77777777" w:rsidR="00926400" w:rsidRPr="005F1854" w:rsidRDefault="00000000" w:rsidP="00463303">
      <w:pPr>
        <w:pStyle w:val="Normal1"/>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lastRenderedPageBreak/>
        <w:t xml:space="preserve">Table 1: PESTLE for Burberry </w:t>
      </w:r>
    </w:p>
    <w:p w14:paraId="7CDB20CC" w14:textId="77777777" w:rsidR="00926400" w:rsidRPr="005F1854" w:rsidRDefault="00000000" w:rsidP="00463303">
      <w:pPr>
        <w:pStyle w:val="Normal1"/>
        <w:spacing w:line="360" w:lineRule="auto"/>
        <w:jc w:val="center"/>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(Source: By the author)</w:t>
      </w:r>
    </w:p>
    <w:p w14:paraId="7D86353B" w14:textId="77777777" w:rsidR="00926400" w:rsidRPr="005F1854" w:rsidRDefault="00000000" w:rsidP="00463303">
      <w:pPr>
        <w:pStyle w:val="Heading1"/>
        <w:spacing w:line="360" w:lineRule="auto"/>
        <w:rPr>
          <w:sz w:val="24"/>
        </w:rPr>
      </w:pPr>
      <w:bookmarkStart w:id="2" w:name="_Toc123247829"/>
      <w:r w:rsidRPr="005F1854">
        <w:rPr>
          <w:sz w:val="24"/>
        </w:rPr>
        <w:t>Porter’s five force model</w:t>
      </w:r>
      <w:bookmarkEnd w:id="2"/>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5"/>
        <w:gridCol w:w="1515"/>
        <w:gridCol w:w="6840"/>
      </w:tblGrid>
      <w:tr w:rsidR="00BF14A4" w:rsidRPr="005F1854" w14:paraId="02816BB4" w14:textId="77777777">
        <w:tc>
          <w:tcPr>
            <w:tcW w:w="645" w:type="dxa"/>
            <w:shd w:val="clear" w:color="auto" w:fill="auto"/>
            <w:tcMar>
              <w:top w:w="100" w:type="dxa"/>
              <w:left w:w="100" w:type="dxa"/>
              <w:bottom w:w="100" w:type="dxa"/>
              <w:right w:w="100" w:type="dxa"/>
            </w:tcMar>
          </w:tcPr>
          <w:p w14:paraId="20B513D8"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SL no </w:t>
            </w:r>
          </w:p>
        </w:tc>
        <w:tc>
          <w:tcPr>
            <w:tcW w:w="1515" w:type="dxa"/>
            <w:shd w:val="clear" w:color="auto" w:fill="auto"/>
            <w:tcMar>
              <w:top w:w="100" w:type="dxa"/>
              <w:left w:w="100" w:type="dxa"/>
              <w:bottom w:w="100" w:type="dxa"/>
              <w:right w:w="100" w:type="dxa"/>
            </w:tcMar>
          </w:tcPr>
          <w:p w14:paraId="5DC6FF3D"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Forces</w:t>
            </w:r>
            <w:r w:rsidR="00580A81" w:rsidRPr="005F1854">
              <w:rPr>
                <w:rFonts w:ascii="Times New Roman" w:eastAsia="Times New Roman" w:hAnsi="Times New Roman" w:cs="Times New Roman"/>
                <w:b/>
                <w:sz w:val="24"/>
                <w:szCs w:val="24"/>
              </w:rPr>
              <w:t xml:space="preserve"> </w:t>
            </w:r>
          </w:p>
        </w:tc>
        <w:tc>
          <w:tcPr>
            <w:tcW w:w="6840" w:type="dxa"/>
            <w:shd w:val="clear" w:color="auto" w:fill="auto"/>
            <w:tcMar>
              <w:top w:w="100" w:type="dxa"/>
              <w:left w:w="100" w:type="dxa"/>
              <w:bottom w:w="100" w:type="dxa"/>
              <w:right w:w="100" w:type="dxa"/>
            </w:tcMar>
          </w:tcPr>
          <w:p w14:paraId="363AA2B9"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Implications </w:t>
            </w:r>
          </w:p>
        </w:tc>
      </w:tr>
      <w:tr w:rsidR="00BF14A4" w:rsidRPr="005F1854" w14:paraId="12817D27" w14:textId="77777777">
        <w:tc>
          <w:tcPr>
            <w:tcW w:w="645" w:type="dxa"/>
            <w:shd w:val="clear" w:color="auto" w:fill="auto"/>
            <w:tcMar>
              <w:top w:w="100" w:type="dxa"/>
              <w:left w:w="100" w:type="dxa"/>
              <w:bottom w:w="100" w:type="dxa"/>
              <w:right w:w="100" w:type="dxa"/>
            </w:tcMar>
          </w:tcPr>
          <w:p w14:paraId="3A0D795C"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1</w:t>
            </w:r>
          </w:p>
        </w:tc>
        <w:tc>
          <w:tcPr>
            <w:tcW w:w="1515" w:type="dxa"/>
            <w:shd w:val="clear" w:color="auto" w:fill="auto"/>
            <w:tcMar>
              <w:top w:w="100" w:type="dxa"/>
              <w:left w:w="100" w:type="dxa"/>
              <w:bottom w:w="100" w:type="dxa"/>
              <w:right w:w="100" w:type="dxa"/>
            </w:tcMar>
          </w:tcPr>
          <w:p w14:paraId="31F59544"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Buyer’s bargaining power (High)</w:t>
            </w:r>
          </w:p>
        </w:tc>
        <w:tc>
          <w:tcPr>
            <w:tcW w:w="6840" w:type="dxa"/>
            <w:shd w:val="clear" w:color="auto" w:fill="auto"/>
            <w:tcMar>
              <w:top w:w="100" w:type="dxa"/>
              <w:left w:w="100" w:type="dxa"/>
              <w:bottom w:w="100" w:type="dxa"/>
              <w:right w:w="100" w:type="dxa"/>
            </w:tcMar>
          </w:tcPr>
          <w:p w14:paraId="356C3030"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Customers are aligned with Burberry for a differentiated experience, and preferably a sentiment of "World war" is attached (Burberry, 2022). The brand is positioned in such a way that it might hook people from aristocratic families or even monarchies. However, its product might appear outdated, and if it tries to experiment, it might be detrimental to the brand; hence buyer's bargaining power is high.  </w:t>
            </w:r>
          </w:p>
        </w:tc>
      </w:tr>
      <w:tr w:rsidR="00BF14A4" w:rsidRPr="005F1854" w14:paraId="7901C265" w14:textId="77777777">
        <w:tc>
          <w:tcPr>
            <w:tcW w:w="645" w:type="dxa"/>
            <w:shd w:val="clear" w:color="auto" w:fill="auto"/>
            <w:tcMar>
              <w:top w:w="100" w:type="dxa"/>
              <w:left w:w="100" w:type="dxa"/>
              <w:bottom w:w="100" w:type="dxa"/>
              <w:right w:w="100" w:type="dxa"/>
            </w:tcMar>
          </w:tcPr>
          <w:p w14:paraId="0CAB013C"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2</w:t>
            </w:r>
          </w:p>
        </w:tc>
        <w:tc>
          <w:tcPr>
            <w:tcW w:w="1515" w:type="dxa"/>
            <w:shd w:val="clear" w:color="auto" w:fill="auto"/>
            <w:tcMar>
              <w:top w:w="100" w:type="dxa"/>
              <w:left w:w="100" w:type="dxa"/>
              <w:bottom w:w="100" w:type="dxa"/>
              <w:right w:w="100" w:type="dxa"/>
            </w:tcMar>
          </w:tcPr>
          <w:p w14:paraId="175B19E4"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Supplier’s bargaining power</w:t>
            </w:r>
          </w:p>
          <w:p w14:paraId="1CFCF10F"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 (Mid to low)</w:t>
            </w:r>
          </w:p>
        </w:tc>
        <w:tc>
          <w:tcPr>
            <w:tcW w:w="6840" w:type="dxa"/>
            <w:shd w:val="clear" w:color="auto" w:fill="auto"/>
            <w:tcMar>
              <w:top w:w="100" w:type="dxa"/>
              <w:left w:w="100" w:type="dxa"/>
              <w:bottom w:w="100" w:type="dxa"/>
              <w:right w:w="100" w:type="dxa"/>
            </w:tcMar>
          </w:tcPr>
          <w:p w14:paraId="2EB88CE4"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purchases raw materials such as fabrics, equipment, threads, and others from a bunch of different suppliers (Burberry, 2022). Considering a low switching cost Supplier's bargaining power might deem moderate to low.  </w:t>
            </w:r>
          </w:p>
        </w:tc>
      </w:tr>
      <w:tr w:rsidR="00BF14A4" w:rsidRPr="005F1854" w14:paraId="05DA7A04" w14:textId="77777777">
        <w:tc>
          <w:tcPr>
            <w:tcW w:w="645" w:type="dxa"/>
            <w:shd w:val="clear" w:color="auto" w:fill="auto"/>
            <w:tcMar>
              <w:top w:w="100" w:type="dxa"/>
              <w:left w:w="100" w:type="dxa"/>
              <w:bottom w:w="100" w:type="dxa"/>
              <w:right w:w="100" w:type="dxa"/>
            </w:tcMar>
          </w:tcPr>
          <w:p w14:paraId="538B860A"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3</w:t>
            </w:r>
          </w:p>
        </w:tc>
        <w:tc>
          <w:tcPr>
            <w:tcW w:w="1515" w:type="dxa"/>
            <w:shd w:val="clear" w:color="auto" w:fill="auto"/>
            <w:tcMar>
              <w:top w:w="100" w:type="dxa"/>
              <w:left w:w="100" w:type="dxa"/>
              <w:bottom w:w="100" w:type="dxa"/>
              <w:right w:w="100" w:type="dxa"/>
            </w:tcMar>
          </w:tcPr>
          <w:p w14:paraId="2AA21676"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Threats from new market entrants (Low)</w:t>
            </w:r>
          </w:p>
        </w:tc>
        <w:tc>
          <w:tcPr>
            <w:tcW w:w="6840" w:type="dxa"/>
            <w:shd w:val="clear" w:color="auto" w:fill="auto"/>
            <w:tcMar>
              <w:top w:w="100" w:type="dxa"/>
              <w:left w:w="100" w:type="dxa"/>
              <w:bottom w:w="100" w:type="dxa"/>
              <w:right w:w="100" w:type="dxa"/>
            </w:tcMar>
          </w:tcPr>
          <w:p w14:paraId="274464C4"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There might be multitudes of new luxury apparel brands such as JW Anderson, House of Sunny, and Victoria Beckham; however, they </w:t>
            </w:r>
            <w:proofErr w:type="spellStart"/>
            <w:r w:rsidRPr="005F1854">
              <w:rPr>
                <w:rFonts w:ascii="Times New Roman" w:eastAsia="Times New Roman" w:hAnsi="Times New Roman" w:cs="Times New Roman"/>
                <w:sz w:val="24"/>
                <w:szCs w:val="24"/>
              </w:rPr>
              <w:t>can not</w:t>
            </w:r>
            <w:proofErr w:type="spellEnd"/>
            <w:r w:rsidRPr="005F1854">
              <w:rPr>
                <w:rFonts w:ascii="Times New Roman" w:eastAsia="Times New Roman" w:hAnsi="Times New Roman" w:cs="Times New Roman"/>
                <w:sz w:val="24"/>
                <w:szCs w:val="24"/>
              </w:rPr>
              <w:t xml:space="preserve"> match the legacy that Burberry conveys. It has a deep-rooted connection with the contemporary tastes of aristocratic families at the time of World war. People still cherished such memories and equality value the brand leaving threats of new market entrants to be substantially low.   </w:t>
            </w:r>
          </w:p>
        </w:tc>
      </w:tr>
      <w:tr w:rsidR="00BF14A4" w:rsidRPr="005F1854" w14:paraId="71CB31F3" w14:textId="77777777">
        <w:tc>
          <w:tcPr>
            <w:tcW w:w="645" w:type="dxa"/>
            <w:shd w:val="clear" w:color="auto" w:fill="auto"/>
            <w:tcMar>
              <w:top w:w="100" w:type="dxa"/>
              <w:left w:w="100" w:type="dxa"/>
              <w:bottom w:w="100" w:type="dxa"/>
              <w:right w:w="100" w:type="dxa"/>
            </w:tcMar>
          </w:tcPr>
          <w:p w14:paraId="29879185"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4</w:t>
            </w:r>
          </w:p>
        </w:tc>
        <w:tc>
          <w:tcPr>
            <w:tcW w:w="1515" w:type="dxa"/>
            <w:shd w:val="clear" w:color="auto" w:fill="auto"/>
            <w:tcMar>
              <w:top w:w="100" w:type="dxa"/>
              <w:left w:w="100" w:type="dxa"/>
              <w:bottom w:w="100" w:type="dxa"/>
              <w:right w:w="100" w:type="dxa"/>
            </w:tcMar>
          </w:tcPr>
          <w:p w14:paraId="50E65948"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Threats from </w:t>
            </w:r>
            <w:r w:rsidRPr="005F1854">
              <w:rPr>
                <w:rFonts w:ascii="Times New Roman" w:eastAsia="Times New Roman" w:hAnsi="Times New Roman" w:cs="Times New Roman"/>
                <w:b/>
                <w:sz w:val="24"/>
                <w:szCs w:val="24"/>
              </w:rPr>
              <w:lastRenderedPageBreak/>
              <w:t>substitute (High)</w:t>
            </w:r>
          </w:p>
        </w:tc>
        <w:tc>
          <w:tcPr>
            <w:tcW w:w="6840" w:type="dxa"/>
            <w:shd w:val="clear" w:color="auto" w:fill="auto"/>
            <w:tcMar>
              <w:top w:w="100" w:type="dxa"/>
              <w:left w:w="100" w:type="dxa"/>
              <w:bottom w:w="100" w:type="dxa"/>
              <w:right w:w="100" w:type="dxa"/>
            </w:tcMar>
          </w:tcPr>
          <w:p w14:paraId="2FFC0150"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lastRenderedPageBreak/>
              <w:t xml:space="preserve">The main drawback Burberry has is its overemphasis on trench coats and limited visibility in other product segments. Various brands are </w:t>
            </w:r>
            <w:r w:rsidRPr="005F1854">
              <w:rPr>
                <w:rFonts w:ascii="Times New Roman" w:eastAsia="Times New Roman" w:hAnsi="Times New Roman" w:cs="Times New Roman"/>
                <w:sz w:val="24"/>
                <w:szCs w:val="24"/>
              </w:rPr>
              <w:lastRenderedPageBreak/>
              <w:t xml:space="preserve">increasingly diversifying their product portfolio as per trend, creating trends, keeping people more hooked in the context, and leaving customers with no prior attachment to Burberry being hooked, which is threatful for the brand. </w:t>
            </w:r>
          </w:p>
        </w:tc>
      </w:tr>
      <w:tr w:rsidR="00BF14A4" w:rsidRPr="005F1854" w14:paraId="0437DA4C" w14:textId="77777777">
        <w:trPr>
          <w:trHeight w:val="1880"/>
        </w:trPr>
        <w:tc>
          <w:tcPr>
            <w:tcW w:w="645" w:type="dxa"/>
            <w:shd w:val="clear" w:color="auto" w:fill="auto"/>
            <w:tcMar>
              <w:top w:w="100" w:type="dxa"/>
              <w:left w:w="100" w:type="dxa"/>
              <w:bottom w:w="100" w:type="dxa"/>
              <w:right w:w="100" w:type="dxa"/>
            </w:tcMar>
          </w:tcPr>
          <w:p w14:paraId="1B4839F4"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lastRenderedPageBreak/>
              <w:t>5</w:t>
            </w:r>
          </w:p>
        </w:tc>
        <w:tc>
          <w:tcPr>
            <w:tcW w:w="1515" w:type="dxa"/>
            <w:shd w:val="clear" w:color="auto" w:fill="auto"/>
            <w:tcMar>
              <w:top w:w="100" w:type="dxa"/>
              <w:left w:w="100" w:type="dxa"/>
              <w:bottom w:w="100" w:type="dxa"/>
              <w:right w:w="100" w:type="dxa"/>
            </w:tcMar>
          </w:tcPr>
          <w:p w14:paraId="3CE41717"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Industry rivalry </w:t>
            </w:r>
          </w:p>
          <w:p w14:paraId="155691D8"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(High)</w:t>
            </w:r>
          </w:p>
        </w:tc>
        <w:tc>
          <w:tcPr>
            <w:tcW w:w="6840" w:type="dxa"/>
            <w:shd w:val="clear" w:color="auto" w:fill="auto"/>
            <w:tcMar>
              <w:top w:w="100" w:type="dxa"/>
              <w:left w:w="100" w:type="dxa"/>
              <w:bottom w:w="100" w:type="dxa"/>
              <w:right w:w="100" w:type="dxa"/>
            </w:tcMar>
          </w:tcPr>
          <w:p w14:paraId="3525BFB2"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tends to have direct competition with brands like Gucci, Louis Vuitton, and Armani, and even though they have different positioning, it seems challenging for Burberry to find an edge when it has low product diversity. Fashion trends are evolving at a meteoric pace. Considering this, Threats of rivalry for Burberry are pretty high.  </w:t>
            </w:r>
          </w:p>
        </w:tc>
      </w:tr>
    </w:tbl>
    <w:p w14:paraId="6DBE45C9" w14:textId="77777777" w:rsidR="00926400" w:rsidRPr="005F1854" w:rsidRDefault="00000000" w:rsidP="00463303">
      <w:pPr>
        <w:pStyle w:val="Normal1"/>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Table 2: Porter’s five force model</w:t>
      </w:r>
    </w:p>
    <w:p w14:paraId="3788285B" w14:textId="77777777" w:rsidR="00926400" w:rsidRPr="005F1854" w:rsidRDefault="00000000" w:rsidP="00463303">
      <w:pPr>
        <w:pStyle w:val="Normal1"/>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for Burberry </w:t>
      </w:r>
    </w:p>
    <w:p w14:paraId="7D80FA1B" w14:textId="77777777" w:rsidR="00926400" w:rsidRPr="005F1854" w:rsidRDefault="00000000" w:rsidP="00463303">
      <w:pPr>
        <w:pStyle w:val="Normal1"/>
        <w:spacing w:line="360" w:lineRule="auto"/>
        <w:jc w:val="center"/>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(Source: By the author)</w:t>
      </w:r>
    </w:p>
    <w:p w14:paraId="5807CFD9" w14:textId="77777777" w:rsidR="00926400" w:rsidRPr="005F1854" w:rsidRDefault="00000000" w:rsidP="00463303">
      <w:pPr>
        <w:pStyle w:val="Heading1"/>
        <w:spacing w:line="360" w:lineRule="auto"/>
        <w:rPr>
          <w:sz w:val="24"/>
        </w:rPr>
      </w:pPr>
      <w:bookmarkStart w:id="3" w:name="_Toc123247830"/>
      <w:r w:rsidRPr="005F1854">
        <w:rPr>
          <w:sz w:val="24"/>
        </w:rPr>
        <w:t>SWOT analysis</w:t>
      </w:r>
      <w:bookmarkEnd w:id="3"/>
      <w:r w:rsidRPr="005F1854">
        <w:rPr>
          <w:sz w:val="24"/>
        </w:rPr>
        <w:t xml:space="preserve">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F14A4" w:rsidRPr="005F1854" w14:paraId="4175871E" w14:textId="77777777">
        <w:tc>
          <w:tcPr>
            <w:tcW w:w="4514" w:type="dxa"/>
            <w:shd w:val="clear" w:color="auto" w:fill="auto"/>
            <w:tcMar>
              <w:top w:w="100" w:type="dxa"/>
              <w:left w:w="100" w:type="dxa"/>
              <w:bottom w:w="100" w:type="dxa"/>
              <w:right w:w="100" w:type="dxa"/>
            </w:tcMar>
          </w:tcPr>
          <w:p w14:paraId="3EBDA35B"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Strengths (S) </w:t>
            </w:r>
          </w:p>
        </w:tc>
        <w:tc>
          <w:tcPr>
            <w:tcW w:w="4514" w:type="dxa"/>
            <w:shd w:val="clear" w:color="auto" w:fill="auto"/>
            <w:tcMar>
              <w:top w:w="100" w:type="dxa"/>
              <w:left w:w="100" w:type="dxa"/>
              <w:bottom w:w="100" w:type="dxa"/>
              <w:right w:w="100" w:type="dxa"/>
            </w:tcMar>
          </w:tcPr>
          <w:p w14:paraId="0C30A6A4"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Weakness (W)</w:t>
            </w:r>
          </w:p>
        </w:tc>
      </w:tr>
      <w:tr w:rsidR="00BF14A4" w:rsidRPr="005F1854" w14:paraId="1F205BD6" w14:textId="77777777">
        <w:tc>
          <w:tcPr>
            <w:tcW w:w="4514" w:type="dxa"/>
            <w:shd w:val="clear" w:color="auto" w:fill="auto"/>
            <w:tcMar>
              <w:top w:w="100" w:type="dxa"/>
              <w:left w:w="100" w:type="dxa"/>
              <w:bottom w:w="100" w:type="dxa"/>
              <w:right w:w="100" w:type="dxa"/>
            </w:tcMar>
          </w:tcPr>
          <w:p w14:paraId="54CD63D0" w14:textId="77777777" w:rsidR="00926400" w:rsidRPr="005F1854" w:rsidRDefault="00000000" w:rsidP="00463303">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Focused branding </w:t>
            </w:r>
          </w:p>
          <w:p w14:paraId="667AFB33" w14:textId="77777777" w:rsidR="00926400" w:rsidRPr="005F1854" w:rsidRDefault="00000000" w:rsidP="00463303">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The transformation from just a manufactured to a lifestyle brand </w:t>
            </w:r>
          </w:p>
          <w:p w14:paraId="1703CF29" w14:textId="77777777" w:rsidR="00926400" w:rsidRPr="005F1854" w:rsidRDefault="00000000" w:rsidP="00463303">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Higher presence on </w:t>
            </w:r>
            <w:proofErr w:type="gramStart"/>
            <w:r w:rsidRPr="005F1854">
              <w:rPr>
                <w:rFonts w:ascii="Times New Roman" w:eastAsia="Times New Roman" w:hAnsi="Times New Roman" w:cs="Times New Roman"/>
                <w:sz w:val="24"/>
                <w:szCs w:val="24"/>
              </w:rPr>
              <w:t>Social</w:t>
            </w:r>
            <w:proofErr w:type="gramEnd"/>
            <w:r w:rsidRPr="005F1854">
              <w:rPr>
                <w:rFonts w:ascii="Times New Roman" w:eastAsia="Times New Roman" w:hAnsi="Times New Roman" w:cs="Times New Roman"/>
                <w:sz w:val="24"/>
                <w:szCs w:val="24"/>
              </w:rPr>
              <w:t xml:space="preserve"> media </w:t>
            </w:r>
          </w:p>
          <w:p w14:paraId="082F267F" w14:textId="77777777" w:rsidR="00926400" w:rsidRPr="005F1854" w:rsidRDefault="00000000" w:rsidP="00463303">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Gained the award named Royal Warrant Twice </w:t>
            </w:r>
          </w:p>
        </w:tc>
        <w:tc>
          <w:tcPr>
            <w:tcW w:w="4514" w:type="dxa"/>
            <w:shd w:val="clear" w:color="auto" w:fill="auto"/>
            <w:tcMar>
              <w:top w:w="100" w:type="dxa"/>
              <w:left w:w="100" w:type="dxa"/>
              <w:bottom w:w="100" w:type="dxa"/>
              <w:right w:w="100" w:type="dxa"/>
            </w:tcMar>
          </w:tcPr>
          <w:p w14:paraId="13E49E5F" w14:textId="77777777" w:rsidR="00926400" w:rsidRPr="005F1854" w:rsidRDefault="00000000" w:rsidP="00463303">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Premium pricing strategy </w:t>
            </w:r>
          </w:p>
          <w:p w14:paraId="449C59E2" w14:textId="77777777" w:rsidR="00926400" w:rsidRPr="005F1854" w:rsidRDefault="00000000" w:rsidP="00463303">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Inadequate product diversification and product line </w:t>
            </w:r>
          </w:p>
          <w:p w14:paraId="3D3115DC" w14:textId="77777777" w:rsidR="00926400" w:rsidRPr="005F1854" w:rsidRDefault="00000000" w:rsidP="00463303">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Increasing reliance upon Asian Market </w:t>
            </w:r>
          </w:p>
        </w:tc>
      </w:tr>
      <w:tr w:rsidR="00BF14A4" w:rsidRPr="005F1854" w14:paraId="14F8F35D" w14:textId="77777777">
        <w:tc>
          <w:tcPr>
            <w:tcW w:w="4514" w:type="dxa"/>
            <w:shd w:val="clear" w:color="auto" w:fill="auto"/>
            <w:tcMar>
              <w:top w:w="100" w:type="dxa"/>
              <w:left w:w="100" w:type="dxa"/>
              <w:bottom w:w="100" w:type="dxa"/>
              <w:right w:w="100" w:type="dxa"/>
            </w:tcMar>
          </w:tcPr>
          <w:p w14:paraId="376FDC16"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Opportunity (O)</w:t>
            </w:r>
          </w:p>
        </w:tc>
        <w:tc>
          <w:tcPr>
            <w:tcW w:w="4514" w:type="dxa"/>
            <w:shd w:val="clear" w:color="auto" w:fill="auto"/>
            <w:tcMar>
              <w:top w:w="100" w:type="dxa"/>
              <w:left w:w="100" w:type="dxa"/>
              <w:bottom w:w="100" w:type="dxa"/>
              <w:right w:w="100" w:type="dxa"/>
            </w:tcMar>
          </w:tcPr>
          <w:p w14:paraId="595B0C6F"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Threats (T)</w:t>
            </w:r>
          </w:p>
        </w:tc>
      </w:tr>
      <w:tr w:rsidR="00BF14A4" w:rsidRPr="005F1854" w14:paraId="224A062E" w14:textId="77777777">
        <w:tc>
          <w:tcPr>
            <w:tcW w:w="4514" w:type="dxa"/>
            <w:shd w:val="clear" w:color="auto" w:fill="auto"/>
            <w:tcMar>
              <w:top w:w="100" w:type="dxa"/>
              <w:left w:w="100" w:type="dxa"/>
              <w:bottom w:w="100" w:type="dxa"/>
              <w:right w:w="100" w:type="dxa"/>
            </w:tcMar>
          </w:tcPr>
          <w:p w14:paraId="2D9D05FC" w14:textId="77777777" w:rsidR="00926400" w:rsidRPr="005F1854" w:rsidRDefault="00000000" w:rsidP="00463303">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Development in emerging markets</w:t>
            </w:r>
          </w:p>
          <w:p w14:paraId="7BFB6E28" w14:textId="77777777" w:rsidR="00926400" w:rsidRPr="005F1854" w:rsidRDefault="00000000" w:rsidP="00463303">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Expansion of the product line </w:t>
            </w:r>
          </w:p>
          <w:p w14:paraId="77BDFE06" w14:textId="77777777" w:rsidR="00926400" w:rsidRPr="005F1854" w:rsidRDefault="00000000" w:rsidP="00463303">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Introduction of sustainable fabric as a new trend in Fashion </w:t>
            </w:r>
          </w:p>
        </w:tc>
        <w:tc>
          <w:tcPr>
            <w:tcW w:w="4514" w:type="dxa"/>
            <w:shd w:val="clear" w:color="auto" w:fill="auto"/>
            <w:tcMar>
              <w:top w:w="100" w:type="dxa"/>
              <w:left w:w="100" w:type="dxa"/>
              <w:bottom w:w="100" w:type="dxa"/>
              <w:right w:w="100" w:type="dxa"/>
            </w:tcMar>
          </w:tcPr>
          <w:p w14:paraId="4EC71202" w14:textId="77777777" w:rsidR="00926400" w:rsidRPr="005F1854" w:rsidRDefault="00000000" w:rsidP="00463303">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Changing buying habits of customers </w:t>
            </w:r>
          </w:p>
          <w:p w14:paraId="460AAADF" w14:textId="77777777" w:rsidR="00926400" w:rsidRPr="005F1854" w:rsidRDefault="00000000" w:rsidP="00463303">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Counterfeit products from other small-scale fashion merchants </w:t>
            </w:r>
          </w:p>
        </w:tc>
      </w:tr>
    </w:tbl>
    <w:p w14:paraId="0CDBCC09" w14:textId="77777777" w:rsidR="00926400" w:rsidRPr="005F1854" w:rsidRDefault="00000000" w:rsidP="00463303">
      <w:pPr>
        <w:pStyle w:val="Normal1"/>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Table 3: SWOT model for Burberry </w:t>
      </w:r>
    </w:p>
    <w:p w14:paraId="672F2705" w14:textId="77777777" w:rsidR="00926400" w:rsidRPr="005F1854" w:rsidRDefault="00000000" w:rsidP="00463303">
      <w:pPr>
        <w:pStyle w:val="Normal1"/>
        <w:spacing w:line="360" w:lineRule="auto"/>
        <w:jc w:val="center"/>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(Source: By the author)</w:t>
      </w:r>
    </w:p>
    <w:p w14:paraId="16F8DC09"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demonstrates a solid product positioning, and the sentiment it conveys has deeply been rooted in the contemporary fashion practice at the time of World war. Since it has a high </w:t>
      </w:r>
      <w:r w:rsidRPr="005F1854">
        <w:rPr>
          <w:rFonts w:ascii="Times New Roman" w:eastAsia="Times New Roman" w:hAnsi="Times New Roman" w:cs="Times New Roman"/>
          <w:sz w:val="24"/>
          <w:szCs w:val="24"/>
        </w:rPr>
        <w:lastRenderedPageBreak/>
        <w:t>reliance on celebrity endorsement, it gains recognition and hooks customers who compliment the statement 71% of marketers appreciate celebrity measurements to be the most result-oriented influential marketing (</w:t>
      </w:r>
      <w:proofErr w:type="spellStart"/>
      <w:r w:rsidRPr="005F1854">
        <w:rPr>
          <w:rFonts w:ascii="Times New Roman" w:eastAsia="Times New Roman" w:hAnsi="Times New Roman" w:cs="Times New Roman"/>
          <w:sz w:val="24"/>
          <w:szCs w:val="24"/>
        </w:rPr>
        <w:t>Rubsteck</w:t>
      </w:r>
      <w:proofErr w:type="spellEnd"/>
      <w:r w:rsidRPr="005F1854">
        <w:rPr>
          <w:rFonts w:ascii="Times New Roman" w:eastAsia="Times New Roman" w:hAnsi="Times New Roman" w:cs="Times New Roman"/>
          <w:sz w:val="24"/>
          <w:szCs w:val="24"/>
        </w:rPr>
        <w:t xml:space="preserve">, 2022). Its heritage trench coat is priced at $2000, whereas other market entrants offer similar coats at a price of $200 with subtle differences in quality, look and feel. It pushes price-sensitive people to brands with cheaper alternatives and can be highly detrimental to the brand specialist at times. </w:t>
      </w:r>
    </w:p>
    <w:p w14:paraId="641E0A5A" w14:textId="77777777" w:rsidR="00926400"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The UK is suffering from free high-quality, and there has been a 4.3% fall in disposable income of the UK's households. As per the opportunity, the value of the sustainable or ethical fashion market is to be increased by over three billion US dollars from 2021 to 2025 and might reach up to 10 billion dollars (Statista, 2022). Hence if the brand considers initiating a new product line steeply established on the concept of Sustainable clothing like Levi's, there is a higher possibility that the brand would be offsetting provincial performance disparity. However, unless it can bring change in its product line and pricing strategy, it might be dragged on the back foot. On the other hand, the market of counterfeit products now exceeds £497.96 Billion, and it might hamper the market of Burberry (</w:t>
      </w:r>
      <w:proofErr w:type="spellStart"/>
      <w:r w:rsidRPr="005F1854">
        <w:rPr>
          <w:rFonts w:ascii="Times New Roman" w:eastAsia="Times New Roman" w:hAnsi="Times New Roman" w:cs="Times New Roman"/>
          <w:sz w:val="24"/>
          <w:szCs w:val="24"/>
        </w:rPr>
        <w:t>merton</w:t>
      </w:r>
      <w:proofErr w:type="spellEnd"/>
      <w:r w:rsidRPr="005F1854">
        <w:rPr>
          <w:rFonts w:ascii="Times New Roman" w:eastAsia="Times New Roman" w:hAnsi="Times New Roman" w:cs="Times New Roman"/>
          <w:sz w:val="24"/>
          <w:szCs w:val="24"/>
        </w:rPr>
        <w:t>, 2022).</w:t>
      </w:r>
    </w:p>
    <w:p w14:paraId="6F800AAA" w14:textId="77777777" w:rsidR="00926400" w:rsidRPr="005F1854" w:rsidRDefault="00000000" w:rsidP="00463303">
      <w:pPr>
        <w:pStyle w:val="Heading1"/>
        <w:spacing w:line="360" w:lineRule="auto"/>
        <w:rPr>
          <w:sz w:val="24"/>
        </w:rPr>
      </w:pPr>
      <w:bookmarkStart w:id="4" w:name="_Toc123247831"/>
      <w:r w:rsidRPr="005F1854">
        <w:rPr>
          <w:sz w:val="24"/>
        </w:rPr>
        <w:t>STP analysis of the company</w:t>
      </w:r>
      <w:bookmarkEnd w:id="4"/>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7380"/>
      </w:tblGrid>
      <w:tr w:rsidR="00BF14A4" w:rsidRPr="005F1854" w14:paraId="60E6EF58" w14:textId="77777777">
        <w:tc>
          <w:tcPr>
            <w:tcW w:w="1620" w:type="dxa"/>
            <w:shd w:val="clear" w:color="auto" w:fill="auto"/>
            <w:tcMar>
              <w:top w:w="100" w:type="dxa"/>
              <w:left w:w="100" w:type="dxa"/>
              <w:bottom w:w="100" w:type="dxa"/>
              <w:right w:w="100" w:type="dxa"/>
            </w:tcMar>
          </w:tcPr>
          <w:p w14:paraId="1E261226" w14:textId="77777777" w:rsidR="00926400" w:rsidRPr="005F1854" w:rsidRDefault="00000000" w:rsidP="004633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ST</w:t>
            </w:r>
            <w:r w:rsidR="00463303" w:rsidRPr="005F1854">
              <w:rPr>
                <w:rFonts w:ascii="Times New Roman" w:eastAsia="Times New Roman" w:hAnsi="Times New Roman" w:cs="Times New Roman"/>
                <w:b/>
                <w:sz w:val="24"/>
                <w:szCs w:val="24"/>
              </w:rPr>
              <w:t>P</w:t>
            </w:r>
          </w:p>
        </w:tc>
        <w:tc>
          <w:tcPr>
            <w:tcW w:w="7380" w:type="dxa"/>
            <w:shd w:val="clear" w:color="auto" w:fill="auto"/>
            <w:tcMar>
              <w:top w:w="100" w:type="dxa"/>
              <w:left w:w="100" w:type="dxa"/>
              <w:bottom w:w="100" w:type="dxa"/>
              <w:right w:w="100" w:type="dxa"/>
            </w:tcMar>
          </w:tcPr>
          <w:p w14:paraId="3592EEFB" w14:textId="77777777" w:rsidR="00926400" w:rsidRPr="005F1854" w:rsidRDefault="00000000" w:rsidP="004633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Description </w:t>
            </w:r>
          </w:p>
        </w:tc>
      </w:tr>
      <w:tr w:rsidR="00BF14A4" w:rsidRPr="005F1854" w14:paraId="2E0C4301" w14:textId="77777777">
        <w:tc>
          <w:tcPr>
            <w:tcW w:w="1620" w:type="dxa"/>
            <w:shd w:val="clear" w:color="auto" w:fill="auto"/>
            <w:tcMar>
              <w:top w:w="100" w:type="dxa"/>
              <w:left w:w="100" w:type="dxa"/>
              <w:bottom w:w="100" w:type="dxa"/>
              <w:right w:w="100" w:type="dxa"/>
            </w:tcMar>
          </w:tcPr>
          <w:p w14:paraId="1678ECD8"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Segmentation </w:t>
            </w:r>
          </w:p>
        </w:tc>
        <w:tc>
          <w:tcPr>
            <w:tcW w:w="7380" w:type="dxa"/>
            <w:shd w:val="clear" w:color="auto" w:fill="auto"/>
            <w:tcMar>
              <w:top w:w="100" w:type="dxa"/>
              <w:left w:w="100" w:type="dxa"/>
              <w:bottom w:w="100" w:type="dxa"/>
              <w:right w:w="100" w:type="dxa"/>
            </w:tcMar>
          </w:tcPr>
          <w:p w14:paraId="3822E732"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segments its market on psychological segmentation, where people prefer elite Fashion for both females and males appreciate British clean and smart as well as "timeless classic style" (Burberry, 2022). It also tapped into demographic segmentation where Middle-aged women and men who, apart from premium clothing, also prefer perfumes were majorly targeted. However, the brand also has a certain level of variation for Children ware and old people who prefer trench coats. </w:t>
            </w:r>
          </w:p>
        </w:tc>
      </w:tr>
      <w:tr w:rsidR="00BF14A4" w:rsidRPr="005F1854" w14:paraId="1696529F" w14:textId="77777777">
        <w:tc>
          <w:tcPr>
            <w:tcW w:w="1620" w:type="dxa"/>
            <w:shd w:val="clear" w:color="auto" w:fill="auto"/>
            <w:tcMar>
              <w:top w:w="100" w:type="dxa"/>
              <w:left w:w="100" w:type="dxa"/>
              <w:bottom w:w="100" w:type="dxa"/>
              <w:right w:w="100" w:type="dxa"/>
            </w:tcMar>
          </w:tcPr>
          <w:p w14:paraId="27734F09"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Targeting </w:t>
            </w:r>
          </w:p>
        </w:tc>
        <w:tc>
          <w:tcPr>
            <w:tcW w:w="7380" w:type="dxa"/>
            <w:shd w:val="clear" w:color="auto" w:fill="auto"/>
            <w:tcMar>
              <w:top w:w="100" w:type="dxa"/>
              <w:left w:w="100" w:type="dxa"/>
              <w:bottom w:w="100" w:type="dxa"/>
              <w:right w:w="100" w:type="dxa"/>
            </w:tcMar>
          </w:tcPr>
          <w:p w14:paraId="0DABE5AA"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People that prefer distinctive designs, as well as high-class materials, have a cognizance of the legacy and richness Burberry conveys as the prime target. On the other hand, it also targets middle-aged males and females (25-40), preferably business man or women, or in their model </w:t>
            </w:r>
            <w:proofErr w:type="spellStart"/>
            <w:r w:rsidRPr="005F1854">
              <w:rPr>
                <w:rFonts w:ascii="Times New Roman" w:eastAsia="Times New Roman" w:hAnsi="Times New Roman" w:cs="Times New Roman"/>
                <w:sz w:val="24"/>
                <w:szCs w:val="24"/>
              </w:rPr>
              <w:t>labeled</w:t>
            </w:r>
            <w:proofErr w:type="spellEnd"/>
            <w:r w:rsidRPr="005F1854">
              <w:rPr>
                <w:rFonts w:ascii="Times New Roman" w:eastAsia="Times New Roman" w:hAnsi="Times New Roman" w:cs="Times New Roman"/>
                <w:sz w:val="24"/>
                <w:szCs w:val="24"/>
              </w:rPr>
              <w:t xml:space="preserve"> career, living a luxurious lifestyle are mainly targeted (Burberry, 2022). Celebrities and other label-conscious buyers are also among the primary targets of the same.   </w:t>
            </w:r>
          </w:p>
        </w:tc>
      </w:tr>
      <w:tr w:rsidR="00BF14A4" w:rsidRPr="005F1854" w14:paraId="3CFB6358" w14:textId="77777777">
        <w:tc>
          <w:tcPr>
            <w:tcW w:w="1620" w:type="dxa"/>
            <w:shd w:val="clear" w:color="auto" w:fill="auto"/>
            <w:tcMar>
              <w:top w:w="100" w:type="dxa"/>
              <w:left w:w="100" w:type="dxa"/>
              <w:bottom w:w="100" w:type="dxa"/>
              <w:right w:w="100" w:type="dxa"/>
            </w:tcMar>
          </w:tcPr>
          <w:p w14:paraId="1FEC6984"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lastRenderedPageBreak/>
              <w:t xml:space="preserve">Positioning </w:t>
            </w:r>
          </w:p>
        </w:tc>
        <w:tc>
          <w:tcPr>
            <w:tcW w:w="7380" w:type="dxa"/>
            <w:shd w:val="clear" w:color="auto" w:fill="auto"/>
            <w:tcMar>
              <w:top w:w="100" w:type="dxa"/>
              <w:left w:w="100" w:type="dxa"/>
              <w:bottom w:w="100" w:type="dxa"/>
              <w:right w:w="100" w:type="dxa"/>
            </w:tcMar>
          </w:tcPr>
          <w:p w14:paraId="4B98B8EE"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has been portraying itself as an “accessible luxury brand” between mid-level brands such as </w:t>
            </w:r>
            <w:r w:rsidR="00463303" w:rsidRPr="005F1854">
              <w:rPr>
                <w:rFonts w:ascii="Times New Roman" w:eastAsia="Times New Roman" w:hAnsi="Times New Roman" w:cs="Times New Roman"/>
                <w:sz w:val="24"/>
                <w:szCs w:val="24"/>
              </w:rPr>
              <w:t>“coach</w:t>
            </w:r>
            <w:r w:rsidRPr="005F1854">
              <w:rPr>
                <w:rFonts w:ascii="Times New Roman" w:eastAsia="Times New Roman" w:hAnsi="Times New Roman" w:cs="Times New Roman"/>
                <w:sz w:val="24"/>
                <w:szCs w:val="24"/>
              </w:rPr>
              <w:t xml:space="preserve"> and polo" as well as high-end brands such as "Gucci and Armani." It typically offers fashion-forward items in conjunction with classic products though the variety has substantially been less. </w:t>
            </w:r>
          </w:p>
        </w:tc>
      </w:tr>
    </w:tbl>
    <w:p w14:paraId="131EFB7E" w14:textId="77777777" w:rsidR="00926400" w:rsidRPr="005F1854" w:rsidRDefault="00000000" w:rsidP="00463303">
      <w:pPr>
        <w:pStyle w:val="Normal1"/>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Table 4: </w:t>
      </w:r>
      <w:r w:rsidR="00463303" w:rsidRPr="005F1854">
        <w:rPr>
          <w:rFonts w:ascii="Times New Roman" w:eastAsia="Times New Roman" w:hAnsi="Times New Roman" w:cs="Times New Roman"/>
          <w:b/>
          <w:sz w:val="24"/>
          <w:szCs w:val="24"/>
        </w:rPr>
        <w:t>STP</w:t>
      </w:r>
      <w:r w:rsidRPr="005F1854">
        <w:rPr>
          <w:rFonts w:ascii="Times New Roman" w:eastAsia="Times New Roman" w:hAnsi="Times New Roman" w:cs="Times New Roman"/>
          <w:b/>
          <w:sz w:val="24"/>
          <w:szCs w:val="24"/>
        </w:rPr>
        <w:t xml:space="preserve"> model for Burberry </w:t>
      </w:r>
    </w:p>
    <w:p w14:paraId="26A2C00E" w14:textId="77777777" w:rsidR="00926400" w:rsidRPr="005F1854" w:rsidRDefault="00000000" w:rsidP="00463303">
      <w:pPr>
        <w:pStyle w:val="Normal1"/>
        <w:spacing w:line="360" w:lineRule="auto"/>
        <w:jc w:val="center"/>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(Source: By the author)</w:t>
      </w:r>
    </w:p>
    <w:p w14:paraId="4CAEA42A" w14:textId="77777777" w:rsidR="00926400" w:rsidRPr="005F1854" w:rsidRDefault="00000000" w:rsidP="00463303">
      <w:pPr>
        <w:pStyle w:val="Heading1"/>
        <w:spacing w:line="360" w:lineRule="auto"/>
        <w:rPr>
          <w:sz w:val="24"/>
        </w:rPr>
      </w:pPr>
      <w:bookmarkStart w:id="5" w:name="_Toc123247832"/>
      <w:r w:rsidRPr="005F1854">
        <w:rPr>
          <w:sz w:val="24"/>
        </w:rPr>
        <w:t>Description of marketing mix</w:t>
      </w:r>
      <w:bookmarkEnd w:id="5"/>
      <w:r w:rsidRPr="005F1854">
        <w:rPr>
          <w:sz w:val="24"/>
        </w:rPr>
        <w:t xml:space="preserve"> </w:t>
      </w:r>
    </w:p>
    <w:tbl>
      <w:tblPr>
        <w:tblStyle w:val="a3"/>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1230"/>
        <w:gridCol w:w="7200"/>
      </w:tblGrid>
      <w:tr w:rsidR="00BF14A4" w:rsidRPr="005F1854" w14:paraId="774C017E" w14:textId="77777777">
        <w:tc>
          <w:tcPr>
            <w:tcW w:w="585" w:type="dxa"/>
            <w:shd w:val="clear" w:color="auto" w:fill="auto"/>
            <w:tcMar>
              <w:top w:w="100" w:type="dxa"/>
              <w:left w:w="100" w:type="dxa"/>
              <w:bottom w:w="100" w:type="dxa"/>
              <w:right w:w="100" w:type="dxa"/>
            </w:tcMar>
          </w:tcPr>
          <w:p w14:paraId="62DCB93F" w14:textId="77777777" w:rsidR="00926400" w:rsidRPr="005F1854" w:rsidRDefault="00000000" w:rsidP="004633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SL no</w:t>
            </w:r>
          </w:p>
        </w:tc>
        <w:tc>
          <w:tcPr>
            <w:tcW w:w="1230" w:type="dxa"/>
            <w:shd w:val="clear" w:color="auto" w:fill="auto"/>
            <w:tcMar>
              <w:top w:w="100" w:type="dxa"/>
              <w:left w:w="100" w:type="dxa"/>
              <w:bottom w:w="100" w:type="dxa"/>
              <w:right w:w="100" w:type="dxa"/>
            </w:tcMar>
          </w:tcPr>
          <w:p w14:paraId="48BB857F" w14:textId="77777777" w:rsidR="00926400" w:rsidRPr="005F1854" w:rsidRDefault="00000000" w:rsidP="004633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7ps</w:t>
            </w:r>
          </w:p>
        </w:tc>
        <w:tc>
          <w:tcPr>
            <w:tcW w:w="7200" w:type="dxa"/>
            <w:shd w:val="clear" w:color="auto" w:fill="auto"/>
            <w:tcMar>
              <w:top w:w="100" w:type="dxa"/>
              <w:left w:w="100" w:type="dxa"/>
              <w:bottom w:w="100" w:type="dxa"/>
              <w:right w:w="100" w:type="dxa"/>
            </w:tcMar>
          </w:tcPr>
          <w:p w14:paraId="5CFD2A48" w14:textId="77777777" w:rsidR="00926400" w:rsidRPr="005F1854" w:rsidRDefault="00000000" w:rsidP="0046330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Description</w:t>
            </w:r>
          </w:p>
        </w:tc>
      </w:tr>
      <w:tr w:rsidR="00BF14A4" w:rsidRPr="005F1854" w14:paraId="250FD732" w14:textId="77777777">
        <w:tc>
          <w:tcPr>
            <w:tcW w:w="585" w:type="dxa"/>
            <w:shd w:val="clear" w:color="auto" w:fill="auto"/>
            <w:tcMar>
              <w:top w:w="100" w:type="dxa"/>
              <w:left w:w="100" w:type="dxa"/>
              <w:bottom w:w="100" w:type="dxa"/>
              <w:right w:w="100" w:type="dxa"/>
            </w:tcMar>
          </w:tcPr>
          <w:p w14:paraId="39E229D9"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1</w:t>
            </w:r>
          </w:p>
        </w:tc>
        <w:tc>
          <w:tcPr>
            <w:tcW w:w="1230" w:type="dxa"/>
            <w:shd w:val="clear" w:color="auto" w:fill="auto"/>
            <w:tcMar>
              <w:top w:w="100" w:type="dxa"/>
              <w:left w:w="100" w:type="dxa"/>
              <w:bottom w:w="100" w:type="dxa"/>
              <w:right w:w="100" w:type="dxa"/>
            </w:tcMar>
          </w:tcPr>
          <w:p w14:paraId="346C330A"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Product </w:t>
            </w:r>
          </w:p>
        </w:tc>
        <w:tc>
          <w:tcPr>
            <w:tcW w:w="7200" w:type="dxa"/>
            <w:shd w:val="clear" w:color="auto" w:fill="auto"/>
            <w:tcMar>
              <w:top w:w="100" w:type="dxa"/>
              <w:left w:w="100" w:type="dxa"/>
              <w:bottom w:w="100" w:type="dxa"/>
              <w:right w:w="100" w:type="dxa"/>
            </w:tcMar>
          </w:tcPr>
          <w:p w14:paraId="35EECBDE"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products convey a deep legacy, and all of its products are considered luxurious items with phenomenal craftsmanship and innovative design, and under no circumstance is quality compromised. Accessories found to be the best product for an entry-level consumer have a comparatively higher shelf life (Burberry, 2022). Apparel, on the other hand, has to be sold within four months of the manufacturer else the same might get out of Fashion. Trench Coat has been its signature product which gained the maximum recognition and brought more sales. It also sells third-party products such as Fossils watches to diversify its product portfolio. </w:t>
            </w:r>
          </w:p>
        </w:tc>
      </w:tr>
      <w:tr w:rsidR="00BF14A4" w:rsidRPr="005F1854" w14:paraId="3DC1A1A0" w14:textId="77777777">
        <w:tc>
          <w:tcPr>
            <w:tcW w:w="585" w:type="dxa"/>
            <w:shd w:val="clear" w:color="auto" w:fill="auto"/>
            <w:tcMar>
              <w:top w:w="100" w:type="dxa"/>
              <w:left w:w="100" w:type="dxa"/>
              <w:bottom w:w="100" w:type="dxa"/>
              <w:right w:w="100" w:type="dxa"/>
            </w:tcMar>
          </w:tcPr>
          <w:p w14:paraId="6BBF60F1"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2</w:t>
            </w:r>
          </w:p>
        </w:tc>
        <w:tc>
          <w:tcPr>
            <w:tcW w:w="1230" w:type="dxa"/>
            <w:shd w:val="clear" w:color="auto" w:fill="auto"/>
            <w:tcMar>
              <w:top w:w="100" w:type="dxa"/>
              <w:left w:w="100" w:type="dxa"/>
              <w:bottom w:w="100" w:type="dxa"/>
              <w:right w:w="100" w:type="dxa"/>
            </w:tcMar>
          </w:tcPr>
          <w:p w14:paraId="27F6FE34"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Price </w:t>
            </w:r>
          </w:p>
        </w:tc>
        <w:tc>
          <w:tcPr>
            <w:tcW w:w="7200" w:type="dxa"/>
            <w:shd w:val="clear" w:color="auto" w:fill="auto"/>
            <w:tcMar>
              <w:top w:w="100" w:type="dxa"/>
              <w:left w:w="100" w:type="dxa"/>
              <w:bottom w:w="100" w:type="dxa"/>
              <w:right w:w="100" w:type="dxa"/>
            </w:tcMar>
          </w:tcPr>
          <w:p w14:paraId="4982E615"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Burberry's pricing strategy is majorly premium; however, it also has a subtle extent of low-cost apparel line that serves its intention of capturing the market on a broader economic spectrum. Its trench coat is priced at $2000 compared to other apparel brands that produce their trench coats in even more than half (</w:t>
            </w:r>
            <w:proofErr w:type="spellStart"/>
            <w:r w:rsidRPr="005F1854">
              <w:rPr>
                <w:rFonts w:ascii="Times New Roman" w:eastAsia="Times New Roman" w:hAnsi="Times New Roman" w:cs="Times New Roman"/>
                <w:sz w:val="24"/>
                <w:szCs w:val="24"/>
              </w:rPr>
              <w:t>Olteanu</w:t>
            </w:r>
            <w:proofErr w:type="spellEnd"/>
            <w:r w:rsidRPr="005F1854">
              <w:rPr>
                <w:rFonts w:ascii="Times New Roman" w:eastAsia="Times New Roman" w:hAnsi="Times New Roman" w:cs="Times New Roman"/>
                <w:sz w:val="24"/>
                <w:szCs w:val="24"/>
              </w:rPr>
              <w:t xml:space="preserve">, 2020). There is not much difference in the price as it is believed that price fluctuation might indicate that Burberry is losing ground and might adversely impact brand perception for its niche target market. However, the brand had </w:t>
            </w:r>
            <w:r w:rsidR="00463303" w:rsidRPr="005F1854">
              <w:rPr>
                <w:rFonts w:ascii="Times New Roman" w:eastAsia="Times New Roman" w:hAnsi="Times New Roman" w:cs="Times New Roman"/>
                <w:sz w:val="24"/>
                <w:szCs w:val="24"/>
              </w:rPr>
              <w:t>annual</w:t>
            </w:r>
            <w:r w:rsidRPr="005F1854">
              <w:rPr>
                <w:rFonts w:ascii="Times New Roman" w:eastAsia="Times New Roman" w:hAnsi="Times New Roman" w:cs="Times New Roman"/>
                <w:sz w:val="24"/>
                <w:szCs w:val="24"/>
              </w:rPr>
              <w:t xml:space="preserve"> revenue of $2 billion.   </w:t>
            </w:r>
          </w:p>
        </w:tc>
      </w:tr>
      <w:tr w:rsidR="00BF14A4" w:rsidRPr="005F1854" w14:paraId="0D466401" w14:textId="77777777">
        <w:tc>
          <w:tcPr>
            <w:tcW w:w="585" w:type="dxa"/>
            <w:shd w:val="clear" w:color="auto" w:fill="auto"/>
            <w:tcMar>
              <w:top w:w="100" w:type="dxa"/>
              <w:left w:w="100" w:type="dxa"/>
              <w:bottom w:w="100" w:type="dxa"/>
              <w:right w:w="100" w:type="dxa"/>
            </w:tcMar>
          </w:tcPr>
          <w:p w14:paraId="4862437A"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3</w:t>
            </w:r>
          </w:p>
        </w:tc>
        <w:tc>
          <w:tcPr>
            <w:tcW w:w="1230" w:type="dxa"/>
            <w:shd w:val="clear" w:color="auto" w:fill="auto"/>
            <w:tcMar>
              <w:top w:w="100" w:type="dxa"/>
              <w:left w:w="100" w:type="dxa"/>
              <w:bottom w:w="100" w:type="dxa"/>
              <w:right w:w="100" w:type="dxa"/>
            </w:tcMar>
          </w:tcPr>
          <w:p w14:paraId="7CC37CAD"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Place </w:t>
            </w:r>
          </w:p>
        </w:tc>
        <w:tc>
          <w:tcPr>
            <w:tcW w:w="7200" w:type="dxa"/>
            <w:shd w:val="clear" w:color="auto" w:fill="auto"/>
            <w:tcMar>
              <w:top w:w="100" w:type="dxa"/>
              <w:left w:w="100" w:type="dxa"/>
              <w:bottom w:w="100" w:type="dxa"/>
              <w:right w:w="100" w:type="dxa"/>
            </w:tcMar>
          </w:tcPr>
          <w:p w14:paraId="7293057C"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has its footsteps in approximately 50 countries, and all </w:t>
            </w:r>
            <w:r w:rsidRPr="005F1854">
              <w:rPr>
                <w:rFonts w:ascii="Times New Roman" w:eastAsia="Times New Roman" w:hAnsi="Times New Roman" w:cs="Times New Roman"/>
                <w:sz w:val="24"/>
                <w:szCs w:val="24"/>
              </w:rPr>
              <w:lastRenderedPageBreak/>
              <w:t>physical establishments or outlets are located in state-of-the-art locations of cities or premium places (</w:t>
            </w:r>
            <w:proofErr w:type="spellStart"/>
            <w:r w:rsidRPr="005F1854">
              <w:rPr>
                <w:rFonts w:ascii="Times New Roman" w:eastAsia="Times New Roman" w:hAnsi="Times New Roman" w:cs="Times New Roman"/>
                <w:sz w:val="24"/>
                <w:szCs w:val="24"/>
              </w:rPr>
              <w:t>Silvano</w:t>
            </w:r>
            <w:proofErr w:type="spellEnd"/>
            <w:r w:rsidRPr="005F1854">
              <w:rPr>
                <w:rFonts w:ascii="Times New Roman" w:eastAsia="Times New Roman" w:hAnsi="Times New Roman" w:cs="Times New Roman"/>
                <w:sz w:val="24"/>
                <w:szCs w:val="24"/>
              </w:rPr>
              <w:t xml:space="preserve">, 2020). The purpose of choosing such a premium location is to attract local elite customers that can afford to stay in the place. It also has a massive presence in online means, and it might not have played its product in the common marketplace, but it accentuates greater sales from its own e-commerce website. </w:t>
            </w:r>
          </w:p>
        </w:tc>
      </w:tr>
      <w:tr w:rsidR="00BF14A4" w:rsidRPr="005F1854" w14:paraId="6E649C14" w14:textId="77777777">
        <w:tc>
          <w:tcPr>
            <w:tcW w:w="585" w:type="dxa"/>
            <w:shd w:val="clear" w:color="auto" w:fill="auto"/>
            <w:tcMar>
              <w:top w:w="100" w:type="dxa"/>
              <w:left w:w="100" w:type="dxa"/>
              <w:bottom w:w="100" w:type="dxa"/>
              <w:right w:w="100" w:type="dxa"/>
            </w:tcMar>
          </w:tcPr>
          <w:p w14:paraId="60773AE0"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lastRenderedPageBreak/>
              <w:t>4</w:t>
            </w:r>
          </w:p>
        </w:tc>
        <w:tc>
          <w:tcPr>
            <w:tcW w:w="1230" w:type="dxa"/>
            <w:shd w:val="clear" w:color="auto" w:fill="auto"/>
            <w:tcMar>
              <w:top w:w="100" w:type="dxa"/>
              <w:left w:w="100" w:type="dxa"/>
              <w:bottom w:w="100" w:type="dxa"/>
              <w:right w:w="100" w:type="dxa"/>
            </w:tcMar>
          </w:tcPr>
          <w:p w14:paraId="591A8C46"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Promotion </w:t>
            </w:r>
          </w:p>
        </w:tc>
        <w:tc>
          <w:tcPr>
            <w:tcW w:w="7200" w:type="dxa"/>
            <w:shd w:val="clear" w:color="auto" w:fill="auto"/>
            <w:tcMar>
              <w:top w:w="100" w:type="dxa"/>
              <w:left w:w="100" w:type="dxa"/>
              <w:bottom w:w="100" w:type="dxa"/>
              <w:right w:w="100" w:type="dxa"/>
            </w:tcMar>
          </w:tcPr>
          <w:p w14:paraId="6A843EA8"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Aggressive Promotional techniques are common in the luxury fashion industry, and Burberry strives to feature its models and display articles in high-profile lifestyle magazines to target the niche audience. It also utilises its promotional aspects such as TV, online ads, print, and billboard marketing with a greater emphasis, and simultaneously it also considers digital marketing as well as celebrity endorsements to amplify its market recognition.   </w:t>
            </w:r>
          </w:p>
        </w:tc>
      </w:tr>
      <w:tr w:rsidR="00BF14A4" w:rsidRPr="005F1854" w14:paraId="584A3B8D" w14:textId="77777777">
        <w:tc>
          <w:tcPr>
            <w:tcW w:w="585" w:type="dxa"/>
            <w:shd w:val="clear" w:color="auto" w:fill="auto"/>
            <w:tcMar>
              <w:top w:w="100" w:type="dxa"/>
              <w:left w:w="100" w:type="dxa"/>
              <w:bottom w:w="100" w:type="dxa"/>
              <w:right w:w="100" w:type="dxa"/>
            </w:tcMar>
          </w:tcPr>
          <w:p w14:paraId="24C49E6F"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5</w:t>
            </w:r>
          </w:p>
        </w:tc>
        <w:tc>
          <w:tcPr>
            <w:tcW w:w="1230" w:type="dxa"/>
            <w:shd w:val="clear" w:color="auto" w:fill="auto"/>
            <w:tcMar>
              <w:top w:w="100" w:type="dxa"/>
              <w:left w:w="100" w:type="dxa"/>
              <w:bottom w:w="100" w:type="dxa"/>
              <w:right w:w="100" w:type="dxa"/>
            </w:tcMar>
          </w:tcPr>
          <w:p w14:paraId="25FEC2D8"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Process </w:t>
            </w:r>
          </w:p>
        </w:tc>
        <w:tc>
          <w:tcPr>
            <w:tcW w:w="7200" w:type="dxa"/>
            <w:shd w:val="clear" w:color="auto" w:fill="auto"/>
            <w:tcMar>
              <w:top w:w="100" w:type="dxa"/>
              <w:left w:w="100" w:type="dxa"/>
              <w:bottom w:w="100" w:type="dxa"/>
              <w:right w:w="100" w:type="dxa"/>
            </w:tcMar>
          </w:tcPr>
          <w:p w14:paraId="3985ACFD"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The store layout in the Burberry outlet has been architected in such a way that ideally pushes prospects to spend more time in the shop but also facilitates them with easy navigation across the layout. Once selected, customers are able to have a trial, and upon selection, they can make payment through an ample method (</w:t>
            </w:r>
            <w:proofErr w:type="spellStart"/>
            <w:r w:rsidRPr="005F1854">
              <w:rPr>
                <w:rFonts w:ascii="Times New Roman" w:eastAsia="Times New Roman" w:hAnsi="Times New Roman" w:cs="Times New Roman"/>
                <w:sz w:val="24"/>
                <w:szCs w:val="24"/>
              </w:rPr>
              <w:t>Mandelli</w:t>
            </w:r>
            <w:proofErr w:type="spellEnd"/>
            <w:r w:rsidRPr="005F1854">
              <w:rPr>
                <w:rFonts w:ascii="Times New Roman" w:eastAsia="Times New Roman" w:hAnsi="Times New Roman" w:cs="Times New Roman"/>
                <w:sz w:val="24"/>
                <w:szCs w:val="24"/>
              </w:rPr>
              <w:t xml:space="preserve"> et al., 2021). In the case of online purchases, the brand, with its beautifully listed products, allows individuals to add it to a basket or cart and make a purchase at their convenience, which then is delivered to the doorstep</w:t>
            </w:r>
          </w:p>
        </w:tc>
      </w:tr>
      <w:tr w:rsidR="00BF14A4" w:rsidRPr="005F1854" w14:paraId="79697DC8" w14:textId="77777777">
        <w:tc>
          <w:tcPr>
            <w:tcW w:w="585" w:type="dxa"/>
            <w:shd w:val="clear" w:color="auto" w:fill="auto"/>
            <w:tcMar>
              <w:top w:w="100" w:type="dxa"/>
              <w:left w:w="100" w:type="dxa"/>
              <w:bottom w:w="100" w:type="dxa"/>
              <w:right w:w="100" w:type="dxa"/>
            </w:tcMar>
          </w:tcPr>
          <w:p w14:paraId="32DB81AA"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6</w:t>
            </w:r>
          </w:p>
        </w:tc>
        <w:tc>
          <w:tcPr>
            <w:tcW w:w="1230" w:type="dxa"/>
            <w:shd w:val="clear" w:color="auto" w:fill="auto"/>
            <w:tcMar>
              <w:top w:w="100" w:type="dxa"/>
              <w:left w:w="100" w:type="dxa"/>
              <w:bottom w:w="100" w:type="dxa"/>
              <w:right w:w="100" w:type="dxa"/>
            </w:tcMar>
          </w:tcPr>
          <w:p w14:paraId="2A0A30C0"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 xml:space="preserve">People  </w:t>
            </w:r>
          </w:p>
        </w:tc>
        <w:tc>
          <w:tcPr>
            <w:tcW w:w="7200" w:type="dxa"/>
            <w:shd w:val="clear" w:color="auto" w:fill="auto"/>
            <w:tcMar>
              <w:top w:w="100" w:type="dxa"/>
              <w:left w:w="100" w:type="dxa"/>
              <w:bottom w:w="100" w:type="dxa"/>
              <w:right w:w="100" w:type="dxa"/>
            </w:tcMar>
          </w:tcPr>
          <w:p w14:paraId="63FCEEFE"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People here ideally are well-mannered and groomed, with product knowledge that is available throughout the operational hour to assist any sort of query or handle any return or exchange request. Staff is given the training to leverage soft skills in the sphere of cognitive, emotional resilience, and analytical problem-solving skills. Furthermore, Burberry also deployed a leadership training program in addition to career advancement to ensure people are motivated enough to help it achieve new milestones.</w:t>
            </w:r>
          </w:p>
        </w:tc>
      </w:tr>
      <w:tr w:rsidR="00BF14A4" w:rsidRPr="005F1854" w14:paraId="0C816B48" w14:textId="77777777">
        <w:tc>
          <w:tcPr>
            <w:tcW w:w="585" w:type="dxa"/>
            <w:shd w:val="clear" w:color="auto" w:fill="auto"/>
            <w:tcMar>
              <w:top w:w="100" w:type="dxa"/>
              <w:left w:w="100" w:type="dxa"/>
              <w:bottom w:w="100" w:type="dxa"/>
              <w:right w:w="100" w:type="dxa"/>
            </w:tcMar>
          </w:tcPr>
          <w:p w14:paraId="5F0B56FE"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7</w:t>
            </w:r>
          </w:p>
        </w:tc>
        <w:tc>
          <w:tcPr>
            <w:tcW w:w="1230" w:type="dxa"/>
            <w:shd w:val="clear" w:color="auto" w:fill="auto"/>
            <w:tcMar>
              <w:top w:w="100" w:type="dxa"/>
              <w:left w:w="100" w:type="dxa"/>
              <w:bottom w:w="100" w:type="dxa"/>
              <w:right w:w="100" w:type="dxa"/>
            </w:tcMar>
          </w:tcPr>
          <w:p w14:paraId="5115397F" w14:textId="77777777" w:rsidR="00926400" w:rsidRPr="005F1854" w:rsidRDefault="00000000" w:rsidP="00463303">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t>Physical evidence</w:t>
            </w:r>
          </w:p>
        </w:tc>
        <w:tc>
          <w:tcPr>
            <w:tcW w:w="7200" w:type="dxa"/>
            <w:shd w:val="clear" w:color="auto" w:fill="auto"/>
            <w:tcMar>
              <w:top w:w="100" w:type="dxa"/>
              <w:left w:w="100" w:type="dxa"/>
              <w:bottom w:w="100" w:type="dxa"/>
              <w:right w:w="100" w:type="dxa"/>
            </w:tcMar>
          </w:tcPr>
          <w:p w14:paraId="364B9434" w14:textId="77777777" w:rsidR="00926400" w:rsidRPr="005F1854" w:rsidRDefault="00000000" w:rsidP="005F18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Burberry's outlets have been designed with a particular retail marketing plan that aims to feature threats like trademarks, funky, and modern </w:t>
            </w:r>
            <w:r w:rsidRPr="005F1854">
              <w:rPr>
                <w:rFonts w:ascii="Times New Roman" w:eastAsia="Times New Roman" w:hAnsi="Times New Roman" w:cs="Times New Roman"/>
                <w:sz w:val="24"/>
                <w:szCs w:val="24"/>
              </w:rPr>
              <w:lastRenderedPageBreak/>
              <w:t xml:space="preserve">(Park and Rhee, 2021). The ambiance of the store is courageous and friendly and designed to grab natural light. The cloth itself is designed to make it appear more luring, and that can attract more impulse buying. A physical copy of the bill is presented, and eco-friendly, </w:t>
            </w:r>
            <w:proofErr w:type="spellStart"/>
            <w:r w:rsidRPr="005F1854">
              <w:rPr>
                <w:rFonts w:ascii="Times New Roman" w:eastAsia="Times New Roman" w:hAnsi="Times New Roman" w:cs="Times New Roman"/>
                <w:sz w:val="24"/>
                <w:szCs w:val="24"/>
              </w:rPr>
              <w:t>colorful</w:t>
            </w:r>
            <w:proofErr w:type="spellEnd"/>
            <w:r w:rsidRPr="005F1854">
              <w:rPr>
                <w:rFonts w:ascii="Times New Roman" w:eastAsia="Times New Roman" w:hAnsi="Times New Roman" w:cs="Times New Roman"/>
                <w:sz w:val="24"/>
                <w:szCs w:val="24"/>
              </w:rPr>
              <w:t xml:space="preserve"> carton boxes are used to wrap the same, which carries branding.   </w:t>
            </w:r>
          </w:p>
        </w:tc>
      </w:tr>
    </w:tbl>
    <w:p w14:paraId="5BFD5B35" w14:textId="77777777" w:rsidR="00463303" w:rsidRPr="005F1854" w:rsidRDefault="00000000" w:rsidP="00463303">
      <w:pPr>
        <w:pStyle w:val="Normal1"/>
        <w:spacing w:line="360" w:lineRule="auto"/>
        <w:jc w:val="center"/>
        <w:rPr>
          <w:rFonts w:ascii="Times New Roman" w:eastAsia="Times New Roman" w:hAnsi="Times New Roman" w:cs="Times New Roman"/>
          <w:b/>
          <w:sz w:val="24"/>
          <w:szCs w:val="24"/>
        </w:rPr>
      </w:pPr>
      <w:r w:rsidRPr="005F1854">
        <w:rPr>
          <w:rFonts w:ascii="Times New Roman" w:eastAsia="Times New Roman" w:hAnsi="Times New Roman" w:cs="Times New Roman"/>
          <w:b/>
          <w:sz w:val="24"/>
          <w:szCs w:val="24"/>
        </w:rPr>
        <w:lastRenderedPageBreak/>
        <w:t xml:space="preserve">Table 5: Marketing mix model for Burberry </w:t>
      </w:r>
    </w:p>
    <w:p w14:paraId="21A0E6FC" w14:textId="77777777" w:rsidR="00463303" w:rsidRPr="005F1854" w:rsidRDefault="00000000" w:rsidP="00463303">
      <w:pPr>
        <w:pStyle w:val="Normal1"/>
        <w:spacing w:line="360" w:lineRule="auto"/>
        <w:jc w:val="center"/>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(Source: By the author)</w:t>
      </w:r>
    </w:p>
    <w:p w14:paraId="34CA0626" w14:textId="77777777" w:rsidR="00926400" w:rsidRPr="005F1854" w:rsidRDefault="00000000" w:rsidP="00463303">
      <w:pPr>
        <w:pStyle w:val="Heading1"/>
        <w:spacing w:line="360" w:lineRule="auto"/>
        <w:rPr>
          <w:sz w:val="24"/>
        </w:rPr>
      </w:pPr>
      <w:bookmarkStart w:id="6" w:name="_Toc123247833"/>
      <w:r w:rsidRPr="005F1854">
        <w:rPr>
          <w:sz w:val="24"/>
        </w:rPr>
        <w:t>Conclusion</w:t>
      </w:r>
      <w:bookmarkEnd w:id="6"/>
      <w:r w:rsidRPr="005F1854">
        <w:rPr>
          <w:sz w:val="24"/>
        </w:rPr>
        <w:t xml:space="preserve">  </w:t>
      </w:r>
    </w:p>
    <w:p w14:paraId="455AA6E9" w14:textId="77777777" w:rsidR="00926400"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It has been identified that there are varied issues and opportunities in each of the internal and external factors that variably influence the internal control and stability of Burberry. However, the brand ought to utilise its strengths and opportunity to tackle threats and weaknesses for a better-sustained result to effectuate.</w:t>
      </w:r>
    </w:p>
    <w:p w14:paraId="41C220F2" w14:textId="77777777" w:rsidR="00926400" w:rsidRPr="005F1854" w:rsidRDefault="00000000" w:rsidP="00463303">
      <w:pPr>
        <w:pStyle w:val="Normal1"/>
        <w:spacing w:line="360" w:lineRule="auto"/>
        <w:jc w:val="both"/>
        <w:rPr>
          <w:rFonts w:ascii="Times New Roman" w:eastAsia="Times New Roman" w:hAnsi="Times New Roman" w:cs="Times New Roman"/>
          <w:b/>
          <w:sz w:val="24"/>
          <w:szCs w:val="24"/>
        </w:rPr>
      </w:pPr>
      <w:r w:rsidRPr="005F1854">
        <w:rPr>
          <w:sz w:val="24"/>
          <w:szCs w:val="24"/>
        </w:rPr>
        <w:br w:type="page"/>
      </w:r>
    </w:p>
    <w:p w14:paraId="4F76B7C2" w14:textId="77777777" w:rsidR="00926400" w:rsidRPr="005F1854" w:rsidRDefault="00000000" w:rsidP="00463303">
      <w:pPr>
        <w:pStyle w:val="Heading1"/>
        <w:spacing w:line="360" w:lineRule="auto"/>
        <w:rPr>
          <w:sz w:val="24"/>
        </w:rPr>
      </w:pPr>
      <w:bookmarkStart w:id="7" w:name="_Toc123247834"/>
      <w:r w:rsidRPr="005F1854">
        <w:rPr>
          <w:sz w:val="24"/>
        </w:rPr>
        <w:lastRenderedPageBreak/>
        <w:t>References</w:t>
      </w:r>
      <w:bookmarkEnd w:id="7"/>
      <w:r w:rsidRPr="005F1854">
        <w:rPr>
          <w:sz w:val="24"/>
        </w:rPr>
        <w:t xml:space="preserve"> </w:t>
      </w:r>
    </w:p>
    <w:p w14:paraId="18747122"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Burberry, 2022, </w:t>
      </w:r>
      <w:r w:rsidRPr="005F1854">
        <w:rPr>
          <w:rFonts w:ascii="Times New Roman" w:eastAsia="Times New Roman" w:hAnsi="Times New Roman" w:cs="Times New Roman"/>
          <w:i/>
          <w:sz w:val="24"/>
          <w:szCs w:val="24"/>
        </w:rPr>
        <w:t>About us,</w:t>
      </w:r>
      <w:r w:rsidRPr="005F1854">
        <w:rPr>
          <w:rFonts w:ascii="Times New Roman" w:eastAsia="Times New Roman" w:hAnsi="Times New Roman" w:cs="Times New Roman"/>
          <w:sz w:val="24"/>
          <w:szCs w:val="24"/>
        </w:rPr>
        <w:t xml:space="preserve"> Available </w:t>
      </w:r>
      <w:proofErr w:type="spellStart"/>
      <w:proofErr w:type="gramStart"/>
      <w:r w:rsidRPr="005F1854">
        <w:rPr>
          <w:rFonts w:ascii="Times New Roman" w:eastAsia="Times New Roman" w:hAnsi="Times New Roman" w:cs="Times New Roman"/>
          <w:sz w:val="24"/>
          <w:szCs w:val="24"/>
        </w:rPr>
        <w:t>at:https</w:t>
      </w:r>
      <w:proofErr w:type="spellEnd"/>
      <w:r w:rsidRPr="005F1854">
        <w:rPr>
          <w:rFonts w:ascii="Times New Roman" w:eastAsia="Times New Roman" w:hAnsi="Times New Roman" w:cs="Times New Roman"/>
          <w:sz w:val="24"/>
          <w:szCs w:val="24"/>
        </w:rPr>
        <w:t>://uk.burberry.com/</w:t>
      </w:r>
      <w:proofErr w:type="gramEnd"/>
      <w:r w:rsidRPr="005F1854">
        <w:rPr>
          <w:rFonts w:ascii="Times New Roman" w:eastAsia="Times New Roman" w:hAnsi="Times New Roman" w:cs="Times New Roman"/>
          <w:sz w:val="24"/>
          <w:szCs w:val="24"/>
        </w:rPr>
        <w:t>[Accessed on: 29th December 2022]</w:t>
      </w:r>
    </w:p>
    <w:p w14:paraId="4624EF28"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field.org.uk, 2022, </w:t>
      </w:r>
      <w:proofErr w:type="gramStart"/>
      <w:r w:rsidRPr="005F1854">
        <w:rPr>
          <w:rFonts w:ascii="Times New Roman" w:eastAsia="Times New Roman" w:hAnsi="Times New Roman" w:cs="Times New Roman"/>
          <w:i/>
          <w:sz w:val="24"/>
          <w:szCs w:val="24"/>
        </w:rPr>
        <w:t>Environment,and</w:t>
      </w:r>
      <w:proofErr w:type="gramEnd"/>
      <w:r w:rsidRPr="005F1854">
        <w:rPr>
          <w:rFonts w:ascii="Times New Roman" w:eastAsia="Times New Roman" w:hAnsi="Times New Roman" w:cs="Times New Roman"/>
          <w:i/>
          <w:sz w:val="24"/>
          <w:szCs w:val="24"/>
        </w:rPr>
        <w:t>%20 emissions%20into%20the%20environment.List Of Environmental Laws,</w:t>
      </w:r>
      <w:r w:rsidRPr="005F1854">
        <w:rPr>
          <w:rFonts w:ascii="Times New Roman" w:eastAsia="Times New Roman" w:hAnsi="Times New Roman" w:cs="Times New Roman"/>
          <w:sz w:val="24"/>
          <w:szCs w:val="24"/>
        </w:rPr>
        <w:t xml:space="preserve"> Available at:http://www.field.org.uk/list-of-environmental-laws/#:~:text=The%20Control%20 of%20 Pollution%20Act,well%20as%20waste%20on%20land.&amp;text=Established%20in%201974%2C%20the%20[Accessed on: 29th December 2022]</w:t>
      </w:r>
    </w:p>
    <w:p w14:paraId="11F7A827"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gov.uk, </w:t>
      </w:r>
      <w:proofErr w:type="gramStart"/>
      <w:r w:rsidRPr="005F1854">
        <w:rPr>
          <w:rFonts w:ascii="Times New Roman" w:eastAsia="Times New Roman" w:hAnsi="Times New Roman" w:cs="Times New Roman"/>
          <w:sz w:val="24"/>
          <w:szCs w:val="24"/>
        </w:rPr>
        <w:t xml:space="preserve">2022, </w:t>
      </w:r>
      <w:r w:rsidRPr="005F1854">
        <w:rPr>
          <w:rFonts w:ascii="Times New Roman" w:eastAsia="Times New Roman" w:hAnsi="Times New Roman" w:cs="Times New Roman"/>
          <w:i/>
          <w:sz w:val="24"/>
          <w:szCs w:val="24"/>
        </w:rPr>
        <w:t xml:space="preserve"> Recognising</w:t>
      </w:r>
      <w:proofErr w:type="gramEnd"/>
      <w:r w:rsidRPr="005F1854">
        <w:rPr>
          <w:rFonts w:ascii="Times New Roman" w:eastAsia="Times New Roman" w:hAnsi="Times New Roman" w:cs="Times New Roman"/>
          <w:i/>
          <w:sz w:val="24"/>
          <w:szCs w:val="24"/>
        </w:rPr>
        <w:t xml:space="preserve"> the power of literacy when designing services,</w:t>
      </w:r>
      <w:r w:rsidRPr="005F1854">
        <w:rPr>
          <w:rFonts w:ascii="Times New Roman" w:eastAsia="Times New Roman" w:hAnsi="Times New Roman" w:cs="Times New Roman"/>
          <w:sz w:val="24"/>
          <w:szCs w:val="24"/>
        </w:rPr>
        <w:t xml:space="preserve"> Available at:https://defradigital.blog.gov.uk/2022/09/21/recognising-the-power-of-literacy-when-designing-services/#:~:text=While%20in%20the%20UK%20the,inability%20to%20read%20or%20write.[Accessed on: 29th December 2022] </w:t>
      </w:r>
    </w:p>
    <w:p w14:paraId="64FA92BE" w14:textId="77777777" w:rsidR="00463303" w:rsidRPr="005F1854" w:rsidRDefault="00000000" w:rsidP="00463303">
      <w:pPr>
        <w:pStyle w:val="Normal1"/>
        <w:spacing w:line="360" w:lineRule="auto"/>
        <w:jc w:val="both"/>
        <w:rPr>
          <w:rFonts w:ascii="Times New Roman" w:eastAsia="Times New Roman" w:hAnsi="Times New Roman" w:cs="Times New Roman"/>
          <w:i/>
          <w:sz w:val="24"/>
          <w:szCs w:val="24"/>
        </w:rPr>
      </w:pPr>
      <w:proofErr w:type="spellStart"/>
      <w:r w:rsidRPr="005F1854">
        <w:rPr>
          <w:rFonts w:ascii="Times New Roman" w:eastAsia="Times New Roman" w:hAnsi="Times New Roman" w:cs="Times New Roman"/>
          <w:sz w:val="24"/>
          <w:szCs w:val="24"/>
        </w:rPr>
        <w:t>Mandelli</w:t>
      </w:r>
      <w:proofErr w:type="spellEnd"/>
      <w:r w:rsidRPr="005F1854">
        <w:rPr>
          <w:rFonts w:ascii="Times New Roman" w:eastAsia="Times New Roman" w:hAnsi="Times New Roman" w:cs="Times New Roman"/>
          <w:sz w:val="24"/>
          <w:szCs w:val="24"/>
        </w:rPr>
        <w:t xml:space="preserve">, A., </w:t>
      </w:r>
      <w:proofErr w:type="spellStart"/>
      <w:r w:rsidRPr="005F1854">
        <w:rPr>
          <w:rFonts w:ascii="Times New Roman" w:eastAsia="Times New Roman" w:hAnsi="Times New Roman" w:cs="Times New Roman"/>
          <w:sz w:val="24"/>
          <w:szCs w:val="24"/>
        </w:rPr>
        <w:t>Piancatelli</w:t>
      </w:r>
      <w:proofErr w:type="spellEnd"/>
      <w:r w:rsidRPr="005F1854">
        <w:rPr>
          <w:rFonts w:ascii="Times New Roman" w:eastAsia="Times New Roman" w:hAnsi="Times New Roman" w:cs="Times New Roman"/>
          <w:sz w:val="24"/>
          <w:szCs w:val="24"/>
        </w:rPr>
        <w:t xml:space="preserve">, C. and Arbore, A., 2021. Communication, business and digital transformation: </w:t>
      </w:r>
      <w:r w:rsidRPr="005F1854">
        <w:rPr>
          <w:rFonts w:ascii="Times New Roman" w:eastAsia="Times New Roman" w:hAnsi="Times New Roman" w:cs="Times New Roman"/>
          <w:i/>
          <w:sz w:val="24"/>
          <w:szCs w:val="24"/>
        </w:rPr>
        <w:t xml:space="preserve">the case of Burberry. </w:t>
      </w:r>
    </w:p>
    <w:p w14:paraId="7BDC7429"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proofErr w:type="spellStart"/>
      <w:r w:rsidRPr="005F1854">
        <w:rPr>
          <w:rFonts w:ascii="Times New Roman" w:eastAsia="Times New Roman" w:hAnsi="Times New Roman" w:cs="Times New Roman"/>
          <w:sz w:val="24"/>
          <w:szCs w:val="24"/>
        </w:rPr>
        <w:t>merton</w:t>
      </w:r>
      <w:proofErr w:type="spellEnd"/>
      <w:r w:rsidRPr="005F1854">
        <w:rPr>
          <w:rFonts w:ascii="Times New Roman" w:eastAsia="Times New Roman" w:hAnsi="Times New Roman" w:cs="Times New Roman"/>
          <w:sz w:val="24"/>
          <w:szCs w:val="24"/>
        </w:rPr>
        <w:t xml:space="preserve">, 2022, </w:t>
      </w:r>
      <w:r w:rsidRPr="005F1854">
        <w:rPr>
          <w:rFonts w:ascii="Times New Roman" w:eastAsia="Times New Roman" w:hAnsi="Times New Roman" w:cs="Times New Roman"/>
          <w:i/>
          <w:sz w:val="24"/>
          <w:szCs w:val="24"/>
        </w:rPr>
        <w:t>counterfeit-goods, Trading standards, 2022,</w:t>
      </w:r>
      <w:r w:rsidRPr="005F1854">
        <w:rPr>
          <w:rFonts w:ascii="Times New Roman" w:eastAsia="Times New Roman" w:hAnsi="Times New Roman" w:cs="Times New Roman"/>
          <w:sz w:val="24"/>
          <w:szCs w:val="24"/>
        </w:rPr>
        <w:t xml:space="preserve"> Available </w:t>
      </w:r>
      <w:proofErr w:type="gramStart"/>
      <w:r w:rsidRPr="005F1854">
        <w:rPr>
          <w:rFonts w:ascii="Times New Roman" w:eastAsia="Times New Roman" w:hAnsi="Times New Roman" w:cs="Times New Roman"/>
          <w:sz w:val="24"/>
          <w:szCs w:val="24"/>
        </w:rPr>
        <w:t>at:https://www.merton.gov.uk/business-and-consumers/trading-standards/</w:t>
      </w:r>
      <w:proofErr w:type="gramEnd"/>
      <w:r w:rsidRPr="005F1854">
        <w:rPr>
          <w:rFonts w:ascii="Times New Roman" w:eastAsia="Times New Roman" w:hAnsi="Times New Roman" w:cs="Times New Roman"/>
          <w:sz w:val="24"/>
          <w:szCs w:val="24"/>
        </w:rPr>
        <w:t>[Accessed on: 29th December 2022]</w:t>
      </w:r>
    </w:p>
    <w:p w14:paraId="536153BC"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proofErr w:type="spellStart"/>
      <w:r w:rsidRPr="005F1854">
        <w:rPr>
          <w:rFonts w:ascii="Times New Roman" w:eastAsia="Times New Roman" w:hAnsi="Times New Roman" w:cs="Times New Roman"/>
          <w:sz w:val="24"/>
          <w:szCs w:val="24"/>
        </w:rPr>
        <w:t>Olteanu</w:t>
      </w:r>
      <w:proofErr w:type="spellEnd"/>
      <w:r w:rsidRPr="005F1854">
        <w:rPr>
          <w:rFonts w:ascii="Times New Roman" w:eastAsia="Times New Roman" w:hAnsi="Times New Roman" w:cs="Times New Roman"/>
          <w:sz w:val="24"/>
          <w:szCs w:val="24"/>
        </w:rPr>
        <w:t>, L., 2020. Rebranding strategies and their boomerang effect—The curious case of Burberry. The Journal of World Intellectual Property, 23(5-6), pp.777-797.</w:t>
      </w:r>
    </w:p>
    <w:p w14:paraId="57D64377"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Park, J. and Rhee, Y.J., 2021. Analysis of digital marketing strategies of luxury fashion brands. </w:t>
      </w:r>
      <w:r w:rsidRPr="005F1854">
        <w:rPr>
          <w:rFonts w:ascii="Times New Roman" w:eastAsia="Times New Roman" w:hAnsi="Times New Roman" w:cs="Times New Roman"/>
          <w:i/>
          <w:sz w:val="24"/>
          <w:szCs w:val="24"/>
        </w:rPr>
        <w:t>Journal of the Korea Fashion and Costume Design Association</w:t>
      </w:r>
      <w:r w:rsidRPr="005F1854">
        <w:rPr>
          <w:rFonts w:ascii="Times New Roman" w:eastAsia="Times New Roman" w:hAnsi="Times New Roman" w:cs="Times New Roman"/>
          <w:sz w:val="24"/>
          <w:szCs w:val="24"/>
        </w:rPr>
        <w:t>, 23(1), pp.87-102.</w:t>
      </w:r>
    </w:p>
    <w:p w14:paraId="51E702D9"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Rate Inflation, 2022, </w:t>
      </w:r>
      <w:r w:rsidRPr="005F1854">
        <w:rPr>
          <w:rFonts w:ascii="Times New Roman" w:eastAsia="Times New Roman" w:hAnsi="Times New Roman" w:cs="Times New Roman"/>
          <w:i/>
          <w:sz w:val="24"/>
          <w:szCs w:val="24"/>
        </w:rPr>
        <w:t>UK inflation summary for November 2022,</w:t>
      </w:r>
      <w:r w:rsidRPr="005F1854">
        <w:rPr>
          <w:rFonts w:ascii="Times New Roman" w:eastAsia="Times New Roman" w:hAnsi="Times New Roman" w:cs="Times New Roman"/>
          <w:sz w:val="24"/>
          <w:szCs w:val="24"/>
        </w:rPr>
        <w:t xml:space="preserve"> Available </w:t>
      </w:r>
      <w:proofErr w:type="gramStart"/>
      <w:r w:rsidRPr="005F1854">
        <w:rPr>
          <w:rFonts w:ascii="Times New Roman" w:eastAsia="Times New Roman" w:hAnsi="Times New Roman" w:cs="Times New Roman"/>
          <w:sz w:val="24"/>
          <w:szCs w:val="24"/>
        </w:rPr>
        <w:t>at:https://www.rateinflation.com/inflation-rate/uk-inflation-rate/</w:t>
      </w:r>
      <w:proofErr w:type="gramEnd"/>
      <w:r w:rsidRPr="005F1854">
        <w:rPr>
          <w:rFonts w:ascii="Times New Roman" w:eastAsia="Times New Roman" w:hAnsi="Times New Roman" w:cs="Times New Roman"/>
          <w:sz w:val="24"/>
          <w:szCs w:val="24"/>
        </w:rPr>
        <w:t>[Accessed on: 29th December 2022]</w:t>
      </w:r>
    </w:p>
    <w:p w14:paraId="266517C6"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proofErr w:type="spellStart"/>
      <w:r w:rsidRPr="005F1854">
        <w:rPr>
          <w:rFonts w:ascii="Times New Roman" w:eastAsia="Times New Roman" w:hAnsi="Times New Roman" w:cs="Times New Roman"/>
          <w:sz w:val="24"/>
          <w:szCs w:val="24"/>
        </w:rPr>
        <w:t>Rubsteck</w:t>
      </w:r>
      <w:proofErr w:type="spellEnd"/>
      <w:r w:rsidRPr="005F1854">
        <w:rPr>
          <w:rFonts w:ascii="Times New Roman" w:eastAsia="Times New Roman" w:hAnsi="Times New Roman" w:cs="Times New Roman"/>
          <w:sz w:val="24"/>
          <w:szCs w:val="24"/>
        </w:rPr>
        <w:t>, N, 2022,</w:t>
      </w:r>
      <w:r w:rsidRPr="005F1854">
        <w:rPr>
          <w:rFonts w:ascii="Times New Roman" w:eastAsia="Times New Roman" w:hAnsi="Times New Roman" w:cs="Times New Roman"/>
          <w:i/>
          <w:sz w:val="24"/>
          <w:szCs w:val="24"/>
        </w:rPr>
        <w:t xml:space="preserve"> Are Celebrity Brand Ambassadors Effective in </w:t>
      </w:r>
      <w:proofErr w:type="gramStart"/>
      <w:r w:rsidRPr="005F1854">
        <w:rPr>
          <w:rFonts w:ascii="Times New Roman" w:eastAsia="Times New Roman" w:hAnsi="Times New Roman" w:cs="Times New Roman"/>
          <w:i/>
          <w:sz w:val="24"/>
          <w:szCs w:val="24"/>
        </w:rPr>
        <w:t>2022?,</w:t>
      </w:r>
      <w:proofErr w:type="gramEnd"/>
      <w:r w:rsidRPr="005F1854">
        <w:rPr>
          <w:rFonts w:ascii="Times New Roman" w:eastAsia="Times New Roman" w:hAnsi="Times New Roman" w:cs="Times New Roman"/>
          <w:sz w:val="24"/>
          <w:szCs w:val="24"/>
        </w:rPr>
        <w:t xml:space="preserve"> Available </w:t>
      </w:r>
      <w:proofErr w:type="spellStart"/>
      <w:r w:rsidRPr="005F1854">
        <w:rPr>
          <w:rFonts w:ascii="Times New Roman" w:eastAsia="Times New Roman" w:hAnsi="Times New Roman" w:cs="Times New Roman"/>
          <w:sz w:val="24"/>
          <w:szCs w:val="24"/>
        </w:rPr>
        <w:t>at:https</w:t>
      </w:r>
      <w:proofErr w:type="spellEnd"/>
      <w:r w:rsidRPr="005F1854">
        <w:rPr>
          <w:rFonts w:ascii="Times New Roman" w:eastAsia="Times New Roman" w:hAnsi="Times New Roman" w:cs="Times New Roman"/>
          <w:sz w:val="24"/>
          <w:szCs w:val="24"/>
        </w:rPr>
        <w:t xml:space="preserve">://latana.com/post/celebrity-brand-ambassadors/[Accessed on: 29th December 2022] </w:t>
      </w:r>
    </w:p>
    <w:p w14:paraId="0F4DD1B6" w14:textId="77777777" w:rsidR="00463303" w:rsidRPr="005F1854" w:rsidRDefault="00000000" w:rsidP="00463303">
      <w:pPr>
        <w:pStyle w:val="Normal1"/>
        <w:spacing w:line="360" w:lineRule="auto"/>
        <w:jc w:val="both"/>
        <w:rPr>
          <w:rFonts w:ascii="Times New Roman" w:eastAsia="Times New Roman" w:hAnsi="Times New Roman" w:cs="Times New Roman"/>
          <w:i/>
          <w:sz w:val="24"/>
          <w:szCs w:val="24"/>
        </w:rPr>
      </w:pPr>
      <w:proofErr w:type="spellStart"/>
      <w:r w:rsidRPr="005F1854">
        <w:rPr>
          <w:rFonts w:ascii="Times New Roman" w:eastAsia="Times New Roman" w:hAnsi="Times New Roman" w:cs="Times New Roman"/>
          <w:sz w:val="24"/>
          <w:szCs w:val="24"/>
        </w:rPr>
        <w:t>Silvano</w:t>
      </w:r>
      <w:proofErr w:type="spellEnd"/>
      <w:r w:rsidRPr="005F1854">
        <w:rPr>
          <w:rFonts w:ascii="Times New Roman" w:eastAsia="Times New Roman" w:hAnsi="Times New Roman" w:cs="Times New Roman"/>
          <w:sz w:val="24"/>
          <w:szCs w:val="24"/>
        </w:rPr>
        <w:t>, M.D.C.L.F., 2020. Playing against the rules: how a digital strategy can enhance a luxury business:</w:t>
      </w:r>
      <w:r w:rsidRPr="005F1854">
        <w:rPr>
          <w:rFonts w:ascii="Times New Roman" w:eastAsia="Times New Roman" w:hAnsi="Times New Roman" w:cs="Times New Roman"/>
          <w:i/>
          <w:sz w:val="24"/>
          <w:szCs w:val="24"/>
        </w:rPr>
        <w:t xml:space="preserve"> the case of Burberry. </w:t>
      </w:r>
    </w:p>
    <w:p w14:paraId="3772F13C"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Statista, 2022, </w:t>
      </w:r>
      <w:r w:rsidRPr="005F1854">
        <w:rPr>
          <w:rFonts w:ascii="Times New Roman" w:eastAsia="Times New Roman" w:hAnsi="Times New Roman" w:cs="Times New Roman"/>
          <w:i/>
          <w:sz w:val="24"/>
          <w:szCs w:val="24"/>
        </w:rPr>
        <w:t>Active social media audience in the United Kingdom (UK) in February 2022,</w:t>
      </w:r>
      <w:r w:rsidRPr="005F1854">
        <w:rPr>
          <w:rFonts w:ascii="Times New Roman" w:eastAsia="Times New Roman" w:hAnsi="Times New Roman" w:cs="Times New Roman"/>
          <w:sz w:val="24"/>
          <w:szCs w:val="24"/>
        </w:rPr>
        <w:t xml:space="preserve"> Available </w:t>
      </w:r>
      <w:proofErr w:type="gramStart"/>
      <w:r w:rsidRPr="005F1854">
        <w:rPr>
          <w:rFonts w:ascii="Times New Roman" w:eastAsia="Times New Roman" w:hAnsi="Times New Roman" w:cs="Times New Roman"/>
          <w:sz w:val="24"/>
          <w:szCs w:val="24"/>
        </w:rPr>
        <w:t>at:https://www.statista.com/statistics/507405/uk-active-social-media-and-mobile-social-media-users/</w:t>
      </w:r>
      <w:proofErr w:type="gramEnd"/>
      <w:r w:rsidRPr="005F1854">
        <w:rPr>
          <w:rFonts w:ascii="Times New Roman" w:eastAsia="Times New Roman" w:hAnsi="Times New Roman" w:cs="Times New Roman"/>
          <w:sz w:val="24"/>
          <w:szCs w:val="24"/>
        </w:rPr>
        <w:t>[Accessed on: 29th December 2022]</w:t>
      </w:r>
    </w:p>
    <w:p w14:paraId="4F9D5487"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lastRenderedPageBreak/>
        <w:t xml:space="preserve">Statista, 2022, </w:t>
      </w:r>
      <w:r w:rsidRPr="005F1854">
        <w:rPr>
          <w:rFonts w:ascii="Times New Roman" w:eastAsia="Times New Roman" w:hAnsi="Times New Roman" w:cs="Times New Roman"/>
          <w:i/>
          <w:sz w:val="24"/>
          <w:szCs w:val="24"/>
        </w:rPr>
        <w:t xml:space="preserve">Do you ever purchase high-end or luxury products / </w:t>
      </w:r>
      <w:proofErr w:type="gramStart"/>
      <w:r w:rsidRPr="005F1854">
        <w:rPr>
          <w:rFonts w:ascii="Times New Roman" w:eastAsia="Times New Roman" w:hAnsi="Times New Roman" w:cs="Times New Roman"/>
          <w:i/>
          <w:sz w:val="24"/>
          <w:szCs w:val="24"/>
        </w:rPr>
        <w:t>services?,</w:t>
      </w:r>
      <w:proofErr w:type="gramEnd"/>
      <w:r w:rsidRPr="005F1854">
        <w:rPr>
          <w:rFonts w:ascii="Times New Roman" w:eastAsia="Times New Roman" w:hAnsi="Times New Roman" w:cs="Times New Roman"/>
          <w:sz w:val="24"/>
          <w:szCs w:val="24"/>
        </w:rPr>
        <w:t xml:space="preserve"> Available at:https://www.statista.com/statistics/1063812/luxury-good-and-service-purchase-frequency-by-age/[Accessed on: 29th December 2022]</w:t>
      </w:r>
    </w:p>
    <w:p w14:paraId="61C08EB1"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Statista, 2022, </w:t>
      </w:r>
      <w:r w:rsidRPr="005F1854">
        <w:rPr>
          <w:rFonts w:ascii="Times New Roman" w:eastAsia="Times New Roman" w:hAnsi="Times New Roman" w:cs="Times New Roman"/>
          <w:i/>
          <w:sz w:val="24"/>
          <w:szCs w:val="24"/>
        </w:rPr>
        <w:t>Estimated value of the ethical fashion market worldwide from 2020 to 2025,</w:t>
      </w:r>
      <w:r w:rsidRPr="005F1854">
        <w:rPr>
          <w:rFonts w:ascii="Times New Roman" w:eastAsia="Times New Roman" w:hAnsi="Times New Roman" w:cs="Times New Roman"/>
          <w:sz w:val="24"/>
          <w:szCs w:val="24"/>
        </w:rPr>
        <w:t xml:space="preserve"> Available </w:t>
      </w:r>
      <w:proofErr w:type="gramStart"/>
      <w:r w:rsidRPr="005F1854">
        <w:rPr>
          <w:rFonts w:ascii="Times New Roman" w:eastAsia="Times New Roman" w:hAnsi="Times New Roman" w:cs="Times New Roman"/>
          <w:sz w:val="24"/>
          <w:szCs w:val="24"/>
        </w:rPr>
        <w:t>at:https://www.statista.com/statistics/1305641/ethical-fashion-market-value/#:~:text=The%20value%20of%20the%20ethical,of%20approximately%2010%20billion%20dollars</w:t>
      </w:r>
      <w:proofErr w:type="gramEnd"/>
      <w:r w:rsidRPr="005F1854">
        <w:rPr>
          <w:rFonts w:ascii="Times New Roman" w:eastAsia="Times New Roman" w:hAnsi="Times New Roman" w:cs="Times New Roman"/>
          <w:sz w:val="24"/>
          <w:szCs w:val="24"/>
        </w:rPr>
        <w:t xml:space="preserve">.[Accessed on: 29th December 2022] </w:t>
      </w:r>
    </w:p>
    <w:p w14:paraId="332EF95D" w14:textId="77777777" w:rsidR="00463303" w:rsidRPr="005F1854" w:rsidRDefault="00000000" w:rsidP="00463303">
      <w:pPr>
        <w:pStyle w:val="Normal1"/>
        <w:spacing w:line="360" w:lineRule="auto"/>
        <w:jc w:val="both"/>
        <w:rPr>
          <w:rFonts w:ascii="Times New Roman" w:eastAsia="Times New Roman" w:hAnsi="Times New Roman" w:cs="Times New Roman"/>
          <w:sz w:val="24"/>
          <w:szCs w:val="24"/>
        </w:rPr>
      </w:pPr>
      <w:r w:rsidRPr="005F1854">
        <w:rPr>
          <w:rFonts w:ascii="Times New Roman" w:eastAsia="Times New Roman" w:hAnsi="Times New Roman" w:cs="Times New Roman"/>
          <w:sz w:val="24"/>
          <w:szCs w:val="24"/>
        </w:rPr>
        <w:t xml:space="preserve">Statista, 2022, </w:t>
      </w:r>
      <w:r w:rsidRPr="005F1854">
        <w:rPr>
          <w:rFonts w:ascii="Times New Roman" w:eastAsia="Times New Roman" w:hAnsi="Times New Roman" w:cs="Times New Roman"/>
          <w:i/>
          <w:sz w:val="24"/>
          <w:szCs w:val="24"/>
        </w:rPr>
        <w:t>Forecast of annual change in real household disposable income per person in the United Kingdom from 1956/57 to 2027/28,</w:t>
      </w:r>
      <w:r w:rsidRPr="005F1854">
        <w:rPr>
          <w:rFonts w:ascii="Times New Roman" w:eastAsia="Times New Roman" w:hAnsi="Times New Roman" w:cs="Times New Roman"/>
          <w:sz w:val="24"/>
          <w:szCs w:val="24"/>
        </w:rPr>
        <w:t xml:space="preserve"> Available </w:t>
      </w:r>
      <w:proofErr w:type="gramStart"/>
      <w:r w:rsidRPr="005F1854">
        <w:rPr>
          <w:rFonts w:ascii="Times New Roman" w:eastAsia="Times New Roman" w:hAnsi="Times New Roman" w:cs="Times New Roman"/>
          <w:sz w:val="24"/>
          <w:szCs w:val="24"/>
        </w:rPr>
        <w:t>at:https://www.statista.com/statistics/1070120/real-household-disposable-income-per-capita-change-forecast-united-kingdom/</w:t>
      </w:r>
      <w:proofErr w:type="gramEnd"/>
      <w:r w:rsidRPr="005F1854">
        <w:rPr>
          <w:rFonts w:ascii="Times New Roman" w:eastAsia="Times New Roman" w:hAnsi="Times New Roman" w:cs="Times New Roman"/>
          <w:sz w:val="24"/>
          <w:szCs w:val="24"/>
        </w:rPr>
        <w:t>[Accessed on: 29th December 2022]</w:t>
      </w:r>
    </w:p>
    <w:sectPr w:rsidR="00463303" w:rsidRPr="005F1854" w:rsidSect="005F1854">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77EE7" w14:textId="77777777" w:rsidR="00CD548A" w:rsidRDefault="00CD548A">
      <w:pPr>
        <w:spacing w:line="240" w:lineRule="auto"/>
      </w:pPr>
      <w:r>
        <w:separator/>
      </w:r>
    </w:p>
  </w:endnote>
  <w:endnote w:type="continuationSeparator" w:id="0">
    <w:p w14:paraId="7FC9B1E0" w14:textId="77777777" w:rsidR="00CD548A" w:rsidRDefault="00CD5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306016"/>
      <w:docPartObj>
        <w:docPartGallery w:val="Page Numbers (Bottom of Page)"/>
        <w:docPartUnique/>
      </w:docPartObj>
    </w:sdtPr>
    <w:sdtContent>
      <w:p w14:paraId="46A93CD9" w14:textId="77777777" w:rsidR="00463303" w:rsidRDefault="00580A8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5901E9B" w14:textId="77777777" w:rsidR="00463303" w:rsidRDefault="00463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EDFDA" w14:textId="77777777" w:rsidR="00CD548A" w:rsidRDefault="00CD548A">
      <w:pPr>
        <w:spacing w:line="240" w:lineRule="auto"/>
      </w:pPr>
      <w:r>
        <w:separator/>
      </w:r>
    </w:p>
  </w:footnote>
  <w:footnote w:type="continuationSeparator" w:id="0">
    <w:p w14:paraId="1FF775CE" w14:textId="77777777" w:rsidR="00CD548A" w:rsidRDefault="00CD54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92FFC"/>
    <w:multiLevelType w:val="multilevel"/>
    <w:tmpl w:val="310AA2D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A38284F"/>
    <w:multiLevelType w:val="multilevel"/>
    <w:tmpl w:val="45C27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90355D"/>
    <w:multiLevelType w:val="multilevel"/>
    <w:tmpl w:val="F2789BB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138B6652"/>
    <w:multiLevelType w:val="multilevel"/>
    <w:tmpl w:val="5DE69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CD149A"/>
    <w:multiLevelType w:val="multilevel"/>
    <w:tmpl w:val="2EC2150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5F7D1233"/>
    <w:multiLevelType w:val="multilevel"/>
    <w:tmpl w:val="DBA04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7184B76"/>
    <w:multiLevelType w:val="multilevel"/>
    <w:tmpl w:val="4650E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BD38D4"/>
    <w:multiLevelType w:val="multilevel"/>
    <w:tmpl w:val="7BD8A35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388724264">
    <w:abstractNumId w:val="7"/>
  </w:num>
  <w:num w:numId="2" w16cid:durableId="1158380726">
    <w:abstractNumId w:val="6"/>
  </w:num>
  <w:num w:numId="3" w16cid:durableId="961156145">
    <w:abstractNumId w:val="2"/>
  </w:num>
  <w:num w:numId="4" w16cid:durableId="1560823513">
    <w:abstractNumId w:val="5"/>
  </w:num>
  <w:num w:numId="5" w16cid:durableId="1709093">
    <w:abstractNumId w:val="3"/>
  </w:num>
  <w:num w:numId="6" w16cid:durableId="733817603">
    <w:abstractNumId w:val="1"/>
  </w:num>
  <w:num w:numId="7" w16cid:durableId="1858690795">
    <w:abstractNumId w:val="4"/>
  </w:num>
  <w:num w:numId="8" w16cid:durableId="324017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6400"/>
    <w:rsid w:val="00046FBE"/>
    <w:rsid w:val="00463303"/>
    <w:rsid w:val="00580A81"/>
    <w:rsid w:val="005F1854"/>
    <w:rsid w:val="00926400"/>
    <w:rsid w:val="00BF14A4"/>
    <w:rsid w:val="00C25C94"/>
    <w:rsid w:val="00CD5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AE6B7"/>
  <w15:docId w15:val="{519B2D6A-744F-48E3-A240-E9651BFB4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63303"/>
    <w:pPr>
      <w:jc w:val="both"/>
      <w:outlineLvl w:val="0"/>
    </w:pPr>
    <w:rPr>
      <w:rFonts w:ascii="Times New Roman" w:eastAsia="Times New Roman" w:hAnsi="Times New Roman" w:cs="Times New Roman"/>
      <w:b/>
      <w:sz w:val="28"/>
      <w:szCs w:val="24"/>
    </w:rPr>
  </w:style>
  <w:style w:type="paragraph" w:styleId="Heading2">
    <w:name w:val="heading 2"/>
    <w:basedOn w:val="Normal1"/>
    <w:next w:val="Normal1"/>
    <w:rsid w:val="00926400"/>
    <w:pPr>
      <w:keepNext/>
      <w:keepLines/>
      <w:spacing w:before="360" w:after="120"/>
      <w:outlineLvl w:val="1"/>
    </w:pPr>
    <w:rPr>
      <w:sz w:val="32"/>
      <w:szCs w:val="32"/>
    </w:rPr>
  </w:style>
  <w:style w:type="paragraph" w:styleId="Heading3">
    <w:name w:val="heading 3"/>
    <w:basedOn w:val="Normal1"/>
    <w:next w:val="Normal1"/>
    <w:rsid w:val="00926400"/>
    <w:pPr>
      <w:keepNext/>
      <w:keepLines/>
      <w:spacing w:before="320" w:after="80"/>
      <w:outlineLvl w:val="2"/>
    </w:pPr>
    <w:rPr>
      <w:color w:val="434343"/>
      <w:sz w:val="28"/>
      <w:szCs w:val="28"/>
    </w:rPr>
  </w:style>
  <w:style w:type="paragraph" w:styleId="Heading4">
    <w:name w:val="heading 4"/>
    <w:basedOn w:val="Normal1"/>
    <w:next w:val="Normal1"/>
    <w:rsid w:val="00926400"/>
    <w:pPr>
      <w:keepNext/>
      <w:keepLines/>
      <w:spacing w:before="280" w:after="80"/>
      <w:outlineLvl w:val="3"/>
    </w:pPr>
    <w:rPr>
      <w:color w:val="666666"/>
      <w:sz w:val="24"/>
      <w:szCs w:val="24"/>
    </w:rPr>
  </w:style>
  <w:style w:type="paragraph" w:styleId="Heading5">
    <w:name w:val="heading 5"/>
    <w:basedOn w:val="Normal1"/>
    <w:next w:val="Normal1"/>
    <w:rsid w:val="00926400"/>
    <w:pPr>
      <w:keepNext/>
      <w:keepLines/>
      <w:spacing w:before="240" w:after="80"/>
      <w:outlineLvl w:val="4"/>
    </w:pPr>
    <w:rPr>
      <w:color w:val="666666"/>
    </w:rPr>
  </w:style>
  <w:style w:type="paragraph" w:styleId="Heading6">
    <w:name w:val="heading 6"/>
    <w:basedOn w:val="Normal1"/>
    <w:next w:val="Normal1"/>
    <w:rsid w:val="0092640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6400"/>
  </w:style>
  <w:style w:type="paragraph" w:styleId="Title">
    <w:name w:val="Title"/>
    <w:basedOn w:val="Normal1"/>
    <w:next w:val="Normal1"/>
    <w:rsid w:val="00926400"/>
    <w:pPr>
      <w:keepNext/>
      <w:keepLines/>
      <w:spacing w:after="60"/>
    </w:pPr>
    <w:rPr>
      <w:sz w:val="52"/>
      <w:szCs w:val="52"/>
    </w:rPr>
  </w:style>
  <w:style w:type="paragraph" w:styleId="Subtitle">
    <w:name w:val="Subtitle"/>
    <w:basedOn w:val="Normal1"/>
    <w:next w:val="Normal1"/>
    <w:rsid w:val="00926400"/>
    <w:pPr>
      <w:keepNext/>
      <w:keepLines/>
      <w:spacing w:after="320"/>
    </w:pPr>
    <w:rPr>
      <w:color w:val="666666"/>
      <w:sz w:val="30"/>
      <w:szCs w:val="30"/>
    </w:rPr>
  </w:style>
  <w:style w:type="table" w:customStyle="1" w:styleId="a">
    <w:name w:val="a"/>
    <w:basedOn w:val="TableNormal"/>
    <w:rsid w:val="00926400"/>
    <w:tblPr>
      <w:tblStyleRowBandSize w:val="1"/>
      <w:tblStyleColBandSize w:val="1"/>
      <w:tblCellMar>
        <w:top w:w="100" w:type="dxa"/>
        <w:left w:w="100" w:type="dxa"/>
        <w:bottom w:w="100" w:type="dxa"/>
        <w:right w:w="100" w:type="dxa"/>
      </w:tblCellMar>
    </w:tblPr>
  </w:style>
  <w:style w:type="table" w:customStyle="1" w:styleId="a0">
    <w:name w:val="a0"/>
    <w:basedOn w:val="TableNormal"/>
    <w:rsid w:val="00926400"/>
    <w:tblPr>
      <w:tblStyleRowBandSize w:val="1"/>
      <w:tblStyleColBandSize w:val="1"/>
      <w:tblCellMar>
        <w:top w:w="100" w:type="dxa"/>
        <w:left w:w="100" w:type="dxa"/>
        <w:bottom w:w="100" w:type="dxa"/>
        <w:right w:w="100" w:type="dxa"/>
      </w:tblCellMar>
    </w:tblPr>
  </w:style>
  <w:style w:type="table" w:customStyle="1" w:styleId="a1">
    <w:name w:val="a1"/>
    <w:basedOn w:val="TableNormal"/>
    <w:rsid w:val="00926400"/>
    <w:tblPr>
      <w:tblStyleRowBandSize w:val="1"/>
      <w:tblStyleColBandSize w:val="1"/>
      <w:tblCellMar>
        <w:top w:w="100" w:type="dxa"/>
        <w:left w:w="100" w:type="dxa"/>
        <w:bottom w:w="100" w:type="dxa"/>
        <w:right w:w="100" w:type="dxa"/>
      </w:tblCellMar>
    </w:tblPr>
  </w:style>
  <w:style w:type="table" w:customStyle="1" w:styleId="a2">
    <w:name w:val="a2"/>
    <w:basedOn w:val="TableNormal"/>
    <w:rsid w:val="00926400"/>
    <w:tblPr>
      <w:tblStyleRowBandSize w:val="1"/>
      <w:tblStyleColBandSize w:val="1"/>
      <w:tblCellMar>
        <w:top w:w="100" w:type="dxa"/>
        <w:left w:w="100" w:type="dxa"/>
        <w:bottom w:w="100" w:type="dxa"/>
        <w:right w:w="100" w:type="dxa"/>
      </w:tblCellMar>
    </w:tblPr>
  </w:style>
  <w:style w:type="table" w:customStyle="1" w:styleId="a3">
    <w:name w:val="a3"/>
    <w:basedOn w:val="TableNormal"/>
    <w:rsid w:val="0092640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46330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63303"/>
  </w:style>
  <w:style w:type="paragraph" w:styleId="Footer">
    <w:name w:val="footer"/>
    <w:basedOn w:val="Normal"/>
    <w:link w:val="FooterChar"/>
    <w:uiPriority w:val="99"/>
    <w:unhideWhenUsed/>
    <w:rsid w:val="00463303"/>
    <w:pPr>
      <w:tabs>
        <w:tab w:val="center" w:pos="4513"/>
        <w:tab w:val="right" w:pos="9026"/>
      </w:tabs>
      <w:spacing w:line="240" w:lineRule="auto"/>
    </w:pPr>
  </w:style>
  <w:style w:type="character" w:customStyle="1" w:styleId="FooterChar">
    <w:name w:val="Footer Char"/>
    <w:basedOn w:val="DefaultParagraphFont"/>
    <w:link w:val="Footer"/>
    <w:uiPriority w:val="99"/>
    <w:rsid w:val="00463303"/>
  </w:style>
  <w:style w:type="paragraph" w:styleId="TOCHeading">
    <w:name w:val="TOC Heading"/>
    <w:basedOn w:val="Heading1"/>
    <w:next w:val="Normal"/>
    <w:uiPriority w:val="39"/>
    <w:semiHidden/>
    <w:unhideWhenUsed/>
    <w:qFormat/>
    <w:rsid w:val="00463303"/>
    <w:pPr>
      <w:keepNext/>
      <w:keepLines/>
      <w:spacing w:before="480"/>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463303"/>
    <w:pPr>
      <w:spacing w:after="100"/>
    </w:pPr>
  </w:style>
  <w:style w:type="character" w:styleId="Hyperlink">
    <w:name w:val="Hyperlink"/>
    <w:basedOn w:val="DefaultParagraphFont"/>
    <w:uiPriority w:val="99"/>
    <w:unhideWhenUsed/>
    <w:rsid w:val="00463303"/>
    <w:rPr>
      <w:color w:val="0000FF" w:themeColor="hyperlink"/>
      <w:u w:val="single"/>
    </w:rPr>
  </w:style>
  <w:style w:type="paragraph" w:styleId="BalloonText">
    <w:name w:val="Balloon Text"/>
    <w:basedOn w:val="Normal"/>
    <w:link w:val="BalloonTextChar"/>
    <w:uiPriority w:val="99"/>
    <w:semiHidden/>
    <w:unhideWhenUsed/>
    <w:rsid w:val="004633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3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B9C536-44DB-47A2-A5C7-91E7182BF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2495</Words>
  <Characters>14223</Characters>
  <Application>Microsoft Office Word</Application>
  <DocSecurity>0</DocSecurity>
  <Lines>118</Lines>
  <Paragraphs>33</Paragraphs>
  <ScaleCrop>false</ScaleCrop>
  <Company>HP</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SunilKumar MuthuNaidu</cp:lastModifiedBy>
  <cp:revision>4</cp:revision>
  <dcterms:created xsi:type="dcterms:W3CDTF">2022-12-29T17:38:00Z</dcterms:created>
  <dcterms:modified xsi:type="dcterms:W3CDTF">2022-12-31T04:15:00Z</dcterms:modified>
</cp:coreProperties>
</file>