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4A7F" w14:textId="64B87914" w:rsidR="00106CEC" w:rsidRDefault="00106CEC" w:rsidP="00D12FB3">
      <w:pPr>
        <w:rPr>
          <w:rFonts w:ascii="Arial" w:hAnsi="Arial" w:cs="Arial"/>
          <w:b/>
          <w:bCs/>
        </w:rPr>
      </w:pPr>
      <w:r w:rsidRPr="00D445FB">
        <w:rPr>
          <w:rFonts w:ascii="Arial" w:hAnsi="Arial" w:cs="Arial"/>
          <w:b/>
          <w:bCs/>
        </w:rPr>
        <w:t>References Learning Areas</w:t>
      </w:r>
    </w:p>
    <w:p w14:paraId="1409D11B" w14:textId="2984F4EF" w:rsidR="00975CBC" w:rsidRPr="00D12FB3" w:rsidRDefault="00975CBC" w:rsidP="00D12FB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No. 2031055</w:t>
      </w:r>
    </w:p>
    <w:p w14:paraId="2FAF9EF6" w14:textId="77777777" w:rsidR="00106CEC" w:rsidRPr="00106CEC" w:rsidRDefault="00106CEC" w:rsidP="00D5044D">
      <w:pPr>
        <w:spacing w:after="0" w:line="480" w:lineRule="auto"/>
        <w:contextualSpacing/>
        <w:rPr>
          <w:rFonts w:ascii="Arial" w:eastAsia="Arial" w:hAnsi="Arial" w:cs="Arial"/>
          <w:highlight w:val="white"/>
          <w:lang w:eastAsia="en-GB"/>
        </w:rPr>
      </w:pPr>
    </w:p>
    <w:p w14:paraId="582AA82D" w14:textId="77777777" w:rsidR="00106CEC" w:rsidRPr="00106CEC" w:rsidRDefault="00106CEC" w:rsidP="00D5044D">
      <w:pPr>
        <w:spacing w:after="0" w:line="480" w:lineRule="auto"/>
        <w:contextualSpacing/>
        <w:rPr>
          <w:rFonts w:ascii="Arial" w:eastAsia="Times New Roman" w:hAnsi="Arial" w:cs="Arial"/>
          <w:lang w:eastAsia="en-GB"/>
        </w:rPr>
      </w:pPr>
    </w:p>
    <w:p w14:paraId="4377A714" w14:textId="605179C3" w:rsidR="009732D2" w:rsidRDefault="009732D2" w:rsidP="00D5044D">
      <w:pPr>
        <w:spacing w:after="0" w:line="240" w:lineRule="auto"/>
        <w:contextualSpacing/>
        <w:rPr>
          <w:rFonts w:ascii="Arial" w:eastAsia="Times New Roman" w:hAnsi="Arial" w:cs="Arial"/>
          <w:color w:val="0000FF"/>
          <w:u w:val="single"/>
          <w:lang w:eastAsia="en-GB"/>
        </w:rPr>
      </w:pPr>
    </w:p>
    <w:p w14:paraId="30B92354" w14:textId="498D2029" w:rsidR="009732D2" w:rsidRPr="00C8194E" w:rsidRDefault="009732D2" w:rsidP="00D5044D">
      <w:pPr>
        <w:spacing w:after="0" w:line="240" w:lineRule="auto"/>
        <w:contextualSpacing/>
        <w:rPr>
          <w:rFonts w:ascii="Arial" w:eastAsia="Times New Roman" w:hAnsi="Arial" w:cs="Arial"/>
          <w:color w:val="0000FF"/>
          <w:u w:val="single"/>
          <w:lang w:eastAsia="en-GB"/>
        </w:rPr>
      </w:pPr>
    </w:p>
    <w:p w14:paraId="4DEFDE72" w14:textId="1B990475" w:rsidR="0066743F" w:rsidRPr="00D12FB3" w:rsidRDefault="0066743F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 xml:space="preserve">Ali, Z., Malek, N. A., Abidin, N. A. Z., &amp; Razali, N. N. F. M. (2018). The use of web 2.0 as supplementary tools to assist students’ writing activity. International Journal of Language Education and Applied Linguistics, 8(1), 69-80. Available at: </w:t>
      </w:r>
      <w:hyperlink r:id="rId6" w:history="1">
        <w:r w:rsidR="00E16C07" w:rsidRPr="00E26D04">
          <w:rPr>
            <w:rStyle w:val="Hyperlink"/>
            <w:rFonts w:ascii="Arial" w:hAnsi="Arial" w:cs="Arial"/>
          </w:rPr>
          <w:t>https://doi.org/10.15282/ijleal.v8.593.  Accessed 05/05/2022</w:t>
        </w:r>
      </w:hyperlink>
    </w:p>
    <w:p w14:paraId="7C091D57" w14:textId="77777777" w:rsidR="00A57736" w:rsidRPr="00C8194E" w:rsidRDefault="00A57736" w:rsidP="00A57736">
      <w:pPr>
        <w:pStyle w:val="ListParagraph"/>
        <w:spacing w:after="0" w:line="240" w:lineRule="auto"/>
        <w:ind w:left="0"/>
        <w:rPr>
          <w:rFonts w:ascii="Arial" w:hAnsi="Arial" w:cs="Arial"/>
          <w:b/>
          <w:bCs/>
        </w:rPr>
      </w:pPr>
    </w:p>
    <w:p w14:paraId="5BB2EF41" w14:textId="77777777" w:rsidR="00084B5E" w:rsidRPr="00084B5E" w:rsidRDefault="00084B5E" w:rsidP="00D5044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333333"/>
          <w:lang w:eastAsia="en-GB"/>
        </w:rPr>
      </w:pPr>
      <w:r w:rsidRPr="00084B5E">
        <w:rPr>
          <w:rFonts w:ascii="Arial" w:eastAsia="Times New Roman" w:hAnsi="Arial" w:cs="Arial"/>
          <w:color w:val="333333"/>
          <w:lang w:eastAsia="en-GB"/>
        </w:rPr>
        <w:t>Anita Konzelmann Ziv, Keith Lehrer &amp; Hans Bernhard Schmid (eds Springer (2011)</w:t>
      </w:r>
    </w:p>
    <w:p w14:paraId="7A9183ED" w14:textId="77777777" w:rsidR="00084B5E" w:rsidRPr="00084B5E" w:rsidRDefault="00084B5E" w:rsidP="00D5044D">
      <w:p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333333"/>
          <w:lang w:eastAsia="en-GB"/>
        </w:rPr>
      </w:pPr>
      <w:r w:rsidRPr="00084B5E">
        <w:rPr>
          <w:rFonts w:ascii="Arial" w:eastAsia="Times New Roman" w:hAnsi="Arial" w:cs="Arial"/>
          <w:color w:val="333333"/>
          <w:lang w:eastAsia="en-GB"/>
        </w:rPr>
        <w:t> </w:t>
      </w:r>
    </w:p>
    <w:p w14:paraId="3B7F09D8" w14:textId="77777777" w:rsidR="00084B5E" w:rsidRPr="00084B5E" w:rsidRDefault="00084B5E" w:rsidP="00D5044D">
      <w:pPr>
        <w:spacing w:after="0"/>
        <w:contextualSpacing/>
        <w:jc w:val="both"/>
        <w:rPr>
          <w:rFonts w:ascii="Arial" w:hAnsi="Arial" w:cs="Arial"/>
        </w:rPr>
      </w:pPr>
    </w:p>
    <w:p w14:paraId="13A968EE" w14:textId="77777777" w:rsidR="00084B5E" w:rsidRPr="00084B5E" w:rsidRDefault="00084B5E" w:rsidP="00D5044D">
      <w:pPr>
        <w:numPr>
          <w:ilvl w:val="0"/>
          <w:numId w:val="7"/>
        </w:numPr>
        <w:spacing w:after="0" w:line="240" w:lineRule="auto"/>
        <w:ind w:left="0"/>
        <w:contextualSpacing/>
        <w:jc w:val="both"/>
        <w:rPr>
          <w:rFonts w:ascii="Arial" w:hAnsi="Arial" w:cs="Arial"/>
        </w:rPr>
      </w:pPr>
      <w:r w:rsidRPr="00084B5E">
        <w:rPr>
          <w:rFonts w:ascii="Arial" w:hAnsi="Arial" w:cs="Arial"/>
        </w:rPr>
        <w:t xml:space="preserve">Anderson, A. A. (2005). The community builder’s approach to theory of change: A practical guide to theory development. Retrieved from The Aspen Institute </w:t>
      </w:r>
    </w:p>
    <w:p w14:paraId="678FCA21" w14:textId="77777777" w:rsidR="00084B5E" w:rsidRPr="00C8194E" w:rsidRDefault="00084B5E" w:rsidP="00D5044D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14:paraId="1E43B5D4" w14:textId="77777777" w:rsidR="00052199" w:rsidRPr="00C8194E" w:rsidRDefault="00052199" w:rsidP="00D5044D">
      <w:pPr>
        <w:pStyle w:val="ListParagraph"/>
        <w:spacing w:after="0"/>
        <w:ind w:left="0"/>
        <w:rPr>
          <w:rFonts w:ascii="Arial" w:eastAsia="Times New Roman" w:hAnsi="Arial" w:cs="Arial"/>
          <w:color w:val="0000FF"/>
          <w:u w:val="single"/>
          <w:lang w:eastAsia="en-GB"/>
        </w:rPr>
      </w:pPr>
    </w:p>
    <w:p w14:paraId="6DCB7CCC" w14:textId="147AE5F5" w:rsidR="00052199" w:rsidRPr="00C8194E" w:rsidRDefault="00052199" w:rsidP="00D5044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Arial" w:hAnsi="Arial" w:cs="Arial"/>
          <w:spacing w:val="5"/>
          <w:shd w:val="clear" w:color="auto" w:fill="FFFFFF"/>
        </w:rPr>
      </w:pPr>
      <w:r w:rsidRPr="00C8194E">
        <w:rPr>
          <w:rFonts w:ascii="Arial" w:hAnsi="Arial" w:cs="Arial"/>
        </w:rPr>
        <w:t>Ash, S., Clayton, P., &amp; Atkinson, M. (2005). Integrating reflection and assessment to capture and improve student learning. Journal of Community Service Learning, 49-60.</w:t>
      </w:r>
    </w:p>
    <w:p w14:paraId="0987830B" w14:textId="77777777" w:rsidR="00A13D7A" w:rsidRPr="00C8194E" w:rsidRDefault="00A13D7A" w:rsidP="00D5044D">
      <w:pPr>
        <w:pStyle w:val="ListParagraph"/>
        <w:spacing w:after="0"/>
        <w:ind w:left="0"/>
        <w:rPr>
          <w:rFonts w:ascii="Arial" w:hAnsi="Arial" w:cs="Arial"/>
          <w:spacing w:val="5"/>
          <w:shd w:val="clear" w:color="auto" w:fill="FFFFFF"/>
        </w:rPr>
      </w:pPr>
    </w:p>
    <w:p w14:paraId="6C33775E" w14:textId="5ECE6D68" w:rsidR="00A13D7A" w:rsidRPr="00613C0F" w:rsidRDefault="00A13D7A" w:rsidP="00613C0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hAnsi="Arial" w:cs="Arial"/>
          <w:spacing w:val="5"/>
          <w:shd w:val="clear" w:color="auto" w:fill="FFFFFF"/>
        </w:rPr>
      </w:pPr>
      <w:r w:rsidRPr="00C8194E">
        <w:rPr>
          <w:rFonts w:ascii="Arial" w:hAnsi="Arial" w:cs="Arial"/>
          <w:shd w:val="clear" w:color="auto" w:fill="FFFFFF"/>
        </w:rPr>
        <w:t>Avolio, B. J., &amp; Gardner, W. L. (2005). Authentic leadership development: Getting to the root of positive forms of leadership. </w:t>
      </w:r>
      <w:r w:rsidRPr="00C8194E">
        <w:rPr>
          <w:rStyle w:val="Emphasis"/>
          <w:rFonts w:ascii="Arial" w:hAnsi="Arial" w:cs="Arial"/>
          <w:shd w:val="clear" w:color="auto" w:fill="FFFFFF"/>
        </w:rPr>
        <w:t>The Leadership Quarterly, 16</w:t>
      </w:r>
      <w:r w:rsidRPr="00C8194E">
        <w:rPr>
          <w:rFonts w:ascii="Arial" w:hAnsi="Arial" w:cs="Arial"/>
          <w:shd w:val="clear" w:color="auto" w:fill="FFFFFF"/>
        </w:rPr>
        <w:t>(3), 315–338.</w:t>
      </w:r>
    </w:p>
    <w:p w14:paraId="30481A9B" w14:textId="77777777" w:rsidR="00613C0F" w:rsidRPr="00C8194E" w:rsidRDefault="00613C0F" w:rsidP="00613C0F">
      <w:pPr>
        <w:pStyle w:val="ListParagraph"/>
        <w:shd w:val="clear" w:color="auto" w:fill="FFFFFF"/>
        <w:spacing w:after="0" w:line="240" w:lineRule="auto"/>
        <w:ind w:left="0"/>
        <w:rPr>
          <w:rFonts w:ascii="Arial" w:hAnsi="Arial" w:cs="Arial"/>
          <w:spacing w:val="5"/>
          <w:shd w:val="clear" w:color="auto" w:fill="FFFFFF"/>
        </w:rPr>
      </w:pPr>
    </w:p>
    <w:p w14:paraId="5CA3DCC6" w14:textId="3EDC65CA" w:rsidR="004920A4" w:rsidRPr="00C8194E" w:rsidRDefault="004920A4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 xml:space="preserve">Bass &amp; Bass 2008, The Bass Handbook of Leadership: Theory, Research, and Managerial Applications" 4th edition Free Press </w:t>
      </w:r>
      <w:r w:rsidR="00E16C07">
        <w:rPr>
          <w:rFonts w:ascii="Arial" w:hAnsi="Arial" w:cs="Arial"/>
        </w:rPr>
        <w:t xml:space="preserve">Accessed </w:t>
      </w:r>
      <w:r w:rsidRPr="00C8194E">
        <w:rPr>
          <w:rFonts w:ascii="Arial" w:hAnsi="Arial" w:cs="Arial"/>
        </w:rPr>
        <w:t>(17/02/2022)</w:t>
      </w:r>
    </w:p>
    <w:p w14:paraId="1559875A" w14:textId="77777777" w:rsidR="004920A4" w:rsidRPr="00C8194E" w:rsidRDefault="004920A4" w:rsidP="00613C0F">
      <w:pPr>
        <w:pStyle w:val="ListParagraph"/>
        <w:spacing w:after="0" w:line="360" w:lineRule="auto"/>
        <w:ind w:left="0"/>
        <w:rPr>
          <w:rFonts w:ascii="Arial" w:hAnsi="Arial" w:cs="Arial"/>
        </w:rPr>
      </w:pPr>
    </w:p>
    <w:p w14:paraId="313D0C46" w14:textId="77777777" w:rsidR="00A13D7A" w:rsidRPr="00C8194E" w:rsidRDefault="00A13D7A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Beardshaw J, Palfreman D (1990) The Organisation in Its Environment. 4th edition. Pitman Publishing, London</w:t>
      </w:r>
    </w:p>
    <w:p w14:paraId="0E0CAD81" w14:textId="77777777" w:rsidR="00A13D7A" w:rsidRPr="00C8194E" w:rsidRDefault="00A13D7A" w:rsidP="00D5044D">
      <w:pPr>
        <w:spacing w:after="0"/>
        <w:contextualSpacing/>
        <w:rPr>
          <w:rFonts w:ascii="Arial" w:hAnsi="Arial" w:cs="Arial"/>
        </w:rPr>
      </w:pPr>
    </w:p>
    <w:p w14:paraId="1768D9B3" w14:textId="77777777" w:rsidR="00A13D7A" w:rsidRPr="00C8194E" w:rsidRDefault="00A13D7A" w:rsidP="00D5044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Benner, P. (1982). From novice to expert. American Journal of Nursing, 82(3), 402-407.</w:t>
      </w:r>
    </w:p>
    <w:p w14:paraId="08658457" w14:textId="77777777" w:rsidR="00A13D7A" w:rsidRPr="00C8194E" w:rsidRDefault="00A13D7A" w:rsidP="00D5044D">
      <w:pPr>
        <w:spacing w:after="0"/>
        <w:contextualSpacing/>
        <w:rPr>
          <w:rFonts w:ascii="Arial" w:hAnsi="Arial" w:cs="Arial"/>
        </w:rPr>
      </w:pPr>
    </w:p>
    <w:p w14:paraId="3992A59E" w14:textId="14A8AE53" w:rsidR="00A13D7A" w:rsidRPr="00C8194E" w:rsidRDefault="00A13D7A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Benner, P., &amp; Wrubel, J. (1982</w:t>
      </w:r>
      <w:r w:rsidR="00613C0F">
        <w:rPr>
          <w:rFonts w:ascii="Arial" w:hAnsi="Arial" w:cs="Arial"/>
        </w:rPr>
        <w:t xml:space="preserve"> </w:t>
      </w:r>
      <w:r w:rsidRPr="00C8194E">
        <w:rPr>
          <w:rFonts w:ascii="Arial" w:hAnsi="Arial" w:cs="Arial"/>
        </w:rPr>
        <w:t xml:space="preserve">a). Skilled clinical knowledge: The value of perceptual awareness. Part </w:t>
      </w:r>
      <w:r w:rsidR="00613C0F" w:rsidRPr="00C8194E">
        <w:rPr>
          <w:rFonts w:ascii="Arial" w:hAnsi="Arial" w:cs="Arial"/>
        </w:rPr>
        <w:t>1. Journal</w:t>
      </w:r>
      <w:r w:rsidRPr="00C8194E">
        <w:rPr>
          <w:rFonts w:ascii="Arial" w:hAnsi="Arial" w:cs="Arial"/>
        </w:rPr>
        <w:t xml:space="preserve"> of Nursing Administration, 12(5), 11-14.</w:t>
      </w:r>
      <w:r w:rsidR="00144AA3">
        <w:rPr>
          <w:rFonts w:ascii="Arial" w:hAnsi="Arial" w:cs="Arial"/>
        </w:rPr>
        <w:t xml:space="preserve"> Accessed (12/12/2021)</w:t>
      </w:r>
    </w:p>
    <w:p w14:paraId="6CC169D0" w14:textId="77777777" w:rsidR="00A13D7A" w:rsidRPr="00C8194E" w:rsidRDefault="00A13D7A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56935219" w14:textId="77777777" w:rsidR="00A13D7A" w:rsidRPr="00C8194E" w:rsidRDefault="00A13D7A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49E87816" w14:textId="77777777" w:rsidR="00A13D7A" w:rsidRPr="00C8194E" w:rsidRDefault="00A13D7A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Berlo, D. K. (1960). The process of communication: An introduction to theory and practice. New York: Holt, Rinehart and Winston.</w:t>
      </w:r>
    </w:p>
    <w:p w14:paraId="7653CE16" w14:textId="77777777" w:rsidR="00A13D7A" w:rsidRPr="00C8194E" w:rsidRDefault="00A13D7A" w:rsidP="00D5044D">
      <w:pPr>
        <w:spacing w:after="0"/>
        <w:contextualSpacing/>
        <w:rPr>
          <w:rFonts w:ascii="Arial" w:hAnsi="Arial" w:cs="Arial"/>
        </w:rPr>
      </w:pPr>
    </w:p>
    <w:p w14:paraId="081629FE" w14:textId="2FAA29F0" w:rsidR="00A13D7A" w:rsidRPr="00C8194E" w:rsidRDefault="00A13D7A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Boyatzis, R. (1982) The competent manager: A model for effective performance. New York: Wiley</w:t>
      </w:r>
    </w:p>
    <w:p w14:paraId="5EB1DC15" w14:textId="77777777" w:rsidR="004920A4" w:rsidRPr="00C8194E" w:rsidRDefault="004920A4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2838B578" w14:textId="77777777" w:rsidR="004920A4" w:rsidRPr="00C8194E" w:rsidRDefault="004920A4" w:rsidP="00D5044D">
      <w:pPr>
        <w:pStyle w:val="ListParagraph"/>
        <w:numPr>
          <w:ilvl w:val="0"/>
          <w:numId w:val="7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Bubshait Abudulaziz A. and Farooq Gulam. Team Building and Project Success. Cost Engineering; Jul 1999; 41, 7</w:t>
      </w:r>
    </w:p>
    <w:p w14:paraId="22968C05" w14:textId="77777777" w:rsidR="004920A4" w:rsidRPr="00C8194E" w:rsidRDefault="004920A4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048663FA" w14:textId="77777777" w:rsidR="004920A4" w:rsidRPr="00C8194E" w:rsidRDefault="004920A4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32B61E3A" w14:textId="29FCC7E7" w:rsidR="004920A4" w:rsidRPr="00C8194E" w:rsidRDefault="004920A4" w:rsidP="00D5044D">
      <w:pPr>
        <w:pStyle w:val="ListParagraph"/>
        <w:numPr>
          <w:ilvl w:val="0"/>
          <w:numId w:val="7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Bubshait, A.; Al-Abdulrazzak, A. Design Quality Management Activities. J. Prof. Issues Eng. Educ. Pract</w:t>
      </w:r>
      <w:r w:rsidR="00613C0F">
        <w:rPr>
          <w:rFonts w:ascii="Arial" w:hAnsi="Arial" w:cs="Arial"/>
        </w:rPr>
        <w:t>ice</w:t>
      </w:r>
      <w:r w:rsidRPr="00C8194E">
        <w:rPr>
          <w:rFonts w:ascii="Arial" w:hAnsi="Arial" w:cs="Arial"/>
        </w:rPr>
        <w:t>.</w:t>
      </w:r>
      <w:r w:rsidR="00613C0F">
        <w:rPr>
          <w:rFonts w:ascii="Arial" w:hAnsi="Arial" w:cs="Arial"/>
        </w:rPr>
        <w:t xml:space="preserve"> </w:t>
      </w:r>
      <w:r w:rsidRPr="00C8194E">
        <w:rPr>
          <w:rFonts w:ascii="Arial" w:hAnsi="Arial" w:cs="Arial"/>
        </w:rPr>
        <w:t>1996,122, 104–106</w:t>
      </w:r>
    </w:p>
    <w:p w14:paraId="0FB25796" w14:textId="77777777" w:rsidR="004920A4" w:rsidRPr="00C8194E" w:rsidRDefault="004920A4" w:rsidP="00D5044D">
      <w:pPr>
        <w:spacing w:after="0" w:line="240" w:lineRule="auto"/>
        <w:contextualSpacing/>
        <w:rPr>
          <w:rFonts w:ascii="Arial" w:hAnsi="Arial" w:cs="Arial"/>
        </w:rPr>
      </w:pPr>
    </w:p>
    <w:p w14:paraId="47D6D807" w14:textId="77777777" w:rsidR="004920A4" w:rsidRPr="00C8194E" w:rsidRDefault="004920A4" w:rsidP="00D5044D">
      <w:pPr>
        <w:pStyle w:val="ListParagraph"/>
        <w:numPr>
          <w:ilvl w:val="0"/>
          <w:numId w:val="7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Buckingham, M. &amp; Clifton, D.O. (2001). Now, discover your strengths: How to develop your talents and those of the people you manage. London: Simon &amp; Schuster.</w:t>
      </w:r>
    </w:p>
    <w:p w14:paraId="182A69C6" w14:textId="77777777" w:rsidR="004920A4" w:rsidRPr="00C8194E" w:rsidRDefault="004920A4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64028D48" w14:textId="2BBD9B5A" w:rsidR="00FA43D2" w:rsidRPr="00C8194E" w:rsidRDefault="00FA43D2" w:rsidP="00D5044D">
      <w:pPr>
        <w:pStyle w:val="ListParagraph"/>
        <w:numPr>
          <w:ilvl w:val="0"/>
          <w:numId w:val="4"/>
        </w:numPr>
        <w:spacing w:after="0" w:line="36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>Braundy, M. (2004). Gender and masculinities at work. Unpublished PhD dissertation, University of British Columbia</w:t>
      </w:r>
    </w:p>
    <w:p w14:paraId="798DB5F1" w14:textId="77777777" w:rsidR="00327E3C" w:rsidRPr="00C8194E" w:rsidRDefault="00327E3C" w:rsidP="00D5044D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Bright, B. (1996) Reflecting on reflective practice. Studies in the Education of Adults; 28: 2, 162–184.</w:t>
      </w:r>
    </w:p>
    <w:p w14:paraId="4C89C4FA" w14:textId="77777777" w:rsidR="00327E3C" w:rsidRPr="00C8194E" w:rsidRDefault="00327E3C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5C569059" w14:textId="08261144" w:rsidR="00327E3C" w:rsidRPr="00C8194E" w:rsidRDefault="00327E3C" w:rsidP="00D5044D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Brookfield, S. (1994) Tales from the dark side: a phenomenography of adult critical reflection. International Journal of Lifelong Education; 13: 3, 203–216</w:t>
      </w:r>
    </w:p>
    <w:p w14:paraId="06653221" w14:textId="77777777" w:rsidR="00923814" w:rsidRPr="00C8194E" w:rsidRDefault="00923814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377108A3" w14:textId="6444B744" w:rsidR="00923814" w:rsidRPr="00C8194E" w:rsidRDefault="00923814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Times New Roman" w:hAnsi="Arial" w:cs="Arial"/>
          <w:lang w:eastAsia="en-GB"/>
        </w:rPr>
      </w:pPr>
      <w:r w:rsidRPr="00C8194E">
        <w:rPr>
          <w:rFonts w:ascii="Arial" w:hAnsi="Arial" w:cs="Arial"/>
        </w:rPr>
        <w:t>Caris-Verhallen WM, Kerkstra A, Bensing JM (1999</w:t>
      </w:r>
      <w:r w:rsidR="00613C0F">
        <w:rPr>
          <w:rFonts w:ascii="Arial" w:hAnsi="Arial" w:cs="Arial"/>
        </w:rPr>
        <w:t xml:space="preserve"> </w:t>
      </w:r>
      <w:r w:rsidRPr="00C8194E">
        <w:rPr>
          <w:rFonts w:ascii="Arial" w:hAnsi="Arial" w:cs="Arial"/>
        </w:rPr>
        <w:t>b) Non-verbal behaviour in nurse-elderly patient communication. J Adv Nurs</w:t>
      </w:r>
      <w:r w:rsidR="00613C0F">
        <w:rPr>
          <w:rFonts w:ascii="Arial" w:hAnsi="Arial" w:cs="Arial"/>
        </w:rPr>
        <w:t>ing</w:t>
      </w:r>
      <w:r w:rsidRPr="00C8194E">
        <w:rPr>
          <w:rFonts w:ascii="Arial" w:hAnsi="Arial" w:cs="Arial"/>
        </w:rPr>
        <w:t xml:space="preserve"> 29:808–818</w:t>
      </w:r>
    </w:p>
    <w:p w14:paraId="7FEC84E3" w14:textId="77777777" w:rsidR="00327E3C" w:rsidRPr="00C8194E" w:rsidRDefault="00327E3C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0F2E191" w14:textId="77777777" w:rsidR="00FA43D2" w:rsidRPr="00C8194E" w:rsidRDefault="00FA43D2" w:rsidP="00D5044D">
      <w:pPr>
        <w:pStyle w:val="ListParagraph"/>
        <w:spacing w:after="0" w:line="360" w:lineRule="auto"/>
        <w:ind w:left="0"/>
        <w:rPr>
          <w:rFonts w:ascii="Arial" w:hAnsi="Arial" w:cs="Arial"/>
          <w:b/>
          <w:bCs/>
        </w:rPr>
      </w:pPr>
    </w:p>
    <w:p w14:paraId="10C44C6C" w14:textId="77777777" w:rsidR="00FA43D2" w:rsidRPr="00C8194E" w:rsidRDefault="00FA43D2" w:rsidP="00D5044D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 xml:space="preserve">Cavanaugh, L. A., MacInnis, D. J., &amp; Weiss, A. M. (2015). Perceptual dimensions differentiate emotions. Cognition and Emotion: 1-16. doi. 10.1080/02699931.2015.1070119. </w:t>
      </w:r>
      <w:r w:rsidRPr="00613C0F">
        <w:rPr>
          <w:rFonts w:ascii="Arial" w:hAnsi="Arial" w:cs="Arial"/>
        </w:rPr>
        <w:t>Accessed 26/01/2022</w:t>
      </w:r>
    </w:p>
    <w:p w14:paraId="5AFC5B34" w14:textId="77777777" w:rsidR="00052199" w:rsidRPr="00C8194E" w:rsidRDefault="00052199" w:rsidP="00D5044D">
      <w:pPr>
        <w:spacing w:after="0" w:line="240" w:lineRule="auto"/>
        <w:contextualSpacing/>
        <w:rPr>
          <w:rFonts w:ascii="Arial" w:eastAsia="Times New Roman" w:hAnsi="Arial" w:cs="Arial"/>
          <w:color w:val="0000FF"/>
          <w:u w:val="single"/>
          <w:lang w:eastAsia="en-GB"/>
        </w:rPr>
      </w:pPr>
    </w:p>
    <w:p w14:paraId="7DDD49B5" w14:textId="60B3E17F" w:rsidR="00106CEC" w:rsidRPr="00613C0F" w:rsidRDefault="00106CEC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Times New Roman" w:hAnsi="Arial" w:cs="Arial"/>
          <w:u w:val="single"/>
          <w:lang w:eastAsia="en-GB"/>
        </w:rPr>
      </w:pPr>
      <w:r w:rsidRPr="00613C0F">
        <w:rPr>
          <w:rFonts w:ascii="Arial" w:eastAsia="Times New Roman" w:hAnsi="Arial" w:cs="Arial"/>
          <w:shd w:val="clear" w:color="auto" w:fill="FFFFFF"/>
          <w:lang w:eastAsia="en-GB"/>
        </w:rPr>
        <w:t xml:space="preserve">Cardinal, L. B. (2001). Technological innovation </w:t>
      </w:r>
      <w:r w:rsidR="00613C0F" w:rsidRPr="00613C0F">
        <w:rPr>
          <w:rFonts w:ascii="Arial" w:eastAsia="Times New Roman" w:hAnsi="Arial" w:cs="Arial"/>
          <w:shd w:val="clear" w:color="auto" w:fill="FFFFFF"/>
          <w:lang w:eastAsia="en-GB"/>
        </w:rPr>
        <w:t>in the</w:t>
      </w:r>
      <w:r w:rsidRPr="00613C0F">
        <w:rPr>
          <w:rFonts w:ascii="Arial" w:eastAsia="Times New Roman" w:hAnsi="Arial" w:cs="Arial"/>
          <w:shd w:val="clear" w:color="auto" w:fill="FFFFFF"/>
          <w:lang w:eastAsia="en-GB"/>
        </w:rPr>
        <w:t xml:space="preserve"> pharmaceutical industry: The use of   organizational control in managing research and development.  Organization Science, 12(1), 19-36.</w:t>
      </w:r>
    </w:p>
    <w:p w14:paraId="7630FAC4" w14:textId="77777777" w:rsidR="00B14AC1" w:rsidRPr="00613C0F" w:rsidRDefault="00B14AC1" w:rsidP="00D5044D">
      <w:pPr>
        <w:pStyle w:val="ListParagraph"/>
        <w:spacing w:after="0"/>
        <w:ind w:left="0"/>
        <w:rPr>
          <w:rFonts w:ascii="Arial" w:eastAsia="Times New Roman" w:hAnsi="Arial" w:cs="Arial"/>
          <w:u w:val="single"/>
          <w:lang w:eastAsia="en-GB"/>
        </w:rPr>
      </w:pPr>
    </w:p>
    <w:p w14:paraId="5D969DCF" w14:textId="0D006464" w:rsidR="00B14AC1" w:rsidRPr="00613C0F" w:rsidRDefault="00B14AC1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Times New Roman" w:hAnsi="Arial" w:cs="Arial"/>
          <w:u w:val="single"/>
          <w:lang w:eastAsia="en-GB"/>
        </w:rPr>
      </w:pPr>
      <w:r w:rsidRPr="00613C0F">
        <w:rPr>
          <w:rFonts w:ascii="Arial" w:hAnsi="Arial" w:cs="Arial"/>
        </w:rPr>
        <w:t>Castledine G (2004) The importance of the nurse-patient relationship. Br J Nurs</w:t>
      </w:r>
      <w:r w:rsidR="00613C0F">
        <w:rPr>
          <w:rFonts w:ascii="Arial" w:hAnsi="Arial" w:cs="Arial"/>
        </w:rPr>
        <w:t>ing</w:t>
      </w:r>
      <w:r w:rsidRPr="00613C0F">
        <w:rPr>
          <w:rFonts w:ascii="Arial" w:hAnsi="Arial" w:cs="Arial"/>
        </w:rPr>
        <w:t xml:space="preserve"> 13:231</w:t>
      </w:r>
    </w:p>
    <w:p w14:paraId="2D618F4E" w14:textId="77777777" w:rsidR="00106CEC" w:rsidRPr="00613C0F" w:rsidRDefault="00106CEC" w:rsidP="00D5044D">
      <w:pPr>
        <w:spacing w:after="0" w:line="480" w:lineRule="auto"/>
        <w:contextualSpacing/>
        <w:rPr>
          <w:rFonts w:ascii="Arial" w:eastAsia="Times New Roman" w:hAnsi="Arial" w:cs="Arial"/>
          <w:u w:val="single"/>
          <w:lang w:eastAsia="en-GB"/>
        </w:rPr>
      </w:pPr>
    </w:p>
    <w:p w14:paraId="12C36234" w14:textId="38B2B06B" w:rsidR="00106CEC" w:rsidRPr="00C8194E" w:rsidRDefault="00106CEC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Times New Roman" w:hAnsi="Arial" w:cs="Arial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Cohen, L., Manion, L. &amp; Morrison, K. (2011). Research Methods in Education. (7th ed). London: Routledge</w:t>
      </w:r>
    </w:p>
    <w:p w14:paraId="7EC49DE8" w14:textId="77777777" w:rsidR="000D6076" w:rsidRPr="00C8194E" w:rsidRDefault="000D6076" w:rsidP="00D5044D">
      <w:pPr>
        <w:pStyle w:val="ListParagraph"/>
        <w:spacing w:after="0"/>
        <w:ind w:left="0"/>
        <w:rPr>
          <w:rFonts w:ascii="Arial" w:eastAsia="Times New Roman" w:hAnsi="Arial" w:cs="Arial"/>
          <w:lang w:eastAsia="en-GB"/>
        </w:rPr>
      </w:pPr>
    </w:p>
    <w:p w14:paraId="7AEAC73C" w14:textId="77777777" w:rsidR="000D6076" w:rsidRPr="00C8194E" w:rsidRDefault="000D6076" w:rsidP="00D5044D">
      <w:pPr>
        <w:pStyle w:val="ListParagraph"/>
        <w:numPr>
          <w:ilvl w:val="0"/>
          <w:numId w:val="7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  <w:color w:val="000000"/>
          <w:shd w:val="clear" w:color="auto" w:fill="FFFFFF"/>
        </w:rPr>
        <w:t>Cooke, H. S. and Tate, K. (2005). The McGraw-Hill 36-Hour Course - Project Management New York, NY, McGraw-Hill.</w:t>
      </w:r>
    </w:p>
    <w:p w14:paraId="1BEA53CB" w14:textId="77777777" w:rsidR="000D6076" w:rsidRPr="00C8194E" w:rsidRDefault="000D6076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079D4421" w14:textId="57D89B73" w:rsidR="000D6076" w:rsidRDefault="000D6076" w:rsidP="00D5044D">
      <w:pPr>
        <w:pStyle w:val="ListParagraph"/>
        <w:numPr>
          <w:ilvl w:val="0"/>
          <w:numId w:val="7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Collins, M. (1991) Adult Education as Vocation. New York, NY: Routledge.</w:t>
      </w:r>
    </w:p>
    <w:p w14:paraId="75CA8665" w14:textId="77777777" w:rsidR="00A23881" w:rsidRPr="00A23881" w:rsidRDefault="00A23881" w:rsidP="00A23881">
      <w:pPr>
        <w:pStyle w:val="ListParagraph"/>
        <w:rPr>
          <w:rFonts w:ascii="Arial" w:hAnsi="Arial" w:cs="Arial"/>
        </w:rPr>
      </w:pPr>
    </w:p>
    <w:p w14:paraId="2BD06BF6" w14:textId="47DBB61B" w:rsidR="00A23881" w:rsidRPr="00A23881" w:rsidRDefault="00A23881" w:rsidP="00D5044D">
      <w:pPr>
        <w:pStyle w:val="ListParagraph"/>
        <w:numPr>
          <w:ilvl w:val="0"/>
          <w:numId w:val="7"/>
        </w:numPr>
        <w:spacing w:after="0" w:line="240" w:lineRule="auto"/>
        <w:ind w:left="0"/>
        <w:rPr>
          <w:rFonts w:ascii="Arial" w:hAnsi="Arial" w:cs="Arial"/>
        </w:rPr>
      </w:pPr>
      <w:r w:rsidRPr="00A23881">
        <w:rPr>
          <w:rFonts w:ascii="Arial" w:hAnsi="Arial" w:cs="Arial"/>
        </w:rPr>
        <w:t>Costa, A. L. and B. Kallick. 2000. Developing and exploring habits of mind. Alexandria, VA: Association for Supervision and Curriculum Development.</w:t>
      </w:r>
    </w:p>
    <w:p w14:paraId="3A26D4F5" w14:textId="77777777" w:rsidR="000D6076" w:rsidRPr="00A23881" w:rsidRDefault="000D6076" w:rsidP="00D5044D">
      <w:pPr>
        <w:spacing w:after="0" w:line="240" w:lineRule="auto"/>
        <w:contextualSpacing/>
        <w:rPr>
          <w:rFonts w:ascii="Arial" w:eastAsia="Times New Roman" w:hAnsi="Arial" w:cs="Arial"/>
          <w:lang w:eastAsia="en-GB"/>
        </w:rPr>
      </w:pPr>
    </w:p>
    <w:p w14:paraId="040B87CA" w14:textId="77777777" w:rsidR="00FA43D2" w:rsidRPr="00C8194E" w:rsidRDefault="00FA43D2" w:rsidP="00D5044D">
      <w:pPr>
        <w:pStyle w:val="ListParagraph"/>
        <w:spacing w:after="0"/>
        <w:ind w:left="0"/>
        <w:rPr>
          <w:rFonts w:ascii="Arial" w:eastAsia="Times New Roman" w:hAnsi="Arial" w:cs="Arial"/>
          <w:color w:val="0000FF"/>
          <w:u w:val="single"/>
          <w:lang w:eastAsia="en-GB"/>
        </w:rPr>
      </w:pPr>
    </w:p>
    <w:p w14:paraId="3C2B9878" w14:textId="6F95847F" w:rsidR="00FA43D2" w:rsidRPr="00C8194E" w:rsidRDefault="00FA43D2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 xml:space="preserve">Doran GT (1981) </w:t>
      </w:r>
      <w:r w:rsidR="007A1481" w:rsidRPr="00C8194E">
        <w:rPr>
          <w:rFonts w:ascii="Arial" w:hAnsi="Arial" w:cs="Arial"/>
        </w:rPr>
        <w:t>There is</w:t>
      </w:r>
      <w:r w:rsidRPr="00C8194E">
        <w:rPr>
          <w:rFonts w:ascii="Arial" w:hAnsi="Arial" w:cs="Arial"/>
        </w:rPr>
        <w:t xml:space="preserve"> a SMART way to write management’s goals and objectives. Management Review 70(11): 35-36</w:t>
      </w:r>
    </w:p>
    <w:p w14:paraId="6F84F72D" w14:textId="77777777" w:rsidR="00FA43D2" w:rsidRPr="00C8194E" w:rsidRDefault="00FA43D2" w:rsidP="00D5044D">
      <w:pPr>
        <w:spacing w:after="0"/>
        <w:contextualSpacing/>
        <w:rPr>
          <w:rFonts w:ascii="Arial" w:hAnsi="Arial" w:cs="Arial"/>
        </w:rPr>
      </w:pPr>
    </w:p>
    <w:p w14:paraId="2D417CD2" w14:textId="75CD9AFD" w:rsidR="00052199" w:rsidRDefault="00052199" w:rsidP="00D5044D">
      <w:pPr>
        <w:pStyle w:val="ListParagraph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Duley, J. S. (2014, Fall). Notes from the margins: Achieving experiential education’s full potential. NSEE Perspectives (Special Issue).</w:t>
      </w:r>
    </w:p>
    <w:p w14:paraId="6BBFDF7B" w14:textId="77777777" w:rsidR="00005275" w:rsidRPr="00C8194E" w:rsidRDefault="00005275" w:rsidP="00005275">
      <w:pPr>
        <w:pStyle w:val="ListParagraph"/>
        <w:spacing w:after="0" w:line="360" w:lineRule="auto"/>
        <w:ind w:left="0"/>
        <w:rPr>
          <w:rFonts w:ascii="Arial" w:hAnsi="Arial" w:cs="Arial"/>
        </w:rPr>
      </w:pPr>
    </w:p>
    <w:p w14:paraId="0959C125" w14:textId="4BB6FF9E" w:rsidR="00EF6E6E" w:rsidRPr="00C628B4" w:rsidRDefault="00EF6E6E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628B4">
        <w:rPr>
          <w:rFonts w:ascii="Arial" w:hAnsi="Arial" w:cs="Arial"/>
          <w:shd w:val="clear" w:color="auto" w:fill="FFFFFF"/>
        </w:rPr>
        <w:t>Ellis, P. and Abbott, J., 2013. Leadership and management skills in health care. Nurse Prescribing, [online] 11(5), pp.</w:t>
      </w:r>
      <w:r w:rsidR="00A85CC8" w:rsidRPr="00C628B4">
        <w:rPr>
          <w:rFonts w:ascii="Arial" w:hAnsi="Arial" w:cs="Arial"/>
          <w:shd w:val="clear" w:color="auto" w:fill="FFFFFF"/>
        </w:rPr>
        <w:t xml:space="preserve"> </w:t>
      </w:r>
      <w:r w:rsidRPr="00C628B4">
        <w:rPr>
          <w:rFonts w:ascii="Arial" w:hAnsi="Arial" w:cs="Arial"/>
          <w:shd w:val="clear" w:color="auto" w:fill="FFFFFF"/>
        </w:rPr>
        <w:t>251-254. Available at: https://www-magonlinelibrary-com.ezproxy.scu.edu.au</w:t>
      </w:r>
      <w:r w:rsidR="00F3676A">
        <w:rPr>
          <w:rFonts w:ascii="Arial" w:hAnsi="Arial" w:cs="Arial"/>
          <w:shd w:val="clear" w:color="auto" w:fill="FFFFFF"/>
        </w:rPr>
        <w:t xml:space="preserve"> </w:t>
      </w:r>
      <w:r w:rsidRPr="00C628B4">
        <w:rPr>
          <w:rFonts w:ascii="Arial" w:hAnsi="Arial" w:cs="Arial"/>
          <w:shd w:val="clear" w:color="auto" w:fill="FFFFFF"/>
        </w:rPr>
        <w:t xml:space="preserve"> [Accessed 14</w:t>
      </w:r>
      <w:r w:rsidR="00A85CC8" w:rsidRPr="00C628B4">
        <w:rPr>
          <w:rFonts w:ascii="Arial" w:hAnsi="Arial" w:cs="Arial"/>
          <w:shd w:val="clear" w:color="auto" w:fill="FFFFFF"/>
        </w:rPr>
        <w:t>/04/</w:t>
      </w:r>
      <w:r w:rsidRPr="00C628B4">
        <w:rPr>
          <w:rFonts w:ascii="Arial" w:hAnsi="Arial" w:cs="Arial"/>
          <w:shd w:val="clear" w:color="auto" w:fill="FFFFFF"/>
        </w:rPr>
        <w:t>202</w:t>
      </w:r>
      <w:r w:rsidR="00A85CC8" w:rsidRPr="00C628B4">
        <w:rPr>
          <w:rFonts w:ascii="Arial" w:hAnsi="Arial" w:cs="Arial"/>
          <w:shd w:val="clear" w:color="auto" w:fill="FFFFFF"/>
        </w:rPr>
        <w:t>2</w:t>
      </w:r>
      <w:r w:rsidRPr="00C628B4">
        <w:rPr>
          <w:rFonts w:ascii="Arial" w:hAnsi="Arial" w:cs="Arial"/>
          <w:shd w:val="clear" w:color="auto" w:fill="FFFFFF"/>
        </w:rPr>
        <w:t>]</w:t>
      </w:r>
    </w:p>
    <w:p w14:paraId="2E7CDFF9" w14:textId="77777777" w:rsidR="00C628B4" w:rsidRPr="00C8194E" w:rsidRDefault="00C628B4" w:rsidP="00C628B4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7C85E132" w14:textId="5767E94D" w:rsidR="00E60DC0" w:rsidRDefault="00E60DC0" w:rsidP="00C628B4">
      <w:pPr>
        <w:pStyle w:val="ListParagraph"/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Arial" w:hAnsi="Arial" w:cs="Arial"/>
        </w:rPr>
      </w:pPr>
      <w:r w:rsidRPr="00C8194E">
        <w:rPr>
          <w:rFonts w:ascii="Arial" w:eastAsia="Arial" w:hAnsi="Arial" w:cs="Arial"/>
        </w:rPr>
        <w:t xml:space="preserve">Ellis, P. (2019) </w:t>
      </w:r>
      <w:r w:rsidRPr="00F3676A">
        <w:rPr>
          <w:rFonts w:ascii="Arial" w:eastAsia="Arial" w:hAnsi="Arial" w:cs="Arial"/>
        </w:rPr>
        <w:t>Leadership Management and Team Working in Nursing</w:t>
      </w:r>
      <w:r w:rsidRPr="00C8194E">
        <w:rPr>
          <w:rFonts w:ascii="Arial" w:eastAsia="Arial" w:hAnsi="Arial" w:cs="Arial"/>
          <w:i/>
          <w:iCs/>
        </w:rPr>
        <w:t xml:space="preserve"> </w:t>
      </w:r>
      <w:r w:rsidRPr="00C8194E">
        <w:rPr>
          <w:rFonts w:ascii="Arial" w:eastAsia="Arial" w:hAnsi="Arial" w:cs="Arial"/>
        </w:rPr>
        <w:t>3</w:t>
      </w:r>
      <w:r w:rsidRPr="00C8194E">
        <w:rPr>
          <w:rFonts w:ascii="Arial" w:eastAsia="Arial" w:hAnsi="Arial" w:cs="Arial"/>
          <w:vertAlign w:val="superscript"/>
        </w:rPr>
        <w:t>rd</w:t>
      </w:r>
      <w:r w:rsidRPr="00C8194E">
        <w:rPr>
          <w:rFonts w:ascii="Arial" w:eastAsia="Arial" w:hAnsi="Arial" w:cs="Arial"/>
        </w:rPr>
        <w:t xml:space="preserve"> Ed. Sage: London.</w:t>
      </w:r>
    </w:p>
    <w:p w14:paraId="4487F4DE" w14:textId="77777777" w:rsidR="00C628B4" w:rsidRPr="00C628B4" w:rsidRDefault="00C628B4" w:rsidP="00C628B4">
      <w:pPr>
        <w:pStyle w:val="ListParagraph"/>
        <w:rPr>
          <w:rFonts w:ascii="Arial" w:eastAsia="Arial" w:hAnsi="Arial" w:cs="Arial"/>
        </w:rPr>
      </w:pPr>
    </w:p>
    <w:p w14:paraId="486E24D6" w14:textId="77777777" w:rsidR="00C628B4" w:rsidRPr="00C8194E" w:rsidRDefault="00C628B4" w:rsidP="00C628B4">
      <w:pPr>
        <w:pStyle w:val="ListParagraph"/>
        <w:spacing w:after="0" w:line="240" w:lineRule="auto"/>
        <w:ind w:left="0"/>
        <w:jc w:val="both"/>
        <w:rPr>
          <w:rFonts w:ascii="Arial" w:eastAsia="Arial" w:hAnsi="Arial" w:cs="Arial"/>
        </w:rPr>
      </w:pPr>
    </w:p>
    <w:p w14:paraId="333BF0B0" w14:textId="77777777" w:rsidR="00B13E71" w:rsidRPr="00C8194E" w:rsidRDefault="00B13E71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Farooq, G. (1997) Quality management practices among A/E organizations, MS thesis, King Fahd University of Petroleum and Minerals, Dhahran, Saudi Arabia.</w:t>
      </w:r>
    </w:p>
    <w:p w14:paraId="1D8D613D" w14:textId="77777777" w:rsidR="00B13E71" w:rsidRPr="00C8194E" w:rsidRDefault="00B13E71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12A9FEB0" w14:textId="77777777" w:rsidR="008A4D12" w:rsidRPr="00C8194E" w:rsidRDefault="008A4D12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ADE0B36" w14:textId="09DA8C9A" w:rsidR="00BC7570" w:rsidRPr="00C8194E" w:rsidRDefault="00BC7570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Fleming, N. D. (2001). Teaching and learning styles: VARK strategies. Christchurch, New Zealand</w:t>
      </w:r>
    </w:p>
    <w:p w14:paraId="17D9CA54" w14:textId="77777777" w:rsidR="00052199" w:rsidRPr="00C8194E" w:rsidRDefault="00052199" w:rsidP="00D5044D">
      <w:pPr>
        <w:pStyle w:val="ListParagraph"/>
        <w:spacing w:after="0"/>
        <w:ind w:left="0"/>
        <w:rPr>
          <w:rFonts w:ascii="Arial" w:eastAsia="Times New Roman" w:hAnsi="Arial" w:cs="Arial"/>
          <w:lang w:eastAsia="en-GB"/>
        </w:rPr>
      </w:pPr>
    </w:p>
    <w:p w14:paraId="3B3E9E78" w14:textId="46B9D14D" w:rsidR="00106CEC" w:rsidRDefault="00106CEC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Times New Roman" w:hAnsi="Arial" w:cs="Arial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Gibbs, G (1988). Learning by doing: a guide to teaching and learning methods. Oxford: Further Education Unit, Oxford Polytechnic</w:t>
      </w:r>
    </w:p>
    <w:p w14:paraId="3573A9B0" w14:textId="77777777" w:rsidR="00A06B89" w:rsidRDefault="00A06B89" w:rsidP="00A06B89">
      <w:pPr>
        <w:pStyle w:val="ListParagraph"/>
        <w:rPr>
          <w:rFonts w:ascii="Arial" w:eastAsia="Times New Roman" w:hAnsi="Arial" w:cs="Arial"/>
          <w:lang w:eastAsia="en-GB"/>
        </w:rPr>
      </w:pPr>
    </w:p>
    <w:p w14:paraId="619F4053" w14:textId="7A7879D2" w:rsidR="00A06B89" w:rsidRPr="00A06B89" w:rsidRDefault="00A06B89" w:rsidP="00A06B89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Arial" w:hAnsi="Arial" w:cs="Arial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Glaser, B.G. &amp; Strauss, A.L. (1967) The Discovery of Grounded Theory. Chicago, Aldine press.</w:t>
      </w:r>
    </w:p>
    <w:p w14:paraId="11B26FDD" w14:textId="77777777" w:rsidR="00A80CC8" w:rsidRPr="00C8194E" w:rsidRDefault="00A80CC8" w:rsidP="00D5044D">
      <w:pPr>
        <w:pStyle w:val="ListParagraph"/>
        <w:spacing w:after="0"/>
        <w:ind w:left="0"/>
        <w:rPr>
          <w:rFonts w:ascii="Arial" w:eastAsia="Times New Roman" w:hAnsi="Arial" w:cs="Arial"/>
          <w:lang w:eastAsia="en-GB"/>
        </w:rPr>
      </w:pPr>
    </w:p>
    <w:p w14:paraId="11C71AB4" w14:textId="77777777" w:rsidR="00A80CC8" w:rsidRPr="00C8194E" w:rsidRDefault="00A80CC8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Grant, A.M., Greene, J. (2001) Coach Yourself: Make Real Change in Your Life. London: Momentum Press</w:t>
      </w:r>
    </w:p>
    <w:p w14:paraId="6C52373C" w14:textId="77777777" w:rsidR="00106CEC" w:rsidRPr="00C8194E" w:rsidRDefault="00106CEC" w:rsidP="00D5044D">
      <w:pPr>
        <w:spacing w:after="0" w:line="240" w:lineRule="auto"/>
        <w:contextualSpacing/>
        <w:rPr>
          <w:rFonts w:ascii="Arial" w:eastAsia="Times New Roman" w:hAnsi="Arial" w:cs="Arial"/>
          <w:lang w:eastAsia="en-GB"/>
        </w:rPr>
      </w:pPr>
    </w:p>
    <w:p w14:paraId="291DEA3D" w14:textId="6CCF547D" w:rsidR="00106CEC" w:rsidRPr="00A06B89" w:rsidRDefault="00106CEC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Arial" w:hAnsi="Arial" w:cs="Arial"/>
          <w:highlight w:val="white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Growe</w:t>
      </w:r>
      <w:r w:rsidR="00846594">
        <w:rPr>
          <w:rFonts w:ascii="Arial" w:eastAsia="Times New Roman" w:hAnsi="Arial" w:cs="Arial"/>
          <w:lang w:eastAsia="en-GB"/>
        </w:rPr>
        <w:t xml:space="preserve">, </w:t>
      </w:r>
      <w:r w:rsidRPr="00C8194E">
        <w:rPr>
          <w:rFonts w:ascii="Arial" w:eastAsia="Times New Roman" w:hAnsi="Arial" w:cs="Arial"/>
          <w:lang w:eastAsia="en-GB"/>
        </w:rPr>
        <w:t>A</w:t>
      </w:r>
      <w:r w:rsidR="00846594">
        <w:rPr>
          <w:rFonts w:ascii="Arial" w:eastAsia="Times New Roman" w:hAnsi="Arial" w:cs="Arial"/>
          <w:lang w:eastAsia="en-GB"/>
        </w:rPr>
        <w:t>.</w:t>
      </w:r>
      <w:r w:rsidRPr="00C8194E">
        <w:rPr>
          <w:rFonts w:ascii="Arial" w:eastAsia="Times New Roman" w:hAnsi="Arial" w:cs="Arial"/>
          <w:lang w:eastAsia="en-GB"/>
        </w:rPr>
        <w:t xml:space="preserve"> (1999), Only the Paranoid Survive, Current Doubleday, Random House Publishers, New York</w:t>
      </w:r>
    </w:p>
    <w:p w14:paraId="54D5F767" w14:textId="77777777" w:rsidR="00A06B89" w:rsidRDefault="00A06B89" w:rsidP="00A06B89">
      <w:pPr>
        <w:pStyle w:val="ListParagraph"/>
        <w:rPr>
          <w:rFonts w:ascii="Arial" w:eastAsia="Arial" w:hAnsi="Arial" w:cs="Arial"/>
          <w:highlight w:val="white"/>
          <w:lang w:eastAsia="en-GB"/>
        </w:rPr>
      </w:pPr>
    </w:p>
    <w:p w14:paraId="68E92FA7" w14:textId="2D61E70B" w:rsidR="00A06B89" w:rsidRPr="00A06B89" w:rsidRDefault="00A06B89" w:rsidP="00A06B8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lang w:eastAsia="en-GB"/>
        </w:rPr>
      </w:pPr>
      <w:r w:rsidRPr="00C8194E">
        <w:rPr>
          <w:rFonts w:ascii="Arial" w:eastAsia="Times New Roman" w:hAnsi="Arial" w:cs="Arial"/>
          <w:color w:val="000000"/>
          <w:lang w:eastAsia="en-GB"/>
        </w:rPr>
        <w:t xml:space="preserve">Group and Organization Studies extracted 22/01/2022 </w:t>
      </w:r>
    </w:p>
    <w:p w14:paraId="7BB0004C" w14:textId="77777777" w:rsidR="00106CEC" w:rsidRPr="00C8194E" w:rsidRDefault="00106CEC" w:rsidP="00D5044D">
      <w:pPr>
        <w:spacing w:after="0" w:line="480" w:lineRule="auto"/>
        <w:ind w:firstLine="120"/>
        <w:contextualSpacing/>
        <w:rPr>
          <w:rFonts w:ascii="Arial" w:eastAsia="Arial" w:hAnsi="Arial" w:cs="Arial"/>
          <w:lang w:eastAsia="en-GB"/>
        </w:rPr>
      </w:pPr>
    </w:p>
    <w:p w14:paraId="2A085128" w14:textId="2811A465" w:rsidR="00106CEC" w:rsidRPr="00C8194E" w:rsidRDefault="00106CEC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Arial" w:hAnsi="Arial" w:cs="Arial"/>
          <w:lang w:eastAsia="en-GB"/>
        </w:rPr>
      </w:pPr>
      <w:r w:rsidRPr="00C8194E">
        <w:rPr>
          <w:rFonts w:ascii="Arial" w:eastAsia="Arial" w:hAnsi="Arial" w:cs="Arial"/>
          <w:lang w:eastAsia="en-GB"/>
        </w:rPr>
        <w:t>Guidelines and Ethical Considerations for Assessment Center Operations. Journal of Management. 2015;41(4):1244-1273</w:t>
      </w:r>
    </w:p>
    <w:p w14:paraId="1C1E3497" w14:textId="77777777" w:rsidR="00106CEC" w:rsidRPr="00C8194E" w:rsidRDefault="00106CEC" w:rsidP="00D5044D">
      <w:pPr>
        <w:spacing w:after="0" w:line="480" w:lineRule="auto"/>
        <w:contextualSpacing/>
        <w:rPr>
          <w:rFonts w:ascii="Arial" w:eastAsia="Arial" w:hAnsi="Arial" w:cs="Arial"/>
          <w:lang w:eastAsia="en-GB"/>
        </w:rPr>
      </w:pPr>
    </w:p>
    <w:p w14:paraId="3699CA3B" w14:textId="6AD528DE" w:rsidR="0061358F" w:rsidRPr="001877F9" w:rsidRDefault="0061358F" w:rsidP="001877F9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Harrison, Lisa (2013), Political research: an introduction, Routledge, London and New York.</w:t>
      </w:r>
    </w:p>
    <w:p w14:paraId="40F76A60" w14:textId="77777777" w:rsidR="001370C4" w:rsidRPr="00C8194E" w:rsidRDefault="001370C4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4BFAC1E4" w14:textId="77777777" w:rsidR="00DE190D" w:rsidRPr="00C8194E" w:rsidRDefault="00DE190D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04292307" w14:textId="692D8912" w:rsidR="00DE190D" w:rsidRPr="00C8194E" w:rsidRDefault="00DE190D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Herman, J. L., P. R. Aschbacher, and L. Winters. 1992. A practical guide to alternative assessment. Alexandria, VA: Association for Supervision and Curriculum Development.</w:t>
      </w:r>
    </w:p>
    <w:p w14:paraId="11A59026" w14:textId="77777777" w:rsidR="00541827" w:rsidRPr="00C8194E" w:rsidRDefault="00541827" w:rsidP="00D5044D">
      <w:pPr>
        <w:spacing w:after="0" w:line="240" w:lineRule="auto"/>
        <w:contextualSpacing/>
        <w:rPr>
          <w:rFonts w:ascii="Arial" w:hAnsi="Arial" w:cs="Arial"/>
        </w:rPr>
      </w:pPr>
    </w:p>
    <w:p w14:paraId="1797C551" w14:textId="41C0439B" w:rsidR="00541827" w:rsidRPr="00C8194E" w:rsidRDefault="00541827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Calibri" w:hAnsi="Arial" w:cs="Arial"/>
        </w:rPr>
      </w:pPr>
      <w:r w:rsidRPr="00C8194E">
        <w:rPr>
          <w:rFonts w:ascii="Arial" w:eastAsia="Calibri" w:hAnsi="Arial" w:cs="Arial"/>
        </w:rPr>
        <w:t xml:space="preserve">Honey, P. &amp; Mumford, A. (1992) </w:t>
      </w:r>
      <w:r w:rsidRPr="00C8194E">
        <w:rPr>
          <w:rFonts w:ascii="Arial" w:eastAsia="Calibri" w:hAnsi="Arial" w:cs="Arial"/>
          <w:i/>
        </w:rPr>
        <w:t>The Manual of Learning styles: Revised Version</w:t>
      </w:r>
      <w:r w:rsidRPr="00C8194E">
        <w:rPr>
          <w:rFonts w:ascii="Arial" w:eastAsia="Calibri" w:hAnsi="Arial" w:cs="Arial"/>
        </w:rPr>
        <w:t xml:space="preserve">. Maidenhead: Peter Honey. </w:t>
      </w:r>
    </w:p>
    <w:p w14:paraId="5FA88CF3" w14:textId="77777777" w:rsidR="004D4A50" w:rsidRPr="00C8194E" w:rsidRDefault="004D4A50" w:rsidP="00D5044D">
      <w:pPr>
        <w:pStyle w:val="ListParagraph"/>
        <w:spacing w:after="0"/>
        <w:ind w:left="0"/>
        <w:rPr>
          <w:rFonts w:ascii="Arial" w:eastAsia="Calibri" w:hAnsi="Arial" w:cs="Arial"/>
        </w:rPr>
      </w:pPr>
    </w:p>
    <w:p w14:paraId="07EE6515" w14:textId="7307B3C6" w:rsidR="004D4A50" w:rsidRPr="00C8194E" w:rsidRDefault="004D4A50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Hutchins, G. (1993) ISO 9000: A Comprehensive Guide to Registration, Audit Guidelines, and Successful Certification, Oliver Wright Publications, Vermont.</w:t>
      </w:r>
    </w:p>
    <w:p w14:paraId="4CAFC936" w14:textId="77777777" w:rsidR="00CE737F" w:rsidRPr="00C8194E" w:rsidRDefault="00CE737F" w:rsidP="00D5044D">
      <w:pPr>
        <w:pStyle w:val="ListParagraph"/>
        <w:spacing w:after="0"/>
        <w:ind w:left="0"/>
        <w:rPr>
          <w:rFonts w:ascii="Arial" w:eastAsia="Calibri" w:hAnsi="Arial" w:cs="Arial"/>
        </w:rPr>
      </w:pPr>
    </w:p>
    <w:p w14:paraId="76E5D2A9" w14:textId="77777777" w:rsidR="00CE737F" w:rsidRPr="00C8194E" w:rsidRDefault="00CE737F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4F51B05" w14:textId="77777777" w:rsidR="00FC00AF" w:rsidRPr="00C8194E" w:rsidRDefault="00FC00AF" w:rsidP="00D5044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Johnson, G. (1992). </w:t>
      </w:r>
      <w:r w:rsidRPr="00C8194E">
        <w:rPr>
          <w:rFonts w:ascii="Arial" w:eastAsia="Times New Roman" w:hAnsi="Arial" w:cs="Arial"/>
          <w:i/>
          <w:iCs/>
          <w:bdr w:val="none" w:sz="0" w:space="0" w:color="auto" w:frame="1"/>
          <w:lang w:eastAsia="en-GB"/>
        </w:rPr>
        <w:t>Managing strategic change—strategy, culture and action</w:t>
      </w:r>
      <w:r w:rsidRPr="00C8194E">
        <w:rPr>
          <w:rFonts w:ascii="Arial" w:eastAsia="Times New Roman" w:hAnsi="Arial" w:cs="Arial"/>
          <w:lang w:eastAsia="en-GB"/>
        </w:rPr>
        <w:t>. Long range planning, 25(1), 28-36.</w:t>
      </w:r>
    </w:p>
    <w:p w14:paraId="43C03499" w14:textId="77777777" w:rsidR="00FC00AF" w:rsidRPr="00C8194E" w:rsidRDefault="00FC00AF" w:rsidP="00D5044D">
      <w:pPr>
        <w:spacing w:after="0" w:line="360" w:lineRule="auto"/>
        <w:contextualSpacing/>
        <w:rPr>
          <w:rFonts w:ascii="Arial" w:hAnsi="Arial" w:cs="Arial"/>
        </w:rPr>
      </w:pPr>
    </w:p>
    <w:p w14:paraId="1B5E7749" w14:textId="326B6AB3" w:rsidR="00052199" w:rsidRPr="00C8194E" w:rsidRDefault="00FC00AF" w:rsidP="00D5044D">
      <w:pPr>
        <w:pStyle w:val="ListParagraph"/>
        <w:numPr>
          <w:ilvl w:val="0"/>
          <w:numId w:val="2"/>
        </w:numPr>
        <w:spacing w:after="0" w:line="36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Johnson G and Scholes K (1999) Exploring Corporate Strategy (5th ed). Essex: Prentice Hall.</w:t>
      </w:r>
    </w:p>
    <w:p w14:paraId="545EDBD7" w14:textId="77777777" w:rsidR="00F26AF5" w:rsidRPr="00C8194E" w:rsidRDefault="00F26AF5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547E1AF5" w14:textId="70A4B15F" w:rsidR="00F26AF5" w:rsidRDefault="00F26AF5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Johnson, D., &amp; Johnson, F. (2008). Joining together: group theory and group skills. New York: Pearson.</w:t>
      </w:r>
    </w:p>
    <w:p w14:paraId="113F794A" w14:textId="77777777" w:rsidR="00486FFE" w:rsidRPr="00486FFE" w:rsidRDefault="00486FFE" w:rsidP="00486FFE">
      <w:pPr>
        <w:pStyle w:val="ListParagraph"/>
        <w:rPr>
          <w:rFonts w:ascii="Arial" w:hAnsi="Arial" w:cs="Arial"/>
        </w:rPr>
      </w:pPr>
    </w:p>
    <w:p w14:paraId="4D69057F" w14:textId="77777777" w:rsidR="00486FFE" w:rsidRPr="00C8194E" w:rsidRDefault="00486FFE" w:rsidP="00486FFE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Style w:val="hlfld-contribauthor"/>
          <w:rFonts w:ascii="Arial" w:hAnsi="Arial" w:cs="Arial"/>
          <w:color w:val="333333"/>
        </w:rPr>
        <w:t>Jullien, </w:t>
      </w:r>
      <w:r w:rsidRPr="00C8194E">
        <w:rPr>
          <w:rStyle w:val="nlmgiven-names"/>
          <w:rFonts w:ascii="Arial" w:hAnsi="Arial" w:cs="Arial"/>
          <w:color w:val="333333"/>
        </w:rPr>
        <w:t>F.</w:t>
      </w:r>
      <w:r w:rsidRPr="00C8194E">
        <w:rPr>
          <w:rFonts w:ascii="Arial" w:hAnsi="Arial" w:cs="Arial"/>
          <w:color w:val="333333"/>
        </w:rPr>
        <w:t> (</w:t>
      </w:r>
      <w:r w:rsidRPr="00C8194E">
        <w:rPr>
          <w:rStyle w:val="nlmyear"/>
          <w:rFonts w:ascii="Arial" w:hAnsi="Arial" w:cs="Arial"/>
          <w:color w:val="333333"/>
        </w:rPr>
        <w:t>1999</w:t>
      </w:r>
      <w:r w:rsidRPr="00C8194E">
        <w:rPr>
          <w:rFonts w:ascii="Arial" w:hAnsi="Arial" w:cs="Arial"/>
          <w:color w:val="333333"/>
        </w:rPr>
        <w:t>). </w:t>
      </w:r>
      <w:r w:rsidRPr="00486FFE">
        <w:rPr>
          <w:rFonts w:ascii="Arial" w:hAnsi="Arial" w:cs="Arial"/>
          <w:color w:val="333333"/>
        </w:rPr>
        <w:t>The propensity of things: Towards a history of efficacy in China. </w:t>
      </w:r>
      <w:r w:rsidRPr="00C8194E">
        <w:rPr>
          <w:rStyle w:val="nlmpublisher-loc"/>
          <w:rFonts w:ascii="Arial" w:hAnsi="Arial" w:cs="Arial"/>
          <w:color w:val="333333"/>
        </w:rPr>
        <w:t>New York, NY</w:t>
      </w:r>
      <w:r w:rsidRPr="00C8194E">
        <w:rPr>
          <w:rFonts w:ascii="Arial" w:hAnsi="Arial" w:cs="Arial"/>
          <w:color w:val="333333"/>
        </w:rPr>
        <w:t>: </w:t>
      </w:r>
      <w:r w:rsidRPr="00C8194E">
        <w:rPr>
          <w:rStyle w:val="nlmpublisher-name"/>
          <w:rFonts w:ascii="Arial" w:hAnsi="Arial" w:cs="Arial"/>
          <w:color w:val="333333"/>
        </w:rPr>
        <w:t>Zone Books</w:t>
      </w:r>
      <w:r w:rsidRPr="00C8194E">
        <w:rPr>
          <w:rFonts w:ascii="Arial" w:hAnsi="Arial" w:cs="Arial"/>
          <w:color w:val="333333"/>
        </w:rPr>
        <w:t>.</w:t>
      </w:r>
    </w:p>
    <w:p w14:paraId="79356A64" w14:textId="77777777" w:rsidR="00486FFE" w:rsidRPr="00C8194E" w:rsidRDefault="00486FFE" w:rsidP="00486FF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8FDABD2" w14:textId="77777777" w:rsidR="00E25556" w:rsidRPr="00C8194E" w:rsidRDefault="00E25556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5306AB68" w14:textId="77777777" w:rsidR="00E25556" w:rsidRPr="00C8194E" w:rsidRDefault="00E25556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  <w:color w:val="333333"/>
          <w:shd w:val="clear" w:color="auto" w:fill="FFFFFF"/>
        </w:rPr>
        <w:t>Katzenbach, J. and Smith, D. (1993) The Wisdom of Teams, Boston, MA, Harvard Business School Press.</w:t>
      </w:r>
    </w:p>
    <w:p w14:paraId="22DA3A5C" w14:textId="77777777" w:rsidR="00E25556" w:rsidRPr="00C8194E" w:rsidRDefault="00E25556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A6506D4" w14:textId="77777777" w:rsidR="00844FE2" w:rsidRPr="00C8194E" w:rsidRDefault="00844FE2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783D28C5" w14:textId="77777777" w:rsidR="00844FE2" w:rsidRPr="00C8194E" w:rsidRDefault="00844FE2" w:rsidP="00D5044D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Kellogg W.K, Foundation. (2004). Logic model development guide. Available from https://www.wkkf.org/resource-directory/ resource/2006/02/wk-kellogg-foundation-logic-model-development-guide</w:t>
      </w:r>
    </w:p>
    <w:p w14:paraId="5D5215A2" w14:textId="77777777" w:rsidR="00844FE2" w:rsidRPr="00C8194E" w:rsidRDefault="00844FE2" w:rsidP="00D5044D">
      <w:pPr>
        <w:spacing w:after="0" w:line="240" w:lineRule="auto"/>
        <w:contextualSpacing/>
        <w:rPr>
          <w:rFonts w:ascii="Arial" w:eastAsia="Arial" w:hAnsi="Arial" w:cs="Arial"/>
          <w:lang w:eastAsia="en-GB"/>
        </w:rPr>
      </w:pPr>
    </w:p>
    <w:p w14:paraId="3114E2A9" w14:textId="77777777" w:rsidR="00844FE2" w:rsidRPr="00C8194E" w:rsidRDefault="00844FE2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Arial" w:hAnsi="Arial" w:cs="Arial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Kolb, D. A. (1998). Experiential learning: From discourse model to conversation. Lifelong Learning in Europe, 3, 148-153. 08/10/21</w:t>
      </w:r>
    </w:p>
    <w:p w14:paraId="09483C13" w14:textId="77777777" w:rsidR="00844FE2" w:rsidRPr="00C8194E" w:rsidRDefault="00844FE2" w:rsidP="00D5044D">
      <w:pPr>
        <w:pStyle w:val="ListParagraph"/>
        <w:spacing w:after="0"/>
        <w:ind w:left="0"/>
        <w:rPr>
          <w:rFonts w:ascii="Arial" w:eastAsia="Arial" w:hAnsi="Arial" w:cs="Arial"/>
          <w:lang w:eastAsia="en-GB"/>
        </w:rPr>
      </w:pPr>
    </w:p>
    <w:p w14:paraId="2F84A8AB" w14:textId="77777777" w:rsidR="00A13D7A" w:rsidRPr="00C8194E" w:rsidRDefault="00A13D7A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6EC1CDAB" w14:textId="67E6B056" w:rsidR="00A13D7A" w:rsidRPr="00C8194E" w:rsidRDefault="00A13D7A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Mann, D. 2009. The missing link: Lean leadership. Front Health Serv Manage, 26, 15-26.</w:t>
      </w:r>
    </w:p>
    <w:p w14:paraId="7E8416E0" w14:textId="77777777" w:rsidR="00AD3518" w:rsidRPr="00C8194E" w:rsidRDefault="00AD3518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4E8DDE49" w14:textId="77777777" w:rsidR="00AD3518" w:rsidRPr="00C8194E" w:rsidRDefault="00AD3518" w:rsidP="00D5044D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>Maughan, C., &amp; Webb, J. (2010). Small group learning and teaching. Retrieved from: http://78.158.56.101/archive/law/resources/teaching-and-learning-practices/groups/ index.html</w:t>
      </w:r>
    </w:p>
    <w:p w14:paraId="33957C6C" w14:textId="77777777" w:rsidR="00AD3518" w:rsidRPr="00C8194E" w:rsidRDefault="00AD3518" w:rsidP="00D5044D">
      <w:pPr>
        <w:pStyle w:val="ListParagraph"/>
        <w:spacing w:after="0"/>
        <w:ind w:left="0"/>
        <w:rPr>
          <w:rFonts w:ascii="Arial" w:hAnsi="Arial" w:cs="Arial"/>
          <w:b/>
          <w:bCs/>
        </w:rPr>
      </w:pPr>
    </w:p>
    <w:p w14:paraId="08D31647" w14:textId="77777777" w:rsidR="00AD3518" w:rsidRPr="00C8194E" w:rsidRDefault="00AD3518" w:rsidP="00D5044D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 xml:space="preserve">Miller, G. R. (1976). Foreword. In G. R. Miller (Ed.), Explorations in interpersonal communication: Sage annual reviews of communication research (Vol. 5, pp. 9–16). </w:t>
      </w:r>
    </w:p>
    <w:p w14:paraId="250A4982" w14:textId="314B168D" w:rsidR="00AD3518" w:rsidRPr="00C8194E" w:rsidRDefault="00AD3518" w:rsidP="00D5044D">
      <w:pPr>
        <w:pStyle w:val="ListParagraph"/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>Beverly Hills, CA: Sage</w:t>
      </w:r>
    </w:p>
    <w:p w14:paraId="28ACF05F" w14:textId="77777777" w:rsidR="00AD3518" w:rsidRPr="00C8194E" w:rsidRDefault="00AD3518" w:rsidP="00D5044D">
      <w:pPr>
        <w:pStyle w:val="ListParagraph"/>
        <w:spacing w:after="0" w:line="240" w:lineRule="auto"/>
        <w:ind w:left="0"/>
        <w:rPr>
          <w:rFonts w:ascii="Arial" w:hAnsi="Arial" w:cs="Arial"/>
          <w:b/>
          <w:bCs/>
        </w:rPr>
      </w:pPr>
    </w:p>
    <w:p w14:paraId="4152FBA8" w14:textId="77777777" w:rsidR="00FB389C" w:rsidRPr="00C8194E" w:rsidRDefault="00FB389C" w:rsidP="00D5044D">
      <w:pPr>
        <w:pStyle w:val="ListParagraph"/>
        <w:spacing w:after="0" w:line="240" w:lineRule="auto"/>
        <w:ind w:left="0"/>
        <w:rPr>
          <w:rFonts w:ascii="Arial" w:hAnsi="Arial" w:cs="Arial"/>
          <w:b/>
          <w:bCs/>
        </w:rPr>
      </w:pPr>
    </w:p>
    <w:p w14:paraId="7CA25F13" w14:textId="77777777" w:rsidR="00FB389C" w:rsidRPr="00C8194E" w:rsidRDefault="00FB389C" w:rsidP="00D5044D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Millar, C. (1991) Critical reflection for educators of adults: getting a grip on scripts for professional action. Studies in Continuing Education; 13: 1, 15–23</w:t>
      </w:r>
    </w:p>
    <w:p w14:paraId="7C265DAD" w14:textId="77777777" w:rsidR="00FB389C" w:rsidRPr="00C8194E" w:rsidRDefault="00FB389C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1807CE5A" w14:textId="6C460DF4" w:rsidR="00AD3518" w:rsidRPr="00C8194E" w:rsidRDefault="00FB389C" w:rsidP="00D5044D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  <w:shd w:val="clear" w:color="auto" w:fill="FFFFFF"/>
        </w:rPr>
        <w:t xml:space="preserve">Milosevic, D.Z. (2003). Project Management </w:t>
      </w:r>
      <w:r w:rsidR="00083CE9" w:rsidRPr="00C8194E">
        <w:rPr>
          <w:rFonts w:ascii="Arial" w:hAnsi="Arial" w:cs="Arial"/>
          <w:shd w:val="clear" w:color="auto" w:fill="FFFFFF"/>
        </w:rPr>
        <w:t>Toolbox</w:t>
      </w:r>
      <w:r w:rsidRPr="00C8194E">
        <w:rPr>
          <w:rFonts w:ascii="Arial" w:hAnsi="Arial" w:cs="Arial"/>
          <w:shd w:val="clear" w:color="auto" w:fill="FFFFFF"/>
        </w:rPr>
        <w:t>: Tools and Techniques for the Practicing Project Manager. Wiley. ISBN 978-0-471-20822-8.</w:t>
      </w:r>
    </w:p>
    <w:p w14:paraId="29C7D7B8" w14:textId="77777777" w:rsidR="00E07C33" w:rsidRPr="00C8194E" w:rsidRDefault="00E07C33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44687037" w14:textId="77777777" w:rsidR="00E07C33" w:rsidRPr="00C8194E" w:rsidRDefault="00E07C33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Minton, David (2005) Teaching Skills in Further and Adult Education, 3rd edition, London: Thomson Learning</w:t>
      </w:r>
    </w:p>
    <w:p w14:paraId="75A5D71A" w14:textId="77777777" w:rsidR="00E07C33" w:rsidRPr="00C8194E" w:rsidRDefault="00E07C33" w:rsidP="00D5044D">
      <w:pPr>
        <w:spacing w:after="0"/>
        <w:contextualSpacing/>
        <w:rPr>
          <w:rFonts w:ascii="Arial" w:hAnsi="Arial" w:cs="Arial"/>
        </w:rPr>
      </w:pPr>
    </w:p>
    <w:p w14:paraId="7639FA93" w14:textId="117170BE" w:rsidR="00E07C33" w:rsidRPr="00C8194E" w:rsidRDefault="00E07C33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Mullins LJ (1999) Management and Organisational Behaviour. 5th ed</w:t>
      </w:r>
      <w:r w:rsidR="00FB6E7F" w:rsidRPr="00C8194E">
        <w:rPr>
          <w:rFonts w:ascii="Arial" w:hAnsi="Arial" w:cs="Arial"/>
        </w:rPr>
        <w:t>ition</w:t>
      </w:r>
      <w:r w:rsidRPr="00C8194E">
        <w:rPr>
          <w:rFonts w:ascii="Arial" w:hAnsi="Arial" w:cs="Arial"/>
        </w:rPr>
        <w:t>. Financial Times/Prentice Hall, London</w:t>
      </w:r>
    </w:p>
    <w:p w14:paraId="2D28EEE9" w14:textId="77777777" w:rsidR="00815AD1" w:rsidRPr="00C8194E" w:rsidRDefault="00815AD1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57608707" w14:textId="2F2D7E80" w:rsidR="00815AD1" w:rsidRPr="00C8194E" w:rsidRDefault="00815AD1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 xml:space="preserve">McCabe, C. (2004). Nurse-patient communication: An exploration of </w:t>
      </w:r>
      <w:r w:rsidR="00083CE9" w:rsidRPr="00C8194E">
        <w:rPr>
          <w:rFonts w:ascii="Arial" w:hAnsi="Arial" w:cs="Arial"/>
        </w:rPr>
        <w:t>patients‘</w:t>
      </w:r>
      <w:r w:rsidR="00083CE9">
        <w:rPr>
          <w:rFonts w:ascii="Arial" w:hAnsi="Arial" w:cs="Arial"/>
        </w:rPr>
        <w:t xml:space="preserve"> </w:t>
      </w:r>
      <w:r w:rsidR="00083CE9" w:rsidRPr="00C8194E">
        <w:rPr>
          <w:rFonts w:ascii="Arial" w:hAnsi="Arial" w:cs="Arial"/>
        </w:rPr>
        <w:t>experiences</w:t>
      </w:r>
      <w:r w:rsidRPr="00C8194E">
        <w:rPr>
          <w:rFonts w:ascii="Arial" w:hAnsi="Arial" w:cs="Arial"/>
        </w:rPr>
        <w:t>. Journal of Clinical Nursing, 13, 41–49.</w:t>
      </w:r>
    </w:p>
    <w:p w14:paraId="1BFC1EB9" w14:textId="77777777" w:rsidR="00A13D7A" w:rsidRPr="00C8194E" w:rsidRDefault="00A13D7A" w:rsidP="00D5044D">
      <w:pPr>
        <w:shd w:val="clear" w:color="auto" w:fill="FFFFFF"/>
        <w:spacing w:after="0" w:line="240" w:lineRule="auto"/>
        <w:contextualSpacing/>
        <w:textAlignment w:val="baseline"/>
        <w:rPr>
          <w:rFonts w:ascii="Arial" w:hAnsi="Arial" w:cs="Arial"/>
        </w:rPr>
      </w:pPr>
    </w:p>
    <w:p w14:paraId="32334D97" w14:textId="77777777" w:rsidR="00A13D7A" w:rsidRPr="00C8194E" w:rsidRDefault="00A13D7A" w:rsidP="00D5044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McDonald, S., &amp; Foster, R. A. (2013). </w:t>
      </w:r>
      <w:r w:rsidRPr="00C8194E">
        <w:rPr>
          <w:rFonts w:ascii="Arial" w:eastAsia="Times New Roman" w:hAnsi="Arial" w:cs="Arial"/>
          <w:i/>
          <w:iCs/>
          <w:bdr w:val="none" w:sz="0" w:space="0" w:color="auto" w:frame="1"/>
          <w:lang w:eastAsia="en-GB"/>
        </w:rPr>
        <w:t>The use of Johnson’s Cultural Web to improve understanding of organisational culture: a critical review</w:t>
      </w:r>
      <w:r w:rsidRPr="00C8194E">
        <w:rPr>
          <w:rFonts w:ascii="Arial" w:eastAsia="Times New Roman" w:hAnsi="Arial" w:cs="Arial"/>
          <w:lang w:eastAsia="en-GB"/>
        </w:rPr>
        <w:t>. International Journal of Management, 30(4), 340.</w:t>
      </w:r>
    </w:p>
    <w:p w14:paraId="75345E0A" w14:textId="77777777" w:rsidR="00A13D7A" w:rsidRPr="00C8194E" w:rsidRDefault="00A13D7A" w:rsidP="00D5044D">
      <w:pPr>
        <w:spacing w:after="0" w:line="360" w:lineRule="auto"/>
        <w:contextualSpacing/>
        <w:rPr>
          <w:rFonts w:ascii="Arial" w:hAnsi="Arial" w:cs="Arial"/>
        </w:rPr>
      </w:pPr>
    </w:p>
    <w:p w14:paraId="63BE434E" w14:textId="051A78D4" w:rsidR="00A13D7A" w:rsidRPr="00C8194E" w:rsidRDefault="00A13D7A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bookmarkStart w:id="0" w:name="_Hlk97674281"/>
      <w:r w:rsidRPr="00C8194E">
        <w:rPr>
          <w:rFonts w:ascii="Arial" w:hAnsi="Arial" w:cs="Arial"/>
          <w:color w:val="000000"/>
          <w:shd w:val="clear" w:color="auto" w:fill="FFFFFF"/>
        </w:rPr>
        <w:t>Narine L, Persaud D</w:t>
      </w:r>
      <w:bookmarkEnd w:id="0"/>
      <w:r w:rsidRPr="00C8194E">
        <w:rPr>
          <w:rFonts w:ascii="Arial" w:hAnsi="Arial" w:cs="Arial"/>
          <w:color w:val="000000"/>
          <w:shd w:val="clear" w:color="auto" w:fill="FFFFFF"/>
        </w:rPr>
        <w:t>. Gaining and maintaining commitment to large-scale change in healthcare organizations. </w:t>
      </w:r>
      <w:r w:rsidRPr="00C8194E">
        <w:rPr>
          <w:rFonts w:ascii="Arial" w:hAnsi="Arial" w:cs="Arial"/>
          <w:i/>
          <w:iCs/>
          <w:color w:val="000000"/>
          <w:shd w:val="clear" w:color="auto" w:fill="FFFFFF"/>
        </w:rPr>
        <w:t>Health Serv</w:t>
      </w:r>
      <w:r w:rsidR="00083CE9">
        <w:rPr>
          <w:rFonts w:ascii="Arial" w:hAnsi="Arial" w:cs="Arial"/>
          <w:i/>
          <w:iCs/>
          <w:color w:val="000000"/>
          <w:shd w:val="clear" w:color="auto" w:fill="FFFFFF"/>
        </w:rPr>
        <w:t>ice</w:t>
      </w:r>
      <w:r w:rsidRPr="00C8194E">
        <w:rPr>
          <w:rFonts w:ascii="Arial" w:hAnsi="Arial" w:cs="Arial"/>
          <w:i/>
          <w:iCs/>
          <w:color w:val="000000"/>
          <w:shd w:val="clear" w:color="auto" w:fill="FFFFFF"/>
        </w:rPr>
        <w:t xml:space="preserve"> Manage Res</w:t>
      </w:r>
      <w:r w:rsidRPr="00C8194E">
        <w:rPr>
          <w:rFonts w:ascii="Arial" w:hAnsi="Arial" w:cs="Arial"/>
          <w:color w:val="000000"/>
          <w:shd w:val="clear" w:color="auto" w:fill="FFFFFF"/>
        </w:rPr>
        <w:t>. 2003;16(3):179–187. [</w:t>
      </w:r>
      <w:hyperlink r:id="rId7" w:history="1">
        <w:r w:rsidRPr="00C8194E">
          <w:rPr>
            <w:rFonts w:ascii="Arial" w:hAnsi="Arial" w:cs="Arial"/>
            <w:color w:val="2F4A8B"/>
            <w:u w:val="single"/>
            <w:shd w:val="clear" w:color="auto" w:fill="FFFFFF"/>
          </w:rPr>
          <w:t>PubMed</w:t>
        </w:r>
      </w:hyperlink>
      <w:r w:rsidRPr="00C8194E">
        <w:rPr>
          <w:rFonts w:ascii="Arial" w:hAnsi="Arial" w:cs="Arial"/>
          <w:color w:val="000000"/>
          <w:shd w:val="clear" w:color="auto" w:fill="FFFFFF"/>
        </w:rPr>
        <w:t>] [</w:t>
      </w:r>
      <w:hyperlink r:id="rId8" w:tgtFrame="_blank" w:history="1">
        <w:r w:rsidRPr="00C8194E">
          <w:rPr>
            <w:rFonts w:ascii="Arial" w:hAnsi="Arial" w:cs="Arial"/>
            <w:color w:val="2F4A8B"/>
            <w:u w:val="single"/>
            <w:shd w:val="clear" w:color="auto" w:fill="FFFFFF"/>
          </w:rPr>
          <w:t>Google Scholar</w:t>
        </w:r>
      </w:hyperlink>
      <w:r w:rsidRPr="00C8194E">
        <w:rPr>
          <w:rFonts w:ascii="Arial" w:hAnsi="Arial" w:cs="Arial"/>
          <w:color w:val="000000"/>
          <w:shd w:val="clear" w:color="auto" w:fill="FFFFFF"/>
        </w:rPr>
        <w:t>]</w:t>
      </w:r>
    </w:p>
    <w:p w14:paraId="6D578F6F" w14:textId="77777777" w:rsidR="00AD3518" w:rsidRPr="00C8194E" w:rsidRDefault="00AD3518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58AFDA53" w14:textId="77777777" w:rsidR="00AD3518" w:rsidRPr="00C8194E" w:rsidRDefault="00AD3518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528E36D" w14:textId="6F743D10" w:rsidR="00A13D7A" w:rsidRPr="00C8194E" w:rsidRDefault="00A13D7A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 xml:space="preserve">Nolan, M., Brown, J., Davies, S., Nolan, J., &amp; Keady, J. (2006). The SENSES framework: Improving care for older people through a relationship-centred approach. University of Sheffield. ISBN 1- 902411-44-7. </w:t>
      </w:r>
    </w:p>
    <w:p w14:paraId="595781AD" w14:textId="77777777" w:rsidR="00AD3518" w:rsidRPr="00C8194E" w:rsidRDefault="00AD3518" w:rsidP="00D504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CA98923" w14:textId="639A0C38" w:rsidR="00A13D7A" w:rsidRPr="00C8194E" w:rsidRDefault="00A13D7A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Nolan, M., Davies, S., Brown, J., Keady, J., &amp; Nolan, J. (2004). Beyond ‘person-centred’ care: A new vision for gerontological nursing. International Journal of Older People Nursing, 13(3</w:t>
      </w:r>
      <w:r w:rsidR="00083CE9">
        <w:rPr>
          <w:rFonts w:ascii="Arial" w:hAnsi="Arial" w:cs="Arial"/>
        </w:rPr>
        <w:t xml:space="preserve"> </w:t>
      </w:r>
      <w:r w:rsidRPr="00C8194E">
        <w:rPr>
          <w:rFonts w:ascii="Arial" w:hAnsi="Arial" w:cs="Arial"/>
        </w:rPr>
        <w:t>a), 45–53.</w:t>
      </w:r>
    </w:p>
    <w:p w14:paraId="43F0A578" w14:textId="77777777" w:rsidR="00F26AF5" w:rsidRPr="00C8194E" w:rsidRDefault="00F26AF5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305C44F7" w14:textId="77777777" w:rsidR="00F26AF5" w:rsidRPr="00C8194E" w:rsidRDefault="00F26AF5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14E999ED" w14:textId="10874E8E" w:rsidR="00F26AF5" w:rsidRPr="00C8194E" w:rsidRDefault="00F26AF5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Ogbeiwi O (2016) Defining goal terms in development and health. BJHCM 22(11): 544-550</w:t>
      </w:r>
    </w:p>
    <w:p w14:paraId="31DD5EED" w14:textId="77777777" w:rsidR="006D7EB3" w:rsidRPr="00C8194E" w:rsidRDefault="006D7EB3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1D1382A2" w14:textId="0B572DE7" w:rsidR="006D7EB3" w:rsidRPr="00C8194E" w:rsidRDefault="006D7EB3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  <w:color w:val="333333"/>
          <w:shd w:val="clear" w:color="auto" w:fill="FFFFFF"/>
        </w:rPr>
        <w:t>Onwuegbuzie, A, Leech, N (</w:t>
      </w:r>
      <w:r w:rsidRPr="00C8194E">
        <w:rPr>
          <w:rStyle w:val="nlmyear"/>
          <w:rFonts w:ascii="Arial" w:hAnsi="Arial" w:cs="Arial"/>
          <w:color w:val="333333"/>
          <w:shd w:val="clear" w:color="auto" w:fill="FFFFFF"/>
        </w:rPr>
        <w:t>2005</w:t>
      </w:r>
      <w:r w:rsidRPr="00C8194E">
        <w:rPr>
          <w:rFonts w:ascii="Arial" w:hAnsi="Arial" w:cs="Arial"/>
          <w:color w:val="333333"/>
          <w:shd w:val="clear" w:color="auto" w:fill="FFFFFF"/>
        </w:rPr>
        <w:t>) </w:t>
      </w:r>
      <w:r w:rsidRPr="00C8194E">
        <w:rPr>
          <w:rStyle w:val="nlmarticle-title"/>
          <w:rFonts w:ascii="Arial" w:hAnsi="Arial" w:cs="Arial"/>
          <w:color w:val="333333"/>
          <w:shd w:val="clear" w:color="auto" w:fill="FFFFFF"/>
        </w:rPr>
        <w:t>On becoming a pragmatic researcher: The importance of combining quantitative and qualitative research methodologies</w:t>
      </w:r>
      <w:r w:rsidRPr="00C8194E">
        <w:rPr>
          <w:rFonts w:ascii="Arial" w:hAnsi="Arial" w:cs="Arial"/>
          <w:color w:val="333333"/>
          <w:shd w:val="clear" w:color="auto" w:fill="FFFFFF"/>
        </w:rPr>
        <w:t>. International Journal of Social Research Methodology 8(5): </w:t>
      </w:r>
      <w:r w:rsidRPr="00C8194E">
        <w:rPr>
          <w:rStyle w:val="nlmfpage"/>
          <w:rFonts w:ascii="Arial" w:hAnsi="Arial" w:cs="Arial"/>
          <w:color w:val="333333"/>
          <w:shd w:val="clear" w:color="auto" w:fill="FFFFFF"/>
        </w:rPr>
        <w:t>375</w:t>
      </w:r>
      <w:r w:rsidRPr="00C8194E">
        <w:rPr>
          <w:rFonts w:ascii="Arial" w:hAnsi="Arial" w:cs="Arial"/>
          <w:color w:val="333333"/>
          <w:shd w:val="clear" w:color="auto" w:fill="FFFFFF"/>
        </w:rPr>
        <w:t>–</w:t>
      </w:r>
      <w:r w:rsidRPr="00C8194E">
        <w:rPr>
          <w:rStyle w:val="nlmlpage"/>
          <w:rFonts w:ascii="Arial" w:hAnsi="Arial" w:cs="Arial"/>
          <w:color w:val="333333"/>
          <w:shd w:val="clear" w:color="auto" w:fill="FFFFFF"/>
        </w:rPr>
        <w:t>387</w:t>
      </w:r>
      <w:r w:rsidRPr="00C8194E">
        <w:rPr>
          <w:rFonts w:ascii="Arial" w:hAnsi="Arial" w:cs="Arial"/>
          <w:color w:val="333333"/>
          <w:shd w:val="clear" w:color="auto" w:fill="FFFFFF"/>
        </w:rPr>
        <w:t>.</w:t>
      </w:r>
    </w:p>
    <w:p w14:paraId="5AB55711" w14:textId="77777777" w:rsidR="00F7384D" w:rsidRPr="00C8194E" w:rsidRDefault="00F7384D" w:rsidP="00D5044D">
      <w:pPr>
        <w:pStyle w:val="ListParagraph"/>
        <w:spacing w:after="0"/>
        <w:ind w:left="0"/>
        <w:rPr>
          <w:rFonts w:ascii="Arial" w:hAnsi="Arial" w:cs="Arial"/>
          <w:b/>
          <w:bCs/>
        </w:rPr>
      </w:pPr>
    </w:p>
    <w:p w14:paraId="6B0F9B38" w14:textId="77777777" w:rsidR="00F7384D" w:rsidRPr="00C8194E" w:rsidRDefault="00F7384D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Parsons, B. A. (1999). Making logic models more systemic. A paper presented at the Annual Meeting of the American Evaluation Association, Orlando, FL, November 1999.</w:t>
      </w:r>
    </w:p>
    <w:p w14:paraId="3241C390" w14:textId="77777777" w:rsidR="00806F61" w:rsidRPr="00C8194E" w:rsidRDefault="00806F61" w:rsidP="00D5044D">
      <w:pPr>
        <w:pStyle w:val="ListParagraph"/>
        <w:spacing w:after="0"/>
        <w:ind w:left="0"/>
        <w:rPr>
          <w:rFonts w:ascii="Arial" w:hAnsi="Arial" w:cs="Arial"/>
          <w:b/>
          <w:bCs/>
        </w:rPr>
      </w:pPr>
    </w:p>
    <w:p w14:paraId="5643112A" w14:textId="0306963A" w:rsidR="00806F61" w:rsidRPr="00C8194E" w:rsidRDefault="00806F61" w:rsidP="00D5044D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Petty, G. P. (2009) Evidence-Based Teaching: A Practical Approach, 2</w:t>
      </w:r>
      <w:r w:rsidR="00083CE9">
        <w:rPr>
          <w:rFonts w:ascii="Arial" w:hAnsi="Arial" w:cs="Arial"/>
        </w:rPr>
        <w:t>n</w:t>
      </w:r>
      <w:r w:rsidRPr="00C8194E">
        <w:rPr>
          <w:rFonts w:ascii="Arial" w:hAnsi="Arial" w:cs="Arial"/>
        </w:rPr>
        <w:t>d edition, Cheltenham: Nelson Thornes Ltd.</w:t>
      </w:r>
    </w:p>
    <w:p w14:paraId="2BF46041" w14:textId="77777777" w:rsidR="00806F61" w:rsidRPr="00083CE9" w:rsidRDefault="00806F61" w:rsidP="00083CE9">
      <w:pPr>
        <w:pStyle w:val="ListParagraph"/>
        <w:spacing w:after="0" w:line="240" w:lineRule="auto"/>
        <w:ind w:left="0"/>
        <w:rPr>
          <w:rFonts w:ascii="Arial" w:hAnsi="Arial" w:cs="Arial"/>
          <w:b/>
          <w:bCs/>
        </w:rPr>
      </w:pPr>
    </w:p>
    <w:p w14:paraId="3DDEEB44" w14:textId="77777777" w:rsidR="00806F61" w:rsidRPr="00C8194E" w:rsidRDefault="00806F61" w:rsidP="00D5044D">
      <w:pPr>
        <w:pStyle w:val="ListParagraph"/>
        <w:spacing w:after="0" w:line="240" w:lineRule="auto"/>
        <w:ind w:left="0"/>
        <w:rPr>
          <w:rFonts w:ascii="Arial" w:hAnsi="Arial" w:cs="Arial"/>
          <w:b/>
          <w:bCs/>
        </w:rPr>
      </w:pPr>
    </w:p>
    <w:p w14:paraId="021766F2" w14:textId="3DE1CFB4" w:rsidR="00806F61" w:rsidRPr="009A2F9E" w:rsidRDefault="00806F61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  <w:color w:val="212529"/>
          <w:shd w:val="clear" w:color="auto" w:fill="FFFFFF"/>
        </w:rPr>
        <w:t>Rolfe, G., Jasper, M. and Freshwater, D. (2010) </w:t>
      </w:r>
      <w:r w:rsidRPr="00C8194E">
        <w:rPr>
          <w:rStyle w:val="Emphasis"/>
          <w:rFonts w:ascii="Arial" w:hAnsi="Arial" w:cs="Arial"/>
          <w:color w:val="212529"/>
          <w:shd w:val="clear" w:color="auto" w:fill="FFFFFF"/>
        </w:rPr>
        <w:t>Critical reflection in practice: generating knowledge for care</w:t>
      </w:r>
      <w:r w:rsidRPr="00C8194E">
        <w:rPr>
          <w:rFonts w:ascii="Arial" w:hAnsi="Arial" w:cs="Arial"/>
          <w:color w:val="212529"/>
          <w:shd w:val="clear" w:color="auto" w:fill="FFFFFF"/>
        </w:rPr>
        <w:t>. 2nd ed</w:t>
      </w:r>
      <w:r w:rsidR="004E0913">
        <w:rPr>
          <w:rFonts w:ascii="Arial" w:hAnsi="Arial" w:cs="Arial"/>
          <w:color w:val="212529"/>
          <w:shd w:val="clear" w:color="auto" w:fill="FFFFFF"/>
        </w:rPr>
        <w:t>itio</w:t>
      </w:r>
      <w:r w:rsidRPr="00C8194E">
        <w:rPr>
          <w:rFonts w:ascii="Arial" w:hAnsi="Arial" w:cs="Arial"/>
          <w:color w:val="212529"/>
          <w:shd w:val="clear" w:color="auto" w:fill="FFFFFF"/>
        </w:rPr>
        <w:t>n. Basingstoke: Palgrave Macmillan.</w:t>
      </w:r>
    </w:p>
    <w:p w14:paraId="1AE9F526" w14:textId="13E970CB" w:rsidR="009A2F9E" w:rsidRDefault="009A2F9E" w:rsidP="009A2F9E">
      <w:pPr>
        <w:spacing w:after="0" w:line="240" w:lineRule="auto"/>
        <w:rPr>
          <w:rFonts w:ascii="Arial" w:hAnsi="Arial" w:cs="Arial"/>
          <w:b/>
          <w:bCs/>
        </w:rPr>
      </w:pPr>
    </w:p>
    <w:p w14:paraId="312109FE" w14:textId="77777777" w:rsidR="009A2F9E" w:rsidRPr="00C8194E" w:rsidRDefault="009A2F9E" w:rsidP="009A2F9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B89181C" w14:textId="77777777" w:rsidR="009A2F9E" w:rsidRPr="00C8194E" w:rsidRDefault="009A2F9E" w:rsidP="009A2F9E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  <w:b/>
          <w:bCs/>
        </w:rPr>
      </w:pPr>
      <w:r w:rsidRPr="00C8194E">
        <w:rPr>
          <w:rFonts w:ascii="Arial" w:hAnsi="Arial" w:cs="Arial"/>
        </w:rPr>
        <w:t>Sambell, K., McDowell, L. and Brown, S. (1997) 'But is it fair?': an exploratory study of student perceptions of the consequential validity of assessment. Studies in Educational Evaluation, 23(4), pp. 349-371</w:t>
      </w:r>
    </w:p>
    <w:p w14:paraId="7D98E2C6" w14:textId="77777777" w:rsidR="009A2F9E" w:rsidRPr="009A2F9E" w:rsidRDefault="009A2F9E" w:rsidP="009A2F9E">
      <w:pPr>
        <w:spacing w:after="0" w:line="240" w:lineRule="auto"/>
        <w:rPr>
          <w:rFonts w:ascii="Arial" w:hAnsi="Arial" w:cs="Arial"/>
          <w:b/>
          <w:bCs/>
        </w:rPr>
      </w:pPr>
    </w:p>
    <w:p w14:paraId="35D1627B" w14:textId="571E7BC9" w:rsidR="00B14AC1" w:rsidRPr="00C8194E" w:rsidRDefault="00B14AC1" w:rsidP="00D5044D">
      <w:pPr>
        <w:numPr>
          <w:ilvl w:val="0"/>
          <w:numId w:val="1"/>
        </w:numPr>
        <w:spacing w:after="0" w:line="480" w:lineRule="auto"/>
        <w:ind w:left="0"/>
        <w:contextualSpacing/>
        <w:rPr>
          <w:rFonts w:ascii="Arial" w:eastAsia="Arial" w:hAnsi="Arial" w:cs="Arial"/>
          <w:lang w:eastAsia="en-GB"/>
        </w:rPr>
      </w:pPr>
      <w:r w:rsidRPr="00C8194E">
        <w:rPr>
          <w:rFonts w:ascii="Arial" w:hAnsi="Arial" w:cs="Arial"/>
          <w:color w:val="212529"/>
          <w:shd w:val="clear" w:color="auto" w:fill="FFFFFF"/>
        </w:rPr>
        <w:t>Siviter, B. (2004) The Student Nurse Handbook. USA: Baillere Tindall. </w:t>
      </w:r>
    </w:p>
    <w:p w14:paraId="477FC2AF" w14:textId="2EBDE5B2" w:rsidR="00B14AC1" w:rsidRPr="00C8194E" w:rsidRDefault="00B14AC1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Arial" w:hAnsi="Arial" w:cs="Arial"/>
          <w:lang w:eastAsia="en-GB"/>
        </w:rPr>
      </w:pPr>
      <w:r w:rsidRPr="00C8194E">
        <w:rPr>
          <w:rFonts w:ascii="Arial" w:hAnsi="Arial" w:cs="Arial"/>
        </w:rPr>
        <w:t>Sundeen, S. J., Stuart, G. W., Rankin, E. A. D., &amp; Cohen, S. A. (1998). Nurse</w:t>
      </w:r>
      <w:r w:rsidR="00083CE9">
        <w:rPr>
          <w:rFonts w:ascii="Arial" w:hAnsi="Arial" w:cs="Arial"/>
        </w:rPr>
        <w:t>/</w:t>
      </w:r>
      <w:r w:rsidRPr="00C8194E">
        <w:rPr>
          <w:rFonts w:ascii="Arial" w:hAnsi="Arial" w:cs="Arial"/>
        </w:rPr>
        <w:t>client interaction: Implementing the nursing process. St. Louis, MO: Mosby.</w:t>
      </w:r>
    </w:p>
    <w:p w14:paraId="62147FF4" w14:textId="77777777" w:rsidR="00106CEC" w:rsidRPr="00C8194E" w:rsidRDefault="00106CEC" w:rsidP="00D5044D">
      <w:pPr>
        <w:spacing w:after="0" w:line="480" w:lineRule="auto"/>
        <w:ind w:firstLine="120"/>
        <w:contextualSpacing/>
        <w:rPr>
          <w:rFonts w:ascii="Arial" w:eastAsia="Arial" w:hAnsi="Arial" w:cs="Arial"/>
          <w:highlight w:val="white"/>
          <w:lang w:eastAsia="en-GB"/>
        </w:rPr>
      </w:pPr>
    </w:p>
    <w:p w14:paraId="477DA109" w14:textId="77777777" w:rsidR="00106CEC" w:rsidRPr="00C8194E" w:rsidRDefault="00106CEC" w:rsidP="00D5044D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Arial" w:hAnsi="Arial" w:cs="Arial"/>
          <w:highlight w:val="white"/>
          <w:lang w:eastAsia="en-GB"/>
        </w:rPr>
      </w:pPr>
      <w:r w:rsidRPr="00C8194E">
        <w:rPr>
          <w:rFonts w:ascii="Arial" w:eastAsia="Times New Roman" w:hAnsi="Arial" w:cs="Arial"/>
          <w:lang w:eastAsia="en-GB"/>
        </w:rPr>
        <w:t>Strauss, A. &amp; Corbin, J. 1998. Basics of qualitative research: Grounded theory procedures and techniques. Newbury, CA: Sage Publication.</w:t>
      </w:r>
    </w:p>
    <w:p w14:paraId="3997B79A" w14:textId="77777777" w:rsidR="00106CEC" w:rsidRPr="00C8194E" w:rsidRDefault="00106CEC" w:rsidP="00D5044D">
      <w:pPr>
        <w:spacing w:after="0" w:line="240" w:lineRule="auto"/>
        <w:contextualSpacing/>
        <w:rPr>
          <w:rFonts w:ascii="Arial" w:eastAsia="Arial" w:hAnsi="Arial" w:cs="Arial"/>
          <w:highlight w:val="white"/>
          <w:lang w:eastAsia="en-GB"/>
        </w:rPr>
      </w:pPr>
    </w:p>
    <w:p w14:paraId="52D3B126" w14:textId="77777777" w:rsidR="006B479C" w:rsidRPr="00C8194E" w:rsidRDefault="006B479C" w:rsidP="00083CE9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  <w:color w:val="000000"/>
          <w:shd w:val="clear" w:color="auto" w:fill="FFFFFF"/>
        </w:rPr>
      </w:pPr>
      <w:r w:rsidRPr="00C8194E">
        <w:rPr>
          <w:rFonts w:ascii="Arial" w:hAnsi="Arial" w:cs="Arial"/>
          <w:color w:val="000000"/>
          <w:shd w:val="clear" w:color="auto" w:fill="FFFFFF"/>
        </w:rPr>
        <w:t>Schneider B, Barbera KM. (eds). </w:t>
      </w:r>
      <w:r w:rsidRPr="00C8194E">
        <w:rPr>
          <w:rFonts w:ascii="Arial" w:hAnsi="Arial" w:cs="Arial"/>
          <w:i/>
          <w:iCs/>
          <w:color w:val="000000"/>
          <w:shd w:val="clear" w:color="auto" w:fill="FFFFFF"/>
        </w:rPr>
        <w:t>The Oxford handbook of organisational climate and culture</w:t>
      </w:r>
      <w:r w:rsidRPr="00C8194E">
        <w:rPr>
          <w:rFonts w:ascii="Arial" w:hAnsi="Arial" w:cs="Arial"/>
          <w:color w:val="000000"/>
          <w:shd w:val="clear" w:color="auto" w:fill="FFFFFF"/>
        </w:rPr>
        <w:t>. Oxford: Oxford University Press, 2014, 335–59. [</w:t>
      </w:r>
      <w:hyperlink r:id="rId9" w:tgtFrame="_blank" w:history="1">
        <w:r w:rsidRPr="00C8194E">
          <w:rPr>
            <w:rFonts w:ascii="Arial" w:hAnsi="Arial" w:cs="Arial"/>
            <w:color w:val="2F4A8B"/>
            <w:u w:val="single"/>
            <w:shd w:val="clear" w:color="auto" w:fill="FFFFFF"/>
          </w:rPr>
          <w:t>Google Scholar</w:t>
        </w:r>
      </w:hyperlink>
      <w:r w:rsidRPr="00C8194E">
        <w:rPr>
          <w:rFonts w:ascii="Arial" w:hAnsi="Arial" w:cs="Arial"/>
          <w:color w:val="000000"/>
          <w:shd w:val="clear" w:color="auto" w:fill="FFFFFF"/>
        </w:rPr>
        <w:t>]</w:t>
      </w:r>
    </w:p>
    <w:p w14:paraId="1E3FDFEA" w14:textId="77777777" w:rsidR="006B479C" w:rsidRPr="00C8194E" w:rsidRDefault="006B479C" w:rsidP="00D5044D">
      <w:pPr>
        <w:pStyle w:val="ListParagraph"/>
        <w:spacing w:after="0"/>
        <w:ind w:left="0"/>
        <w:rPr>
          <w:rFonts w:ascii="Arial" w:hAnsi="Arial" w:cs="Arial"/>
          <w:color w:val="000000"/>
          <w:shd w:val="clear" w:color="auto" w:fill="FFFFFF"/>
        </w:rPr>
      </w:pPr>
    </w:p>
    <w:p w14:paraId="07CD627E" w14:textId="1FF82BBE" w:rsidR="007666BE" w:rsidRDefault="006B479C" w:rsidP="009A2F9E">
      <w:pPr>
        <w:pStyle w:val="ListParagraph"/>
        <w:numPr>
          <w:ilvl w:val="0"/>
          <w:numId w:val="2"/>
        </w:numPr>
        <w:spacing w:after="0" w:line="276" w:lineRule="auto"/>
        <w:ind w:left="0"/>
        <w:rPr>
          <w:rFonts w:ascii="Arial" w:hAnsi="Arial" w:cs="Arial"/>
          <w:color w:val="000000"/>
          <w:shd w:val="clear" w:color="auto" w:fill="FFFFFF"/>
        </w:rPr>
      </w:pPr>
      <w:r w:rsidRPr="00C8194E">
        <w:rPr>
          <w:rFonts w:ascii="Arial" w:hAnsi="Arial" w:cs="Arial"/>
          <w:color w:val="000000"/>
          <w:shd w:val="clear" w:color="auto" w:fill="FFFFFF"/>
        </w:rPr>
        <w:t>Schon. D, (1983)</w:t>
      </w:r>
      <w:r w:rsidR="007666BE">
        <w:rPr>
          <w:rFonts w:ascii="Arial" w:hAnsi="Arial" w:cs="Arial"/>
          <w:color w:val="000000"/>
          <w:shd w:val="clear" w:color="auto" w:fill="FFFFFF"/>
        </w:rPr>
        <w:t>, The reflective practitioner: How Professional Think in Action. London. Temple Smith</w:t>
      </w:r>
    </w:p>
    <w:p w14:paraId="5DB096D1" w14:textId="77777777" w:rsidR="006B479C" w:rsidRPr="00C8194E" w:rsidRDefault="006B479C" w:rsidP="00D5044D">
      <w:pPr>
        <w:pStyle w:val="ListParagraph"/>
        <w:spacing w:after="0"/>
        <w:ind w:left="0"/>
        <w:rPr>
          <w:rFonts w:ascii="Arial" w:hAnsi="Arial" w:cs="Arial"/>
          <w:color w:val="000000"/>
          <w:shd w:val="clear" w:color="auto" w:fill="FFFFFF"/>
        </w:rPr>
      </w:pPr>
    </w:p>
    <w:p w14:paraId="5A96C27D" w14:textId="4C826FB4" w:rsidR="006B479C" w:rsidRPr="00C8194E" w:rsidRDefault="006B479C" w:rsidP="00D5044D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eastAsia="Calibri" w:hAnsi="Arial" w:cs="Arial"/>
          <w:color w:val="000000"/>
        </w:rPr>
      </w:pPr>
      <w:r w:rsidRPr="00C8194E">
        <w:rPr>
          <w:rFonts w:ascii="Arial" w:eastAsia="Calibri" w:hAnsi="Arial" w:cs="Arial"/>
          <w:color w:val="000000"/>
        </w:rPr>
        <w:t>Schön</w:t>
      </w:r>
      <w:r w:rsidR="00083CE9">
        <w:rPr>
          <w:rFonts w:ascii="Arial" w:eastAsia="Calibri" w:hAnsi="Arial" w:cs="Arial"/>
          <w:color w:val="000000"/>
        </w:rPr>
        <w:t xml:space="preserve">, </w:t>
      </w:r>
      <w:r w:rsidRPr="00C8194E">
        <w:rPr>
          <w:rFonts w:ascii="Arial" w:eastAsia="Calibri" w:hAnsi="Arial" w:cs="Arial"/>
          <w:color w:val="000000"/>
        </w:rPr>
        <w:t xml:space="preserve">D, A. (1997) The reflective practitioner: How professionals think in action. New York: Basic Books </w:t>
      </w:r>
      <w:hyperlink r:id="rId10" w:tgtFrame="_blank" w:history="1">
        <w:r w:rsidRPr="00C8194E">
          <w:rPr>
            <w:rFonts w:ascii="Arial" w:eastAsia="Calibri" w:hAnsi="Arial" w:cs="Arial"/>
            <w:color w:val="000000"/>
            <w:u w:val="single"/>
          </w:rPr>
          <w:t>[Google Scholar]</w:t>
        </w:r>
      </w:hyperlink>
    </w:p>
    <w:p w14:paraId="64B02B32" w14:textId="77777777" w:rsidR="006B479C" w:rsidRPr="00C8194E" w:rsidRDefault="006B479C" w:rsidP="00D5044D">
      <w:pPr>
        <w:spacing w:after="0" w:line="240" w:lineRule="auto"/>
        <w:contextualSpacing/>
        <w:rPr>
          <w:rFonts w:ascii="Arial" w:eastAsia="Calibri" w:hAnsi="Arial" w:cs="Arial"/>
          <w:color w:val="0000FF"/>
        </w:rPr>
      </w:pPr>
    </w:p>
    <w:p w14:paraId="55760BAF" w14:textId="145EDC99" w:rsidR="006B479C" w:rsidRPr="00C8194E" w:rsidRDefault="006B479C" w:rsidP="00083CE9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  <w:u w:val="single"/>
          <w:shd w:val="clear" w:color="auto" w:fill="FFFFFF"/>
        </w:rPr>
      </w:pPr>
      <w:r w:rsidRPr="00C8194E">
        <w:rPr>
          <w:rFonts w:ascii="Arial" w:hAnsi="Arial" w:cs="Arial"/>
          <w:shd w:val="clear" w:color="auto" w:fill="FFFFFF"/>
        </w:rPr>
        <w:t>Steier, F. (1995). Research and reflexivity. London, England: Sage.</w:t>
      </w:r>
      <w:r w:rsidR="00083CE9">
        <w:rPr>
          <w:rFonts w:ascii="Arial" w:hAnsi="Arial" w:cs="Arial"/>
          <w:shd w:val="clear" w:color="auto" w:fill="FFFFFF"/>
        </w:rPr>
        <w:t xml:space="preserve"> </w:t>
      </w:r>
      <w:hyperlink r:id="rId11" w:history="1">
        <w:r w:rsidRPr="00C8194E">
          <w:rPr>
            <w:rFonts w:ascii="Arial" w:hAnsi="Arial" w:cs="Arial"/>
            <w:u w:val="single"/>
            <w:shd w:val="clear" w:color="auto" w:fill="FFFFFF"/>
          </w:rPr>
          <w:t>Google Scholar</w:t>
        </w:r>
      </w:hyperlink>
    </w:p>
    <w:p w14:paraId="2CAB0F58" w14:textId="77777777" w:rsidR="006B479C" w:rsidRPr="00C8194E" w:rsidRDefault="006B479C" w:rsidP="00D5044D">
      <w:pPr>
        <w:spacing w:after="0" w:line="360" w:lineRule="auto"/>
        <w:contextualSpacing/>
        <w:rPr>
          <w:rFonts w:ascii="Arial" w:hAnsi="Arial" w:cs="Arial"/>
          <w:color w:val="006ACC"/>
          <w:u w:val="single"/>
          <w:shd w:val="clear" w:color="auto" w:fill="FFFFFF"/>
        </w:rPr>
      </w:pPr>
    </w:p>
    <w:p w14:paraId="3978637C" w14:textId="77777777" w:rsidR="006B479C" w:rsidRPr="00C8194E" w:rsidRDefault="006B479C" w:rsidP="00083CE9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  <w:color w:val="333333"/>
          <w:shd w:val="clear" w:color="auto" w:fill="FFFFFF"/>
        </w:rPr>
        <w:t>Sweitzer, H. F., King, M. A. (</w:t>
      </w:r>
      <w:r w:rsidRPr="00C8194E">
        <w:rPr>
          <w:rStyle w:val="nlmyear"/>
          <w:rFonts w:ascii="Arial" w:hAnsi="Arial" w:cs="Arial"/>
          <w:color w:val="333333"/>
          <w:shd w:val="clear" w:color="auto" w:fill="FFFFFF"/>
        </w:rPr>
        <w:t>1999</w:t>
      </w:r>
      <w:r w:rsidRPr="00C8194E">
        <w:rPr>
          <w:rFonts w:ascii="Arial" w:hAnsi="Arial" w:cs="Arial"/>
          <w:color w:val="333333"/>
          <w:shd w:val="clear" w:color="auto" w:fill="FFFFFF"/>
        </w:rPr>
        <w:t>). The successful internship: Transformation and empowerment. </w:t>
      </w:r>
      <w:r w:rsidRPr="00C8194E">
        <w:rPr>
          <w:rStyle w:val="nlmpublisher-loc"/>
          <w:rFonts w:ascii="Arial" w:hAnsi="Arial" w:cs="Arial"/>
          <w:color w:val="333333"/>
          <w:shd w:val="clear" w:color="auto" w:fill="FFFFFF"/>
        </w:rPr>
        <w:t>Pacific Grove, CA</w:t>
      </w:r>
      <w:r w:rsidRPr="00C8194E">
        <w:rPr>
          <w:rFonts w:ascii="Arial" w:hAnsi="Arial" w:cs="Arial"/>
          <w:color w:val="333333"/>
          <w:shd w:val="clear" w:color="auto" w:fill="FFFFFF"/>
        </w:rPr>
        <w:t>: </w:t>
      </w:r>
      <w:r w:rsidRPr="00C8194E">
        <w:rPr>
          <w:rStyle w:val="nlmpublisher-name"/>
          <w:rFonts w:ascii="Arial" w:hAnsi="Arial" w:cs="Arial"/>
          <w:color w:val="333333"/>
          <w:shd w:val="clear" w:color="auto" w:fill="FFFFFF"/>
        </w:rPr>
        <w:t>Brooks/Cole</w:t>
      </w:r>
      <w:r w:rsidRPr="00C8194E">
        <w:rPr>
          <w:rFonts w:ascii="Arial" w:hAnsi="Arial" w:cs="Arial"/>
          <w:color w:val="333333"/>
          <w:shd w:val="clear" w:color="auto" w:fill="FFFFFF"/>
        </w:rPr>
        <w:t>.</w:t>
      </w:r>
    </w:p>
    <w:p w14:paraId="59A87719" w14:textId="77777777" w:rsidR="0027570C" w:rsidRPr="00C8194E" w:rsidRDefault="0027570C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74246D95" w14:textId="77777777" w:rsidR="0027570C" w:rsidRPr="00C8194E" w:rsidRDefault="0027570C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0238DB86" w14:textId="529839A8" w:rsidR="00A16843" w:rsidRPr="009A2F9E" w:rsidRDefault="0027570C" w:rsidP="009A2F9E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 xml:space="preserve">Strait J. &amp; Sauer T. (2004), Constructing </w:t>
      </w:r>
      <w:r w:rsidR="00083CE9" w:rsidRPr="00C8194E">
        <w:rPr>
          <w:rFonts w:ascii="Arial" w:hAnsi="Arial" w:cs="Arial"/>
        </w:rPr>
        <w:t>experiential</w:t>
      </w:r>
      <w:r w:rsidRPr="00C8194E">
        <w:rPr>
          <w:rFonts w:ascii="Arial" w:hAnsi="Arial" w:cs="Arial"/>
        </w:rPr>
        <w:t xml:space="preserve"> learning for online courses. The birth of e-service, Educause </w:t>
      </w:r>
      <w:r w:rsidR="00083CE9" w:rsidRPr="00C8194E">
        <w:rPr>
          <w:rFonts w:ascii="Arial" w:hAnsi="Arial" w:cs="Arial"/>
        </w:rPr>
        <w:t>Quarterly</w:t>
      </w:r>
      <w:r w:rsidRPr="00C8194E">
        <w:rPr>
          <w:rFonts w:ascii="Arial" w:hAnsi="Arial" w:cs="Arial"/>
        </w:rPr>
        <w:t xml:space="preserve"> 27(1): 62-65</w:t>
      </w:r>
      <w:r w:rsidR="00A16843" w:rsidRPr="009A2F9E">
        <w:rPr>
          <w:rFonts w:ascii="Arial" w:hAnsi="Arial" w:cs="Arial"/>
        </w:rPr>
        <w:t>.</w:t>
      </w:r>
    </w:p>
    <w:p w14:paraId="37ABDEE3" w14:textId="77777777" w:rsidR="008E08F3" w:rsidRPr="00C8194E" w:rsidRDefault="008E08F3" w:rsidP="00D5044D">
      <w:pPr>
        <w:pStyle w:val="ListParagraph"/>
        <w:spacing w:after="0"/>
        <w:ind w:left="0"/>
        <w:rPr>
          <w:rFonts w:ascii="Arial" w:eastAsia="Times New Roman" w:hAnsi="Arial" w:cs="Arial"/>
          <w:color w:val="000000"/>
          <w:lang w:eastAsia="en-GB"/>
        </w:rPr>
      </w:pPr>
    </w:p>
    <w:p w14:paraId="3FE96BC9" w14:textId="77777777" w:rsidR="008E08F3" w:rsidRPr="00C8194E" w:rsidRDefault="008E08F3" w:rsidP="00D5044D">
      <w:pPr>
        <w:pStyle w:val="ListParagraph"/>
        <w:numPr>
          <w:ilvl w:val="0"/>
          <w:numId w:val="7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  <w:color w:val="333333"/>
          <w:shd w:val="clear" w:color="auto" w:fill="FFFFFF"/>
        </w:rPr>
        <w:t>Tuckman, B. and Jensen, M. (1977) ‘Stages of small group development revisited’, Groups and Organization Studies, vol. 2, pp. 419–27.</w:t>
      </w:r>
    </w:p>
    <w:p w14:paraId="78D8DA2E" w14:textId="77777777" w:rsidR="008E08F3" w:rsidRPr="00C8194E" w:rsidRDefault="008E08F3" w:rsidP="00D5044D">
      <w:pPr>
        <w:pStyle w:val="ListParagraph"/>
        <w:spacing w:after="0"/>
        <w:ind w:left="0"/>
        <w:rPr>
          <w:rFonts w:ascii="Arial" w:hAnsi="Arial" w:cs="Arial"/>
        </w:rPr>
      </w:pPr>
    </w:p>
    <w:p w14:paraId="32370096" w14:textId="5042D73D" w:rsidR="008E08F3" w:rsidRDefault="008E08F3" w:rsidP="00D5044D">
      <w:pPr>
        <w:pStyle w:val="ListParagraph"/>
        <w:numPr>
          <w:ilvl w:val="0"/>
          <w:numId w:val="9"/>
        </w:numPr>
        <w:spacing w:after="0" w:line="240" w:lineRule="auto"/>
        <w:ind w:left="0"/>
        <w:jc w:val="both"/>
        <w:rPr>
          <w:rFonts w:ascii="Arial" w:eastAsia="Arial" w:hAnsi="Arial" w:cs="Arial"/>
        </w:rPr>
      </w:pPr>
      <w:r w:rsidRPr="00C8194E">
        <w:rPr>
          <w:rFonts w:ascii="Arial" w:eastAsia="Arial" w:hAnsi="Arial" w:cs="Arial"/>
        </w:rPr>
        <w:t xml:space="preserve">Tuckman, B., W. (1965) “Developmental Sequence in Small Groups”. </w:t>
      </w:r>
      <w:r w:rsidRPr="00C8194E">
        <w:rPr>
          <w:rFonts w:ascii="Arial" w:eastAsia="Arial" w:hAnsi="Arial" w:cs="Arial"/>
          <w:i/>
          <w:iCs/>
        </w:rPr>
        <w:t>Psychological Bulletin</w:t>
      </w:r>
      <w:r w:rsidRPr="00C8194E">
        <w:rPr>
          <w:rFonts w:ascii="Arial" w:eastAsia="Arial" w:hAnsi="Arial" w:cs="Arial"/>
        </w:rPr>
        <w:t xml:space="preserve">, 63: 384-89. Cited in Ellis, P. (2019) </w:t>
      </w:r>
      <w:r w:rsidRPr="00C8194E">
        <w:rPr>
          <w:rFonts w:ascii="Arial" w:eastAsia="Arial" w:hAnsi="Arial" w:cs="Arial"/>
          <w:i/>
          <w:iCs/>
        </w:rPr>
        <w:t>Leadership Management and Team Working in Nursing</w:t>
      </w:r>
      <w:r w:rsidRPr="00C8194E">
        <w:rPr>
          <w:rFonts w:ascii="Arial" w:eastAsia="Arial" w:hAnsi="Arial" w:cs="Arial"/>
        </w:rPr>
        <w:t xml:space="preserve"> 3</w:t>
      </w:r>
      <w:r w:rsidRPr="00C8194E">
        <w:rPr>
          <w:rFonts w:ascii="Arial" w:eastAsia="Arial" w:hAnsi="Arial" w:cs="Arial"/>
          <w:vertAlign w:val="superscript"/>
        </w:rPr>
        <w:t>rd</w:t>
      </w:r>
      <w:r w:rsidRPr="00C8194E">
        <w:rPr>
          <w:rFonts w:ascii="Arial" w:eastAsia="Arial" w:hAnsi="Arial" w:cs="Arial"/>
        </w:rPr>
        <w:t xml:space="preserve"> Ed. Sage: London.</w:t>
      </w:r>
    </w:p>
    <w:p w14:paraId="2F481A93" w14:textId="77777777" w:rsidR="0077170E" w:rsidRPr="00C8194E" w:rsidRDefault="0077170E" w:rsidP="0077170E">
      <w:pPr>
        <w:pStyle w:val="ListParagraph"/>
        <w:spacing w:after="0" w:line="240" w:lineRule="auto"/>
        <w:ind w:left="0"/>
        <w:jc w:val="both"/>
        <w:rPr>
          <w:rFonts w:ascii="Arial" w:eastAsia="Arial" w:hAnsi="Arial" w:cs="Arial"/>
        </w:rPr>
      </w:pPr>
    </w:p>
    <w:p w14:paraId="64365F36" w14:textId="2C5EE9FA" w:rsidR="001E3C94" w:rsidRPr="00C8194E" w:rsidRDefault="001E3C94" w:rsidP="00D5044D">
      <w:pPr>
        <w:pStyle w:val="ListParagraph"/>
        <w:numPr>
          <w:ilvl w:val="0"/>
          <w:numId w:val="9"/>
        </w:numPr>
        <w:spacing w:after="0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Van Vliet, V. (2010). Peter Drucker. Retrieved</w:t>
      </w:r>
      <w:r w:rsidR="0077170E">
        <w:rPr>
          <w:rFonts w:ascii="Arial" w:hAnsi="Arial" w:cs="Arial"/>
        </w:rPr>
        <w:t xml:space="preserve"> </w:t>
      </w:r>
      <w:r w:rsidRPr="00C8194E">
        <w:rPr>
          <w:rFonts w:ascii="Arial" w:hAnsi="Arial" w:cs="Arial"/>
        </w:rPr>
        <w:t xml:space="preserve">(12/06/2022) from </w:t>
      </w:r>
      <w:r w:rsidR="0077170E" w:rsidRPr="00C8194E">
        <w:rPr>
          <w:rFonts w:ascii="Arial" w:hAnsi="Arial" w:cs="Arial"/>
        </w:rPr>
        <w:t>Tools hero</w:t>
      </w:r>
      <w:r w:rsidRPr="00C8194E">
        <w:rPr>
          <w:rFonts w:ascii="Arial" w:hAnsi="Arial" w:cs="Arial"/>
        </w:rPr>
        <w:t>: https://www.toolshero.com/toolheroes/peter-drucker/</w:t>
      </w:r>
    </w:p>
    <w:p w14:paraId="1421699C" w14:textId="77777777" w:rsidR="00AA58D0" w:rsidRPr="00C8194E" w:rsidRDefault="00AA58D0" w:rsidP="00D5044D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</w:p>
    <w:p w14:paraId="60DD37CC" w14:textId="77777777" w:rsidR="00AA58D0" w:rsidRPr="00C8194E" w:rsidRDefault="00AA58D0" w:rsidP="00D5044D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000000"/>
          <w:lang w:eastAsia="en-GB"/>
        </w:rPr>
      </w:pPr>
    </w:p>
    <w:p w14:paraId="244985FF" w14:textId="33A65770" w:rsidR="00C8194E" w:rsidRPr="00C8194E" w:rsidRDefault="00AA58D0" w:rsidP="00C8194E">
      <w:pPr>
        <w:pStyle w:val="ListParagraph"/>
        <w:numPr>
          <w:ilvl w:val="0"/>
          <w:numId w:val="3"/>
        </w:numPr>
        <w:spacing w:after="0" w:line="360" w:lineRule="auto"/>
        <w:ind w:left="0"/>
        <w:rPr>
          <w:rFonts w:ascii="Arial" w:hAnsi="Arial" w:cs="Arial"/>
        </w:rPr>
      </w:pPr>
      <w:r w:rsidRPr="00C8194E">
        <w:rPr>
          <w:rFonts w:ascii="Arial" w:hAnsi="Arial" w:cs="Arial"/>
        </w:rPr>
        <w:t>Walliman, N. (2010), Research methods: The basics, Routledge, London and New York</w:t>
      </w:r>
    </w:p>
    <w:p w14:paraId="0F752853" w14:textId="77777777" w:rsidR="00C8194E" w:rsidRPr="00C8194E" w:rsidRDefault="00C8194E" w:rsidP="00C8194E">
      <w:pPr>
        <w:pStyle w:val="ListParagraph"/>
        <w:spacing w:after="0" w:line="360" w:lineRule="auto"/>
        <w:ind w:left="0"/>
        <w:rPr>
          <w:rFonts w:ascii="Arial" w:hAnsi="Arial" w:cs="Arial"/>
        </w:rPr>
      </w:pPr>
    </w:p>
    <w:p w14:paraId="3B05C4ED" w14:textId="0FBEC2F2" w:rsidR="00C8194E" w:rsidRPr="00C8194E" w:rsidRDefault="00DF3AE2" w:rsidP="00C8194E">
      <w:pPr>
        <w:pStyle w:val="ListParagraph"/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</w:rPr>
      </w:pPr>
      <w:r w:rsidRPr="00C8194E">
        <w:rPr>
          <w:rFonts w:ascii="Arial" w:eastAsia="Calibri" w:hAnsi="Arial" w:cs="Arial"/>
        </w:rPr>
        <w:t>Wittgenstein (1967)</w:t>
      </w:r>
      <w:r w:rsidR="00C8194E" w:rsidRPr="00C8194E">
        <w:rPr>
          <w:rFonts w:ascii="Arial" w:eastAsia="Calibri" w:hAnsi="Arial" w:cs="Arial"/>
        </w:rPr>
        <w:t xml:space="preserve"> </w:t>
      </w:r>
      <w:r w:rsidR="00C8194E" w:rsidRPr="00C8194E">
        <w:rPr>
          <w:rFonts w:ascii="Arial" w:eastAsia="Times New Roman" w:hAnsi="Arial" w:cs="Arial"/>
          <w:color w:val="000000"/>
          <w:kern w:val="36"/>
          <w:lang w:eastAsia="en-GB"/>
        </w:rPr>
        <w:t>Tullio De Mauro, (1967): </w:t>
      </w:r>
      <w:r w:rsidR="00C8194E" w:rsidRPr="00C8194E">
        <w:rPr>
          <w:rFonts w:ascii="Arial" w:eastAsia="Times New Roman" w:hAnsi="Arial" w:cs="Arial"/>
          <w:i/>
          <w:iCs/>
          <w:color w:val="000000"/>
          <w:kern w:val="36"/>
          <w:lang w:eastAsia="en-GB"/>
        </w:rPr>
        <w:t>Ludwig Wittgenstein, His Place in the Development of Semantics</w:t>
      </w:r>
      <w:r w:rsidR="00C8194E" w:rsidRPr="00C8194E">
        <w:rPr>
          <w:rFonts w:ascii="Arial" w:eastAsia="Times New Roman" w:hAnsi="Arial" w:cs="Arial"/>
          <w:color w:val="000000"/>
          <w:kern w:val="36"/>
          <w:lang w:eastAsia="en-GB"/>
        </w:rPr>
        <w:t>: Foundations of Language/Supplementary Series/Volume 3, Dordrecht, Holland: D. Reidel Publishing Co. Dfl. 18.</w:t>
      </w:r>
    </w:p>
    <w:p w14:paraId="50E9B9A1" w14:textId="5B9CCBD7" w:rsidR="00F3676A" w:rsidRDefault="00F3676A" w:rsidP="00F3676A">
      <w:pPr>
        <w:pStyle w:val="ListParagraph"/>
        <w:spacing w:after="0"/>
        <w:ind w:left="0"/>
        <w:rPr>
          <w:rFonts w:ascii="Arial" w:eastAsia="Times New Roman" w:hAnsi="Arial" w:cs="Arial"/>
          <w:lang w:eastAsia="en-GB"/>
        </w:rPr>
      </w:pPr>
    </w:p>
    <w:p w14:paraId="2944DA03" w14:textId="77777777" w:rsidR="004E0913" w:rsidRPr="00C8194E" w:rsidRDefault="004E0913" w:rsidP="00F3676A">
      <w:pPr>
        <w:pStyle w:val="ListParagraph"/>
        <w:spacing w:after="0"/>
        <w:ind w:left="0"/>
        <w:rPr>
          <w:rFonts w:ascii="Arial" w:eastAsia="Times New Roman" w:hAnsi="Arial" w:cs="Arial"/>
          <w:lang w:eastAsia="en-GB"/>
        </w:rPr>
      </w:pPr>
    </w:p>
    <w:p w14:paraId="31833B78" w14:textId="77777777" w:rsidR="00F3676A" w:rsidRPr="00C628B4" w:rsidRDefault="00E30E3A" w:rsidP="00F3676A">
      <w:pPr>
        <w:numPr>
          <w:ilvl w:val="0"/>
          <w:numId w:val="1"/>
        </w:numPr>
        <w:spacing w:after="0" w:line="240" w:lineRule="auto"/>
        <w:ind w:left="0"/>
        <w:contextualSpacing/>
        <w:rPr>
          <w:rFonts w:ascii="Arial" w:eastAsia="Times New Roman" w:hAnsi="Arial" w:cs="Arial"/>
          <w:u w:val="single"/>
          <w:lang w:eastAsia="en-GB"/>
        </w:rPr>
      </w:pPr>
      <w:hyperlink r:id="rId12" w:history="1">
        <w:r w:rsidR="00F3676A" w:rsidRPr="00C628B4">
          <w:rPr>
            <w:rFonts w:ascii="Arial" w:eastAsia="Times New Roman" w:hAnsi="Arial" w:cs="Arial"/>
            <w:u w:val="single"/>
            <w:lang w:eastAsia="en-GB"/>
          </w:rPr>
          <w:t>https://www.cityandguilds.com/delivering-our-qualifications/offer-our-qualifications 24/09/2021</w:t>
        </w:r>
      </w:hyperlink>
    </w:p>
    <w:p w14:paraId="33C8DBA4" w14:textId="77777777" w:rsidR="00F3676A" w:rsidRPr="00C8194E" w:rsidRDefault="00F3676A" w:rsidP="004E0913">
      <w:pPr>
        <w:spacing w:after="0" w:line="240" w:lineRule="auto"/>
        <w:contextualSpacing/>
        <w:rPr>
          <w:rFonts w:ascii="Arial" w:eastAsia="Times New Roman" w:hAnsi="Arial" w:cs="Arial"/>
          <w:color w:val="0000FF"/>
          <w:u w:val="single"/>
          <w:lang w:eastAsia="en-GB"/>
        </w:rPr>
      </w:pPr>
    </w:p>
    <w:p w14:paraId="7D4ACD9E" w14:textId="77777777" w:rsidR="000C7612" w:rsidRPr="00442D30" w:rsidRDefault="000C7612" w:rsidP="000C7612">
      <w:pPr>
        <w:spacing w:after="0" w:line="240" w:lineRule="auto"/>
        <w:contextualSpacing/>
        <w:rPr>
          <w:rFonts w:ascii="Arial" w:eastAsia="Arial" w:hAnsi="Arial" w:cs="Arial"/>
          <w:highlight w:val="white"/>
          <w:lang w:eastAsia="en-GB"/>
        </w:rPr>
      </w:pPr>
    </w:p>
    <w:p w14:paraId="5B3EC813" w14:textId="77777777" w:rsidR="00442D30" w:rsidRPr="0027570C" w:rsidRDefault="00442D30" w:rsidP="00D5044D">
      <w:pPr>
        <w:spacing w:after="0" w:line="240" w:lineRule="auto"/>
        <w:contextualSpacing/>
        <w:rPr>
          <w:rFonts w:ascii="Arial" w:eastAsia="Arial" w:hAnsi="Arial" w:cs="Arial"/>
          <w:highlight w:val="white"/>
          <w:lang w:eastAsia="en-GB"/>
        </w:rPr>
      </w:pPr>
    </w:p>
    <w:p w14:paraId="641EFCDB" w14:textId="77777777" w:rsidR="0027570C" w:rsidRPr="0027570C" w:rsidRDefault="0027570C" w:rsidP="001E3C94">
      <w:pPr>
        <w:spacing w:after="0" w:line="240" w:lineRule="auto"/>
        <w:ind w:left="720"/>
        <w:contextualSpacing/>
        <w:rPr>
          <w:rFonts w:ascii="Arial" w:eastAsia="Arial" w:hAnsi="Arial" w:cs="Arial"/>
          <w:highlight w:val="white"/>
          <w:lang w:eastAsia="en-GB"/>
        </w:rPr>
      </w:pPr>
    </w:p>
    <w:p w14:paraId="1C759121" w14:textId="77777777" w:rsidR="0027570C" w:rsidRDefault="0027570C" w:rsidP="0027570C">
      <w:pPr>
        <w:pStyle w:val="ListParagraph"/>
        <w:rPr>
          <w:rFonts w:ascii="Arial" w:eastAsia="Arial" w:hAnsi="Arial" w:cs="Arial"/>
          <w:highlight w:val="white"/>
          <w:lang w:eastAsia="en-GB"/>
        </w:rPr>
      </w:pPr>
    </w:p>
    <w:p w14:paraId="44DAE44F" w14:textId="77777777" w:rsidR="0027570C" w:rsidRPr="00106CEC" w:rsidRDefault="0027570C" w:rsidP="0027570C">
      <w:pPr>
        <w:spacing w:after="0" w:line="240" w:lineRule="auto"/>
        <w:contextualSpacing/>
        <w:rPr>
          <w:rFonts w:ascii="Arial" w:eastAsia="Arial" w:hAnsi="Arial" w:cs="Arial"/>
          <w:highlight w:val="white"/>
          <w:lang w:eastAsia="en-GB"/>
        </w:rPr>
      </w:pPr>
    </w:p>
    <w:p w14:paraId="0783E6EF" w14:textId="77777777" w:rsidR="00106CEC" w:rsidRDefault="00106CEC"/>
    <w:sectPr w:rsidR="00106C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1873"/>
    <w:multiLevelType w:val="hybridMultilevel"/>
    <w:tmpl w:val="3BC68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11DE8"/>
    <w:multiLevelType w:val="hybridMultilevel"/>
    <w:tmpl w:val="0BD2B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0431B"/>
    <w:multiLevelType w:val="hybridMultilevel"/>
    <w:tmpl w:val="5C580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C35D7"/>
    <w:multiLevelType w:val="hybridMultilevel"/>
    <w:tmpl w:val="F9FCD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691D23"/>
    <w:multiLevelType w:val="hybridMultilevel"/>
    <w:tmpl w:val="79ECD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C76F9"/>
    <w:multiLevelType w:val="hybridMultilevel"/>
    <w:tmpl w:val="73D2B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5A7B02"/>
    <w:multiLevelType w:val="hybridMultilevel"/>
    <w:tmpl w:val="94724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21FBE"/>
    <w:multiLevelType w:val="hybridMultilevel"/>
    <w:tmpl w:val="D4C89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DB615C"/>
    <w:multiLevelType w:val="hybridMultilevel"/>
    <w:tmpl w:val="8CC62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374364">
    <w:abstractNumId w:val="6"/>
  </w:num>
  <w:num w:numId="2" w16cid:durableId="1564868975">
    <w:abstractNumId w:val="0"/>
  </w:num>
  <w:num w:numId="3" w16cid:durableId="1393652691">
    <w:abstractNumId w:val="7"/>
  </w:num>
  <w:num w:numId="4" w16cid:durableId="860633768">
    <w:abstractNumId w:val="8"/>
  </w:num>
  <w:num w:numId="5" w16cid:durableId="1840852115">
    <w:abstractNumId w:val="1"/>
  </w:num>
  <w:num w:numId="6" w16cid:durableId="1723358853">
    <w:abstractNumId w:val="4"/>
  </w:num>
  <w:num w:numId="7" w16cid:durableId="1925333293">
    <w:abstractNumId w:val="5"/>
  </w:num>
  <w:num w:numId="8" w16cid:durableId="669601864">
    <w:abstractNumId w:val="2"/>
  </w:num>
  <w:num w:numId="9" w16cid:durableId="1539197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6CEC"/>
    <w:rsid w:val="00005275"/>
    <w:rsid w:val="00052199"/>
    <w:rsid w:val="00083CE9"/>
    <w:rsid w:val="00084B5E"/>
    <w:rsid w:val="000C7612"/>
    <w:rsid w:val="000D6076"/>
    <w:rsid w:val="00106CEC"/>
    <w:rsid w:val="001370C4"/>
    <w:rsid w:val="00144AA3"/>
    <w:rsid w:val="001877F9"/>
    <w:rsid w:val="001E3C94"/>
    <w:rsid w:val="0027570C"/>
    <w:rsid w:val="002875D7"/>
    <w:rsid w:val="00327E3C"/>
    <w:rsid w:val="003404BF"/>
    <w:rsid w:val="00442D30"/>
    <w:rsid w:val="00486FFE"/>
    <w:rsid w:val="004920A4"/>
    <w:rsid w:val="004A4947"/>
    <w:rsid w:val="004D4A50"/>
    <w:rsid w:val="004E0913"/>
    <w:rsid w:val="004E26A0"/>
    <w:rsid w:val="00541827"/>
    <w:rsid w:val="005765B4"/>
    <w:rsid w:val="0061358F"/>
    <w:rsid w:val="00613C0F"/>
    <w:rsid w:val="0066743F"/>
    <w:rsid w:val="00671C5E"/>
    <w:rsid w:val="006B479C"/>
    <w:rsid w:val="006D7EB3"/>
    <w:rsid w:val="007666BE"/>
    <w:rsid w:val="0077170E"/>
    <w:rsid w:val="007A1481"/>
    <w:rsid w:val="00806F61"/>
    <w:rsid w:val="00815AD1"/>
    <w:rsid w:val="00844FE2"/>
    <w:rsid w:val="00846594"/>
    <w:rsid w:val="008A4D12"/>
    <w:rsid w:val="008E08F3"/>
    <w:rsid w:val="0090184E"/>
    <w:rsid w:val="00923814"/>
    <w:rsid w:val="009728AA"/>
    <w:rsid w:val="009732D2"/>
    <w:rsid w:val="00975CBC"/>
    <w:rsid w:val="009A2F9E"/>
    <w:rsid w:val="00A06B89"/>
    <w:rsid w:val="00A13D7A"/>
    <w:rsid w:val="00A16843"/>
    <w:rsid w:val="00A23881"/>
    <w:rsid w:val="00A57736"/>
    <w:rsid w:val="00A80CC8"/>
    <w:rsid w:val="00A85CC8"/>
    <w:rsid w:val="00A95D38"/>
    <w:rsid w:val="00AA58D0"/>
    <w:rsid w:val="00AD3518"/>
    <w:rsid w:val="00B13E71"/>
    <w:rsid w:val="00B14AC1"/>
    <w:rsid w:val="00B70E16"/>
    <w:rsid w:val="00BC7570"/>
    <w:rsid w:val="00C628B4"/>
    <w:rsid w:val="00C8194E"/>
    <w:rsid w:val="00CE737F"/>
    <w:rsid w:val="00CE7897"/>
    <w:rsid w:val="00D12FB3"/>
    <w:rsid w:val="00D20862"/>
    <w:rsid w:val="00D445FB"/>
    <w:rsid w:val="00D5044D"/>
    <w:rsid w:val="00D865DE"/>
    <w:rsid w:val="00DE190D"/>
    <w:rsid w:val="00DF3AE2"/>
    <w:rsid w:val="00E07C33"/>
    <w:rsid w:val="00E16C07"/>
    <w:rsid w:val="00E25556"/>
    <w:rsid w:val="00E30E3A"/>
    <w:rsid w:val="00E60DC0"/>
    <w:rsid w:val="00EF6E6E"/>
    <w:rsid w:val="00F26AF5"/>
    <w:rsid w:val="00F3676A"/>
    <w:rsid w:val="00F7384D"/>
    <w:rsid w:val="00FA43D2"/>
    <w:rsid w:val="00FB389C"/>
    <w:rsid w:val="00FB6E7F"/>
    <w:rsid w:val="00FC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4F411"/>
  <w15:docId w15:val="{9A9669FC-C4D5-45E4-81EF-376BE7E42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9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AC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7570C"/>
    <w:rPr>
      <w:i/>
      <w:iCs/>
    </w:rPr>
  </w:style>
  <w:style w:type="character" w:styleId="Hyperlink">
    <w:name w:val="Hyperlink"/>
    <w:basedOn w:val="DefaultParagraphFont"/>
    <w:uiPriority w:val="99"/>
    <w:unhideWhenUsed/>
    <w:rsid w:val="00AA58D0"/>
    <w:rPr>
      <w:color w:val="0563C1" w:themeColor="hyperlink"/>
      <w:u w:val="single"/>
    </w:rPr>
  </w:style>
  <w:style w:type="character" w:customStyle="1" w:styleId="nlmyear">
    <w:name w:val="nlm_year"/>
    <w:basedOn w:val="DefaultParagraphFont"/>
    <w:rsid w:val="00AA58D0"/>
  </w:style>
  <w:style w:type="character" w:customStyle="1" w:styleId="nlmarticle-title">
    <w:name w:val="nlm_article-title"/>
    <w:basedOn w:val="DefaultParagraphFont"/>
    <w:rsid w:val="00AA58D0"/>
  </w:style>
  <w:style w:type="character" w:customStyle="1" w:styleId="nlmfpage">
    <w:name w:val="nlm_fpage"/>
    <w:basedOn w:val="DefaultParagraphFont"/>
    <w:rsid w:val="00AA58D0"/>
  </w:style>
  <w:style w:type="character" w:customStyle="1" w:styleId="nlmlpage">
    <w:name w:val="nlm_lpage"/>
    <w:basedOn w:val="DefaultParagraphFont"/>
    <w:rsid w:val="00AA58D0"/>
  </w:style>
  <w:style w:type="character" w:customStyle="1" w:styleId="nlmpublisher-loc">
    <w:name w:val="nlm_publisher-loc"/>
    <w:basedOn w:val="DefaultParagraphFont"/>
    <w:rsid w:val="006B479C"/>
  </w:style>
  <w:style w:type="character" w:customStyle="1" w:styleId="nlmpublisher-name">
    <w:name w:val="nlm_publisher-name"/>
    <w:basedOn w:val="DefaultParagraphFont"/>
    <w:rsid w:val="006B479C"/>
  </w:style>
  <w:style w:type="character" w:customStyle="1" w:styleId="hlfld-contribauthor">
    <w:name w:val="hlfld-contribauthor"/>
    <w:basedOn w:val="DefaultParagraphFont"/>
    <w:rsid w:val="006B479C"/>
  </w:style>
  <w:style w:type="character" w:customStyle="1" w:styleId="nlmgiven-names">
    <w:name w:val="nlm_given-names"/>
    <w:basedOn w:val="DefaultParagraphFont"/>
    <w:rsid w:val="006B479C"/>
  </w:style>
  <w:style w:type="character" w:styleId="UnresolvedMention">
    <w:name w:val="Unresolved Mention"/>
    <w:basedOn w:val="DefaultParagraphFont"/>
    <w:uiPriority w:val="99"/>
    <w:semiHidden/>
    <w:unhideWhenUsed/>
    <w:rsid w:val="00084B5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819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6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_lookup?journal=Health+Serv+Manage+Res&amp;title=Gaining+and+maintaining+commitment+to+large-scale+change+in+healthcare+organizations&amp;volume=16&amp;issue=3&amp;publication_year=2003&amp;pages=179-187&amp;pmid=12908992&amp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ncbi.nlm.nih.gov/pubmed/12908992" TargetMode="External"/><Relationship Id="rId12" Type="http://schemas.openxmlformats.org/officeDocument/2006/relationships/hyperlink" Target="https://www.cityandguilds.com/delivering-our-qualifications/offer-our-qualifications%2024/09/20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5282/ijleal.v8.593.%20%20Accessed%2005/05/2022" TargetMode="External"/><Relationship Id="rId11" Type="http://schemas.openxmlformats.org/officeDocument/2006/relationships/hyperlink" Target="http://scholar.google.com/scholar_lookup?hl=en&amp;publication_year=1995&amp;author=F.+Steier&amp;title=Research+and+reflexivit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cholar.google.com/scholar_lookup?publication_year=1983&amp;author=D.+A.+Sch%C3%B6n&amp;title=The+reflective+practitioner:+How+professionals+think+in+action&amp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cholar.google.com/scholar_lookup?title=The+Oxford+handbook+of+organisational+climate+and+culture&amp;author=KM+Barbera&amp;publication_year=2014&amp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44401B8-4305-4356-AB05-2A1C7C5C6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1812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Eunice Moyo</dc:creator>
  <cp:keywords/>
  <dc:description/>
  <cp:lastModifiedBy>Eunice Moyo</cp:lastModifiedBy>
  <cp:revision>2</cp:revision>
  <dcterms:created xsi:type="dcterms:W3CDTF">2022-07-22T15:17:00Z</dcterms:created>
  <dcterms:modified xsi:type="dcterms:W3CDTF">2022-07-22T15:17:00Z</dcterms:modified>
</cp:coreProperties>
</file>