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F8BDC" w14:textId="77777777" w:rsidR="00120F52" w:rsidRDefault="00C40DF7" w:rsidP="00120F52">
      <w:pPr>
        <w:rPr>
          <w:b/>
          <w:bCs/>
        </w:rPr>
      </w:pPr>
      <w:r>
        <w:rPr>
          <w:noProof/>
        </w:rPr>
        <w:drawing>
          <wp:inline distT="0" distB="0" distL="0" distR="0" wp14:anchorId="5992B2A8" wp14:editId="6BDCC865">
            <wp:extent cx="3225966" cy="1130358"/>
            <wp:effectExtent l="0" t="0" r="0" b="0"/>
            <wp:docPr id="1801242838" name="Picture 1801242838"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42838" name="Picture 1801242838" descr="A black and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25966" cy="1130358"/>
                    </a:xfrm>
                    <a:prstGeom prst="rect">
                      <a:avLst/>
                    </a:prstGeom>
                  </pic:spPr>
                </pic:pic>
              </a:graphicData>
            </a:graphic>
          </wp:inline>
        </w:drawing>
      </w:r>
      <w:r w:rsidR="00120F52">
        <w:rPr>
          <w:b/>
          <w:bCs/>
        </w:rPr>
        <w:t xml:space="preserve">                                                                                                       </w:t>
      </w:r>
    </w:p>
    <w:p w14:paraId="04A9CFF8" w14:textId="77777777" w:rsidR="00120F52" w:rsidRDefault="00120F52" w:rsidP="00120F52">
      <w:pPr>
        <w:rPr>
          <w:b/>
          <w:bCs/>
        </w:rPr>
      </w:pPr>
    </w:p>
    <w:p w14:paraId="592C3A1E" w14:textId="77777777" w:rsidR="00120F52" w:rsidRDefault="00120F52" w:rsidP="00120F52">
      <w:pPr>
        <w:rPr>
          <w:b/>
          <w:bCs/>
        </w:rPr>
      </w:pPr>
    </w:p>
    <w:p w14:paraId="768CF536" w14:textId="77777777" w:rsidR="00120F52" w:rsidRDefault="00120F52" w:rsidP="00120F52">
      <w:pPr>
        <w:rPr>
          <w:b/>
          <w:bCs/>
        </w:rPr>
      </w:pPr>
    </w:p>
    <w:p w14:paraId="04067F74" w14:textId="77777777" w:rsidR="00120F52" w:rsidRDefault="00120F52" w:rsidP="00120F52">
      <w:pPr>
        <w:rPr>
          <w:b/>
          <w:bCs/>
        </w:rPr>
      </w:pPr>
    </w:p>
    <w:p w14:paraId="222C75A6" w14:textId="77777777" w:rsidR="00120F52" w:rsidRDefault="00120F52" w:rsidP="00120F52">
      <w:pPr>
        <w:rPr>
          <w:b/>
          <w:bCs/>
        </w:rPr>
      </w:pPr>
    </w:p>
    <w:p w14:paraId="64ECB5AB" w14:textId="3E5C5D58" w:rsidR="00120F52" w:rsidRDefault="00120F52" w:rsidP="26F46597">
      <w:pPr>
        <w:rPr>
          <w:b/>
          <w:bCs/>
        </w:rPr>
      </w:pPr>
      <w:r>
        <w:rPr>
          <w:b/>
          <w:bCs/>
        </w:rPr>
        <w:t xml:space="preserve">                                                                                  </w:t>
      </w:r>
      <w:r w:rsidRPr="00501F63">
        <w:rPr>
          <w:b/>
          <w:bCs/>
        </w:rPr>
        <w:t>STUDENT NAME: MARYAN MOHAM</w:t>
      </w:r>
      <w:r>
        <w:rPr>
          <w:b/>
          <w:bCs/>
        </w:rPr>
        <w:t>ED.</w:t>
      </w:r>
      <w:r w:rsidRPr="00501F63">
        <w:rPr>
          <w:b/>
          <w:bCs/>
        </w:rPr>
        <w:t xml:space="preserve">    </w:t>
      </w:r>
    </w:p>
    <w:p w14:paraId="788F5733" w14:textId="20E1BF22" w:rsidR="00120F52" w:rsidRDefault="00120F52" w:rsidP="26F46597">
      <w:pPr>
        <w:rPr>
          <w:b/>
          <w:bCs/>
        </w:rPr>
      </w:pPr>
    </w:p>
    <w:p w14:paraId="71AB8CB5" w14:textId="7F9224B0" w:rsidR="00120F52" w:rsidRDefault="00120F52" w:rsidP="00120F52">
      <w:pPr>
        <w:rPr>
          <w:b/>
          <w:bCs/>
        </w:rPr>
      </w:pPr>
      <w:r w:rsidRPr="00501F63">
        <w:rPr>
          <w:b/>
          <w:bCs/>
        </w:rPr>
        <w:t xml:space="preserve">       </w:t>
      </w:r>
    </w:p>
    <w:p w14:paraId="2370D624" w14:textId="5F42532A" w:rsidR="00120F52" w:rsidRDefault="00120F52" w:rsidP="00120F52">
      <w:r>
        <w:rPr>
          <w:b/>
          <w:bCs/>
        </w:rPr>
        <w:t xml:space="preserve">                                                                                 </w:t>
      </w:r>
      <w:r w:rsidRPr="00501F63">
        <w:rPr>
          <w:b/>
          <w:bCs/>
        </w:rPr>
        <w:t>STUDENT ID: 2029256</w:t>
      </w:r>
    </w:p>
    <w:p w14:paraId="16161A0C" w14:textId="3AD3D7C1" w:rsidR="00DD4C6D" w:rsidRDefault="00DD4C6D"/>
    <w:p w14:paraId="6C2A72E0" w14:textId="77777777" w:rsidR="00054A02" w:rsidRDefault="00054A02"/>
    <w:p w14:paraId="35424EC1" w14:textId="77777777" w:rsidR="00054A02" w:rsidRDefault="00054A02"/>
    <w:p w14:paraId="204D3354" w14:textId="77777777" w:rsidR="00054A02" w:rsidRDefault="00054A02"/>
    <w:p w14:paraId="181893B7" w14:textId="73234EBF" w:rsidR="00B177DB" w:rsidRDefault="00B177DB" w:rsidP="00B177DB">
      <w:pPr>
        <w:rPr>
          <w:b/>
          <w:bCs/>
        </w:rPr>
      </w:pPr>
      <w:r w:rsidRPr="00501F63">
        <w:rPr>
          <w:b/>
          <w:bCs/>
        </w:rPr>
        <w:t xml:space="preserve">MODULE NAME: </w:t>
      </w:r>
      <w:r w:rsidR="00D707A3">
        <w:rPr>
          <w:b/>
          <w:bCs/>
        </w:rPr>
        <w:t xml:space="preserve"> Health Care System Organisation and Leadership</w:t>
      </w:r>
    </w:p>
    <w:p w14:paraId="01E784A3" w14:textId="77777777" w:rsidR="00B177DB" w:rsidRPr="00501F63" w:rsidRDefault="00B177DB" w:rsidP="00B177DB">
      <w:pPr>
        <w:rPr>
          <w:b/>
          <w:bCs/>
        </w:rPr>
      </w:pPr>
    </w:p>
    <w:p w14:paraId="29D81AB0" w14:textId="1138CB47" w:rsidR="00B177DB" w:rsidRDefault="00B177DB" w:rsidP="00B177DB">
      <w:pPr>
        <w:rPr>
          <w:b/>
          <w:bCs/>
        </w:rPr>
      </w:pPr>
      <w:r w:rsidRPr="00501F63">
        <w:rPr>
          <w:b/>
          <w:bCs/>
        </w:rPr>
        <w:t xml:space="preserve">MODULE CODE: </w:t>
      </w:r>
      <w:r>
        <w:rPr>
          <w:b/>
          <w:bCs/>
        </w:rPr>
        <w:t>LCHS</w:t>
      </w:r>
      <w:r w:rsidR="00D707A3">
        <w:rPr>
          <w:b/>
          <w:bCs/>
        </w:rPr>
        <w:t>7002</w:t>
      </w:r>
    </w:p>
    <w:p w14:paraId="628491A1" w14:textId="77777777" w:rsidR="00B177DB" w:rsidRPr="00501F63" w:rsidRDefault="00B177DB" w:rsidP="00B177DB">
      <w:pPr>
        <w:rPr>
          <w:b/>
          <w:bCs/>
        </w:rPr>
      </w:pPr>
    </w:p>
    <w:p w14:paraId="369A26A5" w14:textId="480DDFB4" w:rsidR="00B177DB" w:rsidRPr="00501F63" w:rsidRDefault="00B177DB" w:rsidP="00B177DB">
      <w:pPr>
        <w:rPr>
          <w:b/>
          <w:bCs/>
        </w:rPr>
      </w:pPr>
      <w:r w:rsidRPr="00501F63">
        <w:rPr>
          <w:b/>
          <w:bCs/>
        </w:rPr>
        <w:t xml:space="preserve">LECTURER NAME: </w:t>
      </w:r>
      <w:r>
        <w:rPr>
          <w:b/>
          <w:bCs/>
        </w:rPr>
        <w:t xml:space="preserve"> </w:t>
      </w:r>
      <w:r w:rsidR="00D707A3">
        <w:rPr>
          <w:b/>
          <w:bCs/>
        </w:rPr>
        <w:t>Shayla Hussain</w:t>
      </w:r>
    </w:p>
    <w:p w14:paraId="2DE33E2D" w14:textId="70974C6F" w:rsidR="00B177DB" w:rsidRDefault="00B177DB" w:rsidP="00B177DB">
      <w:pPr>
        <w:rPr>
          <w:b/>
          <w:bCs/>
        </w:rPr>
      </w:pPr>
    </w:p>
    <w:p w14:paraId="7EFF3383" w14:textId="5BF707DB" w:rsidR="1433A7D4" w:rsidRDefault="1433A7D4" w:rsidP="26F46597">
      <w:pPr>
        <w:rPr>
          <w:rFonts w:ascii="Calibri" w:eastAsia="Calibri" w:hAnsi="Calibri" w:cs="Calibri"/>
          <w:b/>
          <w:bCs/>
          <w:color w:val="000000" w:themeColor="text1"/>
        </w:rPr>
      </w:pPr>
      <w:r w:rsidRPr="26F46597">
        <w:rPr>
          <w:rFonts w:ascii="Calibri" w:eastAsia="Calibri" w:hAnsi="Calibri" w:cs="Calibri"/>
          <w:b/>
          <w:bCs/>
          <w:color w:val="000000" w:themeColor="text1"/>
        </w:rPr>
        <w:t xml:space="preserve">ASSIGNMENT TITLE: Case Study Analysis Report </w:t>
      </w:r>
    </w:p>
    <w:p w14:paraId="27673644" w14:textId="3C0E6992" w:rsidR="26F46597" w:rsidRDefault="26F46597" w:rsidP="26F46597">
      <w:pPr>
        <w:rPr>
          <w:rFonts w:ascii="Calibri" w:eastAsia="Calibri" w:hAnsi="Calibri" w:cs="Calibri"/>
          <w:b/>
          <w:bCs/>
          <w:color w:val="000000" w:themeColor="text1"/>
        </w:rPr>
      </w:pPr>
    </w:p>
    <w:p w14:paraId="0F513DCC" w14:textId="7AB1C8F5" w:rsidR="26F46597" w:rsidRDefault="26F46597" w:rsidP="26F46597">
      <w:pPr>
        <w:rPr>
          <w:rFonts w:ascii="Calibri" w:eastAsia="Calibri" w:hAnsi="Calibri" w:cs="Calibri"/>
          <w:b/>
          <w:bCs/>
          <w:color w:val="000000" w:themeColor="text1"/>
        </w:rPr>
      </w:pPr>
    </w:p>
    <w:p w14:paraId="57A6E166" w14:textId="7B5A69C5" w:rsidR="26F46597" w:rsidRDefault="26F46597" w:rsidP="26F46597">
      <w:pPr>
        <w:rPr>
          <w:rFonts w:ascii="Calibri" w:eastAsia="Calibri" w:hAnsi="Calibri" w:cs="Calibri"/>
          <w:b/>
          <w:bCs/>
          <w:color w:val="000000" w:themeColor="text1"/>
        </w:rPr>
      </w:pPr>
    </w:p>
    <w:p w14:paraId="36C1D299" w14:textId="45A33E67" w:rsidR="26F46597" w:rsidRDefault="26F46597" w:rsidP="26F46597">
      <w:pPr>
        <w:rPr>
          <w:rFonts w:ascii="Calibri" w:eastAsia="Calibri" w:hAnsi="Calibri" w:cs="Calibri"/>
          <w:b/>
          <w:bCs/>
          <w:color w:val="000000" w:themeColor="text1"/>
        </w:rPr>
      </w:pPr>
    </w:p>
    <w:p w14:paraId="173A00C0" w14:textId="436A6A4B" w:rsidR="26F46597" w:rsidRDefault="26F46597" w:rsidP="26F46597">
      <w:pPr>
        <w:rPr>
          <w:rFonts w:ascii="Calibri" w:eastAsia="Calibri" w:hAnsi="Calibri" w:cs="Calibri"/>
          <w:b/>
          <w:bCs/>
          <w:color w:val="000000" w:themeColor="text1"/>
        </w:rPr>
      </w:pPr>
    </w:p>
    <w:p w14:paraId="74028857" w14:textId="59D165C8" w:rsidR="26F46597" w:rsidRDefault="26F46597" w:rsidP="26F46597">
      <w:pPr>
        <w:rPr>
          <w:rFonts w:ascii="Calibri" w:eastAsia="Calibri" w:hAnsi="Calibri" w:cs="Calibri"/>
          <w:b/>
          <w:bCs/>
          <w:color w:val="000000" w:themeColor="text1"/>
        </w:rPr>
      </w:pPr>
    </w:p>
    <w:p w14:paraId="2FE4B68C" w14:textId="276067E1" w:rsidR="26F46597" w:rsidRDefault="26F46597" w:rsidP="26F46597">
      <w:pPr>
        <w:rPr>
          <w:rFonts w:ascii="Calibri" w:eastAsia="Calibri" w:hAnsi="Calibri" w:cs="Calibri"/>
          <w:b/>
          <w:bCs/>
          <w:color w:val="000000" w:themeColor="text1"/>
        </w:rPr>
      </w:pPr>
    </w:p>
    <w:p w14:paraId="0600492A" w14:textId="18FA3DEE" w:rsidR="26F46597" w:rsidRDefault="26F46597" w:rsidP="26F46597">
      <w:pPr>
        <w:rPr>
          <w:rFonts w:ascii="Calibri" w:eastAsia="Calibri" w:hAnsi="Calibri" w:cs="Calibri"/>
          <w:b/>
          <w:bCs/>
          <w:color w:val="000000" w:themeColor="text1"/>
        </w:rPr>
      </w:pPr>
    </w:p>
    <w:p w14:paraId="3B2ACAA5" w14:textId="39A4FFD3" w:rsidR="26F46597" w:rsidRDefault="26F46597" w:rsidP="26F46597">
      <w:pPr>
        <w:rPr>
          <w:rFonts w:ascii="Calibri" w:eastAsia="Calibri" w:hAnsi="Calibri" w:cs="Calibri"/>
          <w:b/>
          <w:bCs/>
          <w:color w:val="000000" w:themeColor="text1"/>
        </w:rPr>
      </w:pPr>
    </w:p>
    <w:p w14:paraId="59DA95B7" w14:textId="0728879D" w:rsidR="26F46597" w:rsidRDefault="26F46597" w:rsidP="26F46597">
      <w:pPr>
        <w:rPr>
          <w:rFonts w:ascii="Calibri" w:eastAsia="Calibri" w:hAnsi="Calibri" w:cs="Calibri"/>
          <w:b/>
          <w:bCs/>
          <w:color w:val="000000" w:themeColor="text1"/>
        </w:rPr>
      </w:pPr>
    </w:p>
    <w:p w14:paraId="414E56C1" w14:textId="2A05D6EA" w:rsidR="26F46597" w:rsidRDefault="26F46597" w:rsidP="26F46597">
      <w:pPr>
        <w:rPr>
          <w:rFonts w:ascii="Calibri" w:eastAsia="Calibri" w:hAnsi="Calibri" w:cs="Calibri"/>
          <w:b/>
          <w:bCs/>
          <w:color w:val="000000" w:themeColor="text1"/>
        </w:rPr>
      </w:pPr>
    </w:p>
    <w:p w14:paraId="3CFD384E" w14:textId="5200BDC2" w:rsidR="26F46597" w:rsidRDefault="26F46597" w:rsidP="26F46597">
      <w:pPr>
        <w:rPr>
          <w:rFonts w:ascii="Calibri" w:eastAsia="Calibri" w:hAnsi="Calibri" w:cs="Calibri"/>
          <w:b/>
          <w:bCs/>
          <w:color w:val="000000" w:themeColor="text1"/>
        </w:rPr>
      </w:pPr>
    </w:p>
    <w:p w14:paraId="7E19E8BC" w14:textId="33E17A6D" w:rsidR="26F46597" w:rsidRDefault="26F46597" w:rsidP="26F46597">
      <w:pPr>
        <w:rPr>
          <w:rFonts w:ascii="Calibri" w:eastAsia="Calibri" w:hAnsi="Calibri" w:cs="Calibri"/>
          <w:b/>
          <w:bCs/>
          <w:color w:val="000000" w:themeColor="text1"/>
        </w:rPr>
      </w:pPr>
    </w:p>
    <w:p w14:paraId="618ED21C" w14:textId="23BF6F05" w:rsidR="26F46597" w:rsidRDefault="26F46597" w:rsidP="26F46597">
      <w:pPr>
        <w:rPr>
          <w:rFonts w:ascii="Calibri" w:eastAsia="Calibri" w:hAnsi="Calibri" w:cs="Calibri"/>
          <w:b/>
          <w:bCs/>
          <w:color w:val="000000" w:themeColor="text1"/>
        </w:rPr>
      </w:pPr>
    </w:p>
    <w:p w14:paraId="20759B21" w14:textId="1C3B6CB3" w:rsidR="26F46597" w:rsidRDefault="26F46597" w:rsidP="26F46597">
      <w:pPr>
        <w:rPr>
          <w:rFonts w:ascii="Calibri" w:eastAsia="Calibri" w:hAnsi="Calibri" w:cs="Calibri"/>
          <w:b/>
          <w:bCs/>
          <w:color w:val="000000" w:themeColor="text1"/>
        </w:rPr>
      </w:pPr>
    </w:p>
    <w:p w14:paraId="5691E268" w14:textId="32D73EA1" w:rsidR="26F46597" w:rsidRDefault="26F46597" w:rsidP="26F46597">
      <w:pPr>
        <w:rPr>
          <w:rFonts w:ascii="Calibri" w:eastAsia="Calibri" w:hAnsi="Calibri" w:cs="Calibri"/>
          <w:b/>
          <w:bCs/>
          <w:color w:val="000000" w:themeColor="text1"/>
        </w:rPr>
      </w:pPr>
    </w:p>
    <w:p w14:paraId="34E47BC7" w14:textId="5CB9BB7B" w:rsidR="26F46597" w:rsidRDefault="26F46597" w:rsidP="26F46597">
      <w:pPr>
        <w:rPr>
          <w:rFonts w:ascii="Calibri" w:eastAsia="Calibri" w:hAnsi="Calibri" w:cs="Calibri"/>
          <w:b/>
          <w:bCs/>
          <w:color w:val="000000" w:themeColor="text1"/>
        </w:rPr>
      </w:pPr>
    </w:p>
    <w:p w14:paraId="6225CAE5" w14:textId="229DC671" w:rsidR="26F46597" w:rsidRDefault="26F46597" w:rsidP="26F46597">
      <w:pPr>
        <w:rPr>
          <w:rFonts w:ascii="Calibri" w:eastAsia="Calibri" w:hAnsi="Calibri" w:cs="Calibri"/>
          <w:b/>
          <w:bCs/>
          <w:color w:val="000000" w:themeColor="text1"/>
        </w:rPr>
      </w:pPr>
    </w:p>
    <w:p w14:paraId="11A773A1" w14:textId="1C4DBE05" w:rsidR="26F46597" w:rsidRDefault="26F46597" w:rsidP="26F46597">
      <w:pPr>
        <w:rPr>
          <w:rFonts w:ascii="Calibri" w:eastAsia="Calibri" w:hAnsi="Calibri" w:cs="Calibri"/>
          <w:b/>
          <w:bCs/>
          <w:color w:val="000000" w:themeColor="text1"/>
        </w:rPr>
      </w:pPr>
    </w:p>
    <w:p w14:paraId="19F71809" w14:textId="7FD7BD30" w:rsidR="26F46597" w:rsidRDefault="26F46597" w:rsidP="26F46597">
      <w:pPr>
        <w:rPr>
          <w:rFonts w:ascii="Calibri" w:eastAsia="Calibri" w:hAnsi="Calibri" w:cs="Calibri"/>
          <w:b/>
          <w:bCs/>
          <w:color w:val="000000" w:themeColor="text1"/>
        </w:rPr>
      </w:pPr>
    </w:p>
    <w:p w14:paraId="50704590" w14:textId="77777777" w:rsidR="00096BF5" w:rsidRDefault="00096BF5"/>
    <w:p w14:paraId="18591458" w14:textId="77777777" w:rsidR="00096BF5" w:rsidRDefault="00096BF5"/>
    <w:p w14:paraId="03F7CE7F" w14:textId="77777777" w:rsidR="007C0488" w:rsidRDefault="007C0488" w:rsidP="007C0488">
      <w:pPr>
        <w:rPr>
          <w:b/>
          <w:bCs/>
        </w:rPr>
      </w:pPr>
      <w:r>
        <w:rPr>
          <w:b/>
          <w:bCs/>
        </w:rPr>
        <w:t>Table of Content</w:t>
      </w:r>
    </w:p>
    <w:p w14:paraId="2EC1C419" w14:textId="77777777" w:rsidR="0046405C" w:rsidRDefault="0046405C" w:rsidP="0046405C">
      <w:pPr>
        <w:spacing w:line="360" w:lineRule="auto"/>
      </w:pPr>
    </w:p>
    <w:p w14:paraId="20E2BC97" w14:textId="07CAB261" w:rsidR="00096BF5" w:rsidRDefault="0046405C" w:rsidP="0046405C">
      <w:pPr>
        <w:pStyle w:val="ListParagraph"/>
        <w:numPr>
          <w:ilvl w:val="0"/>
          <w:numId w:val="2"/>
        </w:numPr>
        <w:spacing w:line="360" w:lineRule="auto"/>
        <w:rPr>
          <w:rFonts w:ascii="Arial" w:hAnsi="Arial" w:cs="Arial"/>
          <w:sz w:val="22"/>
          <w:szCs w:val="22"/>
        </w:rPr>
      </w:pPr>
      <w:r w:rsidRPr="0046405C">
        <w:rPr>
          <w:rFonts w:ascii="Arial" w:hAnsi="Arial" w:cs="Arial"/>
          <w:sz w:val="22"/>
          <w:szCs w:val="22"/>
        </w:rPr>
        <w:t>Introductions</w:t>
      </w:r>
      <w:r w:rsidR="00FA32CA">
        <w:rPr>
          <w:rFonts w:ascii="Arial" w:hAnsi="Arial" w:cs="Arial"/>
          <w:sz w:val="22"/>
          <w:szCs w:val="22"/>
        </w:rPr>
        <w:t xml:space="preserve">. </w:t>
      </w:r>
    </w:p>
    <w:p w14:paraId="68C83F92" w14:textId="36F3DF01" w:rsidR="003A0F19" w:rsidRPr="0046405C" w:rsidRDefault="003A0F19" w:rsidP="0046405C">
      <w:pPr>
        <w:pStyle w:val="ListParagraph"/>
        <w:numPr>
          <w:ilvl w:val="0"/>
          <w:numId w:val="2"/>
        </w:numPr>
        <w:spacing w:line="360" w:lineRule="auto"/>
        <w:rPr>
          <w:rFonts w:ascii="Arial" w:hAnsi="Arial" w:cs="Arial"/>
          <w:sz w:val="22"/>
          <w:szCs w:val="22"/>
        </w:rPr>
      </w:pPr>
      <w:r>
        <w:rPr>
          <w:rFonts w:ascii="Arial" w:hAnsi="Arial" w:cs="Arial"/>
          <w:sz w:val="22"/>
          <w:szCs w:val="22"/>
        </w:rPr>
        <w:t>Main Bod</w:t>
      </w:r>
      <w:r w:rsidR="00FA32CA">
        <w:rPr>
          <w:rFonts w:ascii="Arial" w:hAnsi="Arial" w:cs="Arial"/>
          <w:sz w:val="22"/>
          <w:szCs w:val="22"/>
        </w:rPr>
        <w:t xml:space="preserve">y. </w:t>
      </w:r>
    </w:p>
    <w:p w14:paraId="5F321EE0" w14:textId="48293634" w:rsidR="0046405C" w:rsidRDefault="00D02D8C" w:rsidP="0046405C">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Identifying the problem and </w:t>
      </w:r>
      <w:r w:rsidR="003A0F19">
        <w:rPr>
          <w:rFonts w:ascii="Arial" w:hAnsi="Arial" w:cs="Arial"/>
          <w:sz w:val="22"/>
          <w:szCs w:val="22"/>
        </w:rPr>
        <w:t>s</w:t>
      </w:r>
      <w:r>
        <w:rPr>
          <w:rFonts w:ascii="Arial" w:hAnsi="Arial" w:cs="Arial"/>
          <w:sz w:val="22"/>
          <w:szCs w:val="22"/>
        </w:rPr>
        <w:t>etting the System Context</w:t>
      </w:r>
      <w:r w:rsidR="006C0BEE">
        <w:rPr>
          <w:rFonts w:ascii="Arial" w:hAnsi="Arial" w:cs="Arial"/>
          <w:sz w:val="22"/>
          <w:szCs w:val="22"/>
        </w:rPr>
        <w:t>-Applying Systems</w:t>
      </w:r>
      <w:r w:rsidR="00FA32CA">
        <w:rPr>
          <w:rFonts w:ascii="Arial" w:hAnsi="Arial" w:cs="Arial"/>
          <w:sz w:val="22"/>
          <w:szCs w:val="22"/>
        </w:rPr>
        <w:t xml:space="preserve">. </w:t>
      </w:r>
      <w:r w:rsidR="006C0BEE">
        <w:rPr>
          <w:rFonts w:ascii="Arial" w:hAnsi="Arial" w:cs="Arial"/>
          <w:sz w:val="22"/>
          <w:szCs w:val="22"/>
        </w:rPr>
        <w:t>Thinking and the Rich Picture</w:t>
      </w:r>
      <w:r w:rsidR="003A0F19">
        <w:rPr>
          <w:rFonts w:ascii="Arial" w:hAnsi="Arial" w:cs="Arial"/>
          <w:sz w:val="22"/>
          <w:szCs w:val="22"/>
        </w:rPr>
        <w:t xml:space="preserve">. </w:t>
      </w:r>
    </w:p>
    <w:p w14:paraId="641FD58B" w14:textId="4ACBA80E" w:rsidR="003A0F19" w:rsidRDefault="002F4024" w:rsidP="0046405C">
      <w:pPr>
        <w:pStyle w:val="ListParagraph"/>
        <w:numPr>
          <w:ilvl w:val="0"/>
          <w:numId w:val="2"/>
        </w:numPr>
        <w:spacing w:line="360" w:lineRule="auto"/>
        <w:rPr>
          <w:rFonts w:ascii="Arial" w:hAnsi="Arial" w:cs="Arial"/>
          <w:sz w:val="22"/>
          <w:szCs w:val="22"/>
        </w:rPr>
      </w:pPr>
      <w:r>
        <w:rPr>
          <w:rFonts w:ascii="Arial" w:hAnsi="Arial" w:cs="Arial"/>
          <w:sz w:val="22"/>
          <w:szCs w:val="22"/>
        </w:rPr>
        <w:t>Centralisation or Decentralisation within the Case Study</w:t>
      </w:r>
      <w:r w:rsidR="00FA32CA">
        <w:rPr>
          <w:rFonts w:ascii="Arial" w:hAnsi="Arial" w:cs="Arial"/>
          <w:sz w:val="22"/>
          <w:szCs w:val="22"/>
        </w:rPr>
        <w:t xml:space="preserve">. </w:t>
      </w:r>
    </w:p>
    <w:p w14:paraId="1332ED98" w14:textId="4A0B6C1A" w:rsidR="00396059" w:rsidRDefault="00396059" w:rsidP="0046405C">
      <w:pPr>
        <w:pStyle w:val="ListParagraph"/>
        <w:numPr>
          <w:ilvl w:val="0"/>
          <w:numId w:val="2"/>
        </w:numPr>
        <w:spacing w:line="360" w:lineRule="auto"/>
        <w:rPr>
          <w:rFonts w:ascii="Arial" w:hAnsi="Arial" w:cs="Arial"/>
          <w:sz w:val="22"/>
          <w:szCs w:val="22"/>
        </w:rPr>
      </w:pPr>
      <w:r>
        <w:rPr>
          <w:rFonts w:ascii="Arial" w:hAnsi="Arial" w:cs="Arial"/>
          <w:sz w:val="22"/>
          <w:szCs w:val="22"/>
        </w:rPr>
        <w:t>Leadership Theories and Application to the Case Study</w:t>
      </w:r>
      <w:r w:rsidR="00FA32CA">
        <w:rPr>
          <w:rFonts w:ascii="Arial" w:hAnsi="Arial" w:cs="Arial"/>
          <w:sz w:val="22"/>
          <w:szCs w:val="22"/>
        </w:rPr>
        <w:t xml:space="preserve">. </w:t>
      </w:r>
    </w:p>
    <w:p w14:paraId="523867AA" w14:textId="435613F0" w:rsidR="00FA32CA" w:rsidRDefault="00FA32CA" w:rsidP="0046405C">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Improvement and Lessons Learned. </w:t>
      </w:r>
    </w:p>
    <w:p w14:paraId="26178065" w14:textId="2FC5BBDB" w:rsidR="00FA32CA" w:rsidRDefault="00FA32CA" w:rsidP="0046405C">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Recommendations. </w:t>
      </w:r>
    </w:p>
    <w:p w14:paraId="44B1A93C" w14:textId="340D6D06" w:rsidR="00FA32CA" w:rsidRDefault="00FA32CA" w:rsidP="0046405C">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Conclusions. </w:t>
      </w:r>
    </w:p>
    <w:p w14:paraId="131D172D" w14:textId="334BB178" w:rsidR="00FA32CA" w:rsidRDefault="00FA32CA" w:rsidP="0046405C">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References. </w:t>
      </w:r>
    </w:p>
    <w:p w14:paraId="4011824A" w14:textId="77777777" w:rsidR="005070C2" w:rsidRDefault="005070C2" w:rsidP="005070C2">
      <w:pPr>
        <w:spacing w:line="360" w:lineRule="auto"/>
        <w:rPr>
          <w:rFonts w:ascii="Arial" w:hAnsi="Arial" w:cs="Arial"/>
          <w:sz w:val="22"/>
          <w:szCs w:val="22"/>
        </w:rPr>
      </w:pPr>
    </w:p>
    <w:p w14:paraId="30D9B9CD" w14:textId="77777777" w:rsidR="005070C2" w:rsidRDefault="005070C2" w:rsidP="005070C2">
      <w:pPr>
        <w:spacing w:line="360" w:lineRule="auto"/>
        <w:rPr>
          <w:rFonts w:ascii="Arial" w:hAnsi="Arial" w:cs="Arial"/>
          <w:sz w:val="22"/>
          <w:szCs w:val="22"/>
        </w:rPr>
      </w:pPr>
    </w:p>
    <w:p w14:paraId="101A8582" w14:textId="77777777" w:rsidR="005070C2" w:rsidRDefault="005070C2" w:rsidP="005070C2">
      <w:pPr>
        <w:spacing w:line="360" w:lineRule="auto"/>
        <w:rPr>
          <w:rFonts w:ascii="Arial" w:hAnsi="Arial" w:cs="Arial"/>
          <w:sz w:val="22"/>
          <w:szCs w:val="22"/>
        </w:rPr>
      </w:pPr>
    </w:p>
    <w:p w14:paraId="2F541DB6" w14:textId="77777777" w:rsidR="005070C2" w:rsidRDefault="005070C2" w:rsidP="005070C2">
      <w:pPr>
        <w:spacing w:line="360" w:lineRule="auto"/>
        <w:rPr>
          <w:rFonts w:ascii="Arial" w:hAnsi="Arial" w:cs="Arial"/>
          <w:sz w:val="22"/>
          <w:szCs w:val="22"/>
        </w:rPr>
      </w:pPr>
    </w:p>
    <w:p w14:paraId="74D43A51" w14:textId="77777777" w:rsidR="005070C2" w:rsidRDefault="005070C2" w:rsidP="005070C2">
      <w:pPr>
        <w:spacing w:line="360" w:lineRule="auto"/>
        <w:rPr>
          <w:rFonts w:ascii="Arial" w:hAnsi="Arial" w:cs="Arial"/>
          <w:sz w:val="22"/>
          <w:szCs w:val="22"/>
        </w:rPr>
      </w:pPr>
    </w:p>
    <w:p w14:paraId="5CA761C6" w14:textId="77777777" w:rsidR="005070C2" w:rsidRDefault="005070C2" w:rsidP="005070C2">
      <w:pPr>
        <w:spacing w:line="360" w:lineRule="auto"/>
        <w:rPr>
          <w:rFonts w:ascii="Arial" w:hAnsi="Arial" w:cs="Arial"/>
          <w:sz w:val="22"/>
          <w:szCs w:val="22"/>
        </w:rPr>
      </w:pPr>
    </w:p>
    <w:p w14:paraId="7B1DA8D4" w14:textId="77777777" w:rsidR="005070C2" w:rsidRDefault="005070C2" w:rsidP="005070C2">
      <w:pPr>
        <w:spacing w:line="360" w:lineRule="auto"/>
        <w:rPr>
          <w:rFonts w:ascii="Arial" w:hAnsi="Arial" w:cs="Arial"/>
          <w:sz w:val="22"/>
          <w:szCs w:val="22"/>
        </w:rPr>
      </w:pPr>
    </w:p>
    <w:p w14:paraId="06F04EA2" w14:textId="77777777" w:rsidR="005070C2" w:rsidRDefault="005070C2" w:rsidP="005070C2">
      <w:pPr>
        <w:spacing w:line="360" w:lineRule="auto"/>
        <w:rPr>
          <w:rFonts w:ascii="Arial" w:hAnsi="Arial" w:cs="Arial"/>
          <w:sz w:val="22"/>
          <w:szCs w:val="22"/>
        </w:rPr>
      </w:pPr>
    </w:p>
    <w:p w14:paraId="00FBEE4E" w14:textId="77777777" w:rsidR="005070C2" w:rsidRDefault="005070C2" w:rsidP="005070C2">
      <w:pPr>
        <w:spacing w:line="360" w:lineRule="auto"/>
        <w:rPr>
          <w:rFonts w:ascii="Arial" w:hAnsi="Arial" w:cs="Arial"/>
          <w:sz w:val="22"/>
          <w:szCs w:val="22"/>
        </w:rPr>
      </w:pPr>
    </w:p>
    <w:p w14:paraId="6A4BDA91" w14:textId="77777777" w:rsidR="005070C2" w:rsidRDefault="005070C2" w:rsidP="005070C2">
      <w:pPr>
        <w:spacing w:line="360" w:lineRule="auto"/>
        <w:rPr>
          <w:rFonts w:ascii="Arial" w:hAnsi="Arial" w:cs="Arial"/>
          <w:sz w:val="22"/>
          <w:szCs w:val="22"/>
        </w:rPr>
      </w:pPr>
    </w:p>
    <w:p w14:paraId="37C61DFC" w14:textId="77777777" w:rsidR="005070C2" w:rsidRDefault="005070C2" w:rsidP="005070C2">
      <w:pPr>
        <w:spacing w:line="360" w:lineRule="auto"/>
        <w:rPr>
          <w:rFonts w:ascii="Arial" w:hAnsi="Arial" w:cs="Arial"/>
          <w:sz w:val="22"/>
          <w:szCs w:val="22"/>
        </w:rPr>
      </w:pPr>
    </w:p>
    <w:p w14:paraId="2D4D1D78" w14:textId="77777777" w:rsidR="005070C2" w:rsidRDefault="005070C2" w:rsidP="005070C2">
      <w:pPr>
        <w:spacing w:line="360" w:lineRule="auto"/>
        <w:rPr>
          <w:rFonts w:ascii="Arial" w:hAnsi="Arial" w:cs="Arial"/>
          <w:sz w:val="22"/>
          <w:szCs w:val="22"/>
        </w:rPr>
      </w:pPr>
    </w:p>
    <w:p w14:paraId="2C50D515" w14:textId="77777777" w:rsidR="005070C2" w:rsidRDefault="005070C2" w:rsidP="005070C2">
      <w:pPr>
        <w:spacing w:line="360" w:lineRule="auto"/>
        <w:rPr>
          <w:rFonts w:ascii="Arial" w:hAnsi="Arial" w:cs="Arial"/>
          <w:sz w:val="22"/>
          <w:szCs w:val="22"/>
        </w:rPr>
      </w:pPr>
    </w:p>
    <w:p w14:paraId="32F6CA7A" w14:textId="77777777" w:rsidR="005070C2" w:rsidRDefault="005070C2" w:rsidP="005070C2">
      <w:pPr>
        <w:spacing w:line="360" w:lineRule="auto"/>
        <w:rPr>
          <w:rFonts w:ascii="Arial" w:hAnsi="Arial" w:cs="Arial"/>
          <w:sz w:val="22"/>
          <w:szCs w:val="22"/>
        </w:rPr>
      </w:pPr>
    </w:p>
    <w:p w14:paraId="00CDD0A6" w14:textId="77777777" w:rsidR="005070C2" w:rsidRDefault="005070C2" w:rsidP="005070C2">
      <w:pPr>
        <w:spacing w:line="360" w:lineRule="auto"/>
        <w:rPr>
          <w:rFonts w:ascii="Arial" w:hAnsi="Arial" w:cs="Arial"/>
          <w:sz w:val="22"/>
          <w:szCs w:val="22"/>
        </w:rPr>
      </w:pPr>
    </w:p>
    <w:p w14:paraId="50021EDF" w14:textId="77777777" w:rsidR="005070C2" w:rsidRDefault="005070C2" w:rsidP="005070C2">
      <w:pPr>
        <w:spacing w:line="360" w:lineRule="auto"/>
        <w:rPr>
          <w:rFonts w:ascii="Arial" w:hAnsi="Arial" w:cs="Arial"/>
          <w:sz w:val="22"/>
          <w:szCs w:val="22"/>
        </w:rPr>
      </w:pPr>
    </w:p>
    <w:p w14:paraId="1E4DEE93" w14:textId="77777777" w:rsidR="005070C2" w:rsidRDefault="005070C2" w:rsidP="005070C2">
      <w:pPr>
        <w:spacing w:line="360" w:lineRule="auto"/>
        <w:rPr>
          <w:rFonts w:ascii="Arial" w:hAnsi="Arial" w:cs="Arial"/>
          <w:sz w:val="22"/>
          <w:szCs w:val="22"/>
        </w:rPr>
      </w:pPr>
    </w:p>
    <w:p w14:paraId="06E8DB69" w14:textId="77777777" w:rsidR="005070C2" w:rsidRDefault="005070C2" w:rsidP="005070C2">
      <w:pPr>
        <w:spacing w:line="360" w:lineRule="auto"/>
        <w:rPr>
          <w:rFonts w:ascii="Arial" w:hAnsi="Arial" w:cs="Arial"/>
          <w:sz w:val="22"/>
          <w:szCs w:val="22"/>
        </w:rPr>
      </w:pPr>
    </w:p>
    <w:p w14:paraId="68D7A709" w14:textId="77777777" w:rsidR="005070C2" w:rsidRDefault="005070C2" w:rsidP="005070C2">
      <w:pPr>
        <w:spacing w:line="360" w:lineRule="auto"/>
        <w:rPr>
          <w:rFonts w:ascii="Arial" w:hAnsi="Arial" w:cs="Arial"/>
          <w:sz w:val="22"/>
          <w:szCs w:val="22"/>
        </w:rPr>
      </w:pPr>
    </w:p>
    <w:p w14:paraId="2D57139A" w14:textId="77777777" w:rsidR="005070C2" w:rsidRDefault="005070C2" w:rsidP="005070C2">
      <w:pPr>
        <w:spacing w:line="360" w:lineRule="auto"/>
        <w:rPr>
          <w:rFonts w:ascii="Arial" w:hAnsi="Arial" w:cs="Arial"/>
          <w:sz w:val="22"/>
          <w:szCs w:val="22"/>
        </w:rPr>
      </w:pPr>
    </w:p>
    <w:p w14:paraId="58FC5506" w14:textId="77777777" w:rsidR="005070C2" w:rsidRDefault="005070C2" w:rsidP="005070C2">
      <w:pPr>
        <w:spacing w:line="360" w:lineRule="auto"/>
        <w:rPr>
          <w:rFonts w:ascii="Arial" w:hAnsi="Arial" w:cs="Arial"/>
          <w:sz w:val="22"/>
          <w:szCs w:val="22"/>
        </w:rPr>
      </w:pPr>
    </w:p>
    <w:p w14:paraId="0C86244D" w14:textId="77777777" w:rsidR="005070C2" w:rsidRDefault="005070C2" w:rsidP="005070C2">
      <w:pPr>
        <w:spacing w:line="360" w:lineRule="auto"/>
        <w:rPr>
          <w:rFonts w:ascii="Arial" w:hAnsi="Arial" w:cs="Arial"/>
          <w:sz w:val="22"/>
          <w:szCs w:val="22"/>
        </w:rPr>
      </w:pPr>
    </w:p>
    <w:p w14:paraId="480581BF" w14:textId="77777777" w:rsidR="005070C2" w:rsidRDefault="005070C2" w:rsidP="005070C2">
      <w:pPr>
        <w:spacing w:line="360" w:lineRule="auto"/>
        <w:rPr>
          <w:rFonts w:ascii="Arial" w:hAnsi="Arial" w:cs="Arial"/>
          <w:sz w:val="22"/>
          <w:szCs w:val="22"/>
        </w:rPr>
      </w:pPr>
    </w:p>
    <w:p w14:paraId="7F608192" w14:textId="77777777" w:rsidR="005070C2" w:rsidRDefault="005070C2" w:rsidP="005070C2">
      <w:pPr>
        <w:spacing w:line="360" w:lineRule="auto"/>
        <w:rPr>
          <w:rFonts w:ascii="Arial" w:hAnsi="Arial" w:cs="Arial"/>
          <w:sz w:val="22"/>
          <w:szCs w:val="22"/>
        </w:rPr>
      </w:pPr>
    </w:p>
    <w:p w14:paraId="3ACFF0A2" w14:textId="7AFCD4A7" w:rsidR="005070C2" w:rsidRDefault="005070C2" w:rsidP="005070C2">
      <w:pPr>
        <w:spacing w:line="360" w:lineRule="auto"/>
        <w:rPr>
          <w:rFonts w:ascii="Arial" w:hAnsi="Arial" w:cs="Arial"/>
          <w:b/>
          <w:bCs/>
          <w:sz w:val="22"/>
          <w:szCs w:val="22"/>
        </w:rPr>
      </w:pPr>
      <w:r w:rsidRPr="001F4F49">
        <w:rPr>
          <w:rFonts w:ascii="Arial" w:hAnsi="Arial" w:cs="Arial"/>
          <w:b/>
          <w:bCs/>
          <w:sz w:val="22"/>
          <w:szCs w:val="22"/>
        </w:rPr>
        <w:lastRenderedPageBreak/>
        <w:t xml:space="preserve">Introductions </w:t>
      </w:r>
    </w:p>
    <w:p w14:paraId="1FAEE547" w14:textId="77777777" w:rsidR="00724F0B" w:rsidRDefault="004E01A7" w:rsidP="004E01A7">
      <w:pPr>
        <w:spacing w:line="360" w:lineRule="auto"/>
        <w:rPr>
          <w:rFonts w:ascii="Arial" w:hAnsi="Arial" w:cs="Arial"/>
          <w:i/>
          <w:iCs/>
          <w:sz w:val="22"/>
          <w:szCs w:val="22"/>
        </w:rPr>
      </w:pPr>
      <w:r>
        <w:rPr>
          <w:rFonts w:ascii="Arial" w:hAnsi="Arial" w:cs="Arial"/>
          <w:sz w:val="22"/>
          <w:szCs w:val="22"/>
        </w:rPr>
        <w:t xml:space="preserve">Effective leadership, governance, and communication are crucial for guaranteeing patient safety and high-quality care in the complex, high-risk healthcare systems. </w:t>
      </w:r>
      <w:r w:rsidR="007005AD" w:rsidRPr="00724F0B">
        <w:rPr>
          <w:rFonts w:ascii="Arial" w:hAnsi="Arial" w:cs="Arial"/>
          <w:i/>
          <w:iCs/>
          <w:sz w:val="22"/>
          <w:szCs w:val="22"/>
        </w:rPr>
        <w:t>(</w:t>
      </w:r>
      <w:r w:rsidR="00724F0B">
        <w:rPr>
          <w:rFonts w:ascii="Arial" w:hAnsi="Arial" w:cs="Arial"/>
          <w:i/>
          <w:iCs/>
          <w:sz w:val="22"/>
          <w:szCs w:val="22"/>
        </w:rPr>
        <w:t>NMC</w:t>
      </w:r>
      <w:r w:rsidR="00724F0B" w:rsidRPr="00724F0B">
        <w:rPr>
          <w:rFonts w:ascii="Arial" w:hAnsi="Arial" w:cs="Arial"/>
          <w:i/>
          <w:iCs/>
          <w:sz w:val="22"/>
          <w:szCs w:val="22"/>
        </w:rPr>
        <w:t>, 2026)</w:t>
      </w:r>
    </w:p>
    <w:p w14:paraId="62F074E7" w14:textId="6E62AFFF" w:rsidR="00F15E4B" w:rsidRDefault="004E01A7" w:rsidP="004E01A7">
      <w:pPr>
        <w:spacing w:line="360" w:lineRule="auto"/>
        <w:rPr>
          <w:rFonts w:ascii="Arial" w:hAnsi="Arial" w:cs="Arial"/>
          <w:sz w:val="22"/>
          <w:szCs w:val="22"/>
        </w:rPr>
      </w:pPr>
      <w:r>
        <w:rPr>
          <w:rFonts w:ascii="Arial" w:hAnsi="Arial" w:cs="Arial"/>
          <w:sz w:val="22"/>
          <w:szCs w:val="22"/>
        </w:rPr>
        <w:t xml:space="preserve">This report </w:t>
      </w:r>
      <w:r w:rsidR="00B31581">
        <w:rPr>
          <w:rFonts w:ascii="Arial" w:hAnsi="Arial" w:cs="Arial"/>
          <w:sz w:val="22"/>
          <w:szCs w:val="22"/>
        </w:rPr>
        <w:t xml:space="preserve">by the NHS (2023) </w:t>
      </w:r>
      <w:r>
        <w:rPr>
          <w:rFonts w:ascii="Arial" w:hAnsi="Arial" w:cs="Arial"/>
          <w:sz w:val="22"/>
          <w:szCs w:val="22"/>
        </w:rPr>
        <w:t xml:space="preserve">looks at a major patient safety incident in which an 89-year-old man named Len overdosed on morphine oral solution and </w:t>
      </w:r>
      <w:r w:rsidR="00065333">
        <w:rPr>
          <w:rFonts w:ascii="Arial" w:hAnsi="Arial" w:cs="Arial"/>
          <w:sz w:val="22"/>
          <w:szCs w:val="22"/>
        </w:rPr>
        <w:t>succumbed to his death as a result of misreading prescription instructions. Th</w:t>
      </w:r>
      <w:r w:rsidR="00724F0B">
        <w:rPr>
          <w:rFonts w:ascii="Arial" w:hAnsi="Arial" w:cs="Arial"/>
          <w:sz w:val="22"/>
          <w:szCs w:val="22"/>
        </w:rPr>
        <w:t>e</w:t>
      </w:r>
      <w:r w:rsidR="00065333">
        <w:rPr>
          <w:rFonts w:ascii="Arial" w:hAnsi="Arial" w:cs="Arial"/>
          <w:sz w:val="22"/>
          <w:szCs w:val="22"/>
        </w:rPr>
        <w:t xml:space="preserve"> case study illustrates the serious shortcomings in the system design, patient education, pharmaceutical procedures, and communication. Medication errors remain a major global concern, causing serious harm and fatal complications in healthcare systems, indicating that such case studies are not uncommon </w:t>
      </w:r>
      <w:r w:rsidR="00065333" w:rsidRPr="005230CB">
        <w:rPr>
          <w:rFonts w:ascii="Arial" w:hAnsi="Arial" w:cs="Arial"/>
          <w:i/>
          <w:iCs/>
          <w:sz w:val="22"/>
          <w:szCs w:val="22"/>
        </w:rPr>
        <w:t>(WHO, 20</w:t>
      </w:r>
      <w:r w:rsidR="000D3DB7">
        <w:rPr>
          <w:rFonts w:ascii="Arial" w:hAnsi="Arial" w:cs="Arial"/>
          <w:i/>
          <w:iCs/>
          <w:sz w:val="22"/>
          <w:szCs w:val="22"/>
        </w:rPr>
        <w:t>26</w:t>
      </w:r>
      <w:r w:rsidR="00065333" w:rsidRPr="005230CB">
        <w:rPr>
          <w:rFonts w:ascii="Arial" w:hAnsi="Arial" w:cs="Arial"/>
          <w:i/>
          <w:iCs/>
          <w:sz w:val="22"/>
          <w:szCs w:val="22"/>
        </w:rPr>
        <w:t>).</w:t>
      </w:r>
      <w:r w:rsidR="00065333">
        <w:rPr>
          <w:rFonts w:ascii="Arial" w:hAnsi="Arial" w:cs="Arial"/>
          <w:sz w:val="22"/>
          <w:szCs w:val="22"/>
        </w:rPr>
        <w:t xml:space="preserve"> </w:t>
      </w:r>
    </w:p>
    <w:p w14:paraId="43966C13" w14:textId="77777777" w:rsidR="00065333" w:rsidRDefault="00065333" w:rsidP="004E01A7">
      <w:pPr>
        <w:spacing w:line="360" w:lineRule="auto"/>
        <w:rPr>
          <w:rFonts w:ascii="Arial" w:hAnsi="Arial" w:cs="Arial"/>
          <w:sz w:val="22"/>
          <w:szCs w:val="22"/>
        </w:rPr>
      </w:pPr>
    </w:p>
    <w:p w14:paraId="5051269F" w14:textId="15B85FE1" w:rsidR="000F56A1" w:rsidRPr="007005AD" w:rsidRDefault="00450C0E" w:rsidP="007005AD">
      <w:pPr>
        <w:spacing w:line="360" w:lineRule="auto"/>
        <w:rPr>
          <w:rFonts w:ascii="Arial" w:hAnsi="Arial" w:cs="Arial"/>
          <w:sz w:val="22"/>
          <w:szCs w:val="22"/>
        </w:rPr>
      </w:pPr>
      <w:r>
        <w:rPr>
          <w:rFonts w:ascii="Arial" w:hAnsi="Arial" w:cs="Arial"/>
          <w:sz w:val="22"/>
          <w:szCs w:val="22"/>
        </w:rPr>
        <w:t xml:space="preserve"> In the Healthcare sector, leadership is defined as the </w:t>
      </w:r>
      <w:r w:rsidR="005230CB">
        <w:rPr>
          <w:rFonts w:ascii="Arial" w:hAnsi="Arial" w:cs="Arial"/>
          <w:sz w:val="22"/>
          <w:szCs w:val="22"/>
        </w:rPr>
        <w:t xml:space="preserve">capacity to influence individuals and </w:t>
      </w:r>
      <w:r>
        <w:rPr>
          <w:rFonts w:ascii="Arial" w:hAnsi="Arial" w:cs="Arial"/>
          <w:sz w:val="22"/>
          <w:szCs w:val="22"/>
        </w:rPr>
        <w:t xml:space="preserve">guide </w:t>
      </w:r>
      <w:r w:rsidR="005230CB">
        <w:rPr>
          <w:rFonts w:ascii="Arial" w:hAnsi="Arial" w:cs="Arial"/>
          <w:sz w:val="22"/>
          <w:szCs w:val="22"/>
        </w:rPr>
        <w:t>organisations to accomplish common</w:t>
      </w:r>
      <w:r w:rsidR="00037A71">
        <w:rPr>
          <w:rFonts w:ascii="Arial" w:hAnsi="Arial" w:cs="Arial"/>
          <w:sz w:val="22"/>
          <w:szCs w:val="22"/>
        </w:rPr>
        <w:t xml:space="preserve"> goal</w:t>
      </w:r>
      <w:r>
        <w:rPr>
          <w:rFonts w:ascii="Arial" w:hAnsi="Arial" w:cs="Arial"/>
          <w:sz w:val="22"/>
          <w:szCs w:val="22"/>
        </w:rPr>
        <w:t xml:space="preserve">s such as achieving safe, effective, and patient-centred care </w:t>
      </w:r>
      <w:r w:rsidRPr="00450C0E">
        <w:rPr>
          <w:rFonts w:ascii="Arial" w:hAnsi="Arial" w:cs="Arial"/>
          <w:i/>
          <w:iCs/>
          <w:sz w:val="22"/>
          <w:szCs w:val="22"/>
        </w:rPr>
        <w:t>(BMJ Leader, 2019).</w:t>
      </w:r>
      <w:r>
        <w:rPr>
          <w:rFonts w:ascii="Arial" w:hAnsi="Arial" w:cs="Arial"/>
          <w:sz w:val="22"/>
          <w:szCs w:val="22"/>
        </w:rPr>
        <w:t xml:space="preserve"> In the context of this case study, effective leadership was essential to maintaining clear communication, patient understanding, and accountability throughout Len’s care </w:t>
      </w:r>
      <w:r w:rsidRPr="00450C0E">
        <w:rPr>
          <w:rFonts w:ascii="Arial" w:hAnsi="Arial" w:cs="Arial"/>
          <w:i/>
          <w:iCs/>
          <w:sz w:val="22"/>
          <w:szCs w:val="22"/>
        </w:rPr>
        <w:t>(NHS, 2023).</w:t>
      </w:r>
      <w:r>
        <w:rPr>
          <w:rFonts w:ascii="Arial" w:hAnsi="Arial" w:cs="Arial"/>
          <w:sz w:val="22"/>
          <w:szCs w:val="22"/>
        </w:rPr>
        <w:t xml:space="preserve"> The fatal prescription error was ultimately caused by a lack of strong leadership, since no healthcare professional took responsibility for ensuring that Len completely understood the morphine dosage instructions. Transformational</w:t>
      </w:r>
      <w:r>
        <w:rPr>
          <w:rFonts w:ascii="Arial" w:hAnsi="Arial" w:cs="Arial"/>
          <w:i/>
          <w:iCs/>
          <w:sz w:val="22"/>
          <w:szCs w:val="22"/>
        </w:rPr>
        <w:t xml:space="preserve"> </w:t>
      </w:r>
      <w:r>
        <w:rPr>
          <w:rFonts w:ascii="Arial" w:hAnsi="Arial" w:cs="Arial"/>
          <w:sz w:val="22"/>
          <w:szCs w:val="22"/>
        </w:rPr>
        <w:t xml:space="preserve">leadership style, for instance, encourages clear communication, teamwork, and patient engagement, which may have decreased the danger of misinterpretation. Multiple theories of leadership can have a substantial impact on patient outcomes. However, a more task-oriented or transactional strategy can ignore patient comprehension, raising </w:t>
      </w:r>
      <w:r w:rsidR="001B1BF7">
        <w:rPr>
          <w:rFonts w:ascii="Arial" w:hAnsi="Arial" w:cs="Arial"/>
          <w:i/>
          <w:iCs/>
          <w:sz w:val="22"/>
          <w:szCs w:val="22"/>
        </w:rPr>
        <w:t>(</w:t>
      </w:r>
      <w:r w:rsidR="000F56A1" w:rsidRPr="000F56A1">
        <w:rPr>
          <w:rFonts w:ascii="Arial" w:hAnsi="Arial" w:cs="Arial"/>
          <w:i/>
          <w:iCs/>
          <w:sz w:val="22"/>
          <w:szCs w:val="22"/>
        </w:rPr>
        <w:t>PMC,202</w:t>
      </w:r>
      <w:r w:rsidR="000D3DB7">
        <w:rPr>
          <w:rFonts w:ascii="Arial" w:hAnsi="Arial" w:cs="Arial"/>
          <w:i/>
          <w:iCs/>
          <w:sz w:val="22"/>
          <w:szCs w:val="22"/>
        </w:rPr>
        <w:t>2</w:t>
      </w:r>
      <w:r w:rsidR="000F56A1" w:rsidRPr="000F56A1">
        <w:rPr>
          <w:rFonts w:ascii="Arial" w:hAnsi="Arial" w:cs="Arial"/>
          <w:i/>
          <w:iCs/>
          <w:sz w:val="22"/>
          <w:szCs w:val="22"/>
        </w:rPr>
        <w:t>)</w:t>
      </w:r>
      <w:r w:rsidR="001B1BF7">
        <w:rPr>
          <w:rFonts w:ascii="Arial" w:hAnsi="Arial" w:cs="Arial"/>
          <w:i/>
          <w:iCs/>
          <w:sz w:val="22"/>
          <w:szCs w:val="22"/>
        </w:rPr>
        <w:t xml:space="preserve"> </w:t>
      </w:r>
    </w:p>
    <w:p w14:paraId="4A9D257D" w14:textId="77777777" w:rsidR="000F56A1" w:rsidRDefault="000F56A1" w:rsidP="000F56A1">
      <w:pPr>
        <w:spacing w:line="360" w:lineRule="auto"/>
        <w:rPr>
          <w:rFonts w:ascii="Arial" w:hAnsi="Arial" w:cs="Arial"/>
          <w:i/>
          <w:iCs/>
          <w:sz w:val="22"/>
          <w:szCs w:val="22"/>
        </w:rPr>
      </w:pPr>
    </w:p>
    <w:p w14:paraId="573228C6" w14:textId="77777777" w:rsidR="00421EBF" w:rsidRDefault="000F56A1" w:rsidP="000F56A1">
      <w:pPr>
        <w:spacing w:line="360" w:lineRule="auto"/>
        <w:rPr>
          <w:rFonts w:ascii="Arial" w:hAnsi="Arial" w:cs="Arial"/>
          <w:sz w:val="22"/>
          <w:szCs w:val="22"/>
        </w:rPr>
      </w:pPr>
      <w:r>
        <w:rPr>
          <w:rFonts w:ascii="Arial" w:hAnsi="Arial" w:cs="Arial"/>
          <w:sz w:val="22"/>
          <w:szCs w:val="22"/>
        </w:rPr>
        <w:t xml:space="preserve">Additionally, healthcare systems may function through centralised or decentralised structures that encourage standardisation and control by concentrating decision-making authority at higher organisational levels. </w:t>
      </w:r>
      <w:r w:rsidRPr="000F56A1">
        <w:rPr>
          <w:rFonts w:ascii="Arial" w:hAnsi="Arial" w:cs="Arial"/>
          <w:i/>
          <w:iCs/>
          <w:sz w:val="22"/>
          <w:szCs w:val="22"/>
        </w:rPr>
        <w:t>(PMC, 2019).</w:t>
      </w:r>
      <w:r>
        <w:rPr>
          <w:rFonts w:ascii="Arial" w:hAnsi="Arial" w:cs="Arial"/>
          <w:sz w:val="22"/>
          <w:szCs w:val="22"/>
        </w:rPr>
        <w:t xml:space="preserve"> </w:t>
      </w:r>
    </w:p>
    <w:p w14:paraId="24C72FEC" w14:textId="572590D5" w:rsidR="000F56A1" w:rsidRDefault="000F56A1" w:rsidP="000F56A1">
      <w:pPr>
        <w:spacing w:line="360" w:lineRule="auto"/>
        <w:rPr>
          <w:rFonts w:ascii="Arial" w:hAnsi="Arial" w:cs="Arial"/>
          <w:i/>
          <w:iCs/>
          <w:sz w:val="22"/>
          <w:szCs w:val="22"/>
        </w:rPr>
      </w:pPr>
      <w:r>
        <w:rPr>
          <w:rFonts w:ascii="Arial" w:hAnsi="Arial" w:cs="Arial"/>
          <w:sz w:val="22"/>
          <w:szCs w:val="22"/>
        </w:rPr>
        <w:t xml:space="preserve">On the other hand, decentralisation allows flexibility and responsiveness to patients’ needs by distributing authority among local levels. </w:t>
      </w:r>
      <w:r w:rsidRPr="000F56A1">
        <w:rPr>
          <w:rFonts w:ascii="Arial" w:hAnsi="Arial" w:cs="Arial"/>
          <w:i/>
          <w:iCs/>
          <w:sz w:val="22"/>
          <w:szCs w:val="22"/>
        </w:rPr>
        <w:t>(</w:t>
      </w:r>
      <w:proofErr w:type="spellStart"/>
      <w:r w:rsidRPr="000F56A1">
        <w:rPr>
          <w:rFonts w:ascii="Arial" w:hAnsi="Arial" w:cs="Arial"/>
          <w:i/>
          <w:iCs/>
          <w:sz w:val="22"/>
          <w:szCs w:val="22"/>
        </w:rPr>
        <w:t>Saltman</w:t>
      </w:r>
      <w:proofErr w:type="spellEnd"/>
      <w:r w:rsidRPr="000F56A1">
        <w:rPr>
          <w:rFonts w:ascii="Arial" w:hAnsi="Arial" w:cs="Arial"/>
          <w:i/>
          <w:iCs/>
          <w:sz w:val="22"/>
          <w:szCs w:val="22"/>
        </w:rPr>
        <w:t xml:space="preserve"> et al., 201</w:t>
      </w:r>
      <w:r w:rsidR="001B1BF7">
        <w:rPr>
          <w:rFonts w:ascii="Arial" w:hAnsi="Arial" w:cs="Arial"/>
          <w:i/>
          <w:iCs/>
          <w:sz w:val="22"/>
          <w:szCs w:val="22"/>
        </w:rPr>
        <w:t>9</w:t>
      </w:r>
      <w:r w:rsidRPr="000F56A1">
        <w:rPr>
          <w:rFonts w:ascii="Arial" w:hAnsi="Arial" w:cs="Arial"/>
          <w:i/>
          <w:iCs/>
          <w:sz w:val="22"/>
          <w:szCs w:val="22"/>
        </w:rPr>
        <w:t>).</w:t>
      </w:r>
      <w:r>
        <w:rPr>
          <w:rFonts w:ascii="Arial" w:hAnsi="Arial" w:cs="Arial"/>
          <w:sz w:val="22"/>
          <w:szCs w:val="22"/>
        </w:rPr>
        <w:t xml:space="preserve"> In Len’s case study, local healthcare providers are in charge of putting national prescribing protocols into practice, while national recommendations reflect centralised control</w:t>
      </w:r>
      <w:r w:rsidR="00724F0B">
        <w:rPr>
          <w:rFonts w:ascii="Arial" w:hAnsi="Arial" w:cs="Arial"/>
          <w:sz w:val="22"/>
          <w:szCs w:val="22"/>
        </w:rPr>
        <w:t xml:space="preserve"> </w:t>
      </w:r>
      <w:r w:rsidR="007005AD" w:rsidRPr="00724F0B">
        <w:rPr>
          <w:rFonts w:ascii="Arial" w:hAnsi="Arial" w:cs="Arial"/>
          <w:i/>
          <w:iCs/>
          <w:sz w:val="22"/>
          <w:szCs w:val="22"/>
        </w:rPr>
        <w:t>(</w:t>
      </w:r>
      <w:r w:rsidR="00724F0B" w:rsidRPr="00724F0B">
        <w:rPr>
          <w:rFonts w:ascii="Arial" w:hAnsi="Arial" w:cs="Arial"/>
          <w:i/>
          <w:iCs/>
          <w:sz w:val="22"/>
          <w:szCs w:val="22"/>
        </w:rPr>
        <w:t>NHS, 2023)</w:t>
      </w:r>
      <w:r w:rsidR="00724F0B">
        <w:rPr>
          <w:rFonts w:ascii="Arial" w:hAnsi="Arial" w:cs="Arial"/>
          <w:i/>
          <w:iCs/>
          <w:sz w:val="22"/>
          <w:szCs w:val="22"/>
        </w:rPr>
        <w:t xml:space="preserve">. </w:t>
      </w:r>
      <w:r>
        <w:rPr>
          <w:rFonts w:ascii="Arial" w:hAnsi="Arial" w:cs="Arial"/>
          <w:sz w:val="22"/>
          <w:szCs w:val="22"/>
        </w:rPr>
        <w:t>However</w:t>
      </w:r>
      <w:r w:rsidR="00724F0B">
        <w:rPr>
          <w:rFonts w:ascii="Arial" w:hAnsi="Arial" w:cs="Arial"/>
          <w:sz w:val="22"/>
          <w:szCs w:val="22"/>
        </w:rPr>
        <w:t xml:space="preserve">, </w:t>
      </w:r>
      <w:r w:rsidR="00A22D69">
        <w:rPr>
          <w:rFonts w:ascii="Arial" w:hAnsi="Arial" w:cs="Arial"/>
          <w:sz w:val="22"/>
          <w:szCs w:val="22"/>
        </w:rPr>
        <w:t>there are some significant dangers to patient safety in situations where there are gaps between policy and practice</w:t>
      </w:r>
      <w:r w:rsidR="007005AD">
        <w:rPr>
          <w:rFonts w:ascii="Arial" w:hAnsi="Arial" w:cs="Arial"/>
          <w:sz w:val="22"/>
          <w:szCs w:val="22"/>
        </w:rPr>
        <w:t xml:space="preserve"> </w:t>
      </w:r>
      <w:r w:rsidR="00A22D69" w:rsidRPr="00A22D69">
        <w:rPr>
          <w:rFonts w:ascii="Arial" w:hAnsi="Arial" w:cs="Arial"/>
          <w:i/>
          <w:iCs/>
          <w:sz w:val="22"/>
          <w:szCs w:val="22"/>
        </w:rPr>
        <w:t>(NIH, 2020</w:t>
      </w:r>
      <w:r w:rsidR="00A22D69">
        <w:rPr>
          <w:rFonts w:ascii="Arial" w:hAnsi="Arial" w:cs="Arial"/>
          <w:i/>
          <w:iCs/>
          <w:sz w:val="22"/>
          <w:szCs w:val="22"/>
        </w:rPr>
        <w:t xml:space="preserve">). </w:t>
      </w:r>
    </w:p>
    <w:p w14:paraId="17A9E199" w14:textId="77777777" w:rsidR="00DF2F64" w:rsidRDefault="00DF2F64" w:rsidP="000F56A1">
      <w:pPr>
        <w:spacing w:line="360" w:lineRule="auto"/>
        <w:rPr>
          <w:rFonts w:ascii="Arial" w:hAnsi="Arial" w:cs="Arial"/>
          <w:i/>
          <w:iCs/>
          <w:sz w:val="22"/>
          <w:szCs w:val="22"/>
        </w:rPr>
      </w:pPr>
    </w:p>
    <w:p w14:paraId="6FC5AA24" w14:textId="77777777" w:rsidR="00704D4E" w:rsidRDefault="00704D4E" w:rsidP="000F56A1">
      <w:pPr>
        <w:spacing w:line="360" w:lineRule="auto"/>
        <w:rPr>
          <w:rFonts w:ascii="Arial" w:hAnsi="Arial" w:cs="Arial"/>
          <w:i/>
          <w:iCs/>
          <w:sz w:val="22"/>
          <w:szCs w:val="22"/>
        </w:rPr>
      </w:pPr>
    </w:p>
    <w:p w14:paraId="2FAD0708" w14:textId="77777777" w:rsidR="00704D4E" w:rsidRDefault="00704D4E" w:rsidP="000F56A1">
      <w:pPr>
        <w:spacing w:line="360" w:lineRule="auto"/>
        <w:rPr>
          <w:rFonts w:ascii="Arial" w:hAnsi="Arial" w:cs="Arial"/>
          <w:i/>
          <w:iCs/>
          <w:sz w:val="22"/>
          <w:szCs w:val="22"/>
        </w:rPr>
      </w:pPr>
    </w:p>
    <w:p w14:paraId="201A4EFA" w14:textId="5B7CA07C" w:rsidR="00DF2F64" w:rsidRDefault="000D3DB7" w:rsidP="000F56A1">
      <w:pPr>
        <w:spacing w:line="360" w:lineRule="auto"/>
        <w:rPr>
          <w:rFonts w:ascii="Arial" w:hAnsi="Arial" w:cs="Arial"/>
          <w:sz w:val="22"/>
          <w:szCs w:val="22"/>
        </w:rPr>
      </w:pPr>
      <w:r>
        <w:rPr>
          <w:rFonts w:ascii="Arial" w:hAnsi="Arial" w:cs="Arial"/>
          <w:sz w:val="22"/>
          <w:szCs w:val="22"/>
        </w:rPr>
        <w:lastRenderedPageBreak/>
        <w:t xml:space="preserve">In situations </w:t>
      </w:r>
      <w:r w:rsidR="001B1BF7">
        <w:rPr>
          <w:rFonts w:ascii="Arial" w:hAnsi="Arial" w:cs="Arial"/>
          <w:sz w:val="22"/>
          <w:szCs w:val="22"/>
        </w:rPr>
        <w:t xml:space="preserve">involving risk, change, or crisis, choosing the right organisational structure and leadership style is crucial. While great leadership can foster a culture of safety, learning, and continuous improvement, poor management and poor system integration can lead to unnecessary fatalities. </w:t>
      </w:r>
      <w:r w:rsidR="001B1BF7" w:rsidRPr="001B1BF7">
        <w:rPr>
          <w:rFonts w:ascii="Arial" w:hAnsi="Arial" w:cs="Arial"/>
          <w:i/>
          <w:iCs/>
          <w:sz w:val="22"/>
          <w:szCs w:val="22"/>
        </w:rPr>
        <w:t>(APSF, 2020).</w:t>
      </w:r>
      <w:r w:rsidR="001B1BF7">
        <w:rPr>
          <w:rFonts w:ascii="Arial" w:hAnsi="Arial" w:cs="Arial"/>
          <w:sz w:val="22"/>
          <w:szCs w:val="22"/>
        </w:rPr>
        <w:t xml:space="preserve"> Len’s case</w:t>
      </w:r>
      <w:r w:rsidR="001D6230">
        <w:rPr>
          <w:rFonts w:ascii="Arial" w:hAnsi="Arial" w:cs="Arial"/>
          <w:sz w:val="22"/>
          <w:szCs w:val="22"/>
        </w:rPr>
        <w:t xml:space="preserve"> </w:t>
      </w:r>
      <w:r w:rsidR="001D6230" w:rsidRPr="00421EBF">
        <w:rPr>
          <w:rFonts w:ascii="Arial" w:hAnsi="Arial" w:cs="Arial"/>
          <w:i/>
          <w:iCs/>
          <w:sz w:val="22"/>
          <w:szCs w:val="22"/>
        </w:rPr>
        <w:t>(NHS, 2023)</w:t>
      </w:r>
      <w:r w:rsidR="00421EBF">
        <w:rPr>
          <w:rFonts w:ascii="Arial" w:hAnsi="Arial" w:cs="Arial"/>
          <w:sz w:val="22"/>
          <w:szCs w:val="22"/>
        </w:rPr>
        <w:t xml:space="preserve"> </w:t>
      </w:r>
      <w:r w:rsidR="001B1BF7">
        <w:rPr>
          <w:rFonts w:ascii="Arial" w:hAnsi="Arial" w:cs="Arial"/>
          <w:sz w:val="22"/>
          <w:szCs w:val="22"/>
        </w:rPr>
        <w:t xml:space="preserve">is going to be critically examined in this report using governance frameworks, leadership theories, and systems thinking. It will </w:t>
      </w:r>
      <w:r w:rsidR="002C7187">
        <w:rPr>
          <w:rFonts w:ascii="Arial" w:hAnsi="Arial" w:cs="Arial"/>
          <w:sz w:val="22"/>
          <w:szCs w:val="22"/>
        </w:rPr>
        <w:t xml:space="preserve">look into the incident’s underlying causes, analyse the impact of centralisation and decentralisation, evaluate the efficacy of the leadership, and make evidence-based suggestions to enhance patient safety and the efficiency of the healthcare system. </w:t>
      </w:r>
    </w:p>
    <w:p w14:paraId="57FBBBAB" w14:textId="77777777" w:rsidR="002C7187" w:rsidRDefault="002C7187" w:rsidP="000F56A1">
      <w:pPr>
        <w:spacing w:line="360" w:lineRule="auto"/>
        <w:rPr>
          <w:rFonts w:ascii="Arial" w:hAnsi="Arial" w:cs="Arial"/>
          <w:sz w:val="22"/>
          <w:szCs w:val="22"/>
        </w:rPr>
      </w:pPr>
    </w:p>
    <w:p w14:paraId="13BEFCB0" w14:textId="77777777" w:rsidR="001463D0" w:rsidRDefault="002C7187" w:rsidP="001463D0">
      <w:pPr>
        <w:pStyle w:val="ListParagraph"/>
        <w:numPr>
          <w:ilvl w:val="0"/>
          <w:numId w:val="4"/>
        </w:numPr>
        <w:spacing w:line="360" w:lineRule="auto"/>
        <w:rPr>
          <w:rFonts w:ascii="Arial" w:hAnsi="Arial" w:cs="Arial"/>
          <w:b/>
          <w:bCs/>
          <w:sz w:val="22"/>
          <w:szCs w:val="22"/>
        </w:rPr>
      </w:pPr>
      <w:r w:rsidRPr="00A627EE">
        <w:rPr>
          <w:rFonts w:ascii="Arial" w:hAnsi="Arial" w:cs="Arial"/>
          <w:b/>
          <w:bCs/>
          <w:sz w:val="22"/>
          <w:szCs w:val="22"/>
        </w:rPr>
        <w:t>Identifying the Problem and Setting the System Context</w:t>
      </w:r>
      <w:r w:rsidR="00A627EE">
        <w:rPr>
          <w:rFonts w:ascii="Arial" w:hAnsi="Arial" w:cs="Arial"/>
          <w:b/>
          <w:bCs/>
          <w:sz w:val="22"/>
          <w:szCs w:val="22"/>
        </w:rPr>
        <w:t xml:space="preserve">: </w:t>
      </w:r>
      <w:r w:rsidRPr="00A627EE">
        <w:rPr>
          <w:rFonts w:ascii="Arial" w:hAnsi="Arial" w:cs="Arial"/>
          <w:b/>
          <w:bCs/>
          <w:sz w:val="22"/>
          <w:szCs w:val="22"/>
        </w:rPr>
        <w:t xml:space="preserve">Applying Systems Thinking and the Rich Picture. </w:t>
      </w:r>
    </w:p>
    <w:p w14:paraId="4947C18F" w14:textId="23624192" w:rsidR="000F56A1" w:rsidRPr="001463D0" w:rsidRDefault="00A07561" w:rsidP="001463D0">
      <w:pPr>
        <w:spacing w:line="360" w:lineRule="auto"/>
        <w:rPr>
          <w:rFonts w:ascii="Arial" w:hAnsi="Arial" w:cs="Arial"/>
          <w:b/>
          <w:bCs/>
          <w:sz w:val="22"/>
          <w:szCs w:val="22"/>
        </w:rPr>
      </w:pPr>
      <w:r w:rsidRPr="001463D0">
        <w:rPr>
          <w:rFonts w:ascii="Arial" w:hAnsi="Arial" w:cs="Arial"/>
          <w:sz w:val="22"/>
          <w:szCs w:val="22"/>
        </w:rPr>
        <w:t xml:space="preserve">This case study’s primary challenge is a fatal accidental oral morphine solution overdose that was caused by an occurrence of inadequate patient education, poor communication, and greater systemic flaws in the healthcare system. </w:t>
      </w:r>
      <w:r w:rsidR="0022313D">
        <w:rPr>
          <w:rFonts w:ascii="Arial" w:hAnsi="Arial" w:cs="Arial"/>
          <w:sz w:val="22"/>
          <w:szCs w:val="22"/>
        </w:rPr>
        <w:t xml:space="preserve"> According to the case study by </w:t>
      </w:r>
      <w:r w:rsidR="007005AD">
        <w:rPr>
          <w:rFonts w:ascii="Arial" w:hAnsi="Arial" w:cs="Arial"/>
          <w:sz w:val="22"/>
          <w:szCs w:val="22"/>
        </w:rPr>
        <w:t xml:space="preserve">the </w:t>
      </w:r>
      <w:r w:rsidR="0022313D" w:rsidRPr="0022313D">
        <w:rPr>
          <w:rFonts w:ascii="Arial" w:hAnsi="Arial" w:cs="Arial"/>
          <w:i/>
          <w:iCs/>
          <w:sz w:val="22"/>
          <w:szCs w:val="22"/>
        </w:rPr>
        <w:t xml:space="preserve">NHS </w:t>
      </w:r>
      <w:r w:rsidR="0022313D">
        <w:rPr>
          <w:rFonts w:ascii="Arial" w:hAnsi="Arial" w:cs="Arial"/>
          <w:i/>
          <w:iCs/>
          <w:sz w:val="22"/>
          <w:szCs w:val="22"/>
        </w:rPr>
        <w:t>(</w:t>
      </w:r>
      <w:r w:rsidR="0022313D" w:rsidRPr="0022313D">
        <w:rPr>
          <w:rFonts w:ascii="Arial" w:hAnsi="Arial" w:cs="Arial"/>
          <w:i/>
          <w:iCs/>
          <w:sz w:val="22"/>
          <w:szCs w:val="22"/>
        </w:rPr>
        <w:t xml:space="preserve">2023), </w:t>
      </w:r>
      <w:r w:rsidRPr="001463D0">
        <w:rPr>
          <w:rFonts w:ascii="Arial" w:hAnsi="Arial" w:cs="Arial"/>
          <w:sz w:val="22"/>
          <w:szCs w:val="22"/>
        </w:rPr>
        <w:t>Len is an 89-year-old man with complicated medical needs, who took much more medication than was recommended due to a misreading of the dosage instructions on the label. This particular incident highlights serious shortcomings in patient safety, especially when it comes to the administration of high-risk drugs and the transfer of care from</w:t>
      </w:r>
      <w:r w:rsidR="008E73B3" w:rsidRPr="001463D0">
        <w:rPr>
          <w:rFonts w:ascii="Arial" w:hAnsi="Arial" w:cs="Arial"/>
          <w:sz w:val="22"/>
          <w:szCs w:val="22"/>
        </w:rPr>
        <w:t xml:space="preserve"> medical professionals to the patients who reside in their homes. </w:t>
      </w:r>
      <w:r w:rsidR="008E73B3" w:rsidRPr="001463D0">
        <w:rPr>
          <w:rFonts w:ascii="Arial" w:hAnsi="Arial" w:cs="Arial"/>
          <w:i/>
          <w:iCs/>
          <w:sz w:val="22"/>
          <w:szCs w:val="22"/>
        </w:rPr>
        <w:t xml:space="preserve">(NIH, 2022). </w:t>
      </w:r>
    </w:p>
    <w:p w14:paraId="13109920" w14:textId="77777777" w:rsidR="008E73B3" w:rsidRDefault="008E73B3" w:rsidP="000F56A1">
      <w:pPr>
        <w:spacing w:line="360" w:lineRule="auto"/>
        <w:rPr>
          <w:rFonts w:ascii="Arial" w:hAnsi="Arial" w:cs="Arial"/>
          <w:sz w:val="22"/>
          <w:szCs w:val="22"/>
        </w:rPr>
      </w:pPr>
    </w:p>
    <w:p w14:paraId="45038525" w14:textId="00740F14" w:rsidR="008E73B3" w:rsidRDefault="00A627EE" w:rsidP="001463D0">
      <w:pPr>
        <w:spacing w:line="360" w:lineRule="auto"/>
        <w:rPr>
          <w:rFonts w:ascii="Arial" w:hAnsi="Arial" w:cs="Arial"/>
          <w:sz w:val="22"/>
          <w:szCs w:val="22"/>
        </w:rPr>
      </w:pPr>
      <w:r>
        <w:rPr>
          <w:rFonts w:ascii="Arial" w:hAnsi="Arial" w:cs="Arial"/>
          <w:sz w:val="22"/>
          <w:szCs w:val="22"/>
        </w:rPr>
        <w:t>Medicatio</w:t>
      </w:r>
      <w:r w:rsidR="00C7021A">
        <w:rPr>
          <w:rFonts w:ascii="Arial" w:hAnsi="Arial" w:cs="Arial"/>
          <w:sz w:val="22"/>
          <w:szCs w:val="22"/>
        </w:rPr>
        <w:t xml:space="preserve">n </w:t>
      </w:r>
      <w:r>
        <w:rPr>
          <w:rFonts w:ascii="Arial" w:hAnsi="Arial" w:cs="Arial"/>
          <w:sz w:val="22"/>
          <w:szCs w:val="22"/>
        </w:rPr>
        <w:t>errors</w:t>
      </w:r>
      <w:r w:rsidR="00C7021A">
        <w:rPr>
          <w:rFonts w:ascii="Arial" w:hAnsi="Arial" w:cs="Arial"/>
          <w:sz w:val="22"/>
          <w:szCs w:val="22"/>
        </w:rPr>
        <w:t xml:space="preserve"> continue to be a major global public health concern</w:t>
      </w:r>
      <w:r w:rsidR="001D6230">
        <w:rPr>
          <w:rFonts w:ascii="Arial" w:hAnsi="Arial" w:cs="Arial"/>
          <w:sz w:val="22"/>
          <w:szCs w:val="22"/>
        </w:rPr>
        <w:t xml:space="preserve"> </w:t>
      </w:r>
      <w:r w:rsidR="001D6230" w:rsidRPr="001D6230">
        <w:rPr>
          <w:rFonts w:ascii="Arial" w:hAnsi="Arial" w:cs="Arial"/>
          <w:i/>
          <w:iCs/>
          <w:sz w:val="22"/>
          <w:szCs w:val="22"/>
        </w:rPr>
        <w:t>(BJM Group, 2020).</w:t>
      </w:r>
      <w:r w:rsidR="001D6230">
        <w:rPr>
          <w:rFonts w:ascii="Arial" w:hAnsi="Arial" w:cs="Arial"/>
          <w:sz w:val="22"/>
          <w:szCs w:val="22"/>
        </w:rPr>
        <w:t xml:space="preserve"> This is because they are a major contributor to avoidable injury, disability, and mortality in global healthcare systems. </w:t>
      </w:r>
      <w:r w:rsidR="00C7021A">
        <w:rPr>
          <w:rFonts w:ascii="Arial" w:hAnsi="Arial" w:cs="Arial"/>
          <w:sz w:val="22"/>
          <w:szCs w:val="22"/>
        </w:rPr>
        <w:t xml:space="preserve">According to estimates made by the World Health Organisation (WHO), medication-related damage </w:t>
      </w:r>
      <w:r w:rsidR="001463D0">
        <w:rPr>
          <w:rFonts w:ascii="Arial" w:hAnsi="Arial" w:cs="Arial"/>
          <w:sz w:val="22"/>
          <w:szCs w:val="22"/>
        </w:rPr>
        <w:t>causes significant morbidity and mortality globally and costs about $42 billion annually (WHO, 2026). Over 237 million pharmaceutical errors are thought to occur annually in the UK, among which about 66 million are considered to be potentially clinically significant. (</w:t>
      </w:r>
      <w:r w:rsidR="001463D0">
        <w:rPr>
          <w:rFonts w:ascii="Arial" w:hAnsi="Arial" w:cs="Arial"/>
          <w:i/>
          <w:iCs/>
          <w:sz w:val="22"/>
          <w:szCs w:val="22"/>
        </w:rPr>
        <w:t>Elliot et al., 20</w:t>
      </w:r>
      <w:r w:rsidR="00C15F6D">
        <w:rPr>
          <w:rFonts w:ascii="Arial" w:hAnsi="Arial" w:cs="Arial"/>
          <w:i/>
          <w:iCs/>
          <w:sz w:val="22"/>
          <w:szCs w:val="22"/>
        </w:rPr>
        <w:t>20</w:t>
      </w:r>
      <w:r w:rsidR="001463D0">
        <w:rPr>
          <w:rFonts w:ascii="Arial" w:hAnsi="Arial" w:cs="Arial"/>
          <w:i/>
          <w:iCs/>
          <w:sz w:val="22"/>
          <w:szCs w:val="22"/>
        </w:rPr>
        <w:t xml:space="preserve">). </w:t>
      </w:r>
      <w:r w:rsidR="00C15F6D">
        <w:rPr>
          <w:rFonts w:ascii="Arial" w:hAnsi="Arial" w:cs="Arial"/>
          <w:sz w:val="22"/>
          <w:szCs w:val="22"/>
        </w:rPr>
        <w:t xml:space="preserve">Due to factors like polypharmacy, cognitive decline, and complicated </w:t>
      </w:r>
      <w:r w:rsidR="004A24AA">
        <w:rPr>
          <w:rFonts w:ascii="Arial" w:hAnsi="Arial" w:cs="Arial"/>
          <w:sz w:val="22"/>
          <w:szCs w:val="22"/>
        </w:rPr>
        <w:t xml:space="preserve">treatment regimens, older adults are disproportionately affected, especially those who are 75 years of age and older. </w:t>
      </w:r>
      <w:r w:rsidR="004A24AA" w:rsidRPr="004A24AA">
        <w:rPr>
          <w:rFonts w:ascii="Arial" w:hAnsi="Arial" w:cs="Arial"/>
          <w:i/>
          <w:iCs/>
          <w:sz w:val="22"/>
          <w:szCs w:val="22"/>
        </w:rPr>
        <w:t>(BGS, 2026).</w:t>
      </w:r>
      <w:r w:rsidR="004A24AA">
        <w:rPr>
          <w:rFonts w:ascii="Arial" w:hAnsi="Arial" w:cs="Arial"/>
          <w:sz w:val="22"/>
          <w:szCs w:val="22"/>
        </w:rPr>
        <w:t xml:space="preserve"> Len’s Case illustrates this wider trend, showing how systems that do not sufficiently promote safe medicine usage put vulnerable populations at a higher risk of serious harm</w:t>
      </w:r>
      <w:r w:rsidR="00724F0B">
        <w:rPr>
          <w:rFonts w:ascii="Arial" w:hAnsi="Arial" w:cs="Arial"/>
          <w:sz w:val="22"/>
          <w:szCs w:val="22"/>
        </w:rPr>
        <w:t xml:space="preserve"> </w:t>
      </w:r>
      <w:r w:rsidR="00724F0B" w:rsidRPr="00724F0B">
        <w:rPr>
          <w:rFonts w:ascii="Arial" w:hAnsi="Arial" w:cs="Arial"/>
          <w:i/>
          <w:iCs/>
          <w:sz w:val="22"/>
          <w:szCs w:val="22"/>
        </w:rPr>
        <w:t>(NHS, 2023).</w:t>
      </w:r>
      <w:r w:rsidR="00724F0B">
        <w:rPr>
          <w:rFonts w:ascii="Arial" w:hAnsi="Arial" w:cs="Arial"/>
          <w:sz w:val="22"/>
          <w:szCs w:val="22"/>
        </w:rPr>
        <w:t xml:space="preserve"> </w:t>
      </w:r>
    </w:p>
    <w:p w14:paraId="297CDD8A" w14:textId="77777777" w:rsidR="00D82CB6" w:rsidRDefault="00D82CB6" w:rsidP="001463D0">
      <w:pPr>
        <w:spacing w:line="360" w:lineRule="auto"/>
        <w:rPr>
          <w:rFonts w:ascii="Arial" w:hAnsi="Arial" w:cs="Arial"/>
          <w:sz w:val="22"/>
          <w:szCs w:val="22"/>
        </w:rPr>
      </w:pPr>
    </w:p>
    <w:p w14:paraId="7ADA348E" w14:textId="044FD563" w:rsidR="001E39EB" w:rsidRPr="00793B0A" w:rsidRDefault="001E39EB" w:rsidP="001463D0">
      <w:pPr>
        <w:spacing w:line="360" w:lineRule="auto"/>
        <w:rPr>
          <w:rFonts w:ascii="Arial" w:hAnsi="Arial" w:cs="Arial"/>
          <w:sz w:val="22"/>
          <w:szCs w:val="22"/>
        </w:rPr>
      </w:pPr>
      <w:r>
        <w:rPr>
          <w:rFonts w:ascii="Arial" w:hAnsi="Arial" w:cs="Arial"/>
          <w:sz w:val="22"/>
          <w:szCs w:val="22"/>
        </w:rPr>
        <w:t>To properly comprehend this incident, a</w:t>
      </w:r>
      <w:r w:rsidR="00793B0A">
        <w:rPr>
          <w:rFonts w:ascii="Arial" w:hAnsi="Arial" w:cs="Arial"/>
          <w:sz w:val="22"/>
          <w:szCs w:val="22"/>
        </w:rPr>
        <w:t xml:space="preserve"> </w:t>
      </w:r>
      <w:r>
        <w:rPr>
          <w:rFonts w:ascii="Arial" w:hAnsi="Arial" w:cs="Arial"/>
          <w:sz w:val="22"/>
          <w:szCs w:val="22"/>
        </w:rPr>
        <w:t>system</w:t>
      </w:r>
      <w:r w:rsidR="00793B0A">
        <w:rPr>
          <w:rFonts w:ascii="Arial" w:hAnsi="Arial" w:cs="Arial"/>
          <w:sz w:val="22"/>
          <w:szCs w:val="22"/>
        </w:rPr>
        <w:t>s-</w:t>
      </w:r>
      <w:r>
        <w:rPr>
          <w:rFonts w:ascii="Arial" w:hAnsi="Arial" w:cs="Arial"/>
          <w:sz w:val="22"/>
          <w:szCs w:val="22"/>
        </w:rPr>
        <w:t xml:space="preserve">thinking approach must be used. Instead of condemning errors on individual shortcomings, systems thinking highlights the link between many elements </w:t>
      </w:r>
      <w:r w:rsidR="002F413E">
        <w:rPr>
          <w:rFonts w:ascii="Arial" w:hAnsi="Arial" w:cs="Arial"/>
          <w:sz w:val="22"/>
          <w:szCs w:val="22"/>
        </w:rPr>
        <w:t xml:space="preserve">of healthcare systems. </w:t>
      </w:r>
      <w:r w:rsidR="002F413E" w:rsidRPr="002F413E">
        <w:rPr>
          <w:rFonts w:ascii="Arial" w:hAnsi="Arial" w:cs="Arial"/>
          <w:i/>
          <w:iCs/>
          <w:sz w:val="22"/>
          <w:szCs w:val="22"/>
        </w:rPr>
        <w:t>(PubMed Central, 2020).</w:t>
      </w:r>
      <w:r w:rsidR="002F413E">
        <w:rPr>
          <w:rFonts w:ascii="Arial" w:hAnsi="Arial" w:cs="Arial"/>
          <w:sz w:val="22"/>
          <w:szCs w:val="22"/>
        </w:rPr>
        <w:t xml:space="preserve"> Len’s case study already shows that the overdose was caused by a failure at several system levels, including prescription, distribution, communication, and follow-up treatment, as opposed to just a </w:t>
      </w:r>
      <w:r w:rsidR="002F413E">
        <w:rPr>
          <w:rFonts w:ascii="Arial" w:hAnsi="Arial" w:cs="Arial"/>
          <w:sz w:val="22"/>
          <w:szCs w:val="22"/>
        </w:rPr>
        <w:lastRenderedPageBreak/>
        <w:t xml:space="preserve">patient miscommunication. </w:t>
      </w:r>
      <w:r w:rsidR="00B31581" w:rsidRPr="00B31581">
        <w:rPr>
          <w:rFonts w:ascii="Arial" w:hAnsi="Arial" w:cs="Arial"/>
          <w:i/>
          <w:iCs/>
          <w:sz w:val="22"/>
          <w:szCs w:val="22"/>
        </w:rPr>
        <w:t>(NHS, 202</w:t>
      </w:r>
      <w:r w:rsidR="00B31581">
        <w:rPr>
          <w:rFonts w:ascii="Arial" w:hAnsi="Arial" w:cs="Arial"/>
          <w:i/>
          <w:iCs/>
          <w:sz w:val="22"/>
          <w:szCs w:val="22"/>
        </w:rPr>
        <w:t>3</w:t>
      </w:r>
      <w:r w:rsidR="00B31581" w:rsidRPr="00B31581">
        <w:rPr>
          <w:rFonts w:ascii="Arial" w:hAnsi="Arial" w:cs="Arial"/>
          <w:i/>
          <w:iCs/>
          <w:sz w:val="22"/>
          <w:szCs w:val="22"/>
        </w:rPr>
        <w:t>)</w:t>
      </w:r>
      <w:r w:rsidR="00B31581">
        <w:rPr>
          <w:rFonts w:ascii="Arial" w:hAnsi="Arial" w:cs="Arial"/>
          <w:i/>
          <w:iCs/>
          <w:sz w:val="22"/>
          <w:szCs w:val="22"/>
        </w:rPr>
        <w:t xml:space="preserve"> </w:t>
      </w:r>
      <w:r w:rsidR="002F413E">
        <w:rPr>
          <w:rFonts w:ascii="Arial" w:hAnsi="Arial" w:cs="Arial"/>
          <w:sz w:val="22"/>
          <w:szCs w:val="22"/>
        </w:rPr>
        <w:t xml:space="preserve">For instance, the dispensing procedure might not have included enough counselling or understanding verification, and the prescribing clinician might not comprehend complicated pharmaceutical instructions. These interrelated failures show how systemic flaws can come together to cause negative effects. </w:t>
      </w:r>
      <w:r w:rsidR="002F413E" w:rsidRPr="002F413E">
        <w:rPr>
          <w:rFonts w:ascii="Arial" w:hAnsi="Arial" w:cs="Arial"/>
          <w:i/>
          <w:iCs/>
          <w:sz w:val="22"/>
          <w:szCs w:val="22"/>
        </w:rPr>
        <w:t xml:space="preserve">(Science Direct, 2016). </w:t>
      </w:r>
    </w:p>
    <w:p w14:paraId="6C7B988C" w14:textId="77777777" w:rsidR="007005AD" w:rsidRDefault="007005AD" w:rsidP="001463D0">
      <w:pPr>
        <w:spacing w:line="360" w:lineRule="auto"/>
        <w:rPr>
          <w:rFonts w:ascii="Arial" w:hAnsi="Arial" w:cs="Arial"/>
          <w:i/>
          <w:iCs/>
          <w:sz w:val="22"/>
          <w:szCs w:val="22"/>
        </w:rPr>
      </w:pPr>
    </w:p>
    <w:p w14:paraId="2ECD6863" w14:textId="07C4831A" w:rsidR="00793B0A" w:rsidRPr="003722B2" w:rsidRDefault="00D336BC" w:rsidP="001463D0">
      <w:pPr>
        <w:spacing w:line="360" w:lineRule="auto"/>
        <w:rPr>
          <w:rFonts w:ascii="Arial" w:hAnsi="Arial" w:cs="Arial"/>
          <w:i/>
          <w:iCs/>
          <w:sz w:val="22"/>
          <w:szCs w:val="22"/>
        </w:rPr>
      </w:pPr>
      <w:r>
        <w:rPr>
          <w:rFonts w:ascii="Arial" w:hAnsi="Arial" w:cs="Arial"/>
          <w:sz w:val="22"/>
          <w:szCs w:val="22"/>
        </w:rPr>
        <w:t>The general practitioner, hospital staff, pharmacists, Len and his family, and the larger NHS system would all be included in a ‘rich picture’ exami</w:t>
      </w:r>
      <w:r w:rsidR="009D0B26">
        <w:rPr>
          <w:rFonts w:ascii="Arial" w:hAnsi="Arial" w:cs="Arial"/>
          <w:sz w:val="22"/>
          <w:szCs w:val="22"/>
        </w:rPr>
        <w:t>nation of the case. Every stakeholder has a part to play in guaranteeing the safety of medications. However, it seems that these individuals’ communication falls apart in this instance. Up to 60% of medication errors, according to research, happen during care transitions, especially when patients go from hospital to community settings. (</w:t>
      </w:r>
      <w:r w:rsidR="009D0B26">
        <w:rPr>
          <w:rFonts w:ascii="Arial" w:hAnsi="Arial" w:cs="Arial"/>
          <w:i/>
          <w:iCs/>
          <w:sz w:val="22"/>
          <w:szCs w:val="22"/>
        </w:rPr>
        <w:t xml:space="preserve">The Pharmaceutical Journal, 2025). </w:t>
      </w:r>
      <w:r w:rsidR="00DC5E6C">
        <w:rPr>
          <w:rFonts w:ascii="Arial" w:hAnsi="Arial" w:cs="Arial"/>
          <w:sz w:val="22"/>
          <w:szCs w:val="22"/>
        </w:rPr>
        <w:t xml:space="preserve">Len’s </w:t>
      </w:r>
      <w:r w:rsidR="00F60C24">
        <w:rPr>
          <w:rFonts w:ascii="Arial" w:hAnsi="Arial" w:cs="Arial"/>
          <w:sz w:val="22"/>
          <w:szCs w:val="22"/>
        </w:rPr>
        <w:t xml:space="preserve">transition from medical supervision to at-home self-management is a high-risk situation where more assistance and communication needed to have been given priority. </w:t>
      </w:r>
      <w:r w:rsidR="008232CA">
        <w:rPr>
          <w:rFonts w:ascii="Arial" w:hAnsi="Arial" w:cs="Arial"/>
          <w:sz w:val="22"/>
          <w:szCs w:val="22"/>
        </w:rPr>
        <w:t>The danger of medication errors is greatly increased when opioid like morphine is used because they have the potential to bring about serious side effects, such as respiratory depression and even death if administered improperly</w:t>
      </w:r>
      <w:r w:rsidR="00426AE7">
        <w:rPr>
          <w:rFonts w:ascii="Arial" w:hAnsi="Arial" w:cs="Arial"/>
          <w:sz w:val="22"/>
          <w:szCs w:val="22"/>
        </w:rPr>
        <w:t>.</w:t>
      </w:r>
      <w:r w:rsidR="008232CA">
        <w:rPr>
          <w:rFonts w:ascii="Arial" w:hAnsi="Arial" w:cs="Arial"/>
          <w:sz w:val="22"/>
          <w:szCs w:val="22"/>
        </w:rPr>
        <w:t xml:space="preserve"> </w:t>
      </w:r>
      <w:r w:rsidR="00426AE7">
        <w:rPr>
          <w:rFonts w:ascii="Arial" w:hAnsi="Arial" w:cs="Arial"/>
          <w:sz w:val="22"/>
          <w:szCs w:val="22"/>
        </w:rPr>
        <w:t>O</w:t>
      </w:r>
      <w:r w:rsidR="008232CA">
        <w:rPr>
          <w:rFonts w:ascii="Arial" w:hAnsi="Arial" w:cs="Arial"/>
          <w:sz w:val="22"/>
          <w:szCs w:val="22"/>
        </w:rPr>
        <w:t>pioids are categori</w:t>
      </w:r>
      <w:r w:rsidR="00426AE7">
        <w:rPr>
          <w:rFonts w:ascii="Arial" w:hAnsi="Arial" w:cs="Arial"/>
          <w:sz w:val="22"/>
          <w:szCs w:val="22"/>
        </w:rPr>
        <w:t>s</w:t>
      </w:r>
      <w:r w:rsidR="008232CA">
        <w:rPr>
          <w:rFonts w:ascii="Arial" w:hAnsi="Arial" w:cs="Arial"/>
          <w:sz w:val="22"/>
          <w:szCs w:val="22"/>
        </w:rPr>
        <w:t xml:space="preserve">ed as high-risk drugs. </w:t>
      </w:r>
      <w:r w:rsidR="008232CA" w:rsidRPr="008232CA">
        <w:rPr>
          <w:rFonts w:ascii="Arial" w:hAnsi="Arial" w:cs="Arial"/>
          <w:i/>
          <w:iCs/>
          <w:sz w:val="22"/>
          <w:szCs w:val="22"/>
        </w:rPr>
        <w:t>(WHO, 2026).</w:t>
      </w:r>
      <w:r w:rsidR="008232CA">
        <w:rPr>
          <w:rFonts w:ascii="Arial" w:hAnsi="Arial" w:cs="Arial"/>
          <w:sz w:val="22"/>
          <w:szCs w:val="22"/>
        </w:rPr>
        <w:t xml:space="preserve"> National patient safety alerts have frequently emphasised the risks associated with prescription opioids, especially to vulnerable groups like the elderly. Len’s case shows that the current safety precautions were not adequately applied at the point of care in spite of these warnings. </w:t>
      </w:r>
      <w:r w:rsidR="008232CA" w:rsidRPr="003722B2">
        <w:rPr>
          <w:rFonts w:ascii="Arial" w:hAnsi="Arial" w:cs="Arial"/>
          <w:i/>
          <w:iCs/>
          <w:sz w:val="22"/>
          <w:szCs w:val="22"/>
        </w:rPr>
        <w:t xml:space="preserve">(NIH, 2025). </w:t>
      </w:r>
    </w:p>
    <w:p w14:paraId="5067B250" w14:textId="77777777" w:rsidR="00426AE7" w:rsidRDefault="00426AE7" w:rsidP="001463D0">
      <w:pPr>
        <w:spacing w:line="360" w:lineRule="auto"/>
        <w:rPr>
          <w:rFonts w:ascii="Arial" w:hAnsi="Arial" w:cs="Arial"/>
          <w:sz w:val="22"/>
          <w:szCs w:val="22"/>
        </w:rPr>
      </w:pPr>
    </w:p>
    <w:p w14:paraId="21F60245" w14:textId="37977FDC" w:rsidR="00426AE7" w:rsidRDefault="00426AE7" w:rsidP="001463D0">
      <w:pPr>
        <w:spacing w:line="360" w:lineRule="auto"/>
        <w:rPr>
          <w:rFonts w:ascii="Arial" w:hAnsi="Arial" w:cs="Arial"/>
          <w:sz w:val="22"/>
          <w:szCs w:val="22"/>
        </w:rPr>
      </w:pPr>
      <w:r>
        <w:rPr>
          <w:rFonts w:ascii="Arial" w:hAnsi="Arial" w:cs="Arial"/>
          <w:sz w:val="22"/>
          <w:szCs w:val="22"/>
        </w:rPr>
        <w:t xml:space="preserve">This case demonstrates shortcomings in organisational and clinical supervision from a governance standpoint. Making sure that mechanisms are in place to reduce risk, track performance, and encourage accountability is essential to better governance in the healthcare system. </w:t>
      </w:r>
      <w:r w:rsidRPr="00426AE7">
        <w:rPr>
          <w:rFonts w:ascii="Arial" w:hAnsi="Arial" w:cs="Arial"/>
          <w:i/>
          <w:iCs/>
          <w:sz w:val="22"/>
          <w:szCs w:val="22"/>
        </w:rPr>
        <w:t>(NHS England, 2023).</w:t>
      </w:r>
      <w:r>
        <w:rPr>
          <w:rFonts w:ascii="Arial" w:hAnsi="Arial" w:cs="Arial"/>
          <w:sz w:val="22"/>
          <w:szCs w:val="22"/>
        </w:rPr>
        <w:t xml:space="preserve"> In Len’s</w:t>
      </w:r>
      <w:r w:rsidR="00497991">
        <w:rPr>
          <w:rFonts w:ascii="Arial" w:hAnsi="Arial" w:cs="Arial"/>
          <w:sz w:val="22"/>
          <w:szCs w:val="22"/>
        </w:rPr>
        <w:t xml:space="preserve"> case study </w:t>
      </w:r>
      <w:r w:rsidR="001D6230" w:rsidRPr="001D6230">
        <w:rPr>
          <w:rFonts w:ascii="Arial" w:hAnsi="Arial" w:cs="Arial"/>
          <w:i/>
          <w:iCs/>
          <w:sz w:val="22"/>
          <w:szCs w:val="22"/>
        </w:rPr>
        <w:t>(NHS, 2023</w:t>
      </w:r>
      <w:r w:rsidR="001D6230">
        <w:rPr>
          <w:rFonts w:ascii="Arial" w:hAnsi="Arial" w:cs="Arial"/>
          <w:i/>
          <w:iCs/>
          <w:sz w:val="22"/>
          <w:szCs w:val="22"/>
        </w:rPr>
        <w:t xml:space="preserve">), </w:t>
      </w:r>
      <w:r w:rsidR="001D6230">
        <w:rPr>
          <w:rFonts w:ascii="Arial" w:hAnsi="Arial" w:cs="Arial"/>
          <w:sz w:val="22"/>
          <w:szCs w:val="22"/>
        </w:rPr>
        <w:t>t</w:t>
      </w:r>
      <w:r w:rsidR="00497991">
        <w:rPr>
          <w:rFonts w:ascii="Arial" w:hAnsi="Arial" w:cs="Arial"/>
          <w:sz w:val="22"/>
          <w:szCs w:val="22"/>
        </w:rPr>
        <w:t xml:space="preserve">here doesn’t seem to have been a strong structure in place to guarantee that the prescription </w:t>
      </w:r>
      <w:r w:rsidR="00D02F02">
        <w:rPr>
          <w:rFonts w:ascii="Arial" w:hAnsi="Arial" w:cs="Arial"/>
          <w:sz w:val="22"/>
          <w:szCs w:val="22"/>
        </w:rPr>
        <w:t xml:space="preserve">instructions were understood and relayed. Furthermore, there was no indication that follow-up procedures were in place to confirm that the patient was taking the medication as prescribed, which </w:t>
      </w:r>
      <w:r w:rsidR="00C33CA3">
        <w:rPr>
          <w:rFonts w:ascii="Arial" w:hAnsi="Arial" w:cs="Arial"/>
          <w:sz w:val="22"/>
          <w:szCs w:val="22"/>
        </w:rPr>
        <w:t xml:space="preserve">represents a lost opportunity for early intervention. The case highlights a crucial gap between practice and policy. Although there are national guidelines and safety strategies to reduce drug errors, their effectiveness depends on local governments implementing them consistently. </w:t>
      </w:r>
      <w:r w:rsidR="00C33CA3" w:rsidRPr="00B77A2C">
        <w:rPr>
          <w:rFonts w:ascii="Arial" w:hAnsi="Arial" w:cs="Arial"/>
          <w:i/>
          <w:iCs/>
          <w:sz w:val="22"/>
          <w:szCs w:val="22"/>
        </w:rPr>
        <w:t>(NHS</w:t>
      </w:r>
      <w:r w:rsidR="00B77A2C" w:rsidRPr="00B77A2C">
        <w:rPr>
          <w:rFonts w:ascii="Arial" w:hAnsi="Arial" w:cs="Arial"/>
          <w:i/>
          <w:iCs/>
          <w:sz w:val="22"/>
          <w:szCs w:val="22"/>
        </w:rPr>
        <w:t xml:space="preserve"> England, 2025).</w:t>
      </w:r>
      <w:r w:rsidR="00B77A2C">
        <w:rPr>
          <w:rFonts w:ascii="Arial" w:hAnsi="Arial" w:cs="Arial"/>
          <w:sz w:val="22"/>
          <w:szCs w:val="22"/>
        </w:rPr>
        <w:t xml:space="preserve"> In order to prevent recurrence, the NHS Patient Safety Strategy highlights the significance of improving systems and learning from occurrences. </w:t>
      </w:r>
      <w:r w:rsidR="00B77A2C" w:rsidRPr="00B77A2C">
        <w:rPr>
          <w:rFonts w:ascii="Arial" w:hAnsi="Arial" w:cs="Arial"/>
          <w:i/>
          <w:iCs/>
          <w:sz w:val="22"/>
          <w:szCs w:val="22"/>
        </w:rPr>
        <w:t>(NHS England, 2025)</w:t>
      </w:r>
      <w:r w:rsidR="00B77A2C">
        <w:rPr>
          <w:rFonts w:ascii="Arial" w:hAnsi="Arial" w:cs="Arial"/>
          <w:sz w:val="22"/>
          <w:szCs w:val="22"/>
        </w:rPr>
        <w:t xml:space="preserve">. But the recurrence of similar instances indicates that systemic problems are still unresolved. </w:t>
      </w:r>
    </w:p>
    <w:p w14:paraId="18C4A0AA" w14:textId="77777777" w:rsidR="00B55058" w:rsidRDefault="00B55058" w:rsidP="001463D0">
      <w:pPr>
        <w:spacing w:line="360" w:lineRule="auto"/>
        <w:rPr>
          <w:rFonts w:ascii="Arial" w:hAnsi="Arial" w:cs="Arial"/>
          <w:sz w:val="22"/>
          <w:szCs w:val="22"/>
        </w:rPr>
      </w:pPr>
    </w:p>
    <w:p w14:paraId="03B95A7D" w14:textId="77777777" w:rsidR="001D6230" w:rsidRDefault="001D6230" w:rsidP="001463D0">
      <w:pPr>
        <w:spacing w:line="360" w:lineRule="auto"/>
        <w:rPr>
          <w:rFonts w:ascii="Arial" w:hAnsi="Arial" w:cs="Arial"/>
          <w:sz w:val="22"/>
          <w:szCs w:val="22"/>
        </w:rPr>
      </w:pPr>
    </w:p>
    <w:p w14:paraId="0718D679" w14:textId="77777777" w:rsidR="001D6230" w:rsidRDefault="001D6230" w:rsidP="001463D0">
      <w:pPr>
        <w:spacing w:line="360" w:lineRule="auto"/>
        <w:rPr>
          <w:rFonts w:ascii="Arial" w:hAnsi="Arial" w:cs="Arial"/>
          <w:sz w:val="22"/>
          <w:szCs w:val="22"/>
        </w:rPr>
      </w:pPr>
    </w:p>
    <w:p w14:paraId="2F73F69B" w14:textId="3DCD99A6" w:rsidR="000D0360" w:rsidRDefault="000D0360" w:rsidP="001463D0">
      <w:pPr>
        <w:spacing w:line="360" w:lineRule="auto"/>
        <w:rPr>
          <w:rFonts w:ascii="Arial" w:hAnsi="Arial" w:cs="Arial"/>
          <w:sz w:val="22"/>
          <w:szCs w:val="22"/>
        </w:rPr>
      </w:pPr>
      <w:r>
        <w:rPr>
          <w:rFonts w:ascii="Arial" w:hAnsi="Arial" w:cs="Arial"/>
          <w:sz w:val="22"/>
          <w:szCs w:val="22"/>
        </w:rPr>
        <w:t xml:space="preserve">In summary, </w:t>
      </w:r>
      <w:r w:rsidR="00037A71">
        <w:rPr>
          <w:rFonts w:ascii="Arial" w:hAnsi="Arial" w:cs="Arial"/>
          <w:sz w:val="22"/>
          <w:szCs w:val="22"/>
        </w:rPr>
        <w:t xml:space="preserve">the issue found in this case study is a systemic failure encompassing several interconnected components rather than a single pharmaceutical error. Applying systems thinking makes it evident that enhancing patient safety requires a comprehensive strategy that addresses governance, education, communication, and system integration. Len’s case is a crucial illustration of how shortcomings at all levels of the healthcare system can come together to cause avoidable hardship. </w:t>
      </w:r>
    </w:p>
    <w:p w14:paraId="4951EE1C" w14:textId="77777777" w:rsidR="00037A71" w:rsidRDefault="00037A71" w:rsidP="001463D0">
      <w:pPr>
        <w:spacing w:line="360" w:lineRule="auto"/>
        <w:rPr>
          <w:rFonts w:ascii="Arial" w:hAnsi="Arial" w:cs="Arial"/>
          <w:sz w:val="22"/>
          <w:szCs w:val="22"/>
        </w:rPr>
      </w:pPr>
    </w:p>
    <w:p w14:paraId="1A86E558" w14:textId="77777777" w:rsidR="001D6230" w:rsidRDefault="001D6230" w:rsidP="001463D0">
      <w:pPr>
        <w:spacing w:line="360" w:lineRule="auto"/>
        <w:rPr>
          <w:rFonts w:ascii="Arial" w:hAnsi="Arial" w:cs="Arial"/>
          <w:sz w:val="22"/>
          <w:szCs w:val="22"/>
        </w:rPr>
      </w:pPr>
    </w:p>
    <w:p w14:paraId="7DF5D86C" w14:textId="3D5B9230" w:rsidR="00EF0AA7" w:rsidRPr="009304EB" w:rsidRDefault="00037A71" w:rsidP="009304EB">
      <w:pPr>
        <w:pStyle w:val="ListParagraph"/>
        <w:numPr>
          <w:ilvl w:val="0"/>
          <w:numId w:val="4"/>
        </w:numPr>
        <w:spacing w:line="360" w:lineRule="auto"/>
        <w:rPr>
          <w:rFonts w:ascii="Arial" w:hAnsi="Arial" w:cs="Arial"/>
          <w:b/>
          <w:bCs/>
          <w:sz w:val="22"/>
          <w:szCs w:val="22"/>
        </w:rPr>
      </w:pPr>
      <w:r w:rsidRPr="009304EB">
        <w:rPr>
          <w:rFonts w:ascii="Arial" w:hAnsi="Arial" w:cs="Arial"/>
          <w:b/>
          <w:bCs/>
          <w:sz w:val="22"/>
          <w:szCs w:val="22"/>
        </w:rPr>
        <w:t xml:space="preserve">Centralisation vs Decentralisation. </w:t>
      </w:r>
    </w:p>
    <w:p w14:paraId="1E96EECF" w14:textId="76AA3DF6" w:rsidR="00B55058" w:rsidRDefault="00880F50" w:rsidP="001463D0">
      <w:pPr>
        <w:spacing w:line="360" w:lineRule="auto"/>
        <w:rPr>
          <w:rFonts w:ascii="Arial" w:hAnsi="Arial" w:cs="Arial"/>
          <w:sz w:val="22"/>
          <w:szCs w:val="22"/>
        </w:rPr>
      </w:pPr>
      <w:r>
        <w:rPr>
          <w:rFonts w:ascii="Arial" w:hAnsi="Arial" w:cs="Arial"/>
          <w:sz w:val="22"/>
          <w:szCs w:val="22"/>
        </w:rPr>
        <w:t xml:space="preserve">Whether a healthcare system is centralised or </w:t>
      </w:r>
      <w:r w:rsidR="002F6756">
        <w:rPr>
          <w:rFonts w:ascii="Arial" w:hAnsi="Arial" w:cs="Arial"/>
          <w:sz w:val="22"/>
          <w:szCs w:val="22"/>
        </w:rPr>
        <w:t>decentralised, its structure greatly influences decision-making, accountability, and patient safety outcomes. Within the framework of the National Health Service (NHS), a hybrid model is in place whereby policies and guidelines at the national level are set centrally, while service delivery is primarily decentralised across local organisations and healthcare personnel.</w:t>
      </w:r>
      <w:r w:rsidR="002F6756" w:rsidRPr="002F6756">
        <w:rPr>
          <w:rFonts w:ascii="Arial" w:hAnsi="Arial" w:cs="Arial"/>
          <w:i/>
          <w:iCs/>
          <w:sz w:val="22"/>
          <w:szCs w:val="22"/>
        </w:rPr>
        <w:t xml:space="preserve"> (GOV.UK, 2016). </w:t>
      </w:r>
      <w:r w:rsidR="002F6756">
        <w:rPr>
          <w:rFonts w:ascii="Arial" w:hAnsi="Arial" w:cs="Arial"/>
          <w:sz w:val="22"/>
          <w:szCs w:val="22"/>
        </w:rPr>
        <w:t>Len’s situation serves as an excellent illustration of how this hybrid structure may both facilitate and obstruct quality care</w:t>
      </w:r>
      <w:r w:rsidR="00EF0AA7">
        <w:rPr>
          <w:rFonts w:ascii="Arial" w:hAnsi="Arial" w:cs="Arial"/>
          <w:sz w:val="22"/>
          <w:szCs w:val="22"/>
        </w:rPr>
        <w:t xml:space="preserve"> </w:t>
      </w:r>
      <w:r w:rsidR="00EF0AA7" w:rsidRPr="00EF0AA7">
        <w:rPr>
          <w:rFonts w:ascii="Arial" w:hAnsi="Arial" w:cs="Arial"/>
          <w:i/>
          <w:iCs/>
          <w:sz w:val="22"/>
          <w:szCs w:val="22"/>
        </w:rPr>
        <w:t>(NHS, 2023).</w:t>
      </w:r>
      <w:r w:rsidR="00EF0AA7">
        <w:rPr>
          <w:rFonts w:ascii="Arial" w:hAnsi="Arial" w:cs="Arial"/>
          <w:sz w:val="22"/>
          <w:szCs w:val="22"/>
        </w:rPr>
        <w:t xml:space="preserve"> </w:t>
      </w:r>
    </w:p>
    <w:p w14:paraId="6C44012F" w14:textId="07EE64AF" w:rsidR="00890597" w:rsidRDefault="00890597" w:rsidP="001463D0">
      <w:pPr>
        <w:spacing w:line="360" w:lineRule="auto"/>
        <w:rPr>
          <w:rFonts w:ascii="Arial" w:hAnsi="Arial" w:cs="Arial"/>
          <w:sz w:val="22"/>
          <w:szCs w:val="22"/>
        </w:rPr>
      </w:pPr>
      <w:r>
        <w:rPr>
          <w:rFonts w:ascii="Arial" w:hAnsi="Arial" w:cs="Arial"/>
          <w:sz w:val="22"/>
          <w:szCs w:val="22"/>
        </w:rPr>
        <w:t xml:space="preserve"> </w:t>
      </w:r>
    </w:p>
    <w:p w14:paraId="0BA3DA3C" w14:textId="2B847830" w:rsidR="00890597" w:rsidRDefault="00890597" w:rsidP="00757A28">
      <w:pPr>
        <w:spacing w:line="360" w:lineRule="auto"/>
        <w:rPr>
          <w:rFonts w:ascii="Arial" w:hAnsi="Arial" w:cs="Arial"/>
          <w:sz w:val="22"/>
          <w:szCs w:val="22"/>
        </w:rPr>
      </w:pPr>
      <w:r>
        <w:rPr>
          <w:rFonts w:ascii="Arial" w:hAnsi="Arial" w:cs="Arial"/>
          <w:sz w:val="22"/>
          <w:szCs w:val="22"/>
        </w:rPr>
        <w:t>The</w:t>
      </w:r>
      <w:r w:rsidR="002334C3">
        <w:rPr>
          <w:rFonts w:ascii="Arial" w:hAnsi="Arial" w:cs="Arial"/>
          <w:sz w:val="22"/>
          <w:szCs w:val="22"/>
        </w:rPr>
        <w:t xml:space="preserve"> development </w:t>
      </w:r>
      <w:r>
        <w:rPr>
          <w:rFonts w:ascii="Arial" w:hAnsi="Arial" w:cs="Arial"/>
          <w:sz w:val="22"/>
          <w:szCs w:val="22"/>
        </w:rPr>
        <w:t xml:space="preserve">of national </w:t>
      </w:r>
      <w:r w:rsidR="00265AFD">
        <w:rPr>
          <w:rFonts w:ascii="Arial" w:hAnsi="Arial" w:cs="Arial"/>
          <w:sz w:val="22"/>
          <w:szCs w:val="22"/>
        </w:rPr>
        <w:t>laws, clinical guidelines</w:t>
      </w:r>
      <w:r w:rsidR="002B6DE4">
        <w:rPr>
          <w:rFonts w:ascii="Arial" w:hAnsi="Arial" w:cs="Arial"/>
          <w:sz w:val="22"/>
          <w:szCs w:val="22"/>
        </w:rPr>
        <w:t xml:space="preserve">, and patient safety protocols all demonstrate the NHS’s centralisation </w:t>
      </w:r>
      <w:r w:rsidR="002B6DE4" w:rsidRPr="002B6DE4">
        <w:rPr>
          <w:rFonts w:ascii="Arial" w:hAnsi="Arial" w:cs="Arial"/>
          <w:i/>
          <w:iCs/>
          <w:sz w:val="22"/>
          <w:szCs w:val="22"/>
        </w:rPr>
        <w:t>(NHS England, 2024)</w:t>
      </w:r>
      <w:r w:rsidR="002B6DE4">
        <w:rPr>
          <w:rFonts w:ascii="Arial" w:hAnsi="Arial" w:cs="Arial"/>
          <w:i/>
          <w:iCs/>
          <w:sz w:val="22"/>
          <w:szCs w:val="22"/>
        </w:rPr>
        <w:t xml:space="preserve">. </w:t>
      </w:r>
      <w:r w:rsidR="002B6DE4">
        <w:rPr>
          <w:rFonts w:ascii="Arial" w:hAnsi="Arial" w:cs="Arial"/>
          <w:sz w:val="22"/>
          <w:szCs w:val="22"/>
        </w:rPr>
        <w:t xml:space="preserve">Standards for prescription, medicinal products safety, and labelling are set by organisations like NHS England and the Medicines and Healthcare Products Regulatory Agency (MHRA). National opioid safety recommendations, which are intended to lower the risk of harm, would have guided the prescription of morphine in Len’s Case </w:t>
      </w:r>
      <w:r w:rsidR="002B6DE4" w:rsidRPr="002B6DE4">
        <w:rPr>
          <w:rFonts w:ascii="Arial" w:hAnsi="Arial" w:cs="Arial"/>
          <w:i/>
          <w:iCs/>
          <w:sz w:val="22"/>
          <w:szCs w:val="22"/>
        </w:rPr>
        <w:t>(NHS, 2023)</w:t>
      </w:r>
      <w:r w:rsidR="002B6DE4">
        <w:rPr>
          <w:rFonts w:ascii="Arial" w:hAnsi="Arial" w:cs="Arial"/>
          <w:sz w:val="22"/>
          <w:szCs w:val="22"/>
        </w:rPr>
        <w:t xml:space="preserve">. </w:t>
      </w:r>
      <w:bookmarkStart w:id="0" w:name="OLE_LINK1"/>
      <w:bookmarkStart w:id="1" w:name="OLE_LINK2"/>
      <w:r w:rsidR="002B6DE4">
        <w:rPr>
          <w:rFonts w:ascii="Arial" w:hAnsi="Arial" w:cs="Arial"/>
          <w:sz w:val="22"/>
          <w:szCs w:val="22"/>
        </w:rPr>
        <w:t>Standardisation, consistency, and the capacity to carry out extensive safety programs are just a few benefits of centralised systems</w:t>
      </w:r>
      <w:bookmarkEnd w:id="0"/>
      <w:bookmarkEnd w:id="1"/>
      <w:r w:rsidR="00757A28">
        <w:rPr>
          <w:rFonts w:ascii="Arial" w:hAnsi="Arial" w:cs="Arial"/>
          <w:sz w:val="22"/>
          <w:szCs w:val="22"/>
        </w:rPr>
        <w:t xml:space="preserve"> </w:t>
      </w:r>
      <w:r w:rsidR="00757A28" w:rsidRPr="00757A28">
        <w:rPr>
          <w:rFonts w:ascii="Arial" w:hAnsi="Arial" w:cs="Arial"/>
          <w:i/>
          <w:iCs/>
          <w:sz w:val="22"/>
          <w:szCs w:val="22"/>
        </w:rPr>
        <w:t>(PMC, 2016).</w:t>
      </w:r>
      <w:r w:rsidR="00757A28">
        <w:rPr>
          <w:rFonts w:ascii="Arial" w:hAnsi="Arial" w:cs="Arial"/>
          <w:sz w:val="22"/>
          <w:szCs w:val="22"/>
        </w:rPr>
        <w:t xml:space="preserve"> </w:t>
      </w:r>
      <w:r w:rsidR="008E40DF">
        <w:rPr>
          <w:rFonts w:ascii="Arial" w:hAnsi="Arial" w:cs="Arial"/>
          <w:sz w:val="22"/>
          <w:szCs w:val="22"/>
        </w:rPr>
        <w:t xml:space="preserve">For instance, it has been shown that national patient safety guidelines and alerts increase knowledge of medication-related dangers and decrease practice variation </w:t>
      </w:r>
      <w:r w:rsidR="008E40DF" w:rsidRPr="008E40DF">
        <w:rPr>
          <w:rFonts w:ascii="Arial" w:hAnsi="Arial" w:cs="Arial"/>
          <w:i/>
          <w:iCs/>
          <w:sz w:val="22"/>
          <w:szCs w:val="22"/>
        </w:rPr>
        <w:t>(NHS England, 2024).</w:t>
      </w:r>
      <w:r w:rsidR="008E40DF">
        <w:rPr>
          <w:rFonts w:ascii="Arial" w:hAnsi="Arial" w:cs="Arial"/>
          <w:sz w:val="22"/>
          <w:szCs w:val="22"/>
        </w:rPr>
        <w:t xml:space="preserve"> </w:t>
      </w:r>
    </w:p>
    <w:p w14:paraId="69625A8F" w14:textId="77777777" w:rsidR="008E40DF" w:rsidRDefault="008E40DF" w:rsidP="00757A28">
      <w:pPr>
        <w:spacing w:line="360" w:lineRule="auto"/>
        <w:rPr>
          <w:rFonts w:ascii="Arial" w:hAnsi="Arial" w:cs="Arial"/>
          <w:sz w:val="22"/>
          <w:szCs w:val="22"/>
        </w:rPr>
      </w:pPr>
    </w:p>
    <w:p w14:paraId="11D5BDE3" w14:textId="1C823A9F" w:rsidR="008E40DF" w:rsidRDefault="008E40DF" w:rsidP="00757A28">
      <w:pPr>
        <w:spacing w:line="360" w:lineRule="auto"/>
        <w:rPr>
          <w:rFonts w:ascii="Arial" w:hAnsi="Arial" w:cs="Arial"/>
          <w:sz w:val="22"/>
          <w:szCs w:val="22"/>
        </w:rPr>
      </w:pPr>
      <w:r>
        <w:rPr>
          <w:rFonts w:ascii="Arial" w:hAnsi="Arial" w:cs="Arial"/>
          <w:sz w:val="22"/>
          <w:szCs w:val="22"/>
        </w:rPr>
        <w:t>However, centralisation does have multiple disadvantages. Policies may be in place at the national or state level, but how well they are carried out locally determines how effective they are</w:t>
      </w:r>
      <w:r w:rsidR="00A03F43">
        <w:rPr>
          <w:rFonts w:ascii="Arial" w:hAnsi="Arial" w:cs="Arial"/>
          <w:sz w:val="22"/>
          <w:szCs w:val="22"/>
        </w:rPr>
        <w:t xml:space="preserve"> </w:t>
      </w:r>
      <w:r w:rsidR="00A03F43" w:rsidRPr="00A03F43">
        <w:rPr>
          <w:rFonts w:ascii="Arial" w:hAnsi="Arial" w:cs="Arial"/>
          <w:i/>
          <w:iCs/>
          <w:sz w:val="22"/>
          <w:szCs w:val="22"/>
        </w:rPr>
        <w:t>(NIH, 2020).</w:t>
      </w:r>
      <w:r w:rsidR="00A03F43">
        <w:rPr>
          <w:rFonts w:ascii="Arial" w:hAnsi="Arial" w:cs="Arial"/>
          <w:sz w:val="22"/>
          <w:szCs w:val="22"/>
        </w:rPr>
        <w:t xml:space="preserve"> For example, in Len’s case study </w:t>
      </w:r>
      <w:r w:rsidR="00A03F43" w:rsidRPr="00A03F43">
        <w:rPr>
          <w:rFonts w:ascii="Arial" w:hAnsi="Arial" w:cs="Arial"/>
          <w:i/>
          <w:iCs/>
          <w:sz w:val="22"/>
          <w:szCs w:val="22"/>
        </w:rPr>
        <w:t>(NHS, 2023)</w:t>
      </w:r>
      <w:r w:rsidR="00A03F43">
        <w:rPr>
          <w:rFonts w:ascii="Arial" w:hAnsi="Arial" w:cs="Arial"/>
          <w:i/>
          <w:iCs/>
          <w:sz w:val="22"/>
          <w:szCs w:val="22"/>
        </w:rPr>
        <w:t xml:space="preserve">, </w:t>
      </w:r>
      <w:r w:rsidR="00A03F43">
        <w:rPr>
          <w:rFonts w:ascii="Arial" w:hAnsi="Arial" w:cs="Arial"/>
          <w:sz w:val="22"/>
          <w:szCs w:val="22"/>
        </w:rPr>
        <w:t xml:space="preserve">the system was unable to stop a fatal dose, even though there were some clear guidelines regarding high-risk medications. This actually indicates that the policy and practice are not in sync. In complex cases involving older adult patients with many health conditions, the healthcare providers </w:t>
      </w:r>
      <w:r w:rsidR="00A03F43">
        <w:rPr>
          <w:rFonts w:ascii="Arial" w:hAnsi="Arial" w:cs="Arial"/>
          <w:sz w:val="22"/>
          <w:szCs w:val="22"/>
        </w:rPr>
        <w:lastRenderedPageBreak/>
        <w:t>may find it challenging to personalise advice to the specific needs of each patient due to the lack of flexibility in centralised systems</w:t>
      </w:r>
      <w:r w:rsidR="00EF0AA7">
        <w:rPr>
          <w:rFonts w:ascii="Arial" w:hAnsi="Arial" w:cs="Arial"/>
          <w:sz w:val="22"/>
          <w:szCs w:val="22"/>
        </w:rPr>
        <w:t xml:space="preserve"> </w:t>
      </w:r>
      <w:r w:rsidR="00EF0AA7" w:rsidRPr="00EF0AA7">
        <w:rPr>
          <w:rFonts w:ascii="Arial" w:hAnsi="Arial" w:cs="Arial"/>
          <w:i/>
          <w:iCs/>
          <w:sz w:val="22"/>
          <w:szCs w:val="22"/>
        </w:rPr>
        <w:t>(PMC, 2025).</w:t>
      </w:r>
      <w:r w:rsidR="00EF0AA7">
        <w:rPr>
          <w:rFonts w:ascii="Arial" w:hAnsi="Arial" w:cs="Arial"/>
          <w:sz w:val="22"/>
          <w:szCs w:val="22"/>
        </w:rPr>
        <w:t xml:space="preserve"> </w:t>
      </w:r>
    </w:p>
    <w:p w14:paraId="246DFDE5" w14:textId="77777777" w:rsidR="00EF0AA7" w:rsidRDefault="00EF0AA7" w:rsidP="00757A28">
      <w:pPr>
        <w:spacing w:line="360" w:lineRule="auto"/>
        <w:rPr>
          <w:rFonts w:ascii="Arial" w:hAnsi="Arial" w:cs="Arial"/>
          <w:sz w:val="22"/>
          <w:szCs w:val="22"/>
        </w:rPr>
      </w:pPr>
    </w:p>
    <w:p w14:paraId="4FD6DF01" w14:textId="77777777" w:rsidR="00EC161F" w:rsidRDefault="00EF0AA7" w:rsidP="00757A28">
      <w:pPr>
        <w:spacing w:line="360" w:lineRule="auto"/>
        <w:rPr>
          <w:rFonts w:ascii="Arial" w:hAnsi="Arial" w:cs="Arial"/>
          <w:sz w:val="22"/>
          <w:szCs w:val="22"/>
        </w:rPr>
      </w:pPr>
      <w:r>
        <w:rPr>
          <w:rFonts w:ascii="Arial" w:hAnsi="Arial" w:cs="Arial"/>
          <w:sz w:val="22"/>
          <w:szCs w:val="22"/>
        </w:rPr>
        <w:t>The local distribution of healthcare services is a clear example of decentralisation</w:t>
      </w:r>
      <w:r w:rsidR="00C73F02">
        <w:rPr>
          <w:rFonts w:ascii="Arial" w:hAnsi="Arial" w:cs="Arial"/>
          <w:sz w:val="22"/>
          <w:szCs w:val="22"/>
        </w:rPr>
        <w:t xml:space="preserve"> </w:t>
      </w:r>
      <w:r w:rsidR="00C73F02" w:rsidRPr="00C73F02">
        <w:rPr>
          <w:rFonts w:ascii="Arial" w:hAnsi="Arial" w:cs="Arial"/>
          <w:i/>
          <w:iCs/>
          <w:sz w:val="22"/>
          <w:szCs w:val="22"/>
        </w:rPr>
        <w:t>(PMC, 2023).</w:t>
      </w:r>
      <w:r w:rsidR="00C73F02">
        <w:rPr>
          <w:rFonts w:ascii="Arial" w:hAnsi="Arial" w:cs="Arial"/>
          <w:sz w:val="22"/>
          <w:szCs w:val="22"/>
        </w:rPr>
        <w:t xml:space="preserve"> D</w:t>
      </w:r>
      <w:r>
        <w:rPr>
          <w:rFonts w:ascii="Arial" w:hAnsi="Arial" w:cs="Arial"/>
          <w:sz w:val="22"/>
          <w:szCs w:val="22"/>
        </w:rPr>
        <w:t>ecisions about prescription, dispensing, and patient communication are made individually by general practitioners like the GPs, pharmacists, and hospital clinicians</w:t>
      </w:r>
      <w:r w:rsidR="001629A6">
        <w:rPr>
          <w:rFonts w:ascii="Arial" w:hAnsi="Arial" w:cs="Arial"/>
          <w:sz w:val="22"/>
          <w:szCs w:val="22"/>
        </w:rPr>
        <w:t xml:space="preserve"> </w:t>
      </w:r>
      <w:r w:rsidR="001629A6" w:rsidRPr="001629A6">
        <w:rPr>
          <w:rFonts w:ascii="Arial" w:hAnsi="Arial" w:cs="Arial"/>
          <w:i/>
          <w:iCs/>
          <w:sz w:val="22"/>
          <w:szCs w:val="22"/>
        </w:rPr>
        <w:t>(Pharmacy Times, 2025).</w:t>
      </w:r>
      <w:r w:rsidR="001629A6">
        <w:rPr>
          <w:rFonts w:ascii="Arial" w:hAnsi="Arial" w:cs="Arial"/>
          <w:sz w:val="22"/>
          <w:szCs w:val="22"/>
        </w:rPr>
        <w:t xml:space="preserve"> </w:t>
      </w:r>
    </w:p>
    <w:p w14:paraId="3AEF1FC2" w14:textId="015C5FE1" w:rsidR="005C43D4" w:rsidRDefault="001629A6" w:rsidP="00757A28">
      <w:pPr>
        <w:spacing w:line="360" w:lineRule="auto"/>
        <w:rPr>
          <w:rFonts w:ascii="Arial" w:hAnsi="Arial" w:cs="Arial"/>
          <w:sz w:val="22"/>
          <w:szCs w:val="22"/>
        </w:rPr>
      </w:pPr>
      <w:r>
        <w:rPr>
          <w:rFonts w:ascii="Arial" w:hAnsi="Arial" w:cs="Arial"/>
          <w:sz w:val="22"/>
          <w:szCs w:val="22"/>
        </w:rPr>
        <w:t>Looking back at Len’s case study</w:t>
      </w:r>
      <w:r w:rsidRPr="001629A6">
        <w:rPr>
          <w:rFonts w:ascii="Arial" w:hAnsi="Arial" w:cs="Arial"/>
          <w:i/>
          <w:iCs/>
          <w:sz w:val="22"/>
          <w:szCs w:val="22"/>
        </w:rPr>
        <w:t xml:space="preserve"> (NHS, 2023), </w:t>
      </w:r>
      <w:r>
        <w:rPr>
          <w:rFonts w:ascii="Arial" w:hAnsi="Arial" w:cs="Arial"/>
          <w:sz w:val="22"/>
          <w:szCs w:val="22"/>
        </w:rPr>
        <w:t xml:space="preserve">decision-making was decentralised. This is because the frontline professionals were in charge of making sure that he had the knowledge on how to take his medications. This method’s benefit is that it enables quick decision-making based on the patient’s unique condition and individualised care. </w:t>
      </w:r>
      <w:r w:rsidR="00C73F02">
        <w:rPr>
          <w:rFonts w:ascii="Arial" w:hAnsi="Arial" w:cs="Arial"/>
          <w:sz w:val="22"/>
          <w:szCs w:val="22"/>
        </w:rPr>
        <w:t xml:space="preserve">However, there are some downsides to decentralisation as well, especially when it comes to responsibility and coordination. In Len’s case </w:t>
      </w:r>
      <w:r w:rsidR="00C73F02" w:rsidRPr="00C73F02">
        <w:rPr>
          <w:rFonts w:ascii="Arial" w:hAnsi="Arial" w:cs="Arial"/>
          <w:i/>
          <w:iCs/>
          <w:sz w:val="22"/>
          <w:szCs w:val="22"/>
        </w:rPr>
        <w:t>(NHS, 2023)</w:t>
      </w:r>
      <w:r w:rsidR="00C73F02">
        <w:rPr>
          <w:rFonts w:ascii="Arial" w:hAnsi="Arial" w:cs="Arial"/>
          <w:i/>
          <w:iCs/>
          <w:sz w:val="22"/>
          <w:szCs w:val="22"/>
        </w:rPr>
        <w:t xml:space="preserve">, </w:t>
      </w:r>
      <w:r w:rsidR="00C73F02">
        <w:rPr>
          <w:rFonts w:ascii="Arial" w:hAnsi="Arial" w:cs="Arial"/>
          <w:sz w:val="22"/>
          <w:szCs w:val="22"/>
        </w:rPr>
        <w:t>it appears that several experts shared no accountability for ensuring safe use of medications. Making certain that the patient comprehended the dosage</w:t>
      </w:r>
      <w:r w:rsidR="00BE4E39">
        <w:rPr>
          <w:rFonts w:ascii="Arial" w:hAnsi="Arial" w:cs="Arial"/>
          <w:sz w:val="22"/>
          <w:szCs w:val="22"/>
        </w:rPr>
        <w:t xml:space="preserve"> guidelines r</w:t>
      </w:r>
      <w:r w:rsidR="00C73F02">
        <w:rPr>
          <w:rFonts w:ascii="Arial" w:hAnsi="Arial" w:cs="Arial"/>
          <w:sz w:val="22"/>
          <w:szCs w:val="22"/>
        </w:rPr>
        <w:t>ec</w:t>
      </w:r>
      <w:r w:rsidR="00BE4E39">
        <w:rPr>
          <w:rFonts w:ascii="Arial" w:hAnsi="Arial" w:cs="Arial"/>
          <w:sz w:val="22"/>
          <w:szCs w:val="22"/>
        </w:rPr>
        <w:t xml:space="preserve">ommended to him. </w:t>
      </w:r>
    </w:p>
    <w:p w14:paraId="0A83E1EE" w14:textId="02A2353D" w:rsidR="00EF0AA7" w:rsidRDefault="00BE4E39" w:rsidP="00757A28">
      <w:pPr>
        <w:spacing w:line="360" w:lineRule="auto"/>
        <w:rPr>
          <w:rFonts w:ascii="Arial" w:hAnsi="Arial" w:cs="Arial"/>
          <w:sz w:val="22"/>
          <w:szCs w:val="22"/>
        </w:rPr>
      </w:pPr>
      <w:r>
        <w:rPr>
          <w:rFonts w:ascii="Arial" w:hAnsi="Arial" w:cs="Arial"/>
          <w:sz w:val="22"/>
          <w:szCs w:val="22"/>
        </w:rPr>
        <w:t xml:space="preserve">This illustrates that there is a prevalent issue in decentralised systems, where mistakes can actually result from unclear roles and poor communication </w:t>
      </w:r>
      <w:r w:rsidRPr="00BE4E39">
        <w:rPr>
          <w:rFonts w:ascii="Arial" w:hAnsi="Arial" w:cs="Arial"/>
          <w:i/>
          <w:iCs/>
          <w:sz w:val="22"/>
          <w:szCs w:val="22"/>
        </w:rPr>
        <w:t>(PMC, 2022).</w:t>
      </w:r>
      <w:r>
        <w:rPr>
          <w:rFonts w:ascii="Arial" w:hAnsi="Arial" w:cs="Arial"/>
          <w:i/>
          <w:iCs/>
          <w:sz w:val="22"/>
          <w:szCs w:val="22"/>
        </w:rPr>
        <w:t xml:space="preserve"> </w:t>
      </w:r>
      <w:r>
        <w:rPr>
          <w:rFonts w:ascii="Arial" w:hAnsi="Arial" w:cs="Arial"/>
          <w:sz w:val="22"/>
          <w:szCs w:val="22"/>
        </w:rPr>
        <w:t xml:space="preserve">Research indicates that local practice variation has a major role in medication errors, especially in primary care settings </w:t>
      </w:r>
      <w:r w:rsidRPr="00BE4E39">
        <w:rPr>
          <w:rFonts w:ascii="Arial" w:hAnsi="Arial" w:cs="Arial"/>
          <w:i/>
          <w:iCs/>
          <w:sz w:val="22"/>
          <w:szCs w:val="22"/>
        </w:rPr>
        <w:t>(Elliot et al., 2018).</w:t>
      </w:r>
      <w:r>
        <w:rPr>
          <w:rFonts w:ascii="Arial" w:hAnsi="Arial" w:cs="Arial"/>
          <w:sz w:val="22"/>
          <w:szCs w:val="22"/>
        </w:rPr>
        <w:t xml:space="preserve"> </w:t>
      </w:r>
    </w:p>
    <w:p w14:paraId="5FE99FD8" w14:textId="77777777" w:rsidR="00C66367" w:rsidRDefault="00C66367" w:rsidP="00757A28">
      <w:pPr>
        <w:spacing w:line="360" w:lineRule="auto"/>
        <w:rPr>
          <w:rFonts w:ascii="Arial" w:hAnsi="Arial" w:cs="Arial"/>
          <w:sz w:val="22"/>
          <w:szCs w:val="22"/>
        </w:rPr>
      </w:pPr>
    </w:p>
    <w:p w14:paraId="1CF9DC9A" w14:textId="725A2080" w:rsidR="00C66367" w:rsidRDefault="00C66367" w:rsidP="00757A28">
      <w:pPr>
        <w:spacing w:line="360" w:lineRule="auto"/>
        <w:rPr>
          <w:rFonts w:ascii="Arial" w:hAnsi="Arial" w:cs="Arial"/>
          <w:sz w:val="22"/>
          <w:szCs w:val="22"/>
        </w:rPr>
      </w:pPr>
      <w:r>
        <w:rPr>
          <w:rFonts w:ascii="Arial" w:hAnsi="Arial" w:cs="Arial"/>
          <w:sz w:val="22"/>
          <w:szCs w:val="22"/>
        </w:rPr>
        <w:t xml:space="preserve">Decentralised systems are made more difficult by workforce pressures </w:t>
      </w:r>
      <w:r w:rsidRPr="00C66367">
        <w:rPr>
          <w:rFonts w:ascii="Arial" w:hAnsi="Arial" w:cs="Arial"/>
          <w:i/>
          <w:iCs/>
          <w:sz w:val="22"/>
          <w:szCs w:val="22"/>
        </w:rPr>
        <w:t>(Statista, 2022).</w:t>
      </w:r>
      <w:r>
        <w:rPr>
          <w:rFonts w:ascii="Arial" w:hAnsi="Arial" w:cs="Arial"/>
          <w:sz w:val="22"/>
          <w:szCs w:val="22"/>
        </w:rPr>
        <w:t xml:space="preserve"> </w:t>
      </w:r>
      <w:r w:rsidR="005C43D4">
        <w:rPr>
          <w:rFonts w:ascii="Arial" w:hAnsi="Arial" w:cs="Arial"/>
          <w:sz w:val="22"/>
          <w:szCs w:val="22"/>
        </w:rPr>
        <w:t xml:space="preserve">Particularly in primary care and pharmacy services, NHS data shows ongoing personnel shortages and rising task demands </w:t>
      </w:r>
      <w:r w:rsidR="005C43D4" w:rsidRPr="005C43D4">
        <w:rPr>
          <w:rFonts w:ascii="Arial" w:hAnsi="Arial" w:cs="Arial"/>
          <w:i/>
          <w:iCs/>
          <w:sz w:val="22"/>
          <w:szCs w:val="22"/>
        </w:rPr>
        <w:t>(Digital Health, 2025).</w:t>
      </w:r>
      <w:r w:rsidR="005C43D4">
        <w:rPr>
          <w:rFonts w:ascii="Arial" w:hAnsi="Arial" w:cs="Arial"/>
          <w:sz w:val="22"/>
          <w:szCs w:val="22"/>
        </w:rPr>
        <w:t xml:space="preserve"> Healthcare professionals may be less able to give complete patient education and follow-up due to the heavy workloads and time constraints, which raises the risks of misunderstandings. Time constraints may have limited </w:t>
      </w:r>
      <w:r w:rsidR="001B5C0F">
        <w:rPr>
          <w:rFonts w:ascii="Arial" w:hAnsi="Arial" w:cs="Arial"/>
          <w:sz w:val="22"/>
          <w:szCs w:val="22"/>
        </w:rPr>
        <w:t xml:space="preserve">the amount of counselling offered in Len’s case at the time of prescription. </w:t>
      </w:r>
    </w:p>
    <w:p w14:paraId="12673552" w14:textId="605393DD" w:rsidR="001B5C0F" w:rsidRDefault="001B5C0F" w:rsidP="00757A28">
      <w:pPr>
        <w:spacing w:line="360" w:lineRule="auto"/>
        <w:rPr>
          <w:rFonts w:ascii="Arial" w:hAnsi="Arial" w:cs="Arial"/>
          <w:i/>
          <w:iCs/>
          <w:sz w:val="22"/>
          <w:szCs w:val="22"/>
        </w:rPr>
      </w:pPr>
      <w:r>
        <w:rPr>
          <w:rFonts w:ascii="Arial" w:hAnsi="Arial" w:cs="Arial"/>
          <w:sz w:val="22"/>
          <w:szCs w:val="22"/>
        </w:rPr>
        <w:t xml:space="preserve">From a critical standpoint, the NHS’s hybrid structure helped and prevented reacting to this major incident. Although decentralised implementation failed to guarantee that the principles were successfully implemented in practice, centralised standards provide a framework for safe prescribing. This emphasises how crucial effective governance and leadership are in reducing the gap between practice and policy </w:t>
      </w:r>
      <w:r w:rsidRPr="001B5C0F">
        <w:rPr>
          <w:rFonts w:ascii="Arial" w:hAnsi="Arial" w:cs="Arial"/>
          <w:i/>
          <w:iCs/>
          <w:sz w:val="22"/>
          <w:szCs w:val="22"/>
        </w:rPr>
        <w:t>(</w:t>
      </w:r>
      <w:r w:rsidR="00EC161F">
        <w:rPr>
          <w:rFonts w:ascii="Arial" w:hAnsi="Arial" w:cs="Arial"/>
          <w:i/>
          <w:iCs/>
          <w:sz w:val="22"/>
          <w:szCs w:val="22"/>
        </w:rPr>
        <w:t xml:space="preserve">Royal College of Pharmacy, </w:t>
      </w:r>
      <w:r w:rsidRPr="001B5C0F">
        <w:rPr>
          <w:rFonts w:ascii="Arial" w:hAnsi="Arial" w:cs="Arial"/>
          <w:i/>
          <w:iCs/>
          <w:sz w:val="22"/>
          <w:szCs w:val="22"/>
        </w:rPr>
        <w:t>202</w:t>
      </w:r>
      <w:r w:rsidR="00EC161F">
        <w:rPr>
          <w:rFonts w:ascii="Arial" w:hAnsi="Arial" w:cs="Arial"/>
          <w:i/>
          <w:iCs/>
          <w:sz w:val="22"/>
          <w:szCs w:val="22"/>
        </w:rPr>
        <w:t>1</w:t>
      </w:r>
      <w:r w:rsidRPr="001B5C0F">
        <w:rPr>
          <w:rFonts w:ascii="Arial" w:hAnsi="Arial" w:cs="Arial"/>
          <w:i/>
          <w:iCs/>
          <w:sz w:val="22"/>
          <w:szCs w:val="22"/>
        </w:rPr>
        <w:t xml:space="preserve">). </w:t>
      </w:r>
    </w:p>
    <w:p w14:paraId="187D96EF" w14:textId="77777777" w:rsidR="009304EB" w:rsidRDefault="009304EB" w:rsidP="00757A28">
      <w:pPr>
        <w:spacing w:line="360" w:lineRule="auto"/>
        <w:rPr>
          <w:rFonts w:ascii="Arial" w:hAnsi="Arial" w:cs="Arial"/>
          <w:i/>
          <w:iCs/>
          <w:sz w:val="22"/>
          <w:szCs w:val="22"/>
        </w:rPr>
      </w:pPr>
    </w:p>
    <w:p w14:paraId="798F7777" w14:textId="0B936423" w:rsidR="00EC161F" w:rsidRDefault="00EC161F" w:rsidP="00757A28">
      <w:pPr>
        <w:spacing w:line="360" w:lineRule="auto"/>
        <w:rPr>
          <w:rFonts w:ascii="Arial" w:hAnsi="Arial" w:cs="Arial"/>
          <w:sz w:val="22"/>
          <w:szCs w:val="22"/>
        </w:rPr>
      </w:pPr>
      <w:r>
        <w:rPr>
          <w:rFonts w:ascii="Arial" w:hAnsi="Arial" w:cs="Arial"/>
          <w:sz w:val="22"/>
          <w:szCs w:val="22"/>
        </w:rPr>
        <w:t xml:space="preserve">Decentralisation can make it challenging to determine accountability when mistakes are made. Len’s care involved a number of professionals, including the pharmacy, hospital staff, and general practitioner. However, no one made sure that the patient understood the prescription instructions because there were no clear accountability protocols in place. One of the main flaws in decentralised systems is this lack of ownership </w:t>
      </w:r>
      <w:r w:rsidRPr="00EC161F">
        <w:rPr>
          <w:rFonts w:ascii="Arial" w:hAnsi="Arial" w:cs="Arial"/>
          <w:i/>
          <w:iCs/>
          <w:sz w:val="22"/>
          <w:szCs w:val="22"/>
        </w:rPr>
        <w:t>(</w:t>
      </w:r>
      <w:proofErr w:type="spellStart"/>
      <w:r w:rsidRPr="00EC161F">
        <w:rPr>
          <w:rFonts w:ascii="Arial" w:hAnsi="Arial" w:cs="Arial"/>
          <w:i/>
          <w:iCs/>
          <w:sz w:val="22"/>
          <w:szCs w:val="22"/>
        </w:rPr>
        <w:t>Shardeum</w:t>
      </w:r>
      <w:proofErr w:type="spellEnd"/>
      <w:r w:rsidRPr="00EC161F">
        <w:rPr>
          <w:rFonts w:ascii="Arial" w:hAnsi="Arial" w:cs="Arial"/>
          <w:i/>
          <w:iCs/>
          <w:sz w:val="22"/>
          <w:szCs w:val="22"/>
        </w:rPr>
        <w:t>, 2022).</w:t>
      </w:r>
      <w:r>
        <w:rPr>
          <w:rFonts w:ascii="Arial" w:hAnsi="Arial" w:cs="Arial"/>
          <w:sz w:val="22"/>
          <w:szCs w:val="22"/>
        </w:rPr>
        <w:t xml:space="preserve"> </w:t>
      </w:r>
    </w:p>
    <w:p w14:paraId="31A2485A" w14:textId="77777777" w:rsidR="00473D3C" w:rsidRDefault="00473D3C" w:rsidP="00757A28">
      <w:pPr>
        <w:spacing w:line="360" w:lineRule="auto"/>
        <w:rPr>
          <w:rFonts w:ascii="Arial" w:hAnsi="Arial" w:cs="Arial"/>
          <w:sz w:val="22"/>
          <w:szCs w:val="22"/>
        </w:rPr>
      </w:pPr>
    </w:p>
    <w:p w14:paraId="34B98A1D" w14:textId="77777777" w:rsidR="009304EB" w:rsidRDefault="009304EB" w:rsidP="00757A28">
      <w:pPr>
        <w:spacing w:line="360" w:lineRule="auto"/>
        <w:rPr>
          <w:rFonts w:ascii="Arial" w:hAnsi="Arial" w:cs="Arial"/>
          <w:sz w:val="22"/>
          <w:szCs w:val="22"/>
        </w:rPr>
      </w:pPr>
    </w:p>
    <w:p w14:paraId="53C03F45" w14:textId="77777777" w:rsidR="009304EB" w:rsidRDefault="009304EB" w:rsidP="00757A28">
      <w:pPr>
        <w:spacing w:line="360" w:lineRule="auto"/>
        <w:rPr>
          <w:rFonts w:ascii="Arial" w:hAnsi="Arial" w:cs="Arial"/>
          <w:sz w:val="22"/>
          <w:szCs w:val="22"/>
        </w:rPr>
      </w:pPr>
    </w:p>
    <w:p w14:paraId="5C93193B" w14:textId="4E8C4AF1" w:rsidR="00473D3C" w:rsidRDefault="00473D3C" w:rsidP="00473D3C">
      <w:pPr>
        <w:spacing w:line="360" w:lineRule="auto"/>
        <w:rPr>
          <w:rFonts w:ascii="Arial" w:hAnsi="Arial" w:cs="Arial"/>
          <w:sz w:val="22"/>
          <w:szCs w:val="22"/>
        </w:rPr>
      </w:pPr>
      <w:r>
        <w:rPr>
          <w:rFonts w:ascii="Arial" w:hAnsi="Arial" w:cs="Arial"/>
          <w:sz w:val="22"/>
          <w:szCs w:val="22"/>
        </w:rPr>
        <w:t xml:space="preserve">In conclusion, both approaches have disadvantages when they are not properly integrated.  While decentralisation enables flexibility and personalised care, centralisation offers structure and standardisation </w:t>
      </w:r>
      <w:r w:rsidRPr="00473D3C">
        <w:rPr>
          <w:rFonts w:ascii="Arial" w:hAnsi="Arial" w:cs="Arial"/>
          <w:i/>
          <w:iCs/>
          <w:sz w:val="22"/>
          <w:szCs w:val="22"/>
        </w:rPr>
        <w:t>(</w:t>
      </w:r>
      <w:proofErr w:type="spellStart"/>
      <w:r w:rsidRPr="00473D3C">
        <w:rPr>
          <w:rFonts w:ascii="Arial" w:hAnsi="Arial" w:cs="Arial"/>
          <w:i/>
          <w:iCs/>
          <w:sz w:val="22"/>
          <w:szCs w:val="22"/>
        </w:rPr>
        <w:t>WebHR</w:t>
      </w:r>
      <w:proofErr w:type="spellEnd"/>
      <w:r w:rsidRPr="00473D3C">
        <w:rPr>
          <w:rFonts w:ascii="Arial" w:hAnsi="Arial" w:cs="Arial"/>
          <w:i/>
          <w:iCs/>
          <w:sz w:val="22"/>
          <w:szCs w:val="22"/>
        </w:rPr>
        <w:t>, 2025).</w:t>
      </w:r>
      <w:r>
        <w:rPr>
          <w:rFonts w:ascii="Arial" w:hAnsi="Arial" w:cs="Arial"/>
          <w:sz w:val="22"/>
          <w:szCs w:val="22"/>
        </w:rPr>
        <w:t xml:space="preserve"> </w:t>
      </w:r>
      <w:r w:rsidR="009304EB">
        <w:rPr>
          <w:rFonts w:ascii="Arial" w:hAnsi="Arial" w:cs="Arial"/>
          <w:sz w:val="22"/>
          <w:szCs w:val="22"/>
        </w:rPr>
        <w:t>Len’s case study (</w:t>
      </w:r>
      <w:r w:rsidR="009304EB" w:rsidRPr="009304EB">
        <w:rPr>
          <w:rFonts w:ascii="Arial" w:hAnsi="Arial" w:cs="Arial"/>
          <w:i/>
          <w:iCs/>
          <w:sz w:val="22"/>
          <w:szCs w:val="22"/>
        </w:rPr>
        <w:t>NHS, 2023)</w:t>
      </w:r>
      <w:r w:rsidR="009304EB">
        <w:rPr>
          <w:rFonts w:ascii="Arial" w:hAnsi="Arial" w:cs="Arial"/>
          <w:sz w:val="22"/>
          <w:szCs w:val="22"/>
        </w:rPr>
        <w:t xml:space="preserve"> illustrates how, regardless of the presence of effective centralised policies, shortcomings in responsibility, coordination, and communication within a decentralised system can result in major harm. Improving patient safety and ensuring that the national guidelines are successfully applied locally requires strengthening the connection between these two methods. </w:t>
      </w:r>
    </w:p>
    <w:p w14:paraId="0DFEFAC0" w14:textId="77777777" w:rsidR="009304EB" w:rsidRDefault="009304EB" w:rsidP="00473D3C">
      <w:pPr>
        <w:spacing w:line="360" w:lineRule="auto"/>
        <w:rPr>
          <w:rFonts w:ascii="Arial" w:hAnsi="Arial" w:cs="Arial"/>
          <w:sz w:val="22"/>
          <w:szCs w:val="22"/>
        </w:rPr>
      </w:pPr>
    </w:p>
    <w:p w14:paraId="60D59947" w14:textId="1FC6EE91" w:rsidR="009304EB" w:rsidRDefault="009304EB" w:rsidP="009304EB">
      <w:pPr>
        <w:pStyle w:val="ListParagraph"/>
        <w:numPr>
          <w:ilvl w:val="0"/>
          <w:numId w:val="4"/>
        </w:numPr>
        <w:spacing w:line="360" w:lineRule="auto"/>
        <w:rPr>
          <w:rFonts w:ascii="Arial" w:hAnsi="Arial" w:cs="Arial"/>
          <w:b/>
          <w:bCs/>
          <w:sz w:val="22"/>
          <w:szCs w:val="22"/>
        </w:rPr>
      </w:pPr>
      <w:r w:rsidRPr="009304EB">
        <w:rPr>
          <w:rFonts w:ascii="Arial" w:hAnsi="Arial" w:cs="Arial"/>
          <w:b/>
          <w:bCs/>
          <w:sz w:val="22"/>
          <w:szCs w:val="22"/>
        </w:rPr>
        <w:t>Leadership Theories and Application.</w:t>
      </w:r>
    </w:p>
    <w:p w14:paraId="0EDC128A" w14:textId="6E221B24" w:rsidR="009304EB" w:rsidRDefault="002F26D5" w:rsidP="009304EB">
      <w:pPr>
        <w:spacing w:line="360" w:lineRule="auto"/>
        <w:rPr>
          <w:rFonts w:ascii="Arial" w:hAnsi="Arial" w:cs="Arial"/>
          <w:sz w:val="22"/>
          <w:szCs w:val="22"/>
        </w:rPr>
      </w:pPr>
      <w:r>
        <w:rPr>
          <w:rFonts w:ascii="Arial" w:hAnsi="Arial" w:cs="Arial"/>
          <w:sz w:val="22"/>
          <w:szCs w:val="22"/>
        </w:rPr>
        <w:t xml:space="preserve">In complicated settings, involving high-risk medications like morphine, leadership is crucial in determining patient safety results </w:t>
      </w:r>
      <w:r w:rsidRPr="002F26D5">
        <w:rPr>
          <w:rFonts w:ascii="Arial" w:hAnsi="Arial" w:cs="Arial"/>
          <w:i/>
          <w:iCs/>
          <w:sz w:val="22"/>
          <w:szCs w:val="22"/>
        </w:rPr>
        <w:t>(The Pharmaceutical Journal, 2025).</w:t>
      </w:r>
      <w:r>
        <w:rPr>
          <w:rFonts w:ascii="Arial" w:hAnsi="Arial" w:cs="Arial"/>
          <w:sz w:val="22"/>
          <w:szCs w:val="22"/>
        </w:rPr>
        <w:t xml:space="preserve"> The fatal overdose in the case study of Len </w:t>
      </w:r>
      <w:r w:rsidRPr="002F26D5">
        <w:rPr>
          <w:rFonts w:ascii="Arial" w:hAnsi="Arial" w:cs="Arial"/>
          <w:i/>
          <w:iCs/>
          <w:sz w:val="22"/>
          <w:szCs w:val="22"/>
        </w:rPr>
        <w:t xml:space="preserve">(NHS, 2023) </w:t>
      </w:r>
      <w:r>
        <w:rPr>
          <w:rFonts w:ascii="Arial" w:hAnsi="Arial" w:cs="Arial"/>
          <w:sz w:val="22"/>
          <w:szCs w:val="22"/>
        </w:rPr>
        <w:t>reveals major flaws in leadership at several levels of the healthcare system, in addition to clinical and communication shortcomings. A foundation for understanding how leadership strategies might have impacted the result is provided by applying leadership theories. Including situational, transactional, and transformational leadership</w:t>
      </w:r>
      <w:r w:rsidR="00CB28C2">
        <w:rPr>
          <w:rFonts w:ascii="Arial" w:hAnsi="Arial" w:cs="Arial"/>
          <w:sz w:val="22"/>
          <w:szCs w:val="22"/>
        </w:rPr>
        <w:t xml:space="preserve"> </w:t>
      </w:r>
      <w:r w:rsidR="00CB28C2" w:rsidRPr="00CB28C2">
        <w:rPr>
          <w:rFonts w:ascii="Arial" w:hAnsi="Arial" w:cs="Arial"/>
          <w:i/>
          <w:iCs/>
          <w:sz w:val="22"/>
          <w:szCs w:val="22"/>
        </w:rPr>
        <w:t>(PMC, 2023)</w:t>
      </w:r>
      <w:r w:rsidR="00CB28C2">
        <w:rPr>
          <w:rFonts w:ascii="Arial" w:hAnsi="Arial" w:cs="Arial"/>
          <w:i/>
          <w:iCs/>
          <w:sz w:val="22"/>
          <w:szCs w:val="22"/>
        </w:rPr>
        <w:t xml:space="preserve">. </w:t>
      </w:r>
      <w:r w:rsidR="00CB28C2">
        <w:rPr>
          <w:rFonts w:ascii="Arial" w:hAnsi="Arial" w:cs="Arial"/>
          <w:sz w:val="22"/>
          <w:szCs w:val="22"/>
        </w:rPr>
        <w:t xml:space="preserve">The goal of transformational leadership is to encourage and motivate employees to put continuous improvement and high-quality, patient-centred care </w:t>
      </w:r>
      <w:r w:rsidR="00CB28C2" w:rsidRPr="00CB28C2">
        <w:rPr>
          <w:rFonts w:ascii="Arial" w:hAnsi="Arial" w:cs="Arial"/>
          <w:i/>
          <w:iCs/>
          <w:sz w:val="22"/>
          <w:szCs w:val="22"/>
        </w:rPr>
        <w:t>(Sheila et al., 2017).</w:t>
      </w:r>
      <w:r w:rsidR="00CB28C2">
        <w:rPr>
          <w:rFonts w:ascii="Arial" w:hAnsi="Arial" w:cs="Arial"/>
          <w:sz w:val="22"/>
          <w:szCs w:val="22"/>
        </w:rPr>
        <w:t xml:space="preserve"> </w:t>
      </w:r>
      <w:r w:rsidR="00947FE6">
        <w:rPr>
          <w:rFonts w:ascii="Arial" w:hAnsi="Arial" w:cs="Arial"/>
          <w:sz w:val="22"/>
          <w:szCs w:val="22"/>
        </w:rPr>
        <w:t xml:space="preserve">In Len’s </w:t>
      </w:r>
      <w:r w:rsidR="0090475A">
        <w:rPr>
          <w:rFonts w:ascii="Arial" w:hAnsi="Arial" w:cs="Arial"/>
          <w:sz w:val="22"/>
          <w:szCs w:val="22"/>
        </w:rPr>
        <w:t xml:space="preserve">case, an increasingly thorough culture of safety could have been promoted through a transformational leadership style, whereby medical staff actively made sure that the patients understood their prescription instructions. Research shows that organisations with higher levels of transformational leadership have lower rates of adverse events and better patient safety outcomes </w:t>
      </w:r>
      <w:r w:rsidR="0090475A" w:rsidRPr="0090475A">
        <w:rPr>
          <w:rFonts w:ascii="Arial" w:hAnsi="Arial" w:cs="Arial"/>
          <w:i/>
          <w:iCs/>
          <w:sz w:val="22"/>
          <w:szCs w:val="22"/>
        </w:rPr>
        <w:t>(Vicki et al., 2021).</w:t>
      </w:r>
      <w:r w:rsidR="0090475A">
        <w:rPr>
          <w:rFonts w:ascii="Arial" w:hAnsi="Arial" w:cs="Arial"/>
          <w:sz w:val="22"/>
          <w:szCs w:val="22"/>
        </w:rPr>
        <w:t xml:space="preserve"> </w:t>
      </w:r>
    </w:p>
    <w:p w14:paraId="6DD8C5AC" w14:textId="7619EEE4" w:rsidR="0090475A" w:rsidRDefault="0090475A" w:rsidP="009304EB">
      <w:pPr>
        <w:spacing w:line="360" w:lineRule="auto"/>
        <w:rPr>
          <w:rFonts w:ascii="Arial" w:hAnsi="Arial" w:cs="Arial"/>
          <w:sz w:val="22"/>
          <w:szCs w:val="22"/>
        </w:rPr>
      </w:pPr>
      <w:r>
        <w:rPr>
          <w:rFonts w:ascii="Arial" w:hAnsi="Arial" w:cs="Arial"/>
          <w:sz w:val="22"/>
          <w:szCs w:val="22"/>
        </w:rPr>
        <w:t xml:space="preserve">The </w:t>
      </w:r>
      <w:r w:rsidR="008B70A2">
        <w:rPr>
          <w:rFonts w:ascii="Arial" w:hAnsi="Arial" w:cs="Arial"/>
          <w:sz w:val="22"/>
          <w:szCs w:val="22"/>
        </w:rPr>
        <w:t>situation in this case</w:t>
      </w:r>
      <w:r w:rsidR="00DF1900">
        <w:rPr>
          <w:rFonts w:ascii="Arial" w:hAnsi="Arial" w:cs="Arial"/>
          <w:sz w:val="22"/>
          <w:szCs w:val="22"/>
        </w:rPr>
        <w:t xml:space="preserve"> study </w:t>
      </w:r>
      <w:r w:rsidR="00DF1900" w:rsidRPr="00DF1900">
        <w:rPr>
          <w:rFonts w:ascii="Arial" w:hAnsi="Arial" w:cs="Arial"/>
          <w:i/>
          <w:iCs/>
          <w:sz w:val="22"/>
          <w:szCs w:val="22"/>
        </w:rPr>
        <w:t>(NHS, 2023</w:t>
      </w:r>
      <w:r w:rsidR="00DF1900">
        <w:rPr>
          <w:rFonts w:ascii="Arial" w:hAnsi="Arial" w:cs="Arial"/>
          <w:sz w:val="22"/>
          <w:szCs w:val="22"/>
        </w:rPr>
        <w:t>)</w:t>
      </w:r>
      <w:r w:rsidR="008B70A2">
        <w:rPr>
          <w:rFonts w:ascii="Arial" w:hAnsi="Arial" w:cs="Arial"/>
          <w:sz w:val="22"/>
          <w:szCs w:val="22"/>
        </w:rPr>
        <w:t xml:space="preserve">, however, points to a lack of such leadership. Staff may or may not have been working in a task-focused rather than patient-centred culture, as there was no clear indication of proactive communication or patient engagement methods. This indicates an unsuccessful opportunity for leaders to encourage </w:t>
      </w:r>
      <w:r w:rsidR="00DF1900">
        <w:rPr>
          <w:rFonts w:ascii="Arial" w:hAnsi="Arial" w:cs="Arial"/>
          <w:sz w:val="22"/>
          <w:szCs w:val="22"/>
        </w:rPr>
        <w:t xml:space="preserve">honest discussions, shared accountability, and patient empowerment. </w:t>
      </w:r>
    </w:p>
    <w:p w14:paraId="6C34669F" w14:textId="77777777" w:rsidR="00DF1900" w:rsidRDefault="00DF1900" w:rsidP="009304EB">
      <w:pPr>
        <w:spacing w:line="360" w:lineRule="auto"/>
        <w:rPr>
          <w:rFonts w:ascii="Arial" w:hAnsi="Arial" w:cs="Arial"/>
          <w:sz w:val="22"/>
          <w:szCs w:val="22"/>
        </w:rPr>
      </w:pPr>
    </w:p>
    <w:p w14:paraId="2E3DDC4B" w14:textId="65320F54" w:rsidR="0007303D" w:rsidRDefault="00DF1900" w:rsidP="00DB00BE">
      <w:pPr>
        <w:spacing w:line="360" w:lineRule="auto"/>
        <w:rPr>
          <w:rFonts w:ascii="Arial" w:hAnsi="Arial" w:cs="Arial"/>
          <w:sz w:val="22"/>
          <w:szCs w:val="22"/>
        </w:rPr>
      </w:pPr>
      <w:r>
        <w:rPr>
          <w:rFonts w:ascii="Arial" w:hAnsi="Arial" w:cs="Arial"/>
          <w:sz w:val="22"/>
          <w:szCs w:val="22"/>
        </w:rPr>
        <w:t>On the other hand, transactional leadership places a high value on structure, defined responsibilities, and observing rules and regulations</w:t>
      </w:r>
      <w:r w:rsidR="00C068C9">
        <w:rPr>
          <w:rFonts w:ascii="Arial" w:hAnsi="Arial" w:cs="Arial"/>
          <w:sz w:val="22"/>
          <w:szCs w:val="22"/>
        </w:rPr>
        <w:t xml:space="preserve"> </w:t>
      </w:r>
      <w:r w:rsidR="00C068C9" w:rsidRPr="00C068C9">
        <w:rPr>
          <w:rFonts w:ascii="Arial" w:hAnsi="Arial" w:cs="Arial"/>
          <w:i/>
          <w:iCs/>
          <w:sz w:val="22"/>
          <w:szCs w:val="22"/>
        </w:rPr>
        <w:t xml:space="preserve">(PMC, 2024). </w:t>
      </w:r>
      <w:r w:rsidR="00B87966">
        <w:rPr>
          <w:rFonts w:ascii="Arial" w:hAnsi="Arial" w:cs="Arial"/>
          <w:sz w:val="22"/>
          <w:szCs w:val="22"/>
        </w:rPr>
        <w:t xml:space="preserve">This kind of leadership is crucial in healthcare settings to guarantee adherence to safety procedures, especially when it comes to prescribing and dispensing medications. In Len’s case </w:t>
      </w:r>
      <w:r w:rsidR="00B87966" w:rsidRPr="0032329F">
        <w:rPr>
          <w:rFonts w:ascii="Arial" w:hAnsi="Arial" w:cs="Arial"/>
          <w:i/>
          <w:iCs/>
          <w:sz w:val="22"/>
          <w:szCs w:val="22"/>
        </w:rPr>
        <w:t>(NHS, 2023</w:t>
      </w:r>
      <w:r w:rsidR="00B87966">
        <w:rPr>
          <w:rFonts w:ascii="Arial" w:hAnsi="Arial" w:cs="Arial"/>
          <w:sz w:val="22"/>
          <w:szCs w:val="22"/>
        </w:rPr>
        <w:t>), transactional leadership need</w:t>
      </w:r>
      <w:r w:rsidR="00B63668">
        <w:rPr>
          <w:rFonts w:ascii="Arial" w:hAnsi="Arial" w:cs="Arial"/>
          <w:sz w:val="22"/>
          <w:szCs w:val="22"/>
        </w:rPr>
        <w:t>ed</w:t>
      </w:r>
      <w:r w:rsidR="00B87966">
        <w:rPr>
          <w:rFonts w:ascii="Arial" w:hAnsi="Arial" w:cs="Arial"/>
          <w:sz w:val="22"/>
          <w:szCs w:val="22"/>
        </w:rPr>
        <w:t xml:space="preserve"> to </w:t>
      </w:r>
      <w:r w:rsidR="00B63668">
        <w:rPr>
          <w:rFonts w:ascii="Arial" w:hAnsi="Arial" w:cs="Arial"/>
          <w:sz w:val="22"/>
          <w:szCs w:val="22"/>
        </w:rPr>
        <w:t>en</w:t>
      </w:r>
      <w:r w:rsidR="00B87966">
        <w:rPr>
          <w:rFonts w:ascii="Arial" w:hAnsi="Arial" w:cs="Arial"/>
          <w:sz w:val="22"/>
          <w:szCs w:val="22"/>
        </w:rPr>
        <w:t>sure that standard procedures</w:t>
      </w:r>
      <w:r w:rsidR="00B63668">
        <w:rPr>
          <w:rFonts w:ascii="Arial" w:hAnsi="Arial" w:cs="Arial"/>
          <w:sz w:val="22"/>
          <w:szCs w:val="22"/>
        </w:rPr>
        <w:t>,</w:t>
      </w:r>
      <w:r w:rsidR="00B87966">
        <w:rPr>
          <w:rFonts w:ascii="Arial" w:hAnsi="Arial" w:cs="Arial"/>
          <w:sz w:val="22"/>
          <w:szCs w:val="22"/>
        </w:rPr>
        <w:t xml:space="preserve"> </w:t>
      </w:r>
      <w:r w:rsidR="00B63668">
        <w:rPr>
          <w:rFonts w:ascii="Arial" w:hAnsi="Arial" w:cs="Arial"/>
          <w:sz w:val="22"/>
          <w:szCs w:val="22"/>
        </w:rPr>
        <w:t xml:space="preserve">including patient counselling, dosage verification, and clear labelling, were consistently followed. In order to </w:t>
      </w:r>
      <w:r w:rsidR="00B63668">
        <w:rPr>
          <w:rFonts w:ascii="Arial" w:hAnsi="Arial" w:cs="Arial"/>
          <w:sz w:val="22"/>
          <w:szCs w:val="22"/>
        </w:rPr>
        <w:lastRenderedPageBreak/>
        <w:t xml:space="preserve">minimise injury, the NHS safety protocols </w:t>
      </w:r>
      <w:r w:rsidR="0032329F">
        <w:rPr>
          <w:rFonts w:ascii="Arial" w:hAnsi="Arial" w:cs="Arial"/>
          <w:sz w:val="22"/>
          <w:szCs w:val="22"/>
        </w:rPr>
        <w:t xml:space="preserve">highlight the significance of clear communication and double-checking high-risk medications </w:t>
      </w:r>
      <w:r w:rsidR="0032329F" w:rsidRPr="0032329F">
        <w:rPr>
          <w:rFonts w:ascii="Arial" w:hAnsi="Arial" w:cs="Arial"/>
          <w:i/>
          <w:iCs/>
          <w:sz w:val="22"/>
          <w:szCs w:val="22"/>
        </w:rPr>
        <w:t>(NHS England, 2025).</w:t>
      </w:r>
      <w:r w:rsidR="0032329F">
        <w:rPr>
          <w:rFonts w:ascii="Arial" w:hAnsi="Arial" w:cs="Arial"/>
          <w:sz w:val="22"/>
          <w:szCs w:val="22"/>
        </w:rPr>
        <w:t xml:space="preserve"> </w:t>
      </w:r>
      <w:r w:rsidR="00704D4E">
        <w:rPr>
          <w:rFonts w:ascii="Arial" w:hAnsi="Arial" w:cs="Arial"/>
          <w:sz w:val="22"/>
          <w:szCs w:val="22"/>
        </w:rPr>
        <w:t xml:space="preserve">However, the failure to ensure that Len understood the dosage instructions suggests that these processes were either </w:t>
      </w:r>
      <w:r w:rsidR="0007303D">
        <w:rPr>
          <w:rFonts w:ascii="Arial" w:hAnsi="Arial" w:cs="Arial"/>
          <w:sz w:val="22"/>
          <w:szCs w:val="22"/>
        </w:rPr>
        <w:t xml:space="preserve">not followed or not effectively enforced. Given that transactional processes were unable to avoid an expected and avoidable error, this suggests shortcomings in leadership monitoring and accountability. </w:t>
      </w:r>
    </w:p>
    <w:p w14:paraId="59F06B53" w14:textId="77777777" w:rsidR="00DB00BE" w:rsidRDefault="00DB00BE" w:rsidP="00DB00BE">
      <w:pPr>
        <w:spacing w:line="360" w:lineRule="auto"/>
        <w:rPr>
          <w:rFonts w:ascii="Arial" w:hAnsi="Arial" w:cs="Arial"/>
          <w:sz w:val="22"/>
          <w:szCs w:val="22"/>
        </w:rPr>
      </w:pPr>
    </w:p>
    <w:p w14:paraId="28CFC95B" w14:textId="6195A426" w:rsidR="00DB00BE" w:rsidRDefault="00DB00BE" w:rsidP="00DB00BE">
      <w:pPr>
        <w:spacing w:line="360" w:lineRule="auto"/>
        <w:rPr>
          <w:rFonts w:ascii="Arial" w:hAnsi="Arial" w:cs="Arial"/>
          <w:sz w:val="22"/>
          <w:szCs w:val="22"/>
        </w:rPr>
      </w:pPr>
      <w:r>
        <w:rPr>
          <w:rFonts w:ascii="Arial" w:hAnsi="Arial" w:cs="Arial"/>
          <w:sz w:val="22"/>
          <w:szCs w:val="22"/>
        </w:rPr>
        <w:t>Situational leadership modifies a leader’s approach according to the needs of the situation, and the patient</w:t>
      </w:r>
      <w:r w:rsidR="00AB577C">
        <w:rPr>
          <w:rFonts w:ascii="Arial" w:hAnsi="Arial" w:cs="Arial"/>
          <w:sz w:val="22"/>
          <w:szCs w:val="22"/>
        </w:rPr>
        <w:t xml:space="preserve">, Len, who is </w:t>
      </w:r>
      <w:r>
        <w:rPr>
          <w:rFonts w:ascii="Arial" w:hAnsi="Arial" w:cs="Arial"/>
          <w:sz w:val="22"/>
          <w:szCs w:val="22"/>
        </w:rPr>
        <w:t>involved in this case study</w:t>
      </w:r>
      <w:r w:rsidR="00AB577C">
        <w:rPr>
          <w:rFonts w:ascii="Arial" w:hAnsi="Arial" w:cs="Arial"/>
          <w:sz w:val="22"/>
          <w:szCs w:val="22"/>
        </w:rPr>
        <w:t>,</w:t>
      </w:r>
      <w:r>
        <w:rPr>
          <w:rFonts w:ascii="Arial" w:hAnsi="Arial" w:cs="Arial"/>
          <w:sz w:val="22"/>
          <w:szCs w:val="22"/>
        </w:rPr>
        <w:t xml:space="preserve"> is especially relevant </w:t>
      </w:r>
      <w:r w:rsidRPr="00115A1E">
        <w:rPr>
          <w:rFonts w:ascii="Arial" w:hAnsi="Arial" w:cs="Arial"/>
          <w:i/>
          <w:iCs/>
          <w:sz w:val="22"/>
          <w:szCs w:val="22"/>
        </w:rPr>
        <w:t>(The C</w:t>
      </w:r>
      <w:r w:rsidR="00115A1E" w:rsidRPr="00115A1E">
        <w:rPr>
          <w:rFonts w:ascii="Arial" w:hAnsi="Arial" w:cs="Arial"/>
          <w:i/>
          <w:iCs/>
          <w:sz w:val="22"/>
          <w:szCs w:val="22"/>
        </w:rPr>
        <w:t xml:space="preserve">entre for Leadership Studies, 2025). </w:t>
      </w:r>
      <w:r w:rsidR="00115A1E">
        <w:rPr>
          <w:rFonts w:ascii="Arial" w:hAnsi="Arial" w:cs="Arial"/>
          <w:sz w:val="22"/>
          <w:szCs w:val="22"/>
        </w:rPr>
        <w:t xml:space="preserve">Because of his senior status and complex medical needs, Len was more vulnerable to medication errors (NHS, 2023). Healthcare professionals should recognise the risk and improve their communication in accordance with a situational leadership strategy, such as using simpler language, delivering clearer explanations, or implementing teach-back techniques to ensure understanding </w:t>
      </w:r>
      <w:r w:rsidR="00115A1E" w:rsidRPr="00115A1E">
        <w:rPr>
          <w:rFonts w:ascii="Arial" w:hAnsi="Arial" w:cs="Arial"/>
          <w:i/>
          <w:iCs/>
          <w:sz w:val="22"/>
          <w:szCs w:val="22"/>
        </w:rPr>
        <w:t>(PMC, 2025).</w:t>
      </w:r>
      <w:r w:rsidR="00D04037">
        <w:rPr>
          <w:rFonts w:ascii="Arial" w:hAnsi="Arial" w:cs="Arial"/>
          <w:i/>
          <w:iCs/>
          <w:sz w:val="22"/>
          <w:szCs w:val="22"/>
        </w:rPr>
        <w:t xml:space="preserve"> </w:t>
      </w:r>
      <w:r w:rsidR="00D04037">
        <w:rPr>
          <w:rFonts w:ascii="Arial" w:hAnsi="Arial" w:cs="Arial"/>
          <w:sz w:val="22"/>
          <w:szCs w:val="22"/>
        </w:rPr>
        <w:t xml:space="preserve">Based on study findings, patient-centred communication techniques significantly reduce medication errors, especially among older adults </w:t>
      </w:r>
      <w:r w:rsidR="002D6B40" w:rsidRPr="002D6B40">
        <w:rPr>
          <w:rFonts w:ascii="Arial" w:hAnsi="Arial" w:cs="Arial"/>
          <w:i/>
          <w:iCs/>
          <w:sz w:val="22"/>
          <w:szCs w:val="22"/>
        </w:rPr>
        <w:t xml:space="preserve">(Fazila et al., 2024). </w:t>
      </w:r>
      <w:r w:rsidR="002D6B40">
        <w:rPr>
          <w:rFonts w:ascii="Arial" w:hAnsi="Arial" w:cs="Arial"/>
          <w:sz w:val="22"/>
          <w:szCs w:val="22"/>
        </w:rPr>
        <w:t xml:space="preserve">In this case, the lack </w:t>
      </w:r>
      <w:r w:rsidR="00F27512">
        <w:rPr>
          <w:rFonts w:ascii="Arial" w:hAnsi="Arial" w:cs="Arial"/>
          <w:sz w:val="22"/>
          <w:szCs w:val="22"/>
        </w:rPr>
        <w:t xml:space="preserve">of such adaptive strategies implies that the patient’s particular needs were not taken into consideration by the leadership, which resulted in insufficient assistance and elevated risk. </w:t>
      </w:r>
    </w:p>
    <w:p w14:paraId="47AF960B" w14:textId="77777777" w:rsidR="00C94001" w:rsidRDefault="00C94001" w:rsidP="00DB00BE">
      <w:pPr>
        <w:spacing w:line="360" w:lineRule="auto"/>
        <w:rPr>
          <w:rFonts w:ascii="Arial" w:hAnsi="Arial" w:cs="Arial"/>
          <w:sz w:val="22"/>
          <w:szCs w:val="22"/>
        </w:rPr>
      </w:pPr>
    </w:p>
    <w:p w14:paraId="6D894E05" w14:textId="2DFCAF9C" w:rsidR="00C94001" w:rsidRPr="009B08E8" w:rsidRDefault="00C94001" w:rsidP="00DB00BE">
      <w:pPr>
        <w:spacing w:line="360" w:lineRule="auto"/>
        <w:rPr>
          <w:rFonts w:ascii="Arial" w:hAnsi="Arial" w:cs="Arial"/>
          <w:sz w:val="22"/>
          <w:szCs w:val="22"/>
        </w:rPr>
      </w:pPr>
      <w:r>
        <w:rPr>
          <w:rFonts w:ascii="Arial" w:hAnsi="Arial" w:cs="Arial"/>
          <w:sz w:val="22"/>
          <w:szCs w:val="22"/>
        </w:rPr>
        <w:t xml:space="preserve">Furthermore, it seems that the leadership’s response in this case was more reactive than proactive. Instead of reacting after harm has been done, effective leadership in the healthcare sector is foreseeing dangers and putting preventative measures in place </w:t>
      </w:r>
      <w:r w:rsidRPr="00C94001">
        <w:rPr>
          <w:rFonts w:ascii="Arial" w:hAnsi="Arial" w:cs="Arial"/>
          <w:i/>
          <w:iCs/>
          <w:sz w:val="22"/>
          <w:szCs w:val="22"/>
        </w:rPr>
        <w:t>(</w:t>
      </w:r>
      <w:r>
        <w:rPr>
          <w:rFonts w:ascii="Arial" w:hAnsi="Arial" w:cs="Arial"/>
          <w:i/>
          <w:iCs/>
          <w:sz w:val="22"/>
          <w:szCs w:val="22"/>
        </w:rPr>
        <w:t>Skills for Health</w:t>
      </w:r>
      <w:r w:rsidRPr="00C94001">
        <w:rPr>
          <w:rFonts w:ascii="Arial" w:hAnsi="Arial" w:cs="Arial"/>
          <w:i/>
          <w:iCs/>
          <w:sz w:val="22"/>
          <w:szCs w:val="22"/>
        </w:rPr>
        <w:t>, 202</w:t>
      </w:r>
      <w:r>
        <w:rPr>
          <w:rFonts w:ascii="Arial" w:hAnsi="Arial" w:cs="Arial"/>
          <w:i/>
          <w:iCs/>
          <w:sz w:val="22"/>
          <w:szCs w:val="22"/>
        </w:rPr>
        <w:t>5</w:t>
      </w:r>
      <w:r w:rsidRPr="00C94001">
        <w:rPr>
          <w:rFonts w:ascii="Arial" w:hAnsi="Arial" w:cs="Arial"/>
          <w:i/>
          <w:iCs/>
          <w:sz w:val="22"/>
          <w:szCs w:val="22"/>
        </w:rPr>
        <w:t>).</w:t>
      </w:r>
      <w:r>
        <w:rPr>
          <w:rFonts w:ascii="Arial" w:hAnsi="Arial" w:cs="Arial"/>
          <w:sz w:val="22"/>
          <w:szCs w:val="22"/>
        </w:rPr>
        <w:t xml:space="preserve"> For example, the World Health Organisation (WHO) emphasises better systems, training, and leadership commitment to safety</w:t>
      </w:r>
      <w:r w:rsidR="009B08E8">
        <w:rPr>
          <w:rFonts w:ascii="Arial" w:hAnsi="Arial" w:cs="Arial"/>
          <w:sz w:val="22"/>
          <w:szCs w:val="22"/>
        </w:rPr>
        <w:t>,</w:t>
      </w:r>
      <w:r>
        <w:rPr>
          <w:rFonts w:ascii="Arial" w:hAnsi="Arial" w:cs="Arial"/>
          <w:sz w:val="22"/>
          <w:szCs w:val="22"/>
        </w:rPr>
        <w:t xml:space="preserve"> </w:t>
      </w:r>
      <w:r w:rsidR="009B08E8">
        <w:rPr>
          <w:rFonts w:ascii="Arial" w:hAnsi="Arial" w:cs="Arial"/>
          <w:sz w:val="22"/>
          <w:szCs w:val="22"/>
        </w:rPr>
        <w:t xml:space="preserve">which can prevent a lot of medication-related errors </w:t>
      </w:r>
      <w:r w:rsidR="009B08E8" w:rsidRPr="009B08E8">
        <w:rPr>
          <w:rFonts w:ascii="Arial" w:hAnsi="Arial" w:cs="Arial"/>
          <w:i/>
          <w:iCs/>
          <w:sz w:val="22"/>
          <w:szCs w:val="22"/>
        </w:rPr>
        <w:t xml:space="preserve">(Patient Safety Learning, 2022). </w:t>
      </w:r>
      <w:r w:rsidR="009B08E8">
        <w:rPr>
          <w:rFonts w:ascii="Arial" w:hAnsi="Arial" w:cs="Arial"/>
          <w:sz w:val="22"/>
          <w:szCs w:val="22"/>
        </w:rPr>
        <w:t xml:space="preserve">The lack of safety, such as clear labelling, follow-up correspondence, or patient comprehension verification in Len’s case (NHS, 2023), demonstrates the lack of proactive leadership. This illustrates a larger problem in healthcare systems, where safety is sometimes considered as a formal necessity rather than a fundamental organisational principle. </w:t>
      </w:r>
    </w:p>
    <w:p w14:paraId="4467416C" w14:textId="77777777" w:rsidR="00473D3C" w:rsidRPr="00EC161F" w:rsidRDefault="00473D3C" w:rsidP="00757A28">
      <w:pPr>
        <w:spacing w:line="360" w:lineRule="auto"/>
        <w:rPr>
          <w:rFonts w:ascii="Arial" w:hAnsi="Arial" w:cs="Arial"/>
          <w:sz w:val="22"/>
          <w:szCs w:val="22"/>
        </w:rPr>
      </w:pPr>
    </w:p>
    <w:p w14:paraId="46B81FAA" w14:textId="589C23F4" w:rsidR="005803F9" w:rsidRDefault="002F74E1" w:rsidP="005803F9">
      <w:pPr>
        <w:spacing w:line="360" w:lineRule="auto"/>
        <w:rPr>
          <w:rFonts w:ascii="Arial" w:hAnsi="Arial" w:cs="Arial"/>
          <w:sz w:val="22"/>
          <w:szCs w:val="22"/>
        </w:rPr>
      </w:pPr>
      <w:r>
        <w:rPr>
          <w:rFonts w:ascii="Arial" w:hAnsi="Arial" w:cs="Arial"/>
          <w:sz w:val="22"/>
          <w:szCs w:val="22"/>
        </w:rPr>
        <w:t>A more thorough analysis of the case indicates that the leadership strategies were incorrect for the circumstances. A balance between transactional and transformative leadership is needed for the administration of high-risk medications like morphine. Transformational leadership is required to grow patient-centred communication and a culture of safety, whereas transactional leadership provides adherence to safety procedures</w:t>
      </w:r>
      <w:r w:rsidR="005803F9">
        <w:rPr>
          <w:rFonts w:ascii="Arial" w:hAnsi="Arial" w:cs="Arial"/>
          <w:sz w:val="22"/>
          <w:szCs w:val="22"/>
        </w:rPr>
        <w:t xml:space="preserve"> </w:t>
      </w:r>
      <w:r w:rsidR="005803F9" w:rsidRPr="005803F9">
        <w:rPr>
          <w:rFonts w:ascii="Arial" w:hAnsi="Arial" w:cs="Arial"/>
          <w:i/>
          <w:iCs/>
          <w:sz w:val="22"/>
          <w:szCs w:val="22"/>
        </w:rPr>
        <w:t>(Taylor &amp; Francis Online, 2024</w:t>
      </w:r>
      <w:r w:rsidR="005803F9">
        <w:rPr>
          <w:rFonts w:ascii="Arial" w:hAnsi="Arial" w:cs="Arial"/>
          <w:sz w:val="22"/>
          <w:szCs w:val="22"/>
        </w:rPr>
        <w:t xml:space="preserve">). </w:t>
      </w:r>
      <w:r>
        <w:rPr>
          <w:rFonts w:ascii="Arial" w:hAnsi="Arial" w:cs="Arial"/>
          <w:sz w:val="22"/>
          <w:szCs w:val="22"/>
        </w:rPr>
        <w:t xml:space="preserve"> Len’s lack of effective demonstration of either strategy suggests a leadership gap. </w:t>
      </w:r>
    </w:p>
    <w:p w14:paraId="4B61EDA2" w14:textId="76772F35" w:rsidR="005803F9" w:rsidRDefault="005803F9" w:rsidP="005803F9">
      <w:pPr>
        <w:spacing w:line="360" w:lineRule="auto"/>
        <w:rPr>
          <w:rFonts w:ascii="Arial" w:hAnsi="Arial" w:cs="Arial"/>
          <w:sz w:val="22"/>
          <w:szCs w:val="22"/>
        </w:rPr>
      </w:pPr>
      <w:r>
        <w:rPr>
          <w:rFonts w:ascii="Arial" w:hAnsi="Arial" w:cs="Arial"/>
          <w:sz w:val="22"/>
          <w:szCs w:val="22"/>
        </w:rPr>
        <w:lastRenderedPageBreak/>
        <w:t xml:space="preserve">In conclusion, different leadership strategies might have produced better results. Multiple checks might have been in place under a more distributed leadership model, where all the healthcare providers share accountability for patient safety. Additionally, Len’s connection with the medical staff may have been enhanced through emotionally intelligent leadership. This emphasises empathy, communication, and skills </w:t>
      </w:r>
      <w:r w:rsidR="006D7411">
        <w:rPr>
          <w:rFonts w:ascii="Arial" w:hAnsi="Arial" w:cs="Arial"/>
          <w:sz w:val="22"/>
          <w:szCs w:val="22"/>
        </w:rPr>
        <w:t>in meeting</w:t>
      </w:r>
      <w:r>
        <w:rPr>
          <w:rFonts w:ascii="Arial" w:hAnsi="Arial" w:cs="Arial"/>
          <w:sz w:val="22"/>
          <w:szCs w:val="22"/>
        </w:rPr>
        <w:t xml:space="preserve"> patient needs. This would have made sure that Len completely </w:t>
      </w:r>
      <w:r w:rsidR="006D7411">
        <w:rPr>
          <w:rFonts w:ascii="Arial" w:hAnsi="Arial" w:cs="Arial"/>
          <w:sz w:val="22"/>
          <w:szCs w:val="22"/>
        </w:rPr>
        <w:t xml:space="preserve">understood how to take his own medications properly </w:t>
      </w:r>
      <w:r w:rsidR="006D7411" w:rsidRPr="006D7411">
        <w:rPr>
          <w:rFonts w:ascii="Arial" w:hAnsi="Arial" w:cs="Arial"/>
          <w:i/>
          <w:iCs/>
          <w:sz w:val="22"/>
          <w:szCs w:val="22"/>
        </w:rPr>
        <w:t>(James et al., 2020).</w:t>
      </w:r>
      <w:r w:rsidR="006D7411">
        <w:rPr>
          <w:rFonts w:ascii="Arial" w:hAnsi="Arial" w:cs="Arial"/>
          <w:sz w:val="22"/>
          <w:szCs w:val="22"/>
        </w:rPr>
        <w:t xml:space="preserve"> These methods highlight how serious it is to modify leadership techniques to meet the requirements of patients who are at risk in complicated care settings. </w:t>
      </w:r>
    </w:p>
    <w:p w14:paraId="1BBEDC9B" w14:textId="77777777" w:rsidR="006D7411" w:rsidRDefault="006D7411" w:rsidP="005803F9">
      <w:pPr>
        <w:spacing w:line="360" w:lineRule="auto"/>
        <w:rPr>
          <w:rFonts w:ascii="Arial" w:hAnsi="Arial" w:cs="Arial"/>
          <w:sz w:val="22"/>
          <w:szCs w:val="22"/>
        </w:rPr>
      </w:pPr>
    </w:p>
    <w:p w14:paraId="15A6BE1E" w14:textId="2C00C358" w:rsidR="006D7411" w:rsidRPr="006D7411" w:rsidRDefault="006D7411" w:rsidP="006D7411">
      <w:pPr>
        <w:spacing w:line="360" w:lineRule="auto"/>
        <w:rPr>
          <w:rFonts w:ascii="Arial" w:hAnsi="Arial" w:cs="Arial"/>
          <w:sz w:val="22"/>
          <w:szCs w:val="22"/>
        </w:rPr>
      </w:pPr>
      <w:r>
        <w:rPr>
          <w:rFonts w:ascii="Arial" w:hAnsi="Arial" w:cs="Arial"/>
          <w:b/>
          <w:bCs/>
          <w:sz w:val="22"/>
          <w:szCs w:val="22"/>
        </w:rPr>
        <w:t xml:space="preserve">d. </w:t>
      </w:r>
      <w:r w:rsidRPr="006D7411">
        <w:rPr>
          <w:rFonts w:ascii="Arial" w:hAnsi="Arial" w:cs="Arial"/>
          <w:b/>
          <w:bCs/>
          <w:sz w:val="22"/>
          <w:szCs w:val="22"/>
        </w:rPr>
        <w:t>Improvement and Lessons Learned.</w:t>
      </w:r>
      <w:r w:rsidRPr="006D7411">
        <w:rPr>
          <w:rFonts w:ascii="Arial" w:hAnsi="Arial" w:cs="Arial"/>
          <w:sz w:val="22"/>
          <w:szCs w:val="22"/>
        </w:rPr>
        <w:t xml:space="preserve"> </w:t>
      </w:r>
    </w:p>
    <w:p w14:paraId="24DA4118" w14:textId="166B44D2" w:rsidR="006D7411" w:rsidRDefault="003F445A" w:rsidP="00EF36B8">
      <w:pPr>
        <w:spacing w:line="360" w:lineRule="auto"/>
        <w:rPr>
          <w:rFonts w:ascii="Arial" w:hAnsi="Arial" w:cs="Arial"/>
          <w:sz w:val="22"/>
          <w:szCs w:val="22"/>
        </w:rPr>
      </w:pPr>
      <w:r>
        <w:rPr>
          <w:rFonts w:ascii="Arial" w:hAnsi="Arial" w:cs="Arial"/>
          <w:sz w:val="22"/>
          <w:szCs w:val="22"/>
        </w:rPr>
        <w:t xml:space="preserve">Len’s case study (NHS, 2023) reveals critical shortcomings in governance </w:t>
      </w:r>
      <w:r w:rsidR="007D02AB">
        <w:rPr>
          <w:rFonts w:ascii="Arial" w:hAnsi="Arial" w:cs="Arial"/>
          <w:sz w:val="22"/>
          <w:szCs w:val="22"/>
        </w:rPr>
        <w:t xml:space="preserve">and leadership, showing how these errors can cause major patient suffering. The fatal overdose was the outcome of multiple missed opportunities throughout the healthcare system rather than a single error. Analysing these mistakes critically offers crucial information on how stronger governance, greater system integration, and enhanced leadership could prevent such occurrences in the future. </w:t>
      </w:r>
      <w:r w:rsidR="00EF36B8">
        <w:rPr>
          <w:rFonts w:ascii="Arial" w:hAnsi="Arial" w:cs="Arial"/>
          <w:sz w:val="22"/>
          <w:szCs w:val="22"/>
        </w:rPr>
        <w:t>The absence of efficient patient education and communication is one of the main issues found in this case. There is no proof that Len or his partner received sufficient assistance in learning how to take the prescription safely, even though they were prescribed a high-risk medication. This indicates a breakdown in both governance and leadership. From a governance point of view, systems should be in place to guarantee that patients taking high-risk medications receive understandable information and that their comprehension is confirmed</w:t>
      </w:r>
      <w:r w:rsidR="00A02403">
        <w:rPr>
          <w:rFonts w:ascii="Arial" w:hAnsi="Arial" w:cs="Arial"/>
          <w:sz w:val="22"/>
          <w:szCs w:val="22"/>
        </w:rPr>
        <w:t xml:space="preserve"> </w:t>
      </w:r>
      <w:r w:rsidR="00A02403" w:rsidRPr="00A02403">
        <w:rPr>
          <w:rFonts w:ascii="Arial" w:hAnsi="Arial" w:cs="Arial"/>
          <w:i/>
          <w:iCs/>
          <w:sz w:val="22"/>
          <w:szCs w:val="22"/>
        </w:rPr>
        <w:t>(ScienceDirect, 2023).</w:t>
      </w:r>
      <w:r w:rsidR="00A02403">
        <w:rPr>
          <w:rFonts w:ascii="Arial" w:hAnsi="Arial" w:cs="Arial"/>
          <w:sz w:val="22"/>
          <w:szCs w:val="22"/>
        </w:rPr>
        <w:t xml:space="preserve"> </w:t>
      </w:r>
    </w:p>
    <w:p w14:paraId="64D6D772" w14:textId="77777777" w:rsidR="00F067CA" w:rsidRDefault="00F067CA" w:rsidP="00EF36B8">
      <w:pPr>
        <w:spacing w:line="360" w:lineRule="auto"/>
        <w:rPr>
          <w:rFonts w:ascii="Arial" w:hAnsi="Arial" w:cs="Arial"/>
          <w:sz w:val="22"/>
          <w:szCs w:val="22"/>
        </w:rPr>
      </w:pPr>
    </w:p>
    <w:p w14:paraId="12967643" w14:textId="0C105F5C" w:rsidR="00A02403" w:rsidRDefault="00A02403" w:rsidP="00EF36B8">
      <w:pPr>
        <w:spacing w:line="360" w:lineRule="auto"/>
        <w:rPr>
          <w:rFonts w:ascii="Arial" w:hAnsi="Arial" w:cs="Arial"/>
          <w:sz w:val="22"/>
          <w:szCs w:val="22"/>
        </w:rPr>
      </w:pPr>
      <w:r>
        <w:rPr>
          <w:rFonts w:ascii="Arial" w:hAnsi="Arial" w:cs="Arial"/>
          <w:sz w:val="22"/>
          <w:szCs w:val="22"/>
        </w:rPr>
        <w:t xml:space="preserve">By ensuring that patients can accurately describe how to administer their medication, structured communication methods like the `teach-back’ method have been demonstrated to considerably reduce medication errors </w:t>
      </w:r>
      <w:r w:rsidRPr="00A02403">
        <w:rPr>
          <w:rFonts w:ascii="Arial" w:hAnsi="Arial" w:cs="Arial"/>
          <w:i/>
          <w:iCs/>
          <w:sz w:val="22"/>
          <w:szCs w:val="22"/>
        </w:rPr>
        <w:t>(</w:t>
      </w:r>
      <w:proofErr w:type="spellStart"/>
      <w:r w:rsidRPr="00A02403">
        <w:rPr>
          <w:rFonts w:ascii="Arial" w:hAnsi="Arial" w:cs="Arial"/>
          <w:i/>
          <w:iCs/>
          <w:sz w:val="22"/>
          <w:szCs w:val="22"/>
        </w:rPr>
        <w:t>Alqenae</w:t>
      </w:r>
      <w:proofErr w:type="spellEnd"/>
      <w:r w:rsidRPr="00A02403">
        <w:rPr>
          <w:rFonts w:ascii="Arial" w:hAnsi="Arial" w:cs="Arial"/>
          <w:i/>
          <w:iCs/>
          <w:sz w:val="22"/>
          <w:szCs w:val="22"/>
        </w:rPr>
        <w:t xml:space="preserve"> et al, 2020).</w:t>
      </w:r>
      <w:r>
        <w:rPr>
          <w:rFonts w:ascii="Arial" w:hAnsi="Arial" w:cs="Arial"/>
          <w:sz w:val="22"/>
          <w:szCs w:val="22"/>
        </w:rPr>
        <w:t xml:space="preserve"> In this case, the lack of such strategies amounts to a lost chance to stop harm from occurring. </w:t>
      </w:r>
    </w:p>
    <w:p w14:paraId="5108F9AD" w14:textId="5290A4BC" w:rsidR="00A02403" w:rsidRDefault="00A02403" w:rsidP="00EF36B8">
      <w:pPr>
        <w:spacing w:line="360" w:lineRule="auto"/>
        <w:rPr>
          <w:rFonts w:ascii="Arial" w:hAnsi="Arial" w:cs="Arial"/>
          <w:sz w:val="22"/>
          <w:szCs w:val="22"/>
        </w:rPr>
      </w:pPr>
      <w:r>
        <w:rPr>
          <w:rFonts w:ascii="Arial" w:hAnsi="Arial" w:cs="Arial"/>
          <w:sz w:val="22"/>
          <w:szCs w:val="22"/>
        </w:rPr>
        <w:t>Effective communication is also greatly aided by leadership. It is the responsibility of leaders to establish a culture that prioritises patient safety and holds healthcare workers accountable for assuring patient awareness. The lack of clear communication in Len’s case</w:t>
      </w:r>
      <w:r w:rsidR="00F067CA">
        <w:rPr>
          <w:rFonts w:ascii="Arial" w:hAnsi="Arial" w:cs="Arial"/>
          <w:sz w:val="22"/>
          <w:szCs w:val="22"/>
        </w:rPr>
        <w:t xml:space="preserve"> </w:t>
      </w:r>
      <w:r>
        <w:rPr>
          <w:rFonts w:ascii="Arial" w:hAnsi="Arial" w:cs="Arial"/>
          <w:sz w:val="22"/>
          <w:szCs w:val="22"/>
        </w:rPr>
        <w:t xml:space="preserve">raises the possibility that this culture was not deeply </w:t>
      </w:r>
      <w:r w:rsidR="00F067CA">
        <w:rPr>
          <w:rFonts w:ascii="Arial" w:hAnsi="Arial" w:cs="Arial"/>
          <w:sz w:val="22"/>
          <w:szCs w:val="22"/>
        </w:rPr>
        <w:t xml:space="preserve">established. According to research, organisations with solid safety cultures and strong leadership experienced better patient outcomes and lower adverse event rates </w:t>
      </w:r>
      <w:r w:rsidR="00F067CA" w:rsidRPr="00F067CA">
        <w:rPr>
          <w:rFonts w:ascii="Arial" w:hAnsi="Arial" w:cs="Arial"/>
          <w:i/>
          <w:iCs/>
          <w:sz w:val="22"/>
          <w:szCs w:val="22"/>
        </w:rPr>
        <w:t xml:space="preserve">(NIH, 2024). </w:t>
      </w:r>
      <w:r w:rsidR="00B43DF5">
        <w:rPr>
          <w:rFonts w:ascii="Arial" w:hAnsi="Arial" w:cs="Arial"/>
          <w:sz w:val="22"/>
          <w:szCs w:val="22"/>
        </w:rPr>
        <w:t xml:space="preserve">Therefore, enhancing communication and reducing risks requires stronger leadership at all levels. </w:t>
      </w:r>
    </w:p>
    <w:p w14:paraId="49CAD383" w14:textId="77777777" w:rsidR="001E5226" w:rsidRDefault="001E5226" w:rsidP="00EF36B8">
      <w:pPr>
        <w:spacing w:line="360" w:lineRule="auto"/>
        <w:rPr>
          <w:rFonts w:ascii="Arial" w:hAnsi="Arial" w:cs="Arial"/>
          <w:sz w:val="22"/>
          <w:szCs w:val="22"/>
        </w:rPr>
      </w:pPr>
    </w:p>
    <w:p w14:paraId="091A5B89" w14:textId="77777777" w:rsidR="00B43DF5" w:rsidRDefault="00B43DF5" w:rsidP="00EF36B8">
      <w:pPr>
        <w:spacing w:line="360" w:lineRule="auto"/>
        <w:rPr>
          <w:rFonts w:ascii="Arial" w:hAnsi="Arial" w:cs="Arial"/>
          <w:sz w:val="22"/>
          <w:szCs w:val="22"/>
        </w:rPr>
      </w:pPr>
    </w:p>
    <w:p w14:paraId="4D37BD28" w14:textId="77777777" w:rsidR="00D901CC" w:rsidRDefault="00B43DF5" w:rsidP="00EF36B8">
      <w:pPr>
        <w:spacing w:line="360" w:lineRule="auto"/>
        <w:rPr>
          <w:rFonts w:ascii="Arial" w:hAnsi="Arial" w:cs="Arial"/>
          <w:i/>
          <w:iCs/>
          <w:sz w:val="22"/>
          <w:szCs w:val="22"/>
        </w:rPr>
      </w:pPr>
      <w:r>
        <w:rPr>
          <w:rFonts w:ascii="Arial" w:hAnsi="Arial" w:cs="Arial"/>
          <w:sz w:val="22"/>
          <w:szCs w:val="22"/>
        </w:rPr>
        <w:lastRenderedPageBreak/>
        <w:t xml:space="preserve">Lack of coordination and continuity of care is another major issue. Several medical professionals, including GP practitioners, hospital employees, and pharmacists, were involved in Len’s care, but there doesn’t seem to have been much cooperation or communication among these professionals. Healthcare systems constantly struggle with this fragmentation, </w:t>
      </w:r>
      <w:r w:rsidR="001E5226">
        <w:rPr>
          <w:rFonts w:ascii="Arial" w:hAnsi="Arial" w:cs="Arial"/>
          <w:sz w:val="22"/>
          <w:szCs w:val="22"/>
        </w:rPr>
        <w:t>which</w:t>
      </w:r>
      <w:r>
        <w:rPr>
          <w:rFonts w:ascii="Arial" w:hAnsi="Arial" w:cs="Arial"/>
          <w:sz w:val="22"/>
          <w:szCs w:val="22"/>
        </w:rPr>
        <w:t xml:space="preserve"> is </w:t>
      </w:r>
      <w:r w:rsidR="001E5226">
        <w:rPr>
          <w:rFonts w:ascii="Arial" w:hAnsi="Arial" w:cs="Arial"/>
          <w:sz w:val="22"/>
          <w:szCs w:val="22"/>
        </w:rPr>
        <w:t xml:space="preserve">particularly troublesome during care transitions. Research indicates that a large percentage of medication errors happen when patients transition between different care settings all the time, resulting in inadequate information transmission </w:t>
      </w:r>
      <w:r w:rsidR="001E5226" w:rsidRPr="001E5226">
        <w:rPr>
          <w:rFonts w:ascii="Arial" w:hAnsi="Arial" w:cs="Arial"/>
          <w:i/>
          <w:iCs/>
          <w:sz w:val="22"/>
          <w:szCs w:val="22"/>
        </w:rPr>
        <w:t xml:space="preserve">(Tom et al., 2018). </w:t>
      </w:r>
    </w:p>
    <w:p w14:paraId="44CB12C2" w14:textId="77777777" w:rsidR="008A72C2" w:rsidRPr="008A72C2" w:rsidRDefault="008A72C2" w:rsidP="00EF36B8">
      <w:pPr>
        <w:spacing w:line="360" w:lineRule="auto"/>
        <w:rPr>
          <w:rFonts w:ascii="Arial" w:hAnsi="Arial" w:cs="Arial"/>
          <w:sz w:val="22"/>
          <w:szCs w:val="22"/>
        </w:rPr>
      </w:pPr>
    </w:p>
    <w:p w14:paraId="667D3107" w14:textId="5C874A3C" w:rsidR="00B43DF5" w:rsidRDefault="001E5226" w:rsidP="00EF36B8">
      <w:pPr>
        <w:spacing w:line="360" w:lineRule="auto"/>
        <w:rPr>
          <w:rFonts w:ascii="Arial" w:hAnsi="Arial" w:cs="Arial"/>
          <w:sz w:val="22"/>
          <w:szCs w:val="22"/>
        </w:rPr>
      </w:pPr>
      <w:r>
        <w:rPr>
          <w:rFonts w:ascii="Arial" w:hAnsi="Arial" w:cs="Arial"/>
          <w:sz w:val="22"/>
          <w:szCs w:val="22"/>
        </w:rPr>
        <w:t xml:space="preserve">In this case, the risk of mistakes increases because the transition from clinical supervision to self-management at home was not actually fully supported. Stronger governance mechanisms are required to solve this issue and guarantee improved system integration. This could involve enhanced communication procedures, more transparent accountability frameworks, and the use of shared electronic health information. The significance of integrated care systems in enhancing coordination and reducing fragmentation has been discussed by the NHS England </w:t>
      </w:r>
      <w:r w:rsidRPr="001E5226">
        <w:rPr>
          <w:rFonts w:ascii="Arial" w:hAnsi="Arial" w:cs="Arial"/>
          <w:i/>
          <w:iCs/>
          <w:sz w:val="22"/>
          <w:szCs w:val="22"/>
        </w:rPr>
        <w:t>(NHS England, 2019).</w:t>
      </w:r>
      <w:r>
        <w:rPr>
          <w:rFonts w:ascii="Arial" w:hAnsi="Arial" w:cs="Arial"/>
          <w:sz w:val="22"/>
          <w:szCs w:val="22"/>
        </w:rPr>
        <w:t xml:space="preserve"> By </w:t>
      </w:r>
      <w:r w:rsidR="00D901CC">
        <w:rPr>
          <w:rFonts w:ascii="Arial" w:hAnsi="Arial" w:cs="Arial"/>
          <w:sz w:val="22"/>
          <w:szCs w:val="22"/>
        </w:rPr>
        <w:t xml:space="preserve">acknowledging these strategies in practice, it may be possible to guarantee that all medical professionals involved in a patient’s care have consistent access to information and can cooperate to promote safe medication usage. </w:t>
      </w:r>
    </w:p>
    <w:p w14:paraId="32D61372" w14:textId="77777777" w:rsidR="005C37D9" w:rsidRDefault="005C37D9" w:rsidP="00EF36B8">
      <w:pPr>
        <w:spacing w:line="360" w:lineRule="auto"/>
        <w:rPr>
          <w:rFonts w:ascii="Arial" w:hAnsi="Arial" w:cs="Arial"/>
          <w:sz w:val="22"/>
          <w:szCs w:val="22"/>
        </w:rPr>
      </w:pPr>
    </w:p>
    <w:p w14:paraId="120BEF8F" w14:textId="111F615A" w:rsidR="00D901CC" w:rsidRDefault="00D901CC" w:rsidP="00EF36B8">
      <w:pPr>
        <w:spacing w:line="360" w:lineRule="auto"/>
        <w:rPr>
          <w:rFonts w:ascii="Arial" w:hAnsi="Arial" w:cs="Arial"/>
          <w:sz w:val="22"/>
          <w:szCs w:val="22"/>
        </w:rPr>
      </w:pPr>
      <w:r>
        <w:rPr>
          <w:rFonts w:ascii="Arial" w:hAnsi="Arial" w:cs="Arial"/>
          <w:sz w:val="22"/>
          <w:szCs w:val="22"/>
        </w:rPr>
        <w:t xml:space="preserve">Additionally, the case highlights flaws in proactive safety measures and risk management. Additional precautions should be taken when </w:t>
      </w:r>
      <w:r w:rsidR="00A0169E">
        <w:rPr>
          <w:rFonts w:ascii="Arial" w:hAnsi="Arial" w:cs="Arial"/>
          <w:sz w:val="22"/>
          <w:szCs w:val="22"/>
        </w:rPr>
        <w:t xml:space="preserve">morphine, a high-risk medication, is prescribed, especially for vulnerable patients like elderly adults. Nevertheless, there is no evidence to indicate that these precautions were taken. Identification of high-risk circumstances and the application of focused initiatives to lower these risks are required for effective governance </w:t>
      </w:r>
      <w:r w:rsidR="00A0169E" w:rsidRPr="00A0169E">
        <w:rPr>
          <w:rFonts w:ascii="Arial" w:hAnsi="Arial" w:cs="Arial"/>
          <w:i/>
          <w:iCs/>
          <w:sz w:val="22"/>
          <w:szCs w:val="22"/>
        </w:rPr>
        <w:t>(WHO, 2026).</w:t>
      </w:r>
      <w:r w:rsidR="00A0169E">
        <w:rPr>
          <w:rFonts w:ascii="Arial" w:hAnsi="Arial" w:cs="Arial"/>
          <w:sz w:val="22"/>
          <w:szCs w:val="22"/>
        </w:rPr>
        <w:t xml:space="preserve"> </w:t>
      </w:r>
      <w:r w:rsidR="00057E1A">
        <w:rPr>
          <w:rFonts w:ascii="Arial" w:hAnsi="Arial" w:cs="Arial"/>
          <w:sz w:val="22"/>
          <w:szCs w:val="22"/>
        </w:rPr>
        <w:t xml:space="preserve">For instance, encouraging patients who are prescribed opioids to have follow-up examinations could help detect such problems early and stop harm. </w:t>
      </w:r>
    </w:p>
    <w:p w14:paraId="611B8BF8" w14:textId="77777777" w:rsidR="005C37D9" w:rsidRDefault="005C37D9" w:rsidP="00EF36B8">
      <w:pPr>
        <w:spacing w:line="360" w:lineRule="auto"/>
        <w:rPr>
          <w:rFonts w:ascii="Arial" w:hAnsi="Arial" w:cs="Arial"/>
          <w:sz w:val="22"/>
          <w:szCs w:val="22"/>
        </w:rPr>
      </w:pPr>
    </w:p>
    <w:p w14:paraId="52889349" w14:textId="41BDE28F" w:rsidR="00D901CC" w:rsidRDefault="00057E1A" w:rsidP="00EF36B8">
      <w:pPr>
        <w:spacing w:line="360" w:lineRule="auto"/>
        <w:rPr>
          <w:rFonts w:ascii="Arial" w:hAnsi="Arial" w:cs="Arial"/>
          <w:sz w:val="22"/>
          <w:szCs w:val="22"/>
        </w:rPr>
      </w:pPr>
      <w:r>
        <w:rPr>
          <w:rFonts w:ascii="Arial" w:hAnsi="Arial" w:cs="Arial"/>
          <w:sz w:val="22"/>
          <w:szCs w:val="22"/>
        </w:rPr>
        <w:t xml:space="preserve">The case highlights the necessity for more proactive and flexible leadership strategies. Leaders should prepare for possible risks and ensure that the right procedures are in place to stop mistakes before they happen. This is in accordance with the fundamental principles of high-reliability organisations, which emphasise risk management and anticipation in complex environments </w:t>
      </w:r>
      <w:r w:rsidRPr="00057E1A">
        <w:rPr>
          <w:rFonts w:ascii="Arial" w:hAnsi="Arial" w:cs="Arial"/>
          <w:i/>
          <w:iCs/>
          <w:sz w:val="22"/>
          <w:szCs w:val="22"/>
        </w:rPr>
        <w:t>(Kai Nexus, 2025).</w:t>
      </w:r>
      <w:r>
        <w:rPr>
          <w:rFonts w:ascii="Arial" w:hAnsi="Arial" w:cs="Arial"/>
          <w:sz w:val="22"/>
          <w:szCs w:val="22"/>
        </w:rPr>
        <w:t xml:space="preserve"> A more proactive leadership strategy in Len’s case might have included recognising the dangers of opioid usage in senior citizens and putting in place extra support systems. </w:t>
      </w:r>
    </w:p>
    <w:p w14:paraId="1D11A212" w14:textId="77777777" w:rsidR="005C37D9" w:rsidRDefault="005C37D9" w:rsidP="00EF36B8">
      <w:pPr>
        <w:spacing w:line="360" w:lineRule="auto"/>
        <w:rPr>
          <w:rFonts w:ascii="Arial" w:hAnsi="Arial" w:cs="Arial"/>
          <w:sz w:val="22"/>
          <w:szCs w:val="22"/>
        </w:rPr>
      </w:pPr>
    </w:p>
    <w:p w14:paraId="2F4479CD" w14:textId="77777777" w:rsidR="005C37D9" w:rsidRDefault="005C37D9" w:rsidP="00EF36B8">
      <w:pPr>
        <w:spacing w:line="360" w:lineRule="auto"/>
        <w:rPr>
          <w:rFonts w:ascii="Arial" w:hAnsi="Arial" w:cs="Arial"/>
          <w:sz w:val="22"/>
          <w:szCs w:val="22"/>
        </w:rPr>
      </w:pPr>
    </w:p>
    <w:p w14:paraId="06A3C547" w14:textId="1CAC3F91" w:rsidR="005C37D9" w:rsidRDefault="005C37D9" w:rsidP="00EF36B8">
      <w:pPr>
        <w:spacing w:line="360" w:lineRule="auto"/>
        <w:rPr>
          <w:rFonts w:ascii="Arial" w:hAnsi="Arial" w:cs="Arial"/>
          <w:sz w:val="22"/>
          <w:szCs w:val="22"/>
        </w:rPr>
      </w:pPr>
      <w:r>
        <w:rPr>
          <w:rFonts w:ascii="Arial" w:hAnsi="Arial" w:cs="Arial"/>
          <w:sz w:val="22"/>
          <w:szCs w:val="22"/>
        </w:rPr>
        <w:t xml:space="preserve">Furthermore, the case also emphasises the significance of ownership and accountability. Due to the decentralised structure of healthcare delivery, several professionals shared accountability for guaranteeing safe pharmaceutical use. But this also led to a lack of clear ownership, since no one was in charge of making sure Len understood the instructions of his own prescription. This problem might have been solved by strengthening accountability systems. Such as appointing a specific expert to handle medication education. The necessity of incorporating patient-centred approaches into system design is another crucial lesson to be learned from this case. Patients should be seen as active participants in their care rather than as passive recipients. Improving safety outcomes requires making sure patients are aware of their </w:t>
      </w:r>
      <w:r w:rsidR="008A72C2">
        <w:rPr>
          <w:rFonts w:ascii="Arial" w:hAnsi="Arial" w:cs="Arial"/>
          <w:sz w:val="22"/>
          <w:szCs w:val="22"/>
        </w:rPr>
        <w:t xml:space="preserve">medications, feel comfortable taking them, and receive assistance when necessary. Research indicates that patient engagement techniques can enhance adherence and drastically decrease medication-related harm </w:t>
      </w:r>
      <w:r w:rsidR="008A72C2" w:rsidRPr="008A72C2">
        <w:rPr>
          <w:rFonts w:ascii="Arial" w:hAnsi="Arial" w:cs="Arial"/>
          <w:i/>
          <w:iCs/>
          <w:sz w:val="22"/>
          <w:szCs w:val="22"/>
        </w:rPr>
        <w:t>(WHO, 2017).</w:t>
      </w:r>
      <w:r w:rsidR="008A72C2">
        <w:rPr>
          <w:rFonts w:ascii="Arial" w:hAnsi="Arial" w:cs="Arial"/>
          <w:sz w:val="22"/>
          <w:szCs w:val="22"/>
        </w:rPr>
        <w:t xml:space="preserve"> </w:t>
      </w:r>
    </w:p>
    <w:p w14:paraId="1030B1F0" w14:textId="77777777" w:rsidR="008A72C2" w:rsidRDefault="008A72C2" w:rsidP="00EF36B8">
      <w:pPr>
        <w:spacing w:line="360" w:lineRule="auto"/>
        <w:rPr>
          <w:rFonts w:ascii="Arial" w:hAnsi="Arial" w:cs="Arial"/>
          <w:sz w:val="22"/>
          <w:szCs w:val="22"/>
        </w:rPr>
      </w:pPr>
    </w:p>
    <w:p w14:paraId="6D17A501" w14:textId="585C1C87" w:rsidR="008A72C2" w:rsidRDefault="00112F3C" w:rsidP="00EF36B8">
      <w:pPr>
        <w:spacing w:line="360" w:lineRule="auto"/>
        <w:rPr>
          <w:rFonts w:ascii="Arial" w:hAnsi="Arial" w:cs="Arial"/>
          <w:sz w:val="22"/>
          <w:szCs w:val="22"/>
        </w:rPr>
      </w:pPr>
      <w:r>
        <w:rPr>
          <w:rFonts w:ascii="Arial" w:hAnsi="Arial" w:cs="Arial"/>
          <w:sz w:val="22"/>
          <w:szCs w:val="22"/>
        </w:rPr>
        <w:t>In summary, Len’s case demonstrated the complex connection between governance and leadership in determining patient safety outcomes. Numerous system flaws, such as poor coordination, poor communication, insufficient risk management, and unclear accountability, led to the incident. Stronger leadership, enhanced governance frameworks, and increased system integration are all necessary to address these problems</w:t>
      </w:r>
      <w:r w:rsidR="0066565E">
        <w:rPr>
          <w:rFonts w:ascii="Arial" w:hAnsi="Arial" w:cs="Arial"/>
          <w:sz w:val="22"/>
          <w:szCs w:val="22"/>
        </w:rPr>
        <w:t xml:space="preserve">. Healthcare organisations can lower the possibilities of such cases and enhance patient safety by applying evidence-based solutions and learning from this case. </w:t>
      </w:r>
    </w:p>
    <w:p w14:paraId="262898C1" w14:textId="77777777" w:rsidR="0066565E" w:rsidRDefault="0066565E" w:rsidP="00EF36B8">
      <w:pPr>
        <w:spacing w:line="360" w:lineRule="auto"/>
        <w:rPr>
          <w:rFonts w:ascii="Arial" w:hAnsi="Arial" w:cs="Arial"/>
          <w:sz w:val="22"/>
          <w:szCs w:val="22"/>
        </w:rPr>
      </w:pPr>
    </w:p>
    <w:p w14:paraId="6AEB3ECC" w14:textId="5DD50D4C" w:rsidR="00B97A14" w:rsidRDefault="0066565E" w:rsidP="00B97A14">
      <w:pPr>
        <w:spacing w:line="360" w:lineRule="auto"/>
        <w:rPr>
          <w:rFonts w:ascii="Arial" w:hAnsi="Arial" w:cs="Arial"/>
          <w:b/>
          <w:bCs/>
          <w:sz w:val="22"/>
          <w:szCs w:val="22"/>
        </w:rPr>
      </w:pPr>
      <w:r w:rsidRPr="0066565E">
        <w:rPr>
          <w:rFonts w:ascii="Arial" w:hAnsi="Arial" w:cs="Arial"/>
          <w:b/>
          <w:bCs/>
          <w:sz w:val="22"/>
          <w:szCs w:val="22"/>
        </w:rPr>
        <w:t>Recommendations.</w:t>
      </w:r>
    </w:p>
    <w:p w14:paraId="409CE5BF" w14:textId="1A72DB9A" w:rsidR="0066565E" w:rsidRDefault="0066565E" w:rsidP="00EF36B8">
      <w:pPr>
        <w:spacing w:line="360" w:lineRule="auto"/>
        <w:rPr>
          <w:rFonts w:ascii="Arial" w:hAnsi="Arial" w:cs="Arial"/>
          <w:i/>
          <w:iCs/>
          <w:sz w:val="22"/>
          <w:szCs w:val="22"/>
        </w:rPr>
      </w:pPr>
      <w:r>
        <w:rPr>
          <w:rFonts w:ascii="Arial" w:hAnsi="Arial" w:cs="Arial"/>
          <w:sz w:val="22"/>
          <w:szCs w:val="22"/>
        </w:rPr>
        <w:t xml:space="preserve">It is evident from the analysis of Len’s case that in order to stop future occurrences of this kind, enhancements in leadership, governance, communication, and system integration are required. Healthcare organisations need to embrace a more well-rounded leadership strategy that incorporates situational, transactional, and transformational leadership approaches. To establish a culture of safety, transparency, and patient-centred care where the healthcare workers feel accountable for guaranteeing patient comprehension, transformational leadership is important. To guarantee </w:t>
      </w:r>
      <w:r w:rsidR="00C32C3D">
        <w:rPr>
          <w:rFonts w:ascii="Arial" w:hAnsi="Arial" w:cs="Arial"/>
          <w:sz w:val="22"/>
          <w:szCs w:val="22"/>
        </w:rPr>
        <w:t xml:space="preserve">full adherence to safety procedures, transactional leadership should be reinforced immediately, especially when handling high-risk medications like opioids. Additionally, situational leadership should be promoted since it enables medical professionals to tailor their methods and communication according to the needs of patients, particularly vulnerable patients like senior adults </w:t>
      </w:r>
      <w:r w:rsidR="00C32C3D" w:rsidRPr="00C32C3D">
        <w:rPr>
          <w:rFonts w:ascii="Arial" w:hAnsi="Arial" w:cs="Arial"/>
          <w:i/>
          <w:iCs/>
          <w:sz w:val="22"/>
          <w:szCs w:val="22"/>
        </w:rPr>
        <w:t>(NMC, 2026).</w:t>
      </w:r>
    </w:p>
    <w:p w14:paraId="73EF00B6" w14:textId="77777777" w:rsidR="00B97A14" w:rsidRDefault="00B97A14" w:rsidP="00EF36B8">
      <w:pPr>
        <w:spacing w:line="360" w:lineRule="auto"/>
        <w:rPr>
          <w:rFonts w:ascii="Arial" w:hAnsi="Arial" w:cs="Arial"/>
          <w:i/>
          <w:iCs/>
          <w:sz w:val="22"/>
          <w:szCs w:val="22"/>
        </w:rPr>
      </w:pPr>
    </w:p>
    <w:p w14:paraId="3CCDD009" w14:textId="77777777" w:rsidR="00C32C3D" w:rsidRDefault="00C32C3D" w:rsidP="00EF36B8">
      <w:pPr>
        <w:spacing w:line="360" w:lineRule="auto"/>
        <w:rPr>
          <w:rFonts w:ascii="Arial" w:hAnsi="Arial" w:cs="Arial"/>
          <w:sz w:val="22"/>
          <w:szCs w:val="22"/>
        </w:rPr>
      </w:pPr>
    </w:p>
    <w:p w14:paraId="68DA5307" w14:textId="40AECAFC" w:rsidR="00C32C3D" w:rsidRDefault="00C32C3D" w:rsidP="00EF36B8">
      <w:pPr>
        <w:spacing w:line="360" w:lineRule="auto"/>
        <w:rPr>
          <w:rFonts w:ascii="Arial" w:hAnsi="Arial" w:cs="Arial"/>
          <w:sz w:val="22"/>
          <w:szCs w:val="22"/>
        </w:rPr>
      </w:pPr>
      <w:r>
        <w:rPr>
          <w:rFonts w:ascii="Arial" w:hAnsi="Arial" w:cs="Arial"/>
          <w:sz w:val="22"/>
          <w:szCs w:val="22"/>
        </w:rPr>
        <w:lastRenderedPageBreak/>
        <w:t>Enhancing teamwork and communication throughout the healthcare system is also important. To guarantee that all medical professionals involved in a patient’s care have access to current and consistent information, the implementation of integrated electronic health records should be increased. To reduce fragmentation and enhance continuity of treatment, there should be clear forms of communication between general practitioners (GP</w:t>
      </w:r>
      <w:r w:rsidR="00B97A14">
        <w:rPr>
          <w:rFonts w:ascii="Arial" w:hAnsi="Arial" w:cs="Arial"/>
          <w:sz w:val="22"/>
          <w:szCs w:val="22"/>
        </w:rPr>
        <w:t>s</w:t>
      </w:r>
      <w:r>
        <w:rPr>
          <w:rFonts w:ascii="Arial" w:hAnsi="Arial" w:cs="Arial"/>
          <w:sz w:val="22"/>
          <w:szCs w:val="22"/>
        </w:rPr>
        <w:t xml:space="preserve">), </w:t>
      </w:r>
      <w:r w:rsidR="00B97A14">
        <w:rPr>
          <w:rFonts w:ascii="Arial" w:hAnsi="Arial" w:cs="Arial"/>
          <w:sz w:val="22"/>
          <w:szCs w:val="22"/>
        </w:rPr>
        <w:t xml:space="preserve">hospital staff members, and pharmacists. Additionally, designating a specific healthcare practitioner to handle medication instructions and follow-ups could enhance accountability and guarantee that no important measures are neglected </w:t>
      </w:r>
      <w:r w:rsidR="00B97A14" w:rsidRPr="00B97A14">
        <w:rPr>
          <w:rFonts w:ascii="Arial" w:hAnsi="Arial" w:cs="Arial"/>
          <w:i/>
          <w:iCs/>
          <w:sz w:val="22"/>
          <w:szCs w:val="22"/>
        </w:rPr>
        <w:t>(NIH, 2024).</w:t>
      </w:r>
      <w:r w:rsidR="00B97A14">
        <w:rPr>
          <w:rFonts w:ascii="Arial" w:hAnsi="Arial" w:cs="Arial"/>
          <w:sz w:val="22"/>
          <w:szCs w:val="22"/>
        </w:rPr>
        <w:t xml:space="preserve"> </w:t>
      </w:r>
    </w:p>
    <w:p w14:paraId="3658E5C2" w14:textId="77777777" w:rsidR="00B97A14" w:rsidRDefault="00B97A14" w:rsidP="00EF36B8">
      <w:pPr>
        <w:spacing w:line="360" w:lineRule="auto"/>
        <w:rPr>
          <w:rFonts w:ascii="Arial" w:hAnsi="Arial" w:cs="Arial"/>
          <w:sz w:val="22"/>
          <w:szCs w:val="22"/>
        </w:rPr>
      </w:pPr>
    </w:p>
    <w:p w14:paraId="5BB9ACC4" w14:textId="7D87EF5F" w:rsidR="00B97A14" w:rsidRDefault="00B97A14" w:rsidP="00EF36B8">
      <w:pPr>
        <w:spacing w:line="360" w:lineRule="auto"/>
        <w:rPr>
          <w:rFonts w:ascii="Arial" w:hAnsi="Arial" w:cs="Arial"/>
          <w:sz w:val="22"/>
          <w:szCs w:val="22"/>
        </w:rPr>
      </w:pPr>
      <w:r>
        <w:rPr>
          <w:rFonts w:ascii="Arial" w:hAnsi="Arial" w:cs="Arial"/>
          <w:sz w:val="22"/>
          <w:szCs w:val="22"/>
        </w:rPr>
        <w:t>To guarantee that patient perspectives are integrated into service design, stakeholder involvement and co-production should be practised. Particularly when it comes to medication management, patients and their families should actively participate in choices regarding their care. This can enhance comprehension, compliance, and general safety. Clear and accessible information can also be ensured by involving patients in the development of educational resources and communication strategies</w:t>
      </w:r>
      <w:r w:rsidR="009322FF">
        <w:rPr>
          <w:rFonts w:ascii="Arial" w:hAnsi="Arial" w:cs="Arial"/>
          <w:sz w:val="22"/>
          <w:szCs w:val="22"/>
        </w:rPr>
        <w:t xml:space="preserve"> </w:t>
      </w:r>
      <w:r w:rsidR="009322FF" w:rsidRPr="009322FF">
        <w:rPr>
          <w:rFonts w:ascii="Arial" w:hAnsi="Arial" w:cs="Arial"/>
          <w:i/>
          <w:iCs/>
          <w:sz w:val="22"/>
          <w:szCs w:val="22"/>
        </w:rPr>
        <w:t xml:space="preserve">(PMC Central, 2023). </w:t>
      </w:r>
    </w:p>
    <w:p w14:paraId="27E9DF64" w14:textId="77777777" w:rsidR="00B97A14" w:rsidRDefault="00B97A14" w:rsidP="00EF36B8">
      <w:pPr>
        <w:spacing w:line="360" w:lineRule="auto"/>
        <w:rPr>
          <w:rFonts w:ascii="Arial" w:hAnsi="Arial" w:cs="Arial"/>
          <w:sz w:val="22"/>
          <w:szCs w:val="22"/>
        </w:rPr>
      </w:pPr>
    </w:p>
    <w:p w14:paraId="76BE5DB9" w14:textId="49D4B0CB" w:rsidR="00B97A14" w:rsidRDefault="00B97A14" w:rsidP="00EF36B8">
      <w:pPr>
        <w:spacing w:line="360" w:lineRule="auto"/>
        <w:rPr>
          <w:rFonts w:ascii="Arial" w:hAnsi="Arial" w:cs="Arial"/>
          <w:b/>
          <w:bCs/>
          <w:sz w:val="22"/>
          <w:szCs w:val="22"/>
        </w:rPr>
      </w:pPr>
      <w:r w:rsidRPr="00B97A14">
        <w:rPr>
          <w:rFonts w:ascii="Arial" w:hAnsi="Arial" w:cs="Arial"/>
          <w:b/>
          <w:bCs/>
          <w:sz w:val="22"/>
          <w:szCs w:val="22"/>
        </w:rPr>
        <w:t xml:space="preserve">Conclusion. </w:t>
      </w:r>
    </w:p>
    <w:p w14:paraId="32022472" w14:textId="1B00E524" w:rsidR="00B97A14" w:rsidRDefault="00AF0C33" w:rsidP="00EF36B8">
      <w:pPr>
        <w:spacing w:line="360" w:lineRule="auto"/>
        <w:rPr>
          <w:rFonts w:ascii="Arial" w:hAnsi="Arial" w:cs="Arial"/>
          <w:sz w:val="22"/>
          <w:szCs w:val="22"/>
        </w:rPr>
      </w:pPr>
      <w:r>
        <w:rPr>
          <w:rFonts w:ascii="Arial" w:hAnsi="Arial" w:cs="Arial"/>
          <w:sz w:val="22"/>
          <w:szCs w:val="22"/>
        </w:rPr>
        <w:t xml:space="preserve">Applying systems thinking made it clear that factors from several healthcare system levels influenced the incident. While national policies offered a foundation for safe practice, an analysis of centralisation and decentralisation revealed local implementations and coordination issues. Contributed to the poor result. Similarly, the assessment of leadership theories showed that the leadership in this case was mainly inefficient and lacked proactive, patient-centred, and adaptable strategies. The risk of harm was further enhanced by the lack of a strong safety culture and clear accountability. </w:t>
      </w:r>
    </w:p>
    <w:p w14:paraId="5AFD9C3E" w14:textId="77777777" w:rsidR="00AF0C33" w:rsidRDefault="00AF0C33" w:rsidP="00EF36B8">
      <w:pPr>
        <w:spacing w:line="360" w:lineRule="auto"/>
        <w:rPr>
          <w:rFonts w:ascii="Arial" w:hAnsi="Arial" w:cs="Arial"/>
          <w:sz w:val="22"/>
          <w:szCs w:val="22"/>
        </w:rPr>
      </w:pPr>
    </w:p>
    <w:p w14:paraId="510500B3" w14:textId="3938386B" w:rsidR="00AF0C33" w:rsidRPr="00B97A14" w:rsidRDefault="00AF0C33" w:rsidP="00EF36B8">
      <w:pPr>
        <w:spacing w:line="360" w:lineRule="auto"/>
        <w:rPr>
          <w:rFonts w:ascii="Arial" w:hAnsi="Arial" w:cs="Arial"/>
          <w:sz w:val="22"/>
          <w:szCs w:val="22"/>
        </w:rPr>
      </w:pPr>
      <w:r>
        <w:rPr>
          <w:rFonts w:ascii="Arial" w:hAnsi="Arial" w:cs="Arial"/>
          <w:sz w:val="22"/>
          <w:szCs w:val="22"/>
        </w:rPr>
        <w:t xml:space="preserve">In the end, Len’s case is a crucial reminder of how important it is to coordinate communications, processes, and leadership in order to stop preventable harm. Healthcare organisations can establish safer workplaces and reduce the possibility of such cases happening in the future by implementing more effective leadership </w:t>
      </w:r>
      <w:r w:rsidR="009322FF">
        <w:rPr>
          <w:rFonts w:ascii="Arial" w:hAnsi="Arial" w:cs="Arial"/>
          <w:sz w:val="22"/>
          <w:szCs w:val="22"/>
        </w:rPr>
        <w:t xml:space="preserve">styles. strengthening governance procedures and enhancing system integration. To provide high-quality healthcare, this emphasises the significance of ongoing education, teamwork, and patient-centred methods. </w:t>
      </w:r>
    </w:p>
    <w:p w14:paraId="0917570E" w14:textId="77777777" w:rsidR="00B97A14" w:rsidRDefault="00B97A14" w:rsidP="00EF36B8">
      <w:pPr>
        <w:spacing w:line="360" w:lineRule="auto"/>
        <w:rPr>
          <w:rFonts w:ascii="Arial" w:hAnsi="Arial" w:cs="Arial"/>
          <w:sz w:val="22"/>
          <w:szCs w:val="22"/>
        </w:rPr>
      </w:pPr>
    </w:p>
    <w:p w14:paraId="6B137D11" w14:textId="77777777" w:rsidR="00B97A14" w:rsidRPr="00C32C3D" w:rsidRDefault="00B97A14" w:rsidP="00EF36B8">
      <w:pPr>
        <w:spacing w:line="360" w:lineRule="auto"/>
        <w:rPr>
          <w:rFonts w:ascii="Arial" w:hAnsi="Arial" w:cs="Arial"/>
          <w:sz w:val="22"/>
          <w:szCs w:val="22"/>
        </w:rPr>
      </w:pPr>
    </w:p>
    <w:p w14:paraId="6179BCCF" w14:textId="77777777" w:rsidR="00C32C3D" w:rsidRDefault="00C32C3D" w:rsidP="00EF36B8">
      <w:pPr>
        <w:spacing w:line="360" w:lineRule="auto"/>
        <w:rPr>
          <w:rFonts w:ascii="Arial" w:hAnsi="Arial" w:cs="Arial"/>
          <w:sz w:val="22"/>
          <w:szCs w:val="22"/>
        </w:rPr>
      </w:pPr>
    </w:p>
    <w:p w14:paraId="6C994DA4" w14:textId="77777777" w:rsidR="001E5226" w:rsidRDefault="001E5226" w:rsidP="000F56A1">
      <w:pPr>
        <w:spacing w:line="360" w:lineRule="auto"/>
        <w:rPr>
          <w:rFonts w:ascii="Arial" w:hAnsi="Arial" w:cs="Arial"/>
          <w:sz w:val="22"/>
          <w:szCs w:val="22"/>
        </w:rPr>
      </w:pPr>
    </w:p>
    <w:p w14:paraId="0F7FF0C1" w14:textId="77777777" w:rsidR="009322FF" w:rsidRDefault="009322FF" w:rsidP="000F56A1">
      <w:pPr>
        <w:spacing w:line="360" w:lineRule="auto"/>
        <w:rPr>
          <w:rFonts w:ascii="Arial" w:hAnsi="Arial" w:cs="Arial"/>
          <w:sz w:val="22"/>
          <w:szCs w:val="22"/>
        </w:rPr>
      </w:pPr>
    </w:p>
    <w:p w14:paraId="0C14D3E2" w14:textId="09C85D25" w:rsidR="000D3DB7" w:rsidRDefault="000D3DB7" w:rsidP="000F56A1">
      <w:pPr>
        <w:spacing w:line="360" w:lineRule="auto"/>
        <w:rPr>
          <w:rFonts w:ascii="Arial" w:hAnsi="Arial" w:cs="Arial"/>
          <w:b/>
          <w:bCs/>
          <w:sz w:val="22"/>
          <w:szCs w:val="22"/>
        </w:rPr>
      </w:pPr>
      <w:r w:rsidRPr="000D3DB7">
        <w:rPr>
          <w:rFonts w:ascii="Arial" w:hAnsi="Arial" w:cs="Arial"/>
          <w:b/>
          <w:bCs/>
          <w:sz w:val="22"/>
          <w:szCs w:val="22"/>
        </w:rPr>
        <w:lastRenderedPageBreak/>
        <w:t xml:space="preserve">References. </w:t>
      </w:r>
    </w:p>
    <w:p w14:paraId="48E4AE2D" w14:textId="77777777" w:rsidR="001B1BF7" w:rsidRDefault="001B1BF7" w:rsidP="000F56A1">
      <w:pPr>
        <w:spacing w:line="360" w:lineRule="auto"/>
        <w:rPr>
          <w:rFonts w:ascii="Arial" w:hAnsi="Arial" w:cs="Arial"/>
          <w:b/>
          <w:bCs/>
          <w:sz w:val="22"/>
          <w:szCs w:val="22"/>
        </w:rPr>
      </w:pPr>
    </w:p>
    <w:p w14:paraId="3CB36E60" w14:textId="0F717057" w:rsidR="001B1BF7" w:rsidRDefault="001B1BF7" w:rsidP="000F56A1">
      <w:pPr>
        <w:spacing w:line="360" w:lineRule="auto"/>
        <w:rPr>
          <w:rFonts w:ascii="Arial" w:hAnsi="Arial" w:cs="Arial"/>
          <w:sz w:val="22"/>
          <w:szCs w:val="22"/>
        </w:rPr>
      </w:pPr>
      <w:r>
        <w:rPr>
          <w:rFonts w:ascii="Arial" w:hAnsi="Arial" w:cs="Arial"/>
          <w:sz w:val="22"/>
          <w:szCs w:val="22"/>
        </w:rPr>
        <w:t xml:space="preserve">APSF (2020). </w:t>
      </w:r>
      <w:r w:rsidRPr="001B1BF7">
        <w:rPr>
          <w:rFonts w:ascii="Arial" w:hAnsi="Arial" w:cs="Arial"/>
          <w:i/>
          <w:iCs/>
          <w:sz w:val="22"/>
          <w:szCs w:val="22"/>
        </w:rPr>
        <w:t>Effective Leadership and Patient Safety Cultur</w:t>
      </w:r>
      <w:r>
        <w:rPr>
          <w:rFonts w:ascii="Arial" w:hAnsi="Arial" w:cs="Arial"/>
          <w:i/>
          <w:iCs/>
          <w:sz w:val="22"/>
          <w:szCs w:val="22"/>
        </w:rPr>
        <w:t xml:space="preserve">e. </w:t>
      </w:r>
      <w:r>
        <w:rPr>
          <w:rFonts w:ascii="Arial" w:hAnsi="Arial" w:cs="Arial"/>
          <w:sz w:val="22"/>
          <w:szCs w:val="22"/>
        </w:rPr>
        <w:t xml:space="preserve">Available at: </w:t>
      </w:r>
      <w:hyperlink r:id="rId8" w:history="1">
        <w:r w:rsidRPr="00D06448">
          <w:rPr>
            <w:rStyle w:val="Hyperlink"/>
            <w:rFonts w:ascii="Arial" w:hAnsi="Arial" w:cs="Arial"/>
            <w:sz w:val="22"/>
            <w:szCs w:val="22"/>
          </w:rPr>
          <w:t>https://www.apsf.org/</w:t>
        </w:r>
      </w:hyperlink>
      <w:r>
        <w:rPr>
          <w:rFonts w:ascii="Arial" w:hAnsi="Arial" w:cs="Arial"/>
          <w:sz w:val="22"/>
          <w:szCs w:val="22"/>
        </w:rPr>
        <w:t xml:space="preserve"> Accessed on 14</w:t>
      </w:r>
      <w:r w:rsidRPr="001B1BF7">
        <w:rPr>
          <w:rFonts w:ascii="Arial" w:hAnsi="Arial" w:cs="Arial"/>
          <w:sz w:val="22"/>
          <w:szCs w:val="22"/>
          <w:vertAlign w:val="superscript"/>
        </w:rPr>
        <w:t>th</w:t>
      </w:r>
      <w:r>
        <w:rPr>
          <w:rFonts w:ascii="Arial" w:hAnsi="Arial" w:cs="Arial"/>
          <w:sz w:val="22"/>
          <w:szCs w:val="22"/>
        </w:rPr>
        <w:t xml:space="preserve"> April 2026. </w:t>
      </w:r>
    </w:p>
    <w:p w14:paraId="362FC52E" w14:textId="77777777" w:rsidR="001B1BF7" w:rsidRPr="001B1BF7" w:rsidRDefault="001B1BF7" w:rsidP="000F56A1">
      <w:pPr>
        <w:spacing w:line="360" w:lineRule="auto"/>
        <w:rPr>
          <w:rFonts w:ascii="Arial" w:hAnsi="Arial" w:cs="Arial"/>
          <w:sz w:val="22"/>
          <w:szCs w:val="22"/>
        </w:rPr>
      </w:pPr>
    </w:p>
    <w:p w14:paraId="1E666629" w14:textId="0F12A3AF" w:rsidR="000D3DB7" w:rsidRDefault="000D3DB7" w:rsidP="000F56A1">
      <w:pPr>
        <w:spacing w:line="360" w:lineRule="auto"/>
        <w:rPr>
          <w:rFonts w:ascii="Arial" w:hAnsi="Arial" w:cs="Arial"/>
          <w:sz w:val="22"/>
          <w:szCs w:val="22"/>
        </w:rPr>
      </w:pPr>
      <w:r>
        <w:rPr>
          <w:rFonts w:ascii="Arial" w:hAnsi="Arial" w:cs="Arial"/>
          <w:sz w:val="22"/>
          <w:szCs w:val="22"/>
        </w:rPr>
        <w:t xml:space="preserve">BMJ Leader (2019) </w:t>
      </w:r>
      <w:r w:rsidR="001B1BF7">
        <w:rPr>
          <w:rFonts w:ascii="Arial" w:hAnsi="Arial" w:cs="Arial"/>
          <w:i/>
          <w:iCs/>
          <w:sz w:val="22"/>
          <w:szCs w:val="22"/>
        </w:rPr>
        <w:t xml:space="preserve">Leadership in the NHS. </w:t>
      </w:r>
      <w:r w:rsidR="001B1BF7">
        <w:rPr>
          <w:rFonts w:ascii="Arial" w:hAnsi="Arial" w:cs="Arial"/>
          <w:sz w:val="22"/>
          <w:szCs w:val="22"/>
        </w:rPr>
        <w:t xml:space="preserve">Available at: </w:t>
      </w:r>
      <w:hyperlink r:id="rId9" w:history="1">
        <w:r w:rsidR="001B1BF7" w:rsidRPr="00D06448">
          <w:rPr>
            <w:rStyle w:val="Hyperlink"/>
            <w:rFonts w:ascii="Arial" w:hAnsi="Arial" w:cs="Arial"/>
            <w:sz w:val="22"/>
            <w:szCs w:val="22"/>
          </w:rPr>
          <w:t>https://bmjleader.bmj.com/</w:t>
        </w:r>
      </w:hyperlink>
      <w:r w:rsidR="001B1BF7">
        <w:rPr>
          <w:rFonts w:ascii="Arial" w:hAnsi="Arial" w:cs="Arial"/>
          <w:sz w:val="22"/>
          <w:szCs w:val="22"/>
        </w:rPr>
        <w:t xml:space="preserve"> Accessed on 14</w:t>
      </w:r>
      <w:r w:rsidR="001B1BF7" w:rsidRPr="001B1BF7">
        <w:rPr>
          <w:rFonts w:ascii="Arial" w:hAnsi="Arial" w:cs="Arial"/>
          <w:sz w:val="22"/>
          <w:szCs w:val="22"/>
          <w:vertAlign w:val="superscript"/>
        </w:rPr>
        <w:t>th</w:t>
      </w:r>
      <w:r w:rsidR="001B1BF7">
        <w:rPr>
          <w:rFonts w:ascii="Arial" w:hAnsi="Arial" w:cs="Arial"/>
          <w:sz w:val="22"/>
          <w:szCs w:val="22"/>
        </w:rPr>
        <w:t xml:space="preserve"> April 2026. </w:t>
      </w:r>
    </w:p>
    <w:p w14:paraId="1DBC4A12" w14:textId="77777777" w:rsidR="002F413E" w:rsidRDefault="002F413E" w:rsidP="000F56A1">
      <w:pPr>
        <w:spacing w:line="360" w:lineRule="auto"/>
        <w:rPr>
          <w:rFonts w:ascii="Arial" w:hAnsi="Arial" w:cs="Arial"/>
          <w:sz w:val="22"/>
          <w:szCs w:val="22"/>
        </w:rPr>
      </w:pPr>
    </w:p>
    <w:p w14:paraId="73C17F3F" w14:textId="540DD99B" w:rsidR="001B1BF7" w:rsidRDefault="004A24AA" w:rsidP="000F56A1">
      <w:pPr>
        <w:spacing w:line="360" w:lineRule="auto"/>
        <w:rPr>
          <w:rFonts w:ascii="Arial" w:hAnsi="Arial" w:cs="Arial"/>
          <w:sz w:val="22"/>
          <w:szCs w:val="22"/>
        </w:rPr>
      </w:pPr>
      <w:r>
        <w:rPr>
          <w:rFonts w:ascii="Arial" w:hAnsi="Arial" w:cs="Arial"/>
          <w:sz w:val="22"/>
          <w:szCs w:val="22"/>
        </w:rPr>
        <w:t xml:space="preserve">BGS (2026) </w:t>
      </w:r>
      <w:r w:rsidRPr="004A24AA">
        <w:rPr>
          <w:rFonts w:ascii="Arial" w:hAnsi="Arial" w:cs="Arial"/>
          <w:i/>
          <w:iCs/>
          <w:sz w:val="22"/>
          <w:szCs w:val="22"/>
        </w:rPr>
        <w:t xml:space="preserve">Polypharmacy - A need for a standardised assessment and management of elderly patients with </w:t>
      </w:r>
      <w:r>
        <w:rPr>
          <w:rFonts w:ascii="Arial" w:hAnsi="Arial" w:cs="Arial"/>
          <w:i/>
          <w:iCs/>
          <w:sz w:val="22"/>
          <w:szCs w:val="22"/>
        </w:rPr>
        <w:t xml:space="preserve">polypharmacy. </w:t>
      </w:r>
      <w:r>
        <w:rPr>
          <w:rFonts w:ascii="Arial" w:hAnsi="Arial" w:cs="Arial"/>
          <w:sz w:val="22"/>
          <w:szCs w:val="22"/>
        </w:rPr>
        <w:t xml:space="preserve">Available at: </w:t>
      </w:r>
      <w:hyperlink r:id="rId10" w:history="1">
        <w:r w:rsidRPr="00D06448">
          <w:rPr>
            <w:rStyle w:val="Hyperlink"/>
            <w:rFonts w:ascii="Arial" w:hAnsi="Arial" w:cs="Arial"/>
            <w:sz w:val="22"/>
            <w:szCs w:val="22"/>
          </w:rPr>
          <w:t>https://www.bgs.org.uk/</w:t>
        </w:r>
      </w:hyperlink>
      <w:r>
        <w:rPr>
          <w:rFonts w:ascii="Arial" w:hAnsi="Arial" w:cs="Arial"/>
          <w:sz w:val="22"/>
          <w:szCs w:val="22"/>
        </w:rPr>
        <w:t xml:space="preserve"> Accessed on 14</w:t>
      </w:r>
      <w:r w:rsidRPr="004A24AA">
        <w:rPr>
          <w:rFonts w:ascii="Arial" w:hAnsi="Arial" w:cs="Arial"/>
          <w:sz w:val="22"/>
          <w:szCs w:val="22"/>
          <w:vertAlign w:val="superscript"/>
        </w:rPr>
        <w:t>th</w:t>
      </w:r>
      <w:r>
        <w:rPr>
          <w:rFonts w:ascii="Arial" w:hAnsi="Arial" w:cs="Arial"/>
          <w:sz w:val="22"/>
          <w:szCs w:val="22"/>
        </w:rPr>
        <w:t xml:space="preserve"> April 2026. </w:t>
      </w:r>
    </w:p>
    <w:p w14:paraId="6E91B03F" w14:textId="77777777" w:rsidR="002D6B40" w:rsidRDefault="002D6B40" w:rsidP="000F56A1">
      <w:pPr>
        <w:spacing w:line="360" w:lineRule="auto"/>
        <w:rPr>
          <w:rFonts w:ascii="Arial" w:hAnsi="Arial" w:cs="Arial"/>
          <w:sz w:val="22"/>
          <w:szCs w:val="22"/>
        </w:rPr>
      </w:pPr>
    </w:p>
    <w:p w14:paraId="72F7E7A3" w14:textId="0DFBF257" w:rsidR="002D6B40" w:rsidRPr="002D6B40" w:rsidRDefault="002D6B40" w:rsidP="000F56A1">
      <w:pPr>
        <w:spacing w:line="360" w:lineRule="auto"/>
        <w:rPr>
          <w:rFonts w:ascii="Arial" w:hAnsi="Arial" w:cs="Arial"/>
          <w:sz w:val="22"/>
          <w:szCs w:val="22"/>
        </w:rPr>
      </w:pPr>
      <w:r>
        <w:rPr>
          <w:rFonts w:ascii="Arial" w:hAnsi="Arial" w:cs="Arial"/>
          <w:sz w:val="22"/>
          <w:szCs w:val="22"/>
        </w:rPr>
        <w:t xml:space="preserve">British Journal of Community Nursing (2024) </w:t>
      </w:r>
      <w:r w:rsidRPr="002D6B40">
        <w:rPr>
          <w:rFonts w:ascii="Arial" w:hAnsi="Arial" w:cs="Arial"/>
          <w:i/>
          <w:iCs/>
          <w:sz w:val="22"/>
          <w:szCs w:val="22"/>
        </w:rPr>
        <w:t>Keeping patients safe through medication review and management in the community.</w:t>
      </w:r>
      <w:r>
        <w:rPr>
          <w:rFonts w:ascii="Arial" w:hAnsi="Arial" w:cs="Arial"/>
          <w:sz w:val="22"/>
          <w:szCs w:val="22"/>
        </w:rPr>
        <w:t xml:space="preserve"> Available at: </w:t>
      </w:r>
      <w:hyperlink r:id="rId11" w:history="1">
        <w:r w:rsidRPr="00D06448">
          <w:rPr>
            <w:rStyle w:val="Hyperlink"/>
            <w:rFonts w:ascii="Arial" w:hAnsi="Arial" w:cs="Arial"/>
            <w:sz w:val="22"/>
            <w:szCs w:val="22"/>
          </w:rPr>
          <w:t>https://www.magonlinelibrary.com/journal/bjcn</w:t>
        </w:r>
      </w:hyperlink>
      <w:r>
        <w:rPr>
          <w:rFonts w:ascii="Arial" w:hAnsi="Arial" w:cs="Arial"/>
          <w:sz w:val="22"/>
          <w:szCs w:val="22"/>
        </w:rPr>
        <w:t xml:space="preserve"> Accessed on 14th April 2026. </w:t>
      </w:r>
    </w:p>
    <w:p w14:paraId="733CB153" w14:textId="77777777" w:rsidR="004A24AA" w:rsidRPr="004A24AA" w:rsidRDefault="004A24AA" w:rsidP="000F56A1">
      <w:pPr>
        <w:spacing w:line="360" w:lineRule="auto"/>
        <w:rPr>
          <w:rFonts w:ascii="Arial" w:hAnsi="Arial" w:cs="Arial"/>
          <w:sz w:val="22"/>
          <w:szCs w:val="22"/>
        </w:rPr>
      </w:pPr>
    </w:p>
    <w:p w14:paraId="1D4E4BE1" w14:textId="6AA67D23" w:rsidR="00C15F6D" w:rsidRDefault="00C15F6D" w:rsidP="000F56A1">
      <w:pPr>
        <w:spacing w:line="360" w:lineRule="auto"/>
        <w:rPr>
          <w:rFonts w:ascii="Arial" w:hAnsi="Arial" w:cs="Arial"/>
          <w:sz w:val="22"/>
          <w:szCs w:val="22"/>
        </w:rPr>
      </w:pPr>
      <w:r>
        <w:rPr>
          <w:rFonts w:ascii="Arial" w:hAnsi="Arial" w:cs="Arial"/>
          <w:sz w:val="22"/>
          <w:szCs w:val="22"/>
        </w:rPr>
        <w:t xml:space="preserve">BMJ Journals (2020) </w:t>
      </w:r>
      <w:r w:rsidRPr="00C15F6D">
        <w:rPr>
          <w:rFonts w:ascii="Arial" w:hAnsi="Arial" w:cs="Arial"/>
          <w:i/>
          <w:iCs/>
          <w:sz w:val="22"/>
          <w:szCs w:val="22"/>
        </w:rPr>
        <w:t>Economic analysis of the prevalence and clinical and economic burden of medication error in England</w:t>
      </w:r>
      <w:r>
        <w:rPr>
          <w:rFonts w:ascii="Arial" w:hAnsi="Arial" w:cs="Arial"/>
          <w:i/>
          <w:iCs/>
          <w:sz w:val="22"/>
          <w:szCs w:val="22"/>
        </w:rPr>
        <w:t xml:space="preserve">. </w:t>
      </w:r>
      <w:r>
        <w:rPr>
          <w:rFonts w:ascii="Arial" w:hAnsi="Arial" w:cs="Arial"/>
          <w:sz w:val="22"/>
          <w:szCs w:val="22"/>
        </w:rPr>
        <w:t xml:space="preserve">Available at: </w:t>
      </w:r>
      <w:hyperlink r:id="rId12" w:history="1">
        <w:r w:rsidRPr="00D06448">
          <w:rPr>
            <w:rStyle w:val="Hyperlink"/>
            <w:rFonts w:ascii="Arial" w:hAnsi="Arial" w:cs="Arial"/>
            <w:sz w:val="22"/>
            <w:szCs w:val="22"/>
          </w:rPr>
          <w:t>http://journals.bmj.com/</w:t>
        </w:r>
      </w:hyperlink>
      <w:r>
        <w:rPr>
          <w:rFonts w:ascii="Arial" w:hAnsi="Arial" w:cs="Arial"/>
          <w:sz w:val="22"/>
          <w:szCs w:val="22"/>
        </w:rPr>
        <w:t xml:space="preserve"> Accessed on 14</w:t>
      </w:r>
      <w:r w:rsidRPr="00C15F6D">
        <w:rPr>
          <w:rFonts w:ascii="Arial" w:hAnsi="Arial" w:cs="Arial"/>
          <w:sz w:val="22"/>
          <w:szCs w:val="22"/>
          <w:vertAlign w:val="superscript"/>
        </w:rPr>
        <w:t>th</w:t>
      </w:r>
      <w:r>
        <w:rPr>
          <w:rFonts w:ascii="Arial" w:hAnsi="Arial" w:cs="Arial"/>
          <w:sz w:val="22"/>
          <w:szCs w:val="22"/>
        </w:rPr>
        <w:t xml:space="preserve"> April 2026. </w:t>
      </w:r>
    </w:p>
    <w:p w14:paraId="76172065" w14:textId="77777777" w:rsidR="00421EBF" w:rsidRDefault="00421EBF" w:rsidP="000F56A1">
      <w:pPr>
        <w:spacing w:line="360" w:lineRule="auto"/>
        <w:rPr>
          <w:rFonts w:ascii="Arial" w:hAnsi="Arial" w:cs="Arial"/>
          <w:sz w:val="22"/>
          <w:szCs w:val="22"/>
        </w:rPr>
      </w:pPr>
    </w:p>
    <w:p w14:paraId="475C8CD4" w14:textId="32A9287D" w:rsidR="00421EBF" w:rsidRDefault="00421EBF" w:rsidP="00421EBF">
      <w:pPr>
        <w:spacing w:line="360" w:lineRule="auto"/>
        <w:rPr>
          <w:rFonts w:ascii="Arial" w:hAnsi="Arial" w:cs="Arial"/>
          <w:sz w:val="22"/>
          <w:szCs w:val="22"/>
        </w:rPr>
      </w:pPr>
      <w:r>
        <w:rPr>
          <w:rFonts w:ascii="Arial" w:hAnsi="Arial" w:cs="Arial"/>
          <w:sz w:val="22"/>
          <w:szCs w:val="22"/>
        </w:rPr>
        <w:t xml:space="preserve">BMJ Group (2020). </w:t>
      </w:r>
      <w:r w:rsidRPr="00421EBF">
        <w:rPr>
          <w:rFonts w:ascii="Arial" w:hAnsi="Arial" w:cs="Arial"/>
          <w:i/>
          <w:iCs/>
          <w:sz w:val="22"/>
          <w:szCs w:val="22"/>
        </w:rPr>
        <w:t xml:space="preserve">237+ million medication errors </w:t>
      </w:r>
      <w:r>
        <w:rPr>
          <w:rFonts w:ascii="Arial" w:hAnsi="Arial" w:cs="Arial"/>
          <w:i/>
          <w:iCs/>
          <w:sz w:val="22"/>
          <w:szCs w:val="22"/>
        </w:rPr>
        <w:t xml:space="preserve">are </w:t>
      </w:r>
      <w:r w:rsidRPr="00421EBF">
        <w:rPr>
          <w:rFonts w:ascii="Arial" w:hAnsi="Arial" w:cs="Arial"/>
          <w:i/>
          <w:iCs/>
          <w:sz w:val="22"/>
          <w:szCs w:val="22"/>
        </w:rPr>
        <w:t>made every year in England</w:t>
      </w:r>
      <w:r>
        <w:rPr>
          <w:rFonts w:ascii="Arial" w:hAnsi="Arial" w:cs="Arial"/>
          <w:i/>
          <w:iCs/>
          <w:sz w:val="22"/>
          <w:szCs w:val="22"/>
        </w:rPr>
        <w:t xml:space="preserve">. </w:t>
      </w:r>
      <w:r>
        <w:rPr>
          <w:rFonts w:ascii="Arial" w:hAnsi="Arial" w:cs="Arial"/>
          <w:sz w:val="22"/>
          <w:szCs w:val="22"/>
        </w:rPr>
        <w:t xml:space="preserve">Available at: </w:t>
      </w:r>
      <w:hyperlink r:id="rId13" w:history="1">
        <w:r w:rsidRPr="00D06448">
          <w:rPr>
            <w:rStyle w:val="Hyperlink"/>
            <w:rFonts w:ascii="Arial" w:hAnsi="Arial" w:cs="Arial"/>
            <w:sz w:val="22"/>
            <w:szCs w:val="22"/>
          </w:rPr>
          <w:t>https://bmjgroup.com/</w:t>
        </w:r>
      </w:hyperlink>
      <w:r>
        <w:rPr>
          <w:rFonts w:ascii="Arial" w:hAnsi="Arial" w:cs="Arial"/>
          <w:sz w:val="22"/>
          <w:szCs w:val="22"/>
        </w:rPr>
        <w:t xml:space="preserve"> Accessed on 14</w:t>
      </w:r>
      <w:r w:rsidRPr="00421EBF">
        <w:rPr>
          <w:rFonts w:ascii="Arial" w:hAnsi="Arial" w:cs="Arial"/>
          <w:sz w:val="22"/>
          <w:szCs w:val="22"/>
          <w:vertAlign w:val="superscript"/>
        </w:rPr>
        <w:t>th</w:t>
      </w:r>
      <w:r>
        <w:rPr>
          <w:rFonts w:ascii="Arial" w:hAnsi="Arial" w:cs="Arial"/>
          <w:sz w:val="22"/>
          <w:szCs w:val="22"/>
        </w:rPr>
        <w:t xml:space="preserve"> April 2026. </w:t>
      </w:r>
    </w:p>
    <w:p w14:paraId="59C27FCD" w14:textId="77777777" w:rsidR="005C43D4" w:rsidRDefault="005C43D4" w:rsidP="00421EBF">
      <w:pPr>
        <w:spacing w:line="360" w:lineRule="auto"/>
        <w:rPr>
          <w:rFonts w:ascii="Arial" w:hAnsi="Arial" w:cs="Arial"/>
          <w:sz w:val="22"/>
          <w:szCs w:val="22"/>
        </w:rPr>
      </w:pPr>
    </w:p>
    <w:p w14:paraId="467E73CD" w14:textId="3A7A266D" w:rsidR="005C43D4" w:rsidRPr="005C43D4" w:rsidRDefault="005C43D4" w:rsidP="00421EBF">
      <w:pPr>
        <w:spacing w:line="360" w:lineRule="auto"/>
        <w:rPr>
          <w:rFonts w:ascii="Arial" w:hAnsi="Arial" w:cs="Arial"/>
          <w:sz w:val="22"/>
          <w:szCs w:val="22"/>
        </w:rPr>
      </w:pPr>
      <w:r>
        <w:rPr>
          <w:rFonts w:ascii="Arial" w:hAnsi="Arial" w:cs="Arial"/>
          <w:sz w:val="22"/>
          <w:szCs w:val="22"/>
        </w:rPr>
        <w:t xml:space="preserve">Digital Health (2025) </w:t>
      </w:r>
      <w:r w:rsidRPr="005C43D4">
        <w:rPr>
          <w:rFonts w:ascii="Arial" w:hAnsi="Arial" w:cs="Arial"/>
          <w:i/>
          <w:iCs/>
          <w:sz w:val="22"/>
          <w:szCs w:val="22"/>
        </w:rPr>
        <w:t>Workplace pressures holding back NHS digital plans, finds survey.</w:t>
      </w:r>
      <w:r>
        <w:rPr>
          <w:rFonts w:ascii="Arial" w:hAnsi="Arial" w:cs="Arial"/>
          <w:i/>
          <w:iCs/>
          <w:sz w:val="22"/>
          <w:szCs w:val="22"/>
        </w:rPr>
        <w:t xml:space="preserve"> </w:t>
      </w:r>
      <w:r>
        <w:rPr>
          <w:rFonts w:ascii="Arial" w:hAnsi="Arial" w:cs="Arial"/>
          <w:sz w:val="22"/>
          <w:szCs w:val="22"/>
        </w:rPr>
        <w:t xml:space="preserve">Available at: </w:t>
      </w:r>
      <w:hyperlink r:id="rId14" w:history="1">
        <w:r w:rsidRPr="00D06448">
          <w:rPr>
            <w:rStyle w:val="Hyperlink"/>
            <w:rFonts w:ascii="Arial" w:hAnsi="Arial" w:cs="Arial"/>
            <w:sz w:val="22"/>
            <w:szCs w:val="22"/>
          </w:rPr>
          <w:t>https://www.digitalhealth.net/</w:t>
        </w:r>
      </w:hyperlink>
      <w:r>
        <w:rPr>
          <w:rFonts w:ascii="Arial" w:hAnsi="Arial" w:cs="Arial"/>
          <w:sz w:val="22"/>
          <w:szCs w:val="22"/>
        </w:rPr>
        <w:t xml:space="preserve"> Accessed on 14</w:t>
      </w:r>
      <w:r w:rsidRPr="005C43D4">
        <w:rPr>
          <w:rFonts w:ascii="Arial" w:hAnsi="Arial" w:cs="Arial"/>
          <w:sz w:val="22"/>
          <w:szCs w:val="22"/>
          <w:vertAlign w:val="superscript"/>
        </w:rPr>
        <w:t>th</w:t>
      </w:r>
      <w:r>
        <w:rPr>
          <w:rFonts w:ascii="Arial" w:hAnsi="Arial" w:cs="Arial"/>
          <w:sz w:val="22"/>
          <w:szCs w:val="22"/>
        </w:rPr>
        <w:t xml:space="preserve"> April 2026. </w:t>
      </w:r>
    </w:p>
    <w:p w14:paraId="2063834F" w14:textId="4493723D" w:rsidR="00421EBF" w:rsidRDefault="00421EBF" w:rsidP="000F56A1">
      <w:pPr>
        <w:spacing w:line="360" w:lineRule="auto"/>
        <w:rPr>
          <w:rFonts w:ascii="Arial" w:hAnsi="Arial" w:cs="Arial"/>
          <w:sz w:val="22"/>
          <w:szCs w:val="22"/>
        </w:rPr>
      </w:pPr>
    </w:p>
    <w:p w14:paraId="7451F288" w14:textId="27E42955" w:rsidR="00111726" w:rsidRDefault="00111726" w:rsidP="000F56A1">
      <w:pPr>
        <w:spacing w:line="360" w:lineRule="auto"/>
        <w:rPr>
          <w:rFonts w:ascii="Arial" w:hAnsi="Arial" w:cs="Arial"/>
          <w:sz w:val="22"/>
          <w:szCs w:val="22"/>
        </w:rPr>
      </w:pPr>
      <w:r>
        <w:rPr>
          <w:rFonts w:ascii="Arial" w:hAnsi="Arial" w:cs="Arial"/>
          <w:sz w:val="22"/>
          <w:szCs w:val="22"/>
        </w:rPr>
        <w:t xml:space="preserve">GOV.UK (2016) </w:t>
      </w:r>
      <w:r w:rsidRPr="00111726">
        <w:rPr>
          <w:rFonts w:ascii="Arial" w:hAnsi="Arial" w:cs="Arial"/>
          <w:i/>
          <w:iCs/>
          <w:sz w:val="22"/>
          <w:szCs w:val="22"/>
        </w:rPr>
        <w:t>Making IT work: harnessing the power of health information technology to improve care in England.</w:t>
      </w:r>
      <w:r>
        <w:rPr>
          <w:rFonts w:ascii="Arial" w:hAnsi="Arial" w:cs="Arial"/>
          <w:sz w:val="22"/>
          <w:szCs w:val="22"/>
        </w:rPr>
        <w:t xml:space="preserve"> Available at: </w:t>
      </w:r>
      <w:hyperlink r:id="rId15" w:history="1">
        <w:r w:rsidRPr="00D06448">
          <w:rPr>
            <w:rStyle w:val="Hyperlink"/>
            <w:rFonts w:ascii="Arial" w:hAnsi="Arial" w:cs="Arial"/>
            <w:sz w:val="22"/>
            <w:szCs w:val="22"/>
          </w:rPr>
          <w:t>https://www.gov.uk/</w:t>
        </w:r>
      </w:hyperlink>
      <w:r>
        <w:rPr>
          <w:rFonts w:ascii="Arial" w:hAnsi="Arial" w:cs="Arial"/>
          <w:sz w:val="22"/>
          <w:szCs w:val="22"/>
        </w:rPr>
        <w:t xml:space="preserve"> Accessed on 14</w:t>
      </w:r>
      <w:r w:rsidRPr="00111726">
        <w:rPr>
          <w:rFonts w:ascii="Arial" w:hAnsi="Arial" w:cs="Arial"/>
          <w:sz w:val="22"/>
          <w:szCs w:val="22"/>
          <w:vertAlign w:val="superscript"/>
        </w:rPr>
        <w:t>th</w:t>
      </w:r>
      <w:r>
        <w:rPr>
          <w:rFonts w:ascii="Arial" w:hAnsi="Arial" w:cs="Arial"/>
          <w:sz w:val="22"/>
          <w:szCs w:val="22"/>
        </w:rPr>
        <w:t xml:space="preserve"> April 2026. </w:t>
      </w:r>
    </w:p>
    <w:p w14:paraId="2933A688" w14:textId="77777777" w:rsidR="006D7411" w:rsidRDefault="006D7411" w:rsidP="000F56A1">
      <w:pPr>
        <w:spacing w:line="360" w:lineRule="auto"/>
        <w:rPr>
          <w:rFonts w:ascii="Arial" w:hAnsi="Arial" w:cs="Arial"/>
          <w:sz w:val="22"/>
          <w:szCs w:val="22"/>
        </w:rPr>
      </w:pPr>
    </w:p>
    <w:p w14:paraId="357CBBCF" w14:textId="2E12DD86" w:rsidR="006D7411" w:rsidRDefault="006D7411" w:rsidP="000F56A1">
      <w:pPr>
        <w:spacing w:line="360" w:lineRule="auto"/>
        <w:rPr>
          <w:rFonts w:ascii="Arial" w:hAnsi="Arial" w:cs="Arial"/>
          <w:sz w:val="22"/>
          <w:szCs w:val="22"/>
        </w:rPr>
      </w:pPr>
      <w:r>
        <w:rPr>
          <w:rFonts w:ascii="Arial" w:hAnsi="Arial" w:cs="Arial"/>
          <w:sz w:val="22"/>
          <w:szCs w:val="22"/>
        </w:rPr>
        <w:t xml:space="preserve">James et al., (2020) </w:t>
      </w:r>
      <w:r w:rsidRPr="006D7411">
        <w:rPr>
          <w:rFonts w:ascii="Arial" w:hAnsi="Arial" w:cs="Arial"/>
          <w:i/>
          <w:iCs/>
          <w:sz w:val="22"/>
          <w:szCs w:val="22"/>
        </w:rPr>
        <w:t>Linking Emotional Intelligence to Successful Health Care Leadership: The Big Five Model of Personality.</w:t>
      </w:r>
      <w:r>
        <w:rPr>
          <w:rFonts w:ascii="Arial" w:hAnsi="Arial" w:cs="Arial"/>
          <w:sz w:val="22"/>
          <w:szCs w:val="22"/>
        </w:rPr>
        <w:t xml:space="preserve"> Available at: </w:t>
      </w:r>
      <w:hyperlink r:id="rId16" w:history="1">
        <w:r w:rsidRPr="00D06448">
          <w:rPr>
            <w:rStyle w:val="Hyperlink"/>
            <w:rFonts w:ascii="Arial" w:hAnsi="Arial" w:cs="Arial"/>
            <w:sz w:val="22"/>
            <w:szCs w:val="22"/>
          </w:rPr>
          <w:t>https://pmc.ncbi.nlm.nih.gov/</w:t>
        </w:r>
      </w:hyperlink>
      <w:r>
        <w:rPr>
          <w:rFonts w:ascii="Arial" w:hAnsi="Arial" w:cs="Arial"/>
          <w:sz w:val="22"/>
          <w:szCs w:val="22"/>
        </w:rPr>
        <w:t xml:space="preserve"> Accessed on 14</w:t>
      </w:r>
      <w:r w:rsidRPr="006D7411">
        <w:rPr>
          <w:rFonts w:ascii="Arial" w:hAnsi="Arial" w:cs="Arial"/>
          <w:sz w:val="22"/>
          <w:szCs w:val="22"/>
          <w:vertAlign w:val="superscript"/>
        </w:rPr>
        <w:t>th</w:t>
      </w:r>
      <w:r>
        <w:rPr>
          <w:rFonts w:ascii="Arial" w:hAnsi="Arial" w:cs="Arial"/>
          <w:sz w:val="22"/>
          <w:szCs w:val="22"/>
        </w:rPr>
        <w:t xml:space="preserve"> April 2026. </w:t>
      </w:r>
    </w:p>
    <w:p w14:paraId="2C8DB27B" w14:textId="77777777" w:rsidR="00057E1A" w:rsidRDefault="00057E1A" w:rsidP="000F56A1">
      <w:pPr>
        <w:spacing w:line="360" w:lineRule="auto"/>
        <w:rPr>
          <w:rFonts w:ascii="Arial" w:hAnsi="Arial" w:cs="Arial"/>
          <w:sz w:val="22"/>
          <w:szCs w:val="22"/>
        </w:rPr>
      </w:pPr>
    </w:p>
    <w:p w14:paraId="7C4F5916" w14:textId="165417C9" w:rsidR="00057E1A" w:rsidRPr="00057E1A" w:rsidRDefault="00057E1A" w:rsidP="000F56A1">
      <w:pPr>
        <w:spacing w:line="360" w:lineRule="auto"/>
        <w:rPr>
          <w:rFonts w:ascii="Arial" w:hAnsi="Arial" w:cs="Arial"/>
          <w:sz w:val="22"/>
          <w:szCs w:val="22"/>
        </w:rPr>
      </w:pPr>
      <w:r>
        <w:rPr>
          <w:rFonts w:ascii="Arial" w:hAnsi="Arial" w:cs="Arial"/>
          <w:sz w:val="22"/>
          <w:szCs w:val="22"/>
        </w:rPr>
        <w:t xml:space="preserve">Kai Nexus (2025) </w:t>
      </w:r>
      <w:r>
        <w:rPr>
          <w:rFonts w:ascii="Arial" w:hAnsi="Arial" w:cs="Arial"/>
          <w:i/>
          <w:iCs/>
          <w:sz w:val="22"/>
          <w:szCs w:val="22"/>
        </w:rPr>
        <w:t xml:space="preserve">5 Principles of High-Reliability Organisations. </w:t>
      </w:r>
      <w:r>
        <w:rPr>
          <w:rFonts w:ascii="Arial" w:hAnsi="Arial" w:cs="Arial"/>
          <w:sz w:val="22"/>
          <w:szCs w:val="22"/>
        </w:rPr>
        <w:t xml:space="preserve">Available at: </w:t>
      </w:r>
      <w:hyperlink r:id="rId17" w:history="1">
        <w:r w:rsidRPr="00D06448">
          <w:rPr>
            <w:rStyle w:val="Hyperlink"/>
            <w:rFonts w:ascii="Arial" w:hAnsi="Arial" w:cs="Arial"/>
            <w:sz w:val="22"/>
            <w:szCs w:val="22"/>
          </w:rPr>
          <w:t>https://kainexus.com/</w:t>
        </w:r>
      </w:hyperlink>
      <w:r>
        <w:rPr>
          <w:rFonts w:ascii="Arial" w:hAnsi="Arial" w:cs="Arial"/>
          <w:sz w:val="22"/>
          <w:szCs w:val="22"/>
        </w:rPr>
        <w:t xml:space="preserve"> Accessed on 14</w:t>
      </w:r>
      <w:r w:rsidRPr="00057E1A">
        <w:rPr>
          <w:rFonts w:ascii="Arial" w:hAnsi="Arial" w:cs="Arial"/>
          <w:sz w:val="22"/>
          <w:szCs w:val="22"/>
          <w:vertAlign w:val="superscript"/>
        </w:rPr>
        <w:t>th</w:t>
      </w:r>
      <w:r>
        <w:rPr>
          <w:rFonts w:ascii="Arial" w:hAnsi="Arial" w:cs="Arial"/>
          <w:sz w:val="22"/>
          <w:szCs w:val="22"/>
        </w:rPr>
        <w:t xml:space="preserve"> April 2026. </w:t>
      </w:r>
    </w:p>
    <w:p w14:paraId="3CB0EDFB" w14:textId="77777777" w:rsidR="00C15F6D" w:rsidRPr="00C15F6D" w:rsidRDefault="00C15F6D" w:rsidP="000F56A1">
      <w:pPr>
        <w:spacing w:line="360" w:lineRule="auto"/>
        <w:rPr>
          <w:rFonts w:ascii="Arial" w:hAnsi="Arial" w:cs="Arial"/>
          <w:sz w:val="22"/>
          <w:szCs w:val="22"/>
        </w:rPr>
      </w:pPr>
    </w:p>
    <w:p w14:paraId="2246C7D5" w14:textId="5E192B5C" w:rsidR="000D3DB7" w:rsidRDefault="000D3DB7" w:rsidP="000F56A1">
      <w:pPr>
        <w:spacing w:line="360" w:lineRule="auto"/>
        <w:rPr>
          <w:rFonts w:ascii="Arial" w:hAnsi="Arial" w:cs="Arial"/>
          <w:sz w:val="22"/>
          <w:szCs w:val="22"/>
        </w:rPr>
      </w:pPr>
      <w:r>
        <w:rPr>
          <w:rFonts w:ascii="Arial" w:hAnsi="Arial" w:cs="Arial"/>
          <w:sz w:val="22"/>
          <w:szCs w:val="22"/>
        </w:rPr>
        <w:lastRenderedPageBreak/>
        <w:t xml:space="preserve">NIH (2020) </w:t>
      </w:r>
      <w:r w:rsidRPr="000D3DB7">
        <w:rPr>
          <w:rFonts w:ascii="Arial" w:hAnsi="Arial" w:cs="Arial"/>
          <w:i/>
          <w:iCs/>
          <w:sz w:val="22"/>
          <w:szCs w:val="22"/>
        </w:rPr>
        <w:t>Guidelines and Safety Practices for Improving Patient Safety</w:t>
      </w:r>
      <w:r>
        <w:rPr>
          <w:rFonts w:ascii="Arial" w:hAnsi="Arial" w:cs="Arial"/>
          <w:i/>
          <w:iCs/>
          <w:sz w:val="22"/>
          <w:szCs w:val="22"/>
        </w:rPr>
        <w:t xml:space="preserve">. </w:t>
      </w:r>
      <w:r>
        <w:rPr>
          <w:rFonts w:ascii="Arial" w:hAnsi="Arial" w:cs="Arial"/>
          <w:sz w:val="22"/>
          <w:szCs w:val="22"/>
        </w:rPr>
        <w:t xml:space="preserve">Available at: </w:t>
      </w:r>
      <w:hyperlink r:id="rId18" w:history="1">
        <w:r w:rsidRPr="00D06448">
          <w:rPr>
            <w:rStyle w:val="Hyperlink"/>
            <w:rFonts w:ascii="Arial" w:hAnsi="Arial" w:cs="Arial"/>
            <w:sz w:val="22"/>
            <w:szCs w:val="22"/>
          </w:rPr>
          <w:t>https://www.ncbi.nlm.nih.gov/</w:t>
        </w:r>
      </w:hyperlink>
      <w:r>
        <w:rPr>
          <w:rFonts w:ascii="Arial" w:hAnsi="Arial" w:cs="Arial"/>
          <w:sz w:val="22"/>
          <w:szCs w:val="22"/>
        </w:rPr>
        <w:t xml:space="preserve"> Accessed on 14</w:t>
      </w:r>
      <w:r w:rsidRPr="000D3DB7">
        <w:rPr>
          <w:rFonts w:ascii="Arial" w:hAnsi="Arial" w:cs="Arial"/>
          <w:sz w:val="22"/>
          <w:szCs w:val="22"/>
          <w:vertAlign w:val="superscript"/>
        </w:rPr>
        <w:t>th</w:t>
      </w:r>
      <w:r>
        <w:rPr>
          <w:rFonts w:ascii="Arial" w:hAnsi="Arial" w:cs="Arial"/>
          <w:sz w:val="22"/>
          <w:szCs w:val="22"/>
        </w:rPr>
        <w:t xml:space="preserve"> April 2026. </w:t>
      </w:r>
    </w:p>
    <w:p w14:paraId="3150C56B" w14:textId="77777777" w:rsidR="008E73B3" w:rsidRDefault="008E73B3" w:rsidP="000F56A1">
      <w:pPr>
        <w:spacing w:line="360" w:lineRule="auto"/>
        <w:rPr>
          <w:rFonts w:ascii="Arial" w:hAnsi="Arial" w:cs="Arial"/>
          <w:sz w:val="22"/>
          <w:szCs w:val="22"/>
        </w:rPr>
      </w:pPr>
    </w:p>
    <w:p w14:paraId="1078BC8A" w14:textId="21950925" w:rsidR="008E73B3" w:rsidRDefault="008E73B3" w:rsidP="000F56A1">
      <w:pPr>
        <w:spacing w:line="360" w:lineRule="auto"/>
        <w:rPr>
          <w:rFonts w:ascii="Arial" w:hAnsi="Arial" w:cs="Arial"/>
          <w:sz w:val="22"/>
          <w:szCs w:val="22"/>
        </w:rPr>
      </w:pPr>
      <w:r>
        <w:rPr>
          <w:rFonts w:ascii="Arial" w:hAnsi="Arial" w:cs="Arial"/>
          <w:sz w:val="22"/>
          <w:szCs w:val="22"/>
        </w:rPr>
        <w:t xml:space="preserve">NIH (2022) </w:t>
      </w:r>
      <w:r w:rsidRPr="008E73B3">
        <w:rPr>
          <w:rFonts w:ascii="Arial" w:hAnsi="Arial" w:cs="Arial"/>
          <w:i/>
          <w:iCs/>
          <w:sz w:val="22"/>
          <w:szCs w:val="22"/>
        </w:rPr>
        <w:t>Nursing Home Environment and Resident Safety.</w:t>
      </w:r>
      <w:r>
        <w:rPr>
          <w:rFonts w:ascii="Arial" w:hAnsi="Arial" w:cs="Arial"/>
          <w:sz w:val="22"/>
          <w:szCs w:val="22"/>
        </w:rPr>
        <w:t xml:space="preserve"> Available at: </w:t>
      </w:r>
      <w:hyperlink r:id="rId19" w:history="1">
        <w:r w:rsidRPr="00D06448">
          <w:rPr>
            <w:rStyle w:val="Hyperlink"/>
            <w:rFonts w:ascii="Arial" w:hAnsi="Arial" w:cs="Arial"/>
            <w:sz w:val="22"/>
            <w:szCs w:val="22"/>
          </w:rPr>
          <w:t>https://www.ncbi.nlm.nih.gov/</w:t>
        </w:r>
      </w:hyperlink>
      <w:r>
        <w:rPr>
          <w:rFonts w:ascii="Arial" w:hAnsi="Arial" w:cs="Arial"/>
          <w:sz w:val="22"/>
          <w:szCs w:val="22"/>
        </w:rPr>
        <w:t xml:space="preserve"> Accessed on 14</w:t>
      </w:r>
      <w:r w:rsidRPr="008E73B3">
        <w:rPr>
          <w:rFonts w:ascii="Arial" w:hAnsi="Arial" w:cs="Arial"/>
          <w:sz w:val="22"/>
          <w:szCs w:val="22"/>
          <w:vertAlign w:val="superscript"/>
        </w:rPr>
        <w:t>th</w:t>
      </w:r>
      <w:r>
        <w:rPr>
          <w:rFonts w:ascii="Arial" w:hAnsi="Arial" w:cs="Arial"/>
          <w:sz w:val="22"/>
          <w:szCs w:val="22"/>
        </w:rPr>
        <w:t xml:space="preserve"> April 2026. </w:t>
      </w:r>
    </w:p>
    <w:p w14:paraId="77886731" w14:textId="77777777" w:rsidR="000D3DB7" w:rsidRDefault="000D3DB7" w:rsidP="000F56A1">
      <w:pPr>
        <w:spacing w:line="360" w:lineRule="auto"/>
        <w:rPr>
          <w:rFonts w:ascii="Arial" w:hAnsi="Arial" w:cs="Arial"/>
          <w:sz w:val="22"/>
          <w:szCs w:val="22"/>
        </w:rPr>
      </w:pPr>
    </w:p>
    <w:p w14:paraId="4EC88290" w14:textId="5FCB88E7" w:rsidR="008232CA" w:rsidRDefault="008232CA" w:rsidP="000F56A1">
      <w:pPr>
        <w:spacing w:line="360" w:lineRule="auto"/>
        <w:rPr>
          <w:rFonts w:ascii="Arial" w:hAnsi="Arial" w:cs="Arial"/>
          <w:sz w:val="22"/>
          <w:szCs w:val="22"/>
        </w:rPr>
      </w:pPr>
      <w:r>
        <w:rPr>
          <w:rFonts w:ascii="Arial" w:hAnsi="Arial" w:cs="Arial"/>
          <w:sz w:val="22"/>
          <w:szCs w:val="22"/>
        </w:rPr>
        <w:t xml:space="preserve">NIH (2025) </w:t>
      </w:r>
      <w:r>
        <w:rPr>
          <w:rFonts w:ascii="Arial" w:hAnsi="Arial" w:cs="Arial"/>
          <w:i/>
          <w:iCs/>
          <w:sz w:val="22"/>
          <w:szCs w:val="22"/>
        </w:rPr>
        <w:t xml:space="preserve">Opioid Toxicity. </w:t>
      </w:r>
      <w:r>
        <w:rPr>
          <w:rFonts w:ascii="Arial" w:hAnsi="Arial" w:cs="Arial"/>
          <w:sz w:val="22"/>
          <w:szCs w:val="22"/>
        </w:rPr>
        <w:t xml:space="preserve">Available at: </w:t>
      </w:r>
      <w:hyperlink r:id="rId20" w:history="1">
        <w:r w:rsidRPr="00D06448">
          <w:rPr>
            <w:rStyle w:val="Hyperlink"/>
            <w:rFonts w:ascii="Arial" w:hAnsi="Arial" w:cs="Arial"/>
            <w:sz w:val="22"/>
            <w:szCs w:val="22"/>
          </w:rPr>
          <w:t>https://www.ncbi.nlm.nih.gov/</w:t>
        </w:r>
      </w:hyperlink>
      <w:r>
        <w:rPr>
          <w:rFonts w:ascii="Arial" w:hAnsi="Arial" w:cs="Arial"/>
          <w:sz w:val="22"/>
          <w:szCs w:val="22"/>
        </w:rPr>
        <w:t xml:space="preserve"> Accessed on 14</w:t>
      </w:r>
      <w:r w:rsidRPr="008232CA">
        <w:rPr>
          <w:rFonts w:ascii="Arial" w:hAnsi="Arial" w:cs="Arial"/>
          <w:sz w:val="22"/>
          <w:szCs w:val="22"/>
          <w:vertAlign w:val="superscript"/>
        </w:rPr>
        <w:t>th</w:t>
      </w:r>
      <w:r>
        <w:rPr>
          <w:rFonts w:ascii="Arial" w:hAnsi="Arial" w:cs="Arial"/>
          <w:sz w:val="22"/>
          <w:szCs w:val="22"/>
        </w:rPr>
        <w:t xml:space="preserve"> April 2026. </w:t>
      </w:r>
    </w:p>
    <w:p w14:paraId="31EFB849" w14:textId="77777777" w:rsidR="00A03F43" w:rsidRDefault="00A03F43" w:rsidP="000F56A1">
      <w:pPr>
        <w:spacing w:line="360" w:lineRule="auto"/>
        <w:rPr>
          <w:rFonts w:ascii="Arial" w:hAnsi="Arial" w:cs="Arial"/>
          <w:sz w:val="22"/>
          <w:szCs w:val="22"/>
        </w:rPr>
      </w:pPr>
    </w:p>
    <w:p w14:paraId="6F04A08B" w14:textId="69B32FA0" w:rsidR="00A03F43" w:rsidRPr="00A03F43" w:rsidRDefault="00A03F43" w:rsidP="000F56A1">
      <w:pPr>
        <w:spacing w:line="360" w:lineRule="auto"/>
        <w:rPr>
          <w:rFonts w:ascii="Arial" w:hAnsi="Arial" w:cs="Arial"/>
          <w:sz w:val="22"/>
          <w:szCs w:val="22"/>
        </w:rPr>
      </w:pPr>
      <w:r>
        <w:rPr>
          <w:rFonts w:ascii="Arial" w:hAnsi="Arial" w:cs="Arial"/>
          <w:sz w:val="22"/>
          <w:szCs w:val="22"/>
        </w:rPr>
        <w:t xml:space="preserve">NIH (2020) </w:t>
      </w:r>
      <w:r w:rsidRPr="00A03F43">
        <w:rPr>
          <w:rFonts w:ascii="Arial" w:hAnsi="Arial" w:cs="Arial"/>
          <w:i/>
          <w:iCs/>
          <w:sz w:val="22"/>
          <w:szCs w:val="22"/>
        </w:rPr>
        <w:t>Centralisation of specialised healthcare services: a scoping review of definitions, types, and impact on outcomes.</w:t>
      </w:r>
      <w:r>
        <w:rPr>
          <w:rFonts w:ascii="Arial" w:hAnsi="Arial" w:cs="Arial"/>
          <w:i/>
          <w:iCs/>
          <w:sz w:val="22"/>
          <w:szCs w:val="22"/>
        </w:rPr>
        <w:t xml:space="preserve"> </w:t>
      </w:r>
      <w:r>
        <w:rPr>
          <w:rFonts w:ascii="Arial" w:hAnsi="Arial" w:cs="Arial"/>
          <w:sz w:val="22"/>
          <w:szCs w:val="22"/>
        </w:rPr>
        <w:t xml:space="preserve">Available at: </w:t>
      </w:r>
      <w:hyperlink r:id="rId21" w:history="1">
        <w:r w:rsidRPr="00D06448">
          <w:rPr>
            <w:rStyle w:val="Hyperlink"/>
            <w:rFonts w:ascii="Arial" w:hAnsi="Arial" w:cs="Arial"/>
            <w:sz w:val="22"/>
            <w:szCs w:val="22"/>
          </w:rPr>
          <w:t>https://www.ncbi.nlm.nih.gov/</w:t>
        </w:r>
      </w:hyperlink>
      <w:r>
        <w:rPr>
          <w:rFonts w:ascii="Arial" w:hAnsi="Arial" w:cs="Arial"/>
          <w:sz w:val="22"/>
          <w:szCs w:val="22"/>
        </w:rPr>
        <w:t xml:space="preserve"> Accessed on 14</w:t>
      </w:r>
      <w:r w:rsidRPr="00A03F43">
        <w:rPr>
          <w:rFonts w:ascii="Arial" w:hAnsi="Arial" w:cs="Arial"/>
          <w:sz w:val="22"/>
          <w:szCs w:val="22"/>
          <w:vertAlign w:val="superscript"/>
        </w:rPr>
        <w:t>th</w:t>
      </w:r>
      <w:r>
        <w:rPr>
          <w:rFonts w:ascii="Arial" w:hAnsi="Arial" w:cs="Arial"/>
          <w:sz w:val="22"/>
          <w:szCs w:val="22"/>
        </w:rPr>
        <w:t xml:space="preserve"> April 2026. </w:t>
      </w:r>
    </w:p>
    <w:p w14:paraId="7DD132E6" w14:textId="77777777" w:rsidR="008232CA" w:rsidRDefault="008232CA" w:rsidP="000F56A1">
      <w:pPr>
        <w:spacing w:line="360" w:lineRule="auto"/>
        <w:rPr>
          <w:rFonts w:ascii="Arial" w:hAnsi="Arial" w:cs="Arial"/>
          <w:sz w:val="22"/>
          <w:szCs w:val="22"/>
        </w:rPr>
      </w:pPr>
    </w:p>
    <w:p w14:paraId="39FBB4E1" w14:textId="72F70E30" w:rsidR="00426AE7" w:rsidRDefault="00426AE7" w:rsidP="000F56A1">
      <w:pPr>
        <w:spacing w:line="360" w:lineRule="auto"/>
        <w:rPr>
          <w:rFonts w:ascii="Arial" w:hAnsi="Arial" w:cs="Arial"/>
          <w:sz w:val="22"/>
          <w:szCs w:val="22"/>
        </w:rPr>
      </w:pPr>
      <w:r>
        <w:rPr>
          <w:rFonts w:ascii="Arial" w:hAnsi="Arial" w:cs="Arial"/>
          <w:sz w:val="22"/>
          <w:szCs w:val="22"/>
        </w:rPr>
        <w:t xml:space="preserve">NHS England (2023) </w:t>
      </w:r>
      <w:r w:rsidRPr="00426AE7">
        <w:rPr>
          <w:rFonts w:ascii="Arial" w:hAnsi="Arial" w:cs="Arial"/>
          <w:i/>
          <w:iCs/>
          <w:sz w:val="22"/>
          <w:szCs w:val="22"/>
        </w:rPr>
        <w:t>Governance, patient safety and quality</w:t>
      </w:r>
      <w:r>
        <w:rPr>
          <w:rFonts w:ascii="Arial" w:hAnsi="Arial" w:cs="Arial"/>
          <w:i/>
          <w:iCs/>
          <w:sz w:val="22"/>
          <w:szCs w:val="22"/>
        </w:rPr>
        <w:t xml:space="preserve">. </w:t>
      </w:r>
      <w:r>
        <w:rPr>
          <w:rFonts w:ascii="Arial" w:hAnsi="Arial" w:cs="Arial"/>
          <w:sz w:val="22"/>
          <w:szCs w:val="22"/>
        </w:rPr>
        <w:t xml:space="preserve">Available at: </w:t>
      </w:r>
      <w:hyperlink r:id="rId22" w:history="1">
        <w:r w:rsidRPr="00D06448">
          <w:rPr>
            <w:rStyle w:val="Hyperlink"/>
            <w:rFonts w:ascii="Arial" w:hAnsi="Arial" w:cs="Arial"/>
            <w:sz w:val="22"/>
            <w:szCs w:val="22"/>
          </w:rPr>
          <w:t>https://www.england.nhs.uk/</w:t>
        </w:r>
      </w:hyperlink>
      <w:r>
        <w:rPr>
          <w:rFonts w:ascii="Arial" w:hAnsi="Arial" w:cs="Arial"/>
          <w:sz w:val="22"/>
          <w:szCs w:val="22"/>
        </w:rPr>
        <w:t xml:space="preserve"> Accessed on 14</w:t>
      </w:r>
      <w:r w:rsidRPr="00426AE7">
        <w:rPr>
          <w:rFonts w:ascii="Arial" w:hAnsi="Arial" w:cs="Arial"/>
          <w:sz w:val="22"/>
          <w:szCs w:val="22"/>
          <w:vertAlign w:val="superscript"/>
        </w:rPr>
        <w:t>th</w:t>
      </w:r>
      <w:r>
        <w:rPr>
          <w:rFonts w:ascii="Arial" w:hAnsi="Arial" w:cs="Arial"/>
          <w:sz w:val="22"/>
          <w:szCs w:val="22"/>
        </w:rPr>
        <w:t xml:space="preserve"> April 2026. </w:t>
      </w:r>
    </w:p>
    <w:p w14:paraId="149E3A68" w14:textId="77777777" w:rsidR="00C33CA3" w:rsidRDefault="00C33CA3" w:rsidP="000F56A1">
      <w:pPr>
        <w:spacing w:line="360" w:lineRule="auto"/>
        <w:rPr>
          <w:rFonts w:ascii="Arial" w:hAnsi="Arial" w:cs="Arial"/>
          <w:sz w:val="22"/>
          <w:szCs w:val="22"/>
        </w:rPr>
      </w:pPr>
    </w:p>
    <w:p w14:paraId="6D18B1F7" w14:textId="6EFE8184" w:rsidR="00C33CA3" w:rsidRDefault="00C33CA3" w:rsidP="000F56A1">
      <w:pPr>
        <w:spacing w:line="360" w:lineRule="auto"/>
        <w:rPr>
          <w:rFonts w:ascii="Arial" w:hAnsi="Arial" w:cs="Arial"/>
          <w:sz w:val="22"/>
          <w:szCs w:val="22"/>
        </w:rPr>
      </w:pPr>
      <w:r>
        <w:rPr>
          <w:rFonts w:ascii="Arial" w:hAnsi="Arial" w:cs="Arial"/>
          <w:sz w:val="22"/>
          <w:szCs w:val="22"/>
        </w:rPr>
        <w:t xml:space="preserve">NHS England (2025) </w:t>
      </w:r>
      <w:r w:rsidRPr="00C33CA3">
        <w:rPr>
          <w:rFonts w:ascii="Arial" w:hAnsi="Arial" w:cs="Arial"/>
          <w:sz w:val="22"/>
          <w:szCs w:val="22"/>
        </w:rPr>
        <w:t>Primary care patient safety strategy</w:t>
      </w:r>
      <w:r>
        <w:rPr>
          <w:rFonts w:ascii="Arial" w:hAnsi="Arial" w:cs="Arial"/>
          <w:sz w:val="22"/>
          <w:szCs w:val="22"/>
        </w:rPr>
        <w:t xml:space="preserve">. Available at: </w:t>
      </w:r>
      <w:hyperlink r:id="rId23" w:history="1">
        <w:r w:rsidRPr="00D06448">
          <w:rPr>
            <w:rStyle w:val="Hyperlink"/>
            <w:rFonts w:ascii="Arial" w:hAnsi="Arial" w:cs="Arial"/>
            <w:sz w:val="22"/>
            <w:szCs w:val="22"/>
          </w:rPr>
          <w:t>https://www.england.nhs.uk/</w:t>
        </w:r>
      </w:hyperlink>
      <w:r>
        <w:rPr>
          <w:rFonts w:ascii="Arial" w:hAnsi="Arial" w:cs="Arial"/>
          <w:sz w:val="22"/>
          <w:szCs w:val="22"/>
        </w:rPr>
        <w:t xml:space="preserve"> Accessed on 14</w:t>
      </w:r>
      <w:r w:rsidRPr="00C33CA3">
        <w:rPr>
          <w:rFonts w:ascii="Arial" w:hAnsi="Arial" w:cs="Arial"/>
          <w:sz w:val="22"/>
          <w:szCs w:val="22"/>
          <w:vertAlign w:val="superscript"/>
        </w:rPr>
        <w:t>th</w:t>
      </w:r>
      <w:r>
        <w:rPr>
          <w:rFonts w:ascii="Arial" w:hAnsi="Arial" w:cs="Arial"/>
          <w:sz w:val="22"/>
          <w:szCs w:val="22"/>
        </w:rPr>
        <w:t xml:space="preserve"> April 2026. </w:t>
      </w:r>
    </w:p>
    <w:p w14:paraId="4B2329A9" w14:textId="77777777" w:rsidR="002B6DE4" w:rsidRDefault="002B6DE4" w:rsidP="000F56A1">
      <w:pPr>
        <w:spacing w:line="360" w:lineRule="auto"/>
        <w:rPr>
          <w:rFonts w:ascii="Arial" w:hAnsi="Arial" w:cs="Arial"/>
          <w:sz w:val="22"/>
          <w:szCs w:val="22"/>
        </w:rPr>
      </w:pPr>
    </w:p>
    <w:p w14:paraId="526D9951" w14:textId="638EE826" w:rsidR="006D7411" w:rsidRDefault="002B6DE4" w:rsidP="006D7411">
      <w:pPr>
        <w:spacing w:line="360" w:lineRule="auto"/>
        <w:rPr>
          <w:rFonts w:ascii="Arial" w:hAnsi="Arial" w:cs="Arial"/>
          <w:sz w:val="22"/>
          <w:szCs w:val="22"/>
        </w:rPr>
      </w:pPr>
      <w:r>
        <w:rPr>
          <w:rFonts w:ascii="Arial" w:hAnsi="Arial" w:cs="Arial"/>
          <w:sz w:val="22"/>
          <w:szCs w:val="22"/>
        </w:rPr>
        <w:t>NHS England (2024)</w:t>
      </w:r>
      <w:r w:rsidR="00757A28">
        <w:rPr>
          <w:rFonts w:ascii="Arial" w:hAnsi="Arial" w:cs="Arial"/>
          <w:sz w:val="22"/>
          <w:szCs w:val="22"/>
        </w:rPr>
        <w:t>.</w:t>
      </w:r>
      <w:r>
        <w:rPr>
          <w:rFonts w:ascii="Arial" w:hAnsi="Arial" w:cs="Arial"/>
          <w:sz w:val="22"/>
          <w:szCs w:val="22"/>
        </w:rPr>
        <w:t xml:space="preserve"> </w:t>
      </w:r>
      <w:r w:rsidR="00757A28" w:rsidRPr="00757A28">
        <w:rPr>
          <w:rFonts w:ascii="Arial" w:hAnsi="Arial" w:cs="Arial"/>
          <w:i/>
          <w:iCs/>
          <w:sz w:val="22"/>
          <w:szCs w:val="22"/>
        </w:rPr>
        <w:t>The NHS Patient Safety Strategy.</w:t>
      </w:r>
      <w:r w:rsidR="00757A28">
        <w:rPr>
          <w:rFonts w:ascii="Arial" w:hAnsi="Arial" w:cs="Arial"/>
          <w:sz w:val="22"/>
          <w:szCs w:val="22"/>
        </w:rPr>
        <w:t xml:space="preserve"> Available at: </w:t>
      </w:r>
      <w:hyperlink r:id="rId24" w:history="1">
        <w:r w:rsidR="00757A28" w:rsidRPr="00D06448">
          <w:rPr>
            <w:rStyle w:val="Hyperlink"/>
            <w:rFonts w:ascii="Arial" w:hAnsi="Arial" w:cs="Arial"/>
            <w:sz w:val="22"/>
            <w:szCs w:val="22"/>
          </w:rPr>
          <w:t>https://www.england.nhs.uk/</w:t>
        </w:r>
      </w:hyperlink>
      <w:r w:rsidR="00757A28">
        <w:rPr>
          <w:rFonts w:ascii="Arial" w:hAnsi="Arial" w:cs="Arial"/>
          <w:sz w:val="22"/>
          <w:szCs w:val="22"/>
        </w:rPr>
        <w:t xml:space="preserve"> Accessed on 14</w:t>
      </w:r>
      <w:r w:rsidR="00757A28" w:rsidRPr="00757A28">
        <w:rPr>
          <w:rFonts w:ascii="Arial" w:hAnsi="Arial" w:cs="Arial"/>
          <w:sz w:val="22"/>
          <w:szCs w:val="22"/>
          <w:vertAlign w:val="superscript"/>
        </w:rPr>
        <w:t>th</w:t>
      </w:r>
      <w:r w:rsidR="00757A28">
        <w:rPr>
          <w:rFonts w:ascii="Arial" w:hAnsi="Arial" w:cs="Arial"/>
          <w:sz w:val="22"/>
          <w:szCs w:val="22"/>
        </w:rPr>
        <w:t xml:space="preserve"> April 2026. </w:t>
      </w:r>
    </w:p>
    <w:p w14:paraId="22F280DF" w14:textId="77777777" w:rsidR="00421EBF" w:rsidRDefault="00421EBF" w:rsidP="000F56A1">
      <w:pPr>
        <w:spacing w:line="360" w:lineRule="auto"/>
        <w:rPr>
          <w:rFonts w:ascii="Arial" w:hAnsi="Arial" w:cs="Arial"/>
          <w:sz w:val="22"/>
          <w:szCs w:val="22"/>
        </w:rPr>
      </w:pPr>
    </w:p>
    <w:p w14:paraId="0DD56868" w14:textId="77777777" w:rsidR="006D7411" w:rsidRDefault="006D7411" w:rsidP="000F56A1">
      <w:pPr>
        <w:spacing w:line="360" w:lineRule="auto"/>
        <w:rPr>
          <w:rFonts w:ascii="Arial" w:hAnsi="Arial" w:cs="Arial"/>
          <w:sz w:val="22"/>
          <w:szCs w:val="22"/>
        </w:rPr>
      </w:pPr>
    </w:p>
    <w:p w14:paraId="4C21143F" w14:textId="4886750C" w:rsidR="00421EBF" w:rsidRDefault="00421EBF" w:rsidP="000F56A1">
      <w:pPr>
        <w:spacing w:line="360" w:lineRule="auto"/>
        <w:rPr>
          <w:rFonts w:ascii="Arial" w:hAnsi="Arial" w:cs="Arial"/>
          <w:sz w:val="22"/>
          <w:szCs w:val="22"/>
        </w:rPr>
      </w:pPr>
      <w:r>
        <w:rPr>
          <w:rFonts w:ascii="Arial" w:hAnsi="Arial" w:cs="Arial"/>
          <w:sz w:val="22"/>
          <w:szCs w:val="22"/>
        </w:rPr>
        <w:t xml:space="preserve">NMC (2026) </w:t>
      </w:r>
      <w:r w:rsidRPr="00421EBF">
        <w:rPr>
          <w:rFonts w:ascii="Arial" w:hAnsi="Arial" w:cs="Arial"/>
          <w:i/>
          <w:iCs/>
          <w:sz w:val="22"/>
          <w:szCs w:val="22"/>
        </w:rPr>
        <w:t>Good leadership means better care.</w:t>
      </w:r>
      <w:r>
        <w:rPr>
          <w:rFonts w:ascii="Arial" w:hAnsi="Arial" w:cs="Arial"/>
          <w:sz w:val="22"/>
          <w:szCs w:val="22"/>
        </w:rPr>
        <w:t xml:space="preserve"> Available at: </w:t>
      </w:r>
      <w:hyperlink r:id="rId25" w:history="1">
        <w:r w:rsidRPr="00D06448">
          <w:rPr>
            <w:rStyle w:val="Hyperlink"/>
            <w:rFonts w:ascii="Arial" w:hAnsi="Arial" w:cs="Arial"/>
            <w:sz w:val="22"/>
            <w:szCs w:val="22"/>
          </w:rPr>
          <w:t>https://www.nmc.org.uk/</w:t>
        </w:r>
      </w:hyperlink>
      <w:r>
        <w:rPr>
          <w:rFonts w:ascii="Arial" w:hAnsi="Arial" w:cs="Arial"/>
          <w:sz w:val="22"/>
          <w:szCs w:val="22"/>
        </w:rPr>
        <w:t xml:space="preserve"> Accessed on 1</w:t>
      </w:r>
      <w:r w:rsidR="00A03F43">
        <w:rPr>
          <w:rFonts w:ascii="Arial" w:hAnsi="Arial" w:cs="Arial"/>
          <w:sz w:val="22"/>
          <w:szCs w:val="22"/>
        </w:rPr>
        <w:t>5</w:t>
      </w:r>
      <w:r w:rsidRPr="00421EBF">
        <w:rPr>
          <w:rFonts w:ascii="Arial" w:hAnsi="Arial" w:cs="Arial"/>
          <w:sz w:val="22"/>
          <w:szCs w:val="22"/>
          <w:vertAlign w:val="superscript"/>
        </w:rPr>
        <w:t>th</w:t>
      </w:r>
      <w:r>
        <w:rPr>
          <w:rFonts w:ascii="Arial" w:hAnsi="Arial" w:cs="Arial"/>
          <w:sz w:val="22"/>
          <w:szCs w:val="22"/>
        </w:rPr>
        <w:t xml:space="preserve"> April 2026. </w:t>
      </w:r>
    </w:p>
    <w:p w14:paraId="04CE5D10" w14:textId="77777777" w:rsidR="0032329F" w:rsidRDefault="0032329F" w:rsidP="000F56A1">
      <w:pPr>
        <w:spacing w:line="360" w:lineRule="auto"/>
        <w:rPr>
          <w:rFonts w:ascii="Arial" w:hAnsi="Arial" w:cs="Arial"/>
          <w:sz w:val="22"/>
          <w:szCs w:val="22"/>
        </w:rPr>
      </w:pPr>
    </w:p>
    <w:p w14:paraId="793C579B" w14:textId="79BD6E56" w:rsidR="009322FF" w:rsidRDefault="009322FF" w:rsidP="000F56A1">
      <w:pPr>
        <w:spacing w:line="360" w:lineRule="auto"/>
      </w:pPr>
      <w:r>
        <w:rPr>
          <w:rFonts w:ascii="Arial" w:hAnsi="Arial" w:cs="Arial"/>
          <w:sz w:val="22"/>
          <w:szCs w:val="22"/>
        </w:rPr>
        <w:t xml:space="preserve">NHS North Yorkshire (2023) </w:t>
      </w:r>
      <w:r>
        <w:rPr>
          <w:rFonts w:ascii="Arial" w:hAnsi="Arial" w:cs="Arial"/>
          <w:i/>
          <w:iCs/>
          <w:sz w:val="22"/>
          <w:szCs w:val="22"/>
        </w:rPr>
        <w:t xml:space="preserve">Infant Morphine Overdose Case Study. </w:t>
      </w:r>
      <w:r>
        <w:rPr>
          <w:rFonts w:ascii="Arial" w:hAnsi="Arial" w:cs="Arial"/>
          <w:sz w:val="22"/>
          <w:szCs w:val="22"/>
        </w:rPr>
        <w:t>Available at:</w:t>
      </w:r>
      <w:r>
        <w:t xml:space="preserve"> </w:t>
      </w:r>
      <w:hyperlink r:id="rId26" w:history="1">
        <w:r w:rsidR="00C749E0" w:rsidRPr="00D06448">
          <w:rPr>
            <w:rStyle w:val="Hyperlink"/>
          </w:rPr>
          <w:t>https://www.northyorkshireccg.nhs.uk/</w:t>
        </w:r>
      </w:hyperlink>
      <w:r w:rsidR="00C749E0">
        <w:t xml:space="preserve"> Accessed on 15</w:t>
      </w:r>
      <w:r w:rsidR="00C749E0" w:rsidRPr="00C749E0">
        <w:rPr>
          <w:vertAlign w:val="superscript"/>
        </w:rPr>
        <w:t>th</w:t>
      </w:r>
      <w:r w:rsidR="00C749E0">
        <w:t xml:space="preserve"> April 2026. </w:t>
      </w:r>
    </w:p>
    <w:p w14:paraId="4ABBD818" w14:textId="77777777" w:rsidR="00C749E0" w:rsidRPr="009322FF" w:rsidRDefault="00C749E0" w:rsidP="000F56A1">
      <w:pPr>
        <w:spacing w:line="360" w:lineRule="auto"/>
        <w:rPr>
          <w:rFonts w:ascii="Arial" w:hAnsi="Arial" w:cs="Arial"/>
          <w:sz w:val="22"/>
          <w:szCs w:val="22"/>
        </w:rPr>
      </w:pPr>
    </w:p>
    <w:p w14:paraId="5C7261E9" w14:textId="77777777" w:rsidR="001E5226" w:rsidRDefault="0032329F" w:rsidP="0032329F">
      <w:pPr>
        <w:rPr>
          <w:rFonts w:ascii="Arial" w:hAnsi="Arial" w:cs="Arial"/>
          <w:sz w:val="22"/>
          <w:szCs w:val="22"/>
        </w:rPr>
      </w:pPr>
      <w:r>
        <w:rPr>
          <w:rFonts w:ascii="Arial" w:hAnsi="Arial" w:cs="Arial"/>
          <w:sz w:val="22"/>
          <w:szCs w:val="22"/>
        </w:rPr>
        <w:t xml:space="preserve">NHS England (2025) </w:t>
      </w:r>
      <w:r w:rsidRPr="0032329F">
        <w:rPr>
          <w:rFonts w:ascii="Arial" w:hAnsi="Arial" w:cs="Arial"/>
          <w:i/>
          <w:iCs/>
          <w:sz w:val="22"/>
          <w:szCs w:val="22"/>
        </w:rPr>
        <w:t>Medication safety management.</w:t>
      </w:r>
      <w:r>
        <w:rPr>
          <w:rFonts w:ascii="Arial" w:hAnsi="Arial" w:cs="Arial"/>
          <w:sz w:val="22"/>
          <w:szCs w:val="22"/>
        </w:rPr>
        <w:t xml:space="preserve"> Available at: </w:t>
      </w:r>
      <w:hyperlink r:id="rId27" w:history="1">
        <w:r w:rsidRPr="00D06448">
          <w:rPr>
            <w:rStyle w:val="Hyperlink"/>
            <w:rFonts w:ascii="Arial" w:hAnsi="Arial" w:cs="Arial"/>
            <w:sz w:val="22"/>
            <w:szCs w:val="22"/>
          </w:rPr>
          <w:t>https://www.england.nhs.uk/</w:t>
        </w:r>
      </w:hyperlink>
      <w:r>
        <w:rPr>
          <w:rFonts w:ascii="Arial" w:hAnsi="Arial" w:cs="Arial"/>
          <w:sz w:val="22"/>
          <w:szCs w:val="22"/>
        </w:rPr>
        <w:t xml:space="preserve"> Accessed on 15</w:t>
      </w:r>
      <w:r w:rsidRPr="0032329F">
        <w:rPr>
          <w:rFonts w:ascii="Arial" w:hAnsi="Arial" w:cs="Arial"/>
          <w:sz w:val="22"/>
          <w:szCs w:val="22"/>
          <w:vertAlign w:val="superscript"/>
        </w:rPr>
        <w:t>th</w:t>
      </w:r>
      <w:r>
        <w:rPr>
          <w:rFonts w:ascii="Arial" w:hAnsi="Arial" w:cs="Arial"/>
          <w:sz w:val="22"/>
          <w:szCs w:val="22"/>
        </w:rPr>
        <w:t xml:space="preserve"> April 2026.</w:t>
      </w:r>
    </w:p>
    <w:p w14:paraId="7D6F1081" w14:textId="77777777" w:rsidR="001E5226" w:rsidRDefault="001E5226" w:rsidP="0032329F">
      <w:pPr>
        <w:rPr>
          <w:rFonts w:ascii="Arial" w:hAnsi="Arial" w:cs="Arial"/>
          <w:sz w:val="22"/>
          <w:szCs w:val="22"/>
        </w:rPr>
      </w:pPr>
    </w:p>
    <w:p w14:paraId="6180D703" w14:textId="2B231F28" w:rsidR="0032329F" w:rsidRDefault="0032329F" w:rsidP="0032329F">
      <w:pPr>
        <w:rPr>
          <w:rFonts w:ascii="Arial" w:hAnsi="Arial" w:cs="Arial"/>
          <w:sz w:val="22"/>
          <w:szCs w:val="22"/>
        </w:rPr>
      </w:pPr>
      <w:r>
        <w:rPr>
          <w:rFonts w:ascii="Arial" w:hAnsi="Arial" w:cs="Arial"/>
          <w:sz w:val="22"/>
          <w:szCs w:val="22"/>
        </w:rPr>
        <w:t xml:space="preserve"> </w:t>
      </w:r>
    </w:p>
    <w:p w14:paraId="093DCE95" w14:textId="77777777" w:rsidR="001E5226" w:rsidRDefault="001E5226" w:rsidP="0032329F">
      <w:pPr>
        <w:rPr>
          <w:rFonts w:ascii="Arial" w:hAnsi="Arial" w:cs="Arial"/>
          <w:sz w:val="22"/>
          <w:szCs w:val="22"/>
        </w:rPr>
      </w:pPr>
    </w:p>
    <w:p w14:paraId="3D4B0314" w14:textId="01CAD1F4" w:rsidR="001E5226" w:rsidRPr="001E5226" w:rsidRDefault="001E5226" w:rsidP="0032329F">
      <w:pPr>
        <w:rPr>
          <w:rFonts w:ascii="Arial" w:hAnsi="Arial" w:cs="Arial"/>
          <w:sz w:val="22"/>
          <w:szCs w:val="22"/>
        </w:rPr>
      </w:pPr>
      <w:r>
        <w:rPr>
          <w:rFonts w:ascii="Arial" w:hAnsi="Arial" w:cs="Arial"/>
          <w:sz w:val="22"/>
          <w:szCs w:val="22"/>
        </w:rPr>
        <w:t xml:space="preserve">NHS England (2019). </w:t>
      </w:r>
      <w:r w:rsidRPr="001E5226">
        <w:rPr>
          <w:rFonts w:ascii="Arial" w:hAnsi="Arial" w:cs="Arial"/>
          <w:i/>
          <w:iCs/>
          <w:sz w:val="22"/>
          <w:szCs w:val="22"/>
        </w:rPr>
        <w:t>What is integrated care?</w:t>
      </w:r>
      <w:r>
        <w:rPr>
          <w:rFonts w:ascii="Arial" w:hAnsi="Arial" w:cs="Arial"/>
          <w:i/>
          <w:iCs/>
          <w:sz w:val="22"/>
          <w:szCs w:val="22"/>
        </w:rPr>
        <w:t xml:space="preserve"> </w:t>
      </w:r>
      <w:r>
        <w:rPr>
          <w:rFonts w:ascii="Arial" w:hAnsi="Arial" w:cs="Arial"/>
          <w:sz w:val="22"/>
          <w:szCs w:val="22"/>
        </w:rPr>
        <w:t xml:space="preserve">Available at: </w:t>
      </w:r>
      <w:hyperlink r:id="rId28" w:history="1">
        <w:r w:rsidRPr="00D06448">
          <w:rPr>
            <w:rStyle w:val="Hyperlink"/>
            <w:rFonts w:ascii="Arial" w:hAnsi="Arial" w:cs="Arial"/>
            <w:sz w:val="22"/>
            <w:szCs w:val="22"/>
          </w:rPr>
          <w:t>https://www.england.nhs.uk/</w:t>
        </w:r>
      </w:hyperlink>
      <w:r>
        <w:rPr>
          <w:rFonts w:ascii="Arial" w:hAnsi="Arial" w:cs="Arial"/>
          <w:sz w:val="22"/>
          <w:szCs w:val="22"/>
        </w:rPr>
        <w:t xml:space="preserve"> Accessed on 15</w:t>
      </w:r>
      <w:r w:rsidRPr="001E5226">
        <w:rPr>
          <w:rFonts w:ascii="Arial" w:hAnsi="Arial" w:cs="Arial"/>
          <w:sz w:val="22"/>
          <w:szCs w:val="22"/>
          <w:vertAlign w:val="superscript"/>
        </w:rPr>
        <w:t>th</w:t>
      </w:r>
      <w:r>
        <w:rPr>
          <w:rFonts w:ascii="Arial" w:hAnsi="Arial" w:cs="Arial"/>
          <w:sz w:val="22"/>
          <w:szCs w:val="22"/>
        </w:rPr>
        <w:t xml:space="preserve"> April 2026. </w:t>
      </w:r>
    </w:p>
    <w:p w14:paraId="30506A30" w14:textId="26C567B5" w:rsidR="0032329F" w:rsidRPr="00421EBF" w:rsidRDefault="0032329F" w:rsidP="000F56A1">
      <w:pPr>
        <w:spacing w:line="360" w:lineRule="auto"/>
        <w:rPr>
          <w:rFonts w:ascii="Arial" w:hAnsi="Arial" w:cs="Arial"/>
          <w:sz w:val="22"/>
          <w:szCs w:val="22"/>
        </w:rPr>
      </w:pPr>
    </w:p>
    <w:p w14:paraId="0A9001A8" w14:textId="77777777" w:rsidR="00426AE7" w:rsidRPr="00426AE7" w:rsidRDefault="00426AE7" w:rsidP="000F56A1">
      <w:pPr>
        <w:spacing w:line="360" w:lineRule="auto"/>
        <w:rPr>
          <w:rFonts w:ascii="Arial" w:hAnsi="Arial" w:cs="Arial"/>
          <w:sz w:val="22"/>
          <w:szCs w:val="22"/>
        </w:rPr>
      </w:pPr>
    </w:p>
    <w:p w14:paraId="3FC40C2B" w14:textId="4991D191" w:rsidR="000D3DB7" w:rsidRDefault="000D3DB7" w:rsidP="000F56A1">
      <w:pPr>
        <w:spacing w:line="360" w:lineRule="auto"/>
        <w:rPr>
          <w:rFonts w:ascii="Arial" w:hAnsi="Arial" w:cs="Arial"/>
          <w:sz w:val="22"/>
          <w:szCs w:val="22"/>
        </w:rPr>
      </w:pPr>
      <w:r>
        <w:rPr>
          <w:rFonts w:ascii="Arial" w:hAnsi="Arial" w:cs="Arial"/>
          <w:sz w:val="22"/>
          <w:szCs w:val="22"/>
        </w:rPr>
        <w:lastRenderedPageBreak/>
        <w:t xml:space="preserve">PMC (2019) </w:t>
      </w:r>
      <w:r w:rsidRPr="000D3DB7">
        <w:rPr>
          <w:rFonts w:ascii="Arial" w:hAnsi="Arial" w:cs="Arial"/>
          <w:i/>
          <w:iCs/>
          <w:sz w:val="22"/>
          <w:szCs w:val="22"/>
        </w:rPr>
        <w:t>Decentralised versus</w:t>
      </w:r>
      <w:r w:rsidRPr="000D3DB7">
        <w:rPr>
          <w:rFonts w:ascii="Arial" w:hAnsi="Arial" w:cs="Arial"/>
          <w:sz w:val="22"/>
          <w:szCs w:val="22"/>
        </w:rPr>
        <w:t xml:space="preserve"> </w:t>
      </w:r>
      <w:r w:rsidRPr="000D3DB7">
        <w:rPr>
          <w:rFonts w:ascii="Arial" w:hAnsi="Arial" w:cs="Arial"/>
          <w:i/>
          <w:iCs/>
          <w:sz w:val="22"/>
          <w:szCs w:val="22"/>
        </w:rPr>
        <w:t>centralised governance of health services</w:t>
      </w:r>
      <w:r>
        <w:rPr>
          <w:rFonts w:ascii="Arial" w:hAnsi="Arial" w:cs="Arial"/>
          <w:i/>
          <w:iCs/>
          <w:sz w:val="22"/>
          <w:szCs w:val="22"/>
        </w:rPr>
        <w:t xml:space="preserve">. </w:t>
      </w:r>
      <w:r>
        <w:rPr>
          <w:rFonts w:ascii="Arial" w:hAnsi="Arial" w:cs="Arial"/>
          <w:sz w:val="22"/>
          <w:szCs w:val="22"/>
        </w:rPr>
        <w:t xml:space="preserve">Available at: </w:t>
      </w:r>
      <w:hyperlink r:id="rId29" w:history="1">
        <w:r w:rsidRPr="00D06448">
          <w:rPr>
            <w:rStyle w:val="Hyperlink"/>
            <w:rFonts w:ascii="Arial" w:hAnsi="Arial" w:cs="Arial"/>
            <w:sz w:val="22"/>
            <w:szCs w:val="22"/>
          </w:rPr>
          <w:t>https://pmc.ncbi.nlm.nih.gov/</w:t>
        </w:r>
      </w:hyperlink>
      <w:r>
        <w:rPr>
          <w:rFonts w:ascii="Arial" w:hAnsi="Arial" w:cs="Arial"/>
          <w:sz w:val="22"/>
          <w:szCs w:val="22"/>
        </w:rPr>
        <w:t xml:space="preserve"> Accessed on 1</w:t>
      </w:r>
      <w:r w:rsidR="00757A28">
        <w:rPr>
          <w:rFonts w:ascii="Arial" w:hAnsi="Arial" w:cs="Arial"/>
          <w:sz w:val="22"/>
          <w:szCs w:val="22"/>
        </w:rPr>
        <w:t>5</w:t>
      </w:r>
      <w:r w:rsidRPr="000D3DB7">
        <w:rPr>
          <w:rFonts w:ascii="Arial" w:hAnsi="Arial" w:cs="Arial"/>
          <w:sz w:val="22"/>
          <w:szCs w:val="22"/>
          <w:vertAlign w:val="superscript"/>
        </w:rPr>
        <w:t>th</w:t>
      </w:r>
      <w:r>
        <w:rPr>
          <w:rFonts w:ascii="Arial" w:hAnsi="Arial" w:cs="Arial"/>
          <w:sz w:val="22"/>
          <w:szCs w:val="22"/>
        </w:rPr>
        <w:t xml:space="preserve"> April 2026. </w:t>
      </w:r>
    </w:p>
    <w:p w14:paraId="06BDC8B4" w14:textId="77777777" w:rsidR="00111726" w:rsidRDefault="00111726" w:rsidP="000F56A1">
      <w:pPr>
        <w:spacing w:line="360" w:lineRule="auto"/>
        <w:rPr>
          <w:rFonts w:ascii="Arial" w:hAnsi="Arial" w:cs="Arial"/>
          <w:sz w:val="22"/>
          <w:szCs w:val="22"/>
        </w:rPr>
      </w:pPr>
    </w:p>
    <w:p w14:paraId="0B5EBBBC" w14:textId="58D9F874" w:rsidR="00BE4E39" w:rsidRDefault="00BE4E39" w:rsidP="000F56A1">
      <w:pPr>
        <w:spacing w:line="360" w:lineRule="auto"/>
        <w:rPr>
          <w:rFonts w:ascii="Arial" w:hAnsi="Arial" w:cs="Arial"/>
          <w:sz w:val="22"/>
          <w:szCs w:val="22"/>
        </w:rPr>
      </w:pPr>
      <w:r>
        <w:rPr>
          <w:rFonts w:ascii="Arial" w:hAnsi="Arial" w:cs="Arial"/>
          <w:sz w:val="22"/>
          <w:szCs w:val="22"/>
        </w:rPr>
        <w:t xml:space="preserve">PMC (2022) </w:t>
      </w:r>
      <w:r w:rsidRPr="00BE4E39">
        <w:rPr>
          <w:rFonts w:ascii="Arial" w:hAnsi="Arial" w:cs="Arial"/>
          <w:sz w:val="22"/>
          <w:szCs w:val="22"/>
        </w:rPr>
        <w:t>Health System Decentrali</w:t>
      </w:r>
      <w:r>
        <w:rPr>
          <w:rFonts w:ascii="Arial" w:hAnsi="Arial" w:cs="Arial"/>
          <w:sz w:val="22"/>
          <w:szCs w:val="22"/>
        </w:rPr>
        <w:t>s</w:t>
      </w:r>
      <w:r w:rsidRPr="00BE4E39">
        <w:rPr>
          <w:rFonts w:ascii="Arial" w:hAnsi="Arial" w:cs="Arial"/>
          <w:sz w:val="22"/>
          <w:szCs w:val="22"/>
        </w:rPr>
        <w:t xml:space="preserve">ation: </w:t>
      </w:r>
      <w:r w:rsidRPr="00BE4E39">
        <w:rPr>
          <w:rFonts w:ascii="Arial" w:hAnsi="Arial" w:cs="Arial"/>
          <w:i/>
          <w:iCs/>
          <w:sz w:val="22"/>
          <w:szCs w:val="22"/>
        </w:rPr>
        <w:t>Creating More Problems than It Solves?</w:t>
      </w:r>
      <w:r>
        <w:rPr>
          <w:rFonts w:ascii="Arial" w:hAnsi="Arial" w:cs="Arial"/>
          <w:sz w:val="22"/>
          <w:szCs w:val="22"/>
        </w:rPr>
        <w:t xml:space="preserve"> Available at: </w:t>
      </w:r>
      <w:hyperlink r:id="rId30"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BE4E39">
        <w:rPr>
          <w:rFonts w:ascii="Arial" w:hAnsi="Arial" w:cs="Arial"/>
          <w:sz w:val="22"/>
          <w:szCs w:val="22"/>
          <w:vertAlign w:val="superscript"/>
        </w:rPr>
        <w:t>th</w:t>
      </w:r>
      <w:r>
        <w:rPr>
          <w:rFonts w:ascii="Arial" w:hAnsi="Arial" w:cs="Arial"/>
          <w:sz w:val="22"/>
          <w:szCs w:val="22"/>
        </w:rPr>
        <w:t xml:space="preserve"> April 2026. </w:t>
      </w:r>
    </w:p>
    <w:p w14:paraId="3C3C648E" w14:textId="77777777" w:rsidR="009322FF" w:rsidRDefault="009322FF" w:rsidP="000F56A1">
      <w:pPr>
        <w:spacing w:line="360" w:lineRule="auto"/>
        <w:rPr>
          <w:rFonts w:ascii="Arial" w:hAnsi="Arial" w:cs="Arial"/>
          <w:sz w:val="22"/>
          <w:szCs w:val="22"/>
        </w:rPr>
      </w:pPr>
    </w:p>
    <w:p w14:paraId="02999FF1" w14:textId="299E943F" w:rsidR="009322FF" w:rsidRDefault="009322FF" w:rsidP="000F56A1">
      <w:pPr>
        <w:spacing w:line="360" w:lineRule="auto"/>
        <w:rPr>
          <w:rFonts w:ascii="Arial" w:hAnsi="Arial" w:cs="Arial"/>
          <w:sz w:val="22"/>
          <w:szCs w:val="22"/>
        </w:rPr>
      </w:pPr>
      <w:r>
        <w:rPr>
          <w:rFonts w:ascii="Arial" w:hAnsi="Arial" w:cs="Arial"/>
          <w:sz w:val="22"/>
          <w:szCs w:val="22"/>
        </w:rPr>
        <w:t xml:space="preserve">PMC (2023) </w:t>
      </w:r>
      <w:r w:rsidRPr="009322FF">
        <w:rPr>
          <w:rFonts w:ascii="Arial" w:hAnsi="Arial" w:cs="Arial"/>
          <w:i/>
          <w:iCs/>
          <w:sz w:val="22"/>
          <w:szCs w:val="22"/>
        </w:rPr>
        <w:t>Co-Design as Enabling Factor for Patient-Centred Healthcare: A Bibliometric Literature Review</w:t>
      </w:r>
      <w:r w:rsidRPr="009322FF">
        <w:rPr>
          <w:rFonts w:ascii="Arial" w:hAnsi="Arial" w:cs="Arial"/>
          <w:i/>
          <w:iCs/>
          <w:sz w:val="22"/>
          <w:szCs w:val="22"/>
        </w:rPr>
        <w:t>.</w:t>
      </w:r>
      <w:r>
        <w:rPr>
          <w:rFonts w:ascii="Arial" w:hAnsi="Arial" w:cs="Arial"/>
          <w:sz w:val="22"/>
          <w:szCs w:val="22"/>
        </w:rPr>
        <w:t xml:space="preserve"> Available at: </w:t>
      </w:r>
      <w:hyperlink r:id="rId31"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9322FF">
        <w:rPr>
          <w:rFonts w:ascii="Arial" w:hAnsi="Arial" w:cs="Arial"/>
          <w:sz w:val="22"/>
          <w:szCs w:val="22"/>
          <w:vertAlign w:val="superscript"/>
        </w:rPr>
        <w:t>th</w:t>
      </w:r>
      <w:r>
        <w:rPr>
          <w:rFonts w:ascii="Arial" w:hAnsi="Arial" w:cs="Arial"/>
          <w:sz w:val="22"/>
          <w:szCs w:val="22"/>
        </w:rPr>
        <w:t xml:space="preserve"> April 2026. </w:t>
      </w:r>
    </w:p>
    <w:p w14:paraId="6B7D0457" w14:textId="77777777" w:rsidR="009322FF" w:rsidRDefault="009322FF" w:rsidP="000F56A1">
      <w:pPr>
        <w:spacing w:line="360" w:lineRule="auto"/>
        <w:rPr>
          <w:rFonts w:ascii="Arial" w:hAnsi="Arial" w:cs="Arial"/>
          <w:sz w:val="22"/>
          <w:szCs w:val="22"/>
        </w:rPr>
      </w:pPr>
    </w:p>
    <w:p w14:paraId="0109EF48" w14:textId="77777777" w:rsidR="00EC161F" w:rsidRPr="00BE4E39" w:rsidRDefault="00EC161F" w:rsidP="000F56A1">
      <w:pPr>
        <w:spacing w:line="360" w:lineRule="auto"/>
        <w:rPr>
          <w:rFonts w:ascii="Arial" w:hAnsi="Arial" w:cs="Arial"/>
          <w:sz w:val="22"/>
          <w:szCs w:val="22"/>
        </w:rPr>
      </w:pPr>
    </w:p>
    <w:p w14:paraId="7F68D86F" w14:textId="4F442074" w:rsidR="001629A6" w:rsidRPr="001629A6" w:rsidRDefault="001629A6" w:rsidP="000F56A1">
      <w:pPr>
        <w:spacing w:line="360" w:lineRule="auto"/>
        <w:rPr>
          <w:rFonts w:ascii="Arial" w:hAnsi="Arial" w:cs="Arial"/>
          <w:sz w:val="22"/>
          <w:szCs w:val="22"/>
        </w:rPr>
      </w:pPr>
      <w:r>
        <w:rPr>
          <w:rFonts w:ascii="Arial" w:hAnsi="Arial" w:cs="Arial"/>
          <w:sz w:val="22"/>
          <w:szCs w:val="22"/>
        </w:rPr>
        <w:t xml:space="preserve">Pharmacy Times (2025). </w:t>
      </w:r>
      <w:r w:rsidRPr="001629A6">
        <w:rPr>
          <w:rFonts w:ascii="Arial" w:hAnsi="Arial" w:cs="Arial"/>
          <w:i/>
          <w:iCs/>
          <w:sz w:val="22"/>
          <w:szCs w:val="22"/>
        </w:rPr>
        <w:t>How Decentrali</w:t>
      </w:r>
      <w:r>
        <w:rPr>
          <w:rFonts w:ascii="Arial" w:hAnsi="Arial" w:cs="Arial"/>
          <w:i/>
          <w:iCs/>
          <w:sz w:val="22"/>
          <w:szCs w:val="22"/>
        </w:rPr>
        <w:t>s</w:t>
      </w:r>
      <w:r w:rsidRPr="001629A6">
        <w:rPr>
          <w:rFonts w:ascii="Arial" w:hAnsi="Arial" w:cs="Arial"/>
          <w:i/>
          <w:iCs/>
          <w:sz w:val="22"/>
          <w:szCs w:val="22"/>
        </w:rPr>
        <w:t>ed Pharmacists Can Improve Medication Safety Through Team-Based Care.</w:t>
      </w:r>
      <w:r>
        <w:rPr>
          <w:rFonts w:ascii="Arial" w:hAnsi="Arial" w:cs="Arial"/>
          <w:i/>
          <w:iCs/>
          <w:sz w:val="22"/>
          <w:szCs w:val="22"/>
        </w:rPr>
        <w:t xml:space="preserve"> </w:t>
      </w:r>
      <w:r>
        <w:rPr>
          <w:rFonts w:ascii="Arial" w:hAnsi="Arial" w:cs="Arial"/>
          <w:sz w:val="22"/>
          <w:szCs w:val="22"/>
        </w:rPr>
        <w:t xml:space="preserve">Available at: </w:t>
      </w:r>
      <w:hyperlink r:id="rId32" w:history="1">
        <w:r w:rsidRPr="00D06448">
          <w:rPr>
            <w:rStyle w:val="Hyperlink"/>
            <w:rFonts w:ascii="Arial" w:hAnsi="Arial" w:cs="Arial"/>
            <w:sz w:val="22"/>
            <w:szCs w:val="22"/>
          </w:rPr>
          <w:t>https://www.pharmacytimes.com/</w:t>
        </w:r>
      </w:hyperlink>
      <w:r>
        <w:rPr>
          <w:rFonts w:ascii="Arial" w:hAnsi="Arial" w:cs="Arial"/>
          <w:sz w:val="22"/>
          <w:szCs w:val="22"/>
        </w:rPr>
        <w:t xml:space="preserve"> Accessed on 15</w:t>
      </w:r>
      <w:r w:rsidRPr="001629A6">
        <w:rPr>
          <w:rFonts w:ascii="Arial" w:hAnsi="Arial" w:cs="Arial"/>
          <w:sz w:val="22"/>
          <w:szCs w:val="22"/>
          <w:vertAlign w:val="superscript"/>
        </w:rPr>
        <w:t>th</w:t>
      </w:r>
      <w:r>
        <w:rPr>
          <w:rFonts w:ascii="Arial" w:hAnsi="Arial" w:cs="Arial"/>
          <w:sz w:val="22"/>
          <w:szCs w:val="22"/>
        </w:rPr>
        <w:t xml:space="preserve"> April 2026. </w:t>
      </w:r>
    </w:p>
    <w:p w14:paraId="0D2E788C" w14:textId="77777777" w:rsidR="00D82CB6" w:rsidRDefault="00D82CB6" w:rsidP="000F56A1">
      <w:pPr>
        <w:spacing w:line="360" w:lineRule="auto"/>
        <w:rPr>
          <w:rFonts w:ascii="Arial" w:hAnsi="Arial" w:cs="Arial"/>
          <w:sz w:val="22"/>
          <w:szCs w:val="22"/>
        </w:rPr>
      </w:pPr>
    </w:p>
    <w:p w14:paraId="00A84B01" w14:textId="3ECF5473" w:rsidR="00115A1E" w:rsidRDefault="00115A1E" w:rsidP="000F56A1">
      <w:pPr>
        <w:spacing w:line="360" w:lineRule="auto"/>
        <w:rPr>
          <w:rFonts w:ascii="Arial" w:hAnsi="Arial" w:cs="Arial"/>
          <w:sz w:val="22"/>
          <w:szCs w:val="22"/>
        </w:rPr>
      </w:pPr>
      <w:r>
        <w:rPr>
          <w:rFonts w:ascii="Arial" w:hAnsi="Arial" w:cs="Arial"/>
          <w:sz w:val="22"/>
          <w:szCs w:val="22"/>
        </w:rPr>
        <w:t xml:space="preserve">PMC (2025). </w:t>
      </w:r>
      <w:r w:rsidRPr="00115A1E">
        <w:rPr>
          <w:rFonts w:ascii="Arial" w:hAnsi="Arial" w:cs="Arial"/>
          <w:i/>
          <w:iCs/>
          <w:sz w:val="22"/>
          <w:szCs w:val="22"/>
        </w:rPr>
        <w:t>Empowering patients through effective communication: The teach-back method as a tool for health literacy.</w:t>
      </w:r>
      <w:r>
        <w:rPr>
          <w:rFonts w:ascii="Arial" w:hAnsi="Arial" w:cs="Arial"/>
          <w:sz w:val="22"/>
          <w:szCs w:val="22"/>
        </w:rPr>
        <w:t xml:space="preserve"> Available at: </w:t>
      </w:r>
      <w:hyperlink r:id="rId33"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115A1E">
        <w:rPr>
          <w:rFonts w:ascii="Arial" w:hAnsi="Arial" w:cs="Arial"/>
          <w:sz w:val="22"/>
          <w:szCs w:val="22"/>
          <w:vertAlign w:val="superscript"/>
        </w:rPr>
        <w:t>th</w:t>
      </w:r>
      <w:r>
        <w:rPr>
          <w:rFonts w:ascii="Arial" w:hAnsi="Arial" w:cs="Arial"/>
          <w:sz w:val="22"/>
          <w:szCs w:val="22"/>
        </w:rPr>
        <w:t xml:space="preserve"> April 2026. </w:t>
      </w:r>
    </w:p>
    <w:p w14:paraId="6F8E3D37" w14:textId="77777777" w:rsidR="00115A1E" w:rsidRDefault="00115A1E" w:rsidP="000F56A1">
      <w:pPr>
        <w:spacing w:line="360" w:lineRule="auto"/>
        <w:rPr>
          <w:rFonts w:ascii="Arial" w:hAnsi="Arial" w:cs="Arial"/>
          <w:sz w:val="22"/>
          <w:szCs w:val="22"/>
        </w:rPr>
      </w:pPr>
    </w:p>
    <w:p w14:paraId="34DB86D6" w14:textId="7466A01F" w:rsidR="00D82CB6" w:rsidRPr="00D82CB6" w:rsidRDefault="00D82CB6" w:rsidP="000F56A1">
      <w:pPr>
        <w:spacing w:line="360" w:lineRule="auto"/>
        <w:rPr>
          <w:rFonts w:ascii="Arial" w:hAnsi="Arial" w:cs="Arial"/>
          <w:sz w:val="22"/>
          <w:szCs w:val="22"/>
        </w:rPr>
      </w:pPr>
      <w:r>
        <w:rPr>
          <w:rFonts w:ascii="Arial" w:hAnsi="Arial" w:cs="Arial"/>
          <w:sz w:val="22"/>
          <w:szCs w:val="22"/>
        </w:rPr>
        <w:t>PubMed Central (2020).</w:t>
      </w:r>
      <w:r w:rsidRPr="00D82CB6">
        <w:rPr>
          <w:rFonts w:ascii="Arial" w:hAnsi="Arial" w:cs="Arial"/>
          <w:i/>
          <w:iCs/>
          <w:sz w:val="22"/>
          <w:szCs w:val="22"/>
        </w:rPr>
        <w:t xml:space="preserve"> Development and application of ‘systems thinking’ principles for quality improvement. </w:t>
      </w:r>
      <w:r>
        <w:rPr>
          <w:rFonts w:ascii="Arial" w:hAnsi="Arial" w:cs="Arial"/>
          <w:sz w:val="22"/>
          <w:szCs w:val="22"/>
        </w:rPr>
        <w:t xml:space="preserve">Available at: </w:t>
      </w:r>
      <w:hyperlink r:id="rId34" w:history="1">
        <w:r w:rsidRPr="00D06448">
          <w:rPr>
            <w:rStyle w:val="Hyperlink"/>
            <w:rFonts w:ascii="Arial" w:hAnsi="Arial" w:cs="Arial"/>
            <w:sz w:val="22"/>
            <w:szCs w:val="22"/>
          </w:rPr>
          <w:t>https://pmc.ncbi.nlm.nih.gov/</w:t>
        </w:r>
      </w:hyperlink>
      <w:r>
        <w:rPr>
          <w:rFonts w:ascii="Arial" w:hAnsi="Arial" w:cs="Arial"/>
          <w:sz w:val="22"/>
          <w:szCs w:val="22"/>
        </w:rPr>
        <w:t xml:space="preserve"> Accessed on 1</w:t>
      </w:r>
      <w:r w:rsidR="00757A28">
        <w:rPr>
          <w:rFonts w:ascii="Arial" w:hAnsi="Arial" w:cs="Arial"/>
          <w:sz w:val="22"/>
          <w:szCs w:val="22"/>
        </w:rPr>
        <w:t>5</w:t>
      </w:r>
      <w:r w:rsidRPr="00D82CB6">
        <w:rPr>
          <w:rFonts w:ascii="Arial" w:hAnsi="Arial" w:cs="Arial"/>
          <w:sz w:val="22"/>
          <w:szCs w:val="22"/>
          <w:vertAlign w:val="superscript"/>
        </w:rPr>
        <w:t>th</w:t>
      </w:r>
      <w:r>
        <w:rPr>
          <w:rFonts w:ascii="Arial" w:hAnsi="Arial" w:cs="Arial"/>
          <w:sz w:val="22"/>
          <w:szCs w:val="22"/>
        </w:rPr>
        <w:t xml:space="preserve"> April 2026. </w:t>
      </w:r>
    </w:p>
    <w:p w14:paraId="09243BDF" w14:textId="77777777" w:rsidR="001B1BF7" w:rsidRDefault="001B1BF7" w:rsidP="000F56A1">
      <w:pPr>
        <w:spacing w:line="360" w:lineRule="auto"/>
        <w:rPr>
          <w:rFonts w:ascii="Arial" w:hAnsi="Arial" w:cs="Arial"/>
          <w:sz w:val="22"/>
          <w:szCs w:val="22"/>
        </w:rPr>
      </w:pPr>
    </w:p>
    <w:p w14:paraId="4475902B" w14:textId="5CD30C3E" w:rsidR="001B1BF7" w:rsidRPr="001B1BF7" w:rsidRDefault="001B1BF7" w:rsidP="000F56A1">
      <w:pPr>
        <w:spacing w:line="360" w:lineRule="auto"/>
        <w:rPr>
          <w:rFonts w:ascii="Arial" w:hAnsi="Arial" w:cs="Arial"/>
          <w:sz w:val="22"/>
          <w:szCs w:val="22"/>
        </w:rPr>
      </w:pPr>
      <w:r>
        <w:rPr>
          <w:rFonts w:ascii="Arial" w:hAnsi="Arial" w:cs="Arial"/>
          <w:sz w:val="22"/>
          <w:szCs w:val="22"/>
        </w:rPr>
        <w:t xml:space="preserve">PubMed (2019). </w:t>
      </w:r>
      <w:r w:rsidRPr="001B1BF7">
        <w:rPr>
          <w:rFonts w:ascii="Arial" w:hAnsi="Arial" w:cs="Arial"/>
          <w:i/>
          <w:iCs/>
          <w:sz w:val="22"/>
          <w:szCs w:val="22"/>
        </w:rPr>
        <w:t>What is the experience of decentralised hospital governance in Europe?</w:t>
      </w:r>
      <w:r>
        <w:rPr>
          <w:rFonts w:ascii="Arial" w:hAnsi="Arial" w:cs="Arial"/>
          <w:i/>
          <w:iCs/>
          <w:sz w:val="22"/>
          <w:szCs w:val="22"/>
        </w:rPr>
        <w:t xml:space="preserve"> </w:t>
      </w:r>
      <w:r>
        <w:rPr>
          <w:rFonts w:ascii="Arial" w:hAnsi="Arial" w:cs="Arial"/>
          <w:sz w:val="22"/>
          <w:szCs w:val="22"/>
        </w:rPr>
        <w:t xml:space="preserve">Available at: </w:t>
      </w:r>
      <w:hyperlink r:id="rId35" w:history="1">
        <w:r w:rsidRPr="00D06448">
          <w:rPr>
            <w:rStyle w:val="Hyperlink"/>
            <w:rFonts w:ascii="Arial" w:hAnsi="Arial" w:cs="Arial"/>
            <w:sz w:val="22"/>
            <w:szCs w:val="22"/>
          </w:rPr>
          <w:t>https://pubmed.ncbi.nlm.nih.gov/</w:t>
        </w:r>
      </w:hyperlink>
      <w:r>
        <w:rPr>
          <w:rFonts w:ascii="Arial" w:hAnsi="Arial" w:cs="Arial"/>
          <w:sz w:val="22"/>
          <w:szCs w:val="22"/>
        </w:rPr>
        <w:t xml:space="preserve"> Accessed on 1</w:t>
      </w:r>
      <w:r w:rsidR="00757A28">
        <w:rPr>
          <w:rFonts w:ascii="Arial" w:hAnsi="Arial" w:cs="Arial"/>
          <w:sz w:val="22"/>
          <w:szCs w:val="22"/>
        </w:rPr>
        <w:t>5</w:t>
      </w:r>
      <w:proofErr w:type="gramStart"/>
      <w:r w:rsidR="00757A28" w:rsidRPr="00757A28">
        <w:rPr>
          <w:rFonts w:ascii="Arial" w:hAnsi="Arial" w:cs="Arial"/>
          <w:sz w:val="22"/>
          <w:szCs w:val="22"/>
          <w:vertAlign w:val="superscript"/>
        </w:rPr>
        <w:t>th</w:t>
      </w:r>
      <w:r w:rsidR="00757A28">
        <w:rPr>
          <w:rFonts w:ascii="Arial" w:hAnsi="Arial" w:cs="Arial"/>
          <w:sz w:val="22"/>
          <w:szCs w:val="22"/>
        </w:rPr>
        <w:t xml:space="preserve"> </w:t>
      </w:r>
      <w:r>
        <w:rPr>
          <w:rFonts w:ascii="Arial" w:hAnsi="Arial" w:cs="Arial"/>
          <w:sz w:val="22"/>
          <w:szCs w:val="22"/>
        </w:rPr>
        <w:t xml:space="preserve"> April</w:t>
      </w:r>
      <w:proofErr w:type="gramEnd"/>
      <w:r>
        <w:rPr>
          <w:rFonts w:ascii="Arial" w:hAnsi="Arial" w:cs="Arial"/>
          <w:sz w:val="22"/>
          <w:szCs w:val="22"/>
        </w:rPr>
        <w:t xml:space="preserve"> 2026. </w:t>
      </w:r>
    </w:p>
    <w:p w14:paraId="4C86FA90" w14:textId="77777777" w:rsidR="000D3DB7" w:rsidRDefault="000D3DB7" w:rsidP="000F56A1">
      <w:pPr>
        <w:spacing w:line="360" w:lineRule="auto"/>
        <w:rPr>
          <w:rFonts w:ascii="Arial" w:hAnsi="Arial" w:cs="Arial"/>
          <w:sz w:val="22"/>
          <w:szCs w:val="22"/>
        </w:rPr>
      </w:pPr>
    </w:p>
    <w:p w14:paraId="221B2EF0" w14:textId="5794B747" w:rsidR="000D3DB7" w:rsidRDefault="000D3DB7" w:rsidP="000F56A1">
      <w:pPr>
        <w:spacing w:line="360" w:lineRule="auto"/>
        <w:rPr>
          <w:rFonts w:ascii="Arial" w:hAnsi="Arial" w:cs="Arial"/>
          <w:sz w:val="22"/>
          <w:szCs w:val="22"/>
        </w:rPr>
      </w:pPr>
      <w:r>
        <w:rPr>
          <w:rFonts w:ascii="Arial" w:hAnsi="Arial" w:cs="Arial"/>
          <w:sz w:val="22"/>
          <w:szCs w:val="22"/>
        </w:rPr>
        <w:t xml:space="preserve">PMC (2022) </w:t>
      </w:r>
      <w:r w:rsidRPr="000D3DB7">
        <w:rPr>
          <w:rFonts w:ascii="Arial" w:hAnsi="Arial" w:cs="Arial"/>
          <w:i/>
          <w:iCs/>
          <w:sz w:val="22"/>
          <w:szCs w:val="22"/>
        </w:rPr>
        <w:t>Untenable Expectations: Nurses’ Work in the Context of Medication Administration, Error, and the Organisation</w:t>
      </w:r>
      <w:r>
        <w:rPr>
          <w:rFonts w:ascii="Arial" w:hAnsi="Arial" w:cs="Arial"/>
          <w:i/>
          <w:iCs/>
          <w:sz w:val="22"/>
          <w:szCs w:val="22"/>
        </w:rPr>
        <w:t xml:space="preserve">. </w:t>
      </w:r>
      <w:r>
        <w:rPr>
          <w:rFonts w:ascii="Arial" w:hAnsi="Arial" w:cs="Arial"/>
          <w:sz w:val="22"/>
          <w:szCs w:val="22"/>
        </w:rPr>
        <w:t xml:space="preserve">Available at: </w:t>
      </w:r>
      <w:hyperlink r:id="rId36" w:history="1">
        <w:r w:rsidRPr="00D06448">
          <w:rPr>
            <w:rStyle w:val="Hyperlink"/>
            <w:rFonts w:ascii="Arial" w:hAnsi="Arial" w:cs="Arial"/>
            <w:sz w:val="22"/>
            <w:szCs w:val="22"/>
          </w:rPr>
          <w:t>https://pmc.ncbi.nlm.nih.gov/</w:t>
        </w:r>
      </w:hyperlink>
      <w:r>
        <w:rPr>
          <w:rFonts w:ascii="Arial" w:hAnsi="Arial" w:cs="Arial"/>
          <w:sz w:val="22"/>
          <w:szCs w:val="22"/>
        </w:rPr>
        <w:t xml:space="preserve"> Accessed on 1</w:t>
      </w:r>
      <w:r w:rsidR="00757A28">
        <w:rPr>
          <w:rFonts w:ascii="Arial" w:hAnsi="Arial" w:cs="Arial"/>
          <w:sz w:val="22"/>
          <w:szCs w:val="22"/>
        </w:rPr>
        <w:t>5</w:t>
      </w:r>
      <w:r w:rsidRPr="000D3DB7">
        <w:rPr>
          <w:rFonts w:ascii="Arial" w:hAnsi="Arial" w:cs="Arial"/>
          <w:sz w:val="22"/>
          <w:szCs w:val="22"/>
          <w:vertAlign w:val="superscript"/>
        </w:rPr>
        <w:t>th</w:t>
      </w:r>
      <w:r>
        <w:rPr>
          <w:rFonts w:ascii="Arial" w:hAnsi="Arial" w:cs="Arial"/>
          <w:sz w:val="22"/>
          <w:szCs w:val="22"/>
        </w:rPr>
        <w:t xml:space="preserve"> April 2026. </w:t>
      </w:r>
    </w:p>
    <w:p w14:paraId="76117691" w14:textId="77777777" w:rsidR="00757A28" w:rsidRDefault="00757A28" w:rsidP="000F56A1">
      <w:pPr>
        <w:spacing w:line="360" w:lineRule="auto"/>
        <w:rPr>
          <w:rFonts w:ascii="Arial" w:hAnsi="Arial" w:cs="Arial"/>
          <w:sz w:val="22"/>
          <w:szCs w:val="22"/>
        </w:rPr>
      </w:pPr>
    </w:p>
    <w:p w14:paraId="3C08B1DA" w14:textId="08DA9C5A" w:rsidR="00757A28" w:rsidRDefault="00757A28" w:rsidP="000F56A1">
      <w:pPr>
        <w:spacing w:line="360" w:lineRule="auto"/>
        <w:rPr>
          <w:rFonts w:ascii="Arial" w:hAnsi="Arial" w:cs="Arial"/>
          <w:sz w:val="22"/>
          <w:szCs w:val="22"/>
        </w:rPr>
      </w:pPr>
      <w:r>
        <w:rPr>
          <w:rFonts w:ascii="Arial" w:hAnsi="Arial" w:cs="Arial"/>
          <w:sz w:val="22"/>
          <w:szCs w:val="22"/>
        </w:rPr>
        <w:t xml:space="preserve">PMC (2016) </w:t>
      </w:r>
      <w:r w:rsidRPr="00757A28">
        <w:rPr>
          <w:rFonts w:ascii="Arial" w:hAnsi="Arial" w:cs="Arial"/>
          <w:i/>
          <w:iCs/>
          <w:sz w:val="22"/>
          <w:szCs w:val="22"/>
        </w:rPr>
        <w:t>Standardisation and Its Discontents.</w:t>
      </w:r>
      <w:r>
        <w:rPr>
          <w:rFonts w:ascii="Arial" w:hAnsi="Arial" w:cs="Arial"/>
          <w:sz w:val="22"/>
          <w:szCs w:val="22"/>
        </w:rPr>
        <w:t xml:space="preserve"> Available at: </w:t>
      </w:r>
      <w:hyperlink r:id="rId37"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757A28">
        <w:rPr>
          <w:rFonts w:ascii="Arial" w:hAnsi="Arial" w:cs="Arial"/>
          <w:sz w:val="22"/>
          <w:szCs w:val="22"/>
          <w:vertAlign w:val="superscript"/>
        </w:rPr>
        <w:t>th</w:t>
      </w:r>
      <w:r>
        <w:rPr>
          <w:rFonts w:ascii="Arial" w:hAnsi="Arial" w:cs="Arial"/>
          <w:sz w:val="22"/>
          <w:szCs w:val="22"/>
        </w:rPr>
        <w:t xml:space="preserve"> April 2026. </w:t>
      </w:r>
    </w:p>
    <w:p w14:paraId="33E62342" w14:textId="77777777" w:rsidR="00EF0AA7" w:rsidRDefault="00EF0AA7" w:rsidP="000F56A1">
      <w:pPr>
        <w:spacing w:line="360" w:lineRule="auto"/>
        <w:rPr>
          <w:rFonts w:ascii="Arial" w:hAnsi="Arial" w:cs="Arial"/>
          <w:sz w:val="22"/>
          <w:szCs w:val="22"/>
        </w:rPr>
      </w:pPr>
    </w:p>
    <w:p w14:paraId="17B1BFD7" w14:textId="6FBF55BB" w:rsidR="00EF0AA7" w:rsidRDefault="00EF0AA7" w:rsidP="000F56A1">
      <w:pPr>
        <w:spacing w:line="360" w:lineRule="auto"/>
        <w:rPr>
          <w:rFonts w:ascii="Arial" w:hAnsi="Arial" w:cs="Arial"/>
          <w:sz w:val="22"/>
          <w:szCs w:val="22"/>
        </w:rPr>
      </w:pPr>
      <w:r>
        <w:rPr>
          <w:rFonts w:ascii="Arial" w:hAnsi="Arial" w:cs="Arial"/>
          <w:sz w:val="22"/>
          <w:szCs w:val="22"/>
        </w:rPr>
        <w:t xml:space="preserve">PMC (2025) </w:t>
      </w:r>
      <w:r w:rsidRPr="00EF0AA7">
        <w:rPr>
          <w:rFonts w:ascii="Arial" w:hAnsi="Arial" w:cs="Arial"/>
          <w:i/>
          <w:iCs/>
          <w:sz w:val="22"/>
          <w:szCs w:val="22"/>
        </w:rPr>
        <w:t>Breaking barriers: challenges faced by the older adults in accessing primary healthcare in a developing country.</w:t>
      </w:r>
      <w:r>
        <w:rPr>
          <w:rFonts w:ascii="Arial" w:hAnsi="Arial" w:cs="Arial"/>
          <w:sz w:val="22"/>
          <w:szCs w:val="22"/>
        </w:rPr>
        <w:t xml:space="preserve"> Available at: </w:t>
      </w:r>
      <w:hyperlink r:id="rId38"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EF0AA7">
        <w:rPr>
          <w:rFonts w:ascii="Arial" w:hAnsi="Arial" w:cs="Arial"/>
          <w:sz w:val="22"/>
          <w:szCs w:val="22"/>
          <w:vertAlign w:val="superscript"/>
        </w:rPr>
        <w:t>th</w:t>
      </w:r>
      <w:r>
        <w:rPr>
          <w:rFonts w:ascii="Arial" w:hAnsi="Arial" w:cs="Arial"/>
          <w:sz w:val="22"/>
          <w:szCs w:val="22"/>
        </w:rPr>
        <w:t xml:space="preserve"> April 2026. </w:t>
      </w:r>
    </w:p>
    <w:p w14:paraId="64C741AE" w14:textId="77777777" w:rsidR="002F413E" w:rsidRDefault="002F413E" w:rsidP="000F56A1">
      <w:pPr>
        <w:spacing w:line="360" w:lineRule="auto"/>
        <w:rPr>
          <w:rFonts w:ascii="Arial" w:hAnsi="Arial" w:cs="Arial"/>
          <w:sz w:val="22"/>
          <w:szCs w:val="22"/>
        </w:rPr>
      </w:pPr>
    </w:p>
    <w:p w14:paraId="2E5C0831" w14:textId="56B0AEF6" w:rsidR="00C73F02" w:rsidRDefault="00C73F02" w:rsidP="000F56A1">
      <w:pPr>
        <w:spacing w:line="360" w:lineRule="auto"/>
        <w:rPr>
          <w:rFonts w:ascii="Arial" w:hAnsi="Arial" w:cs="Arial"/>
          <w:sz w:val="22"/>
          <w:szCs w:val="22"/>
        </w:rPr>
      </w:pPr>
      <w:r>
        <w:rPr>
          <w:rFonts w:ascii="Arial" w:hAnsi="Arial" w:cs="Arial"/>
          <w:sz w:val="22"/>
          <w:szCs w:val="22"/>
        </w:rPr>
        <w:t xml:space="preserve">PMC (2023). </w:t>
      </w:r>
      <w:r w:rsidRPr="00C73F02">
        <w:rPr>
          <w:rFonts w:ascii="Arial" w:hAnsi="Arial" w:cs="Arial"/>
          <w:i/>
          <w:iCs/>
          <w:sz w:val="22"/>
          <w:szCs w:val="22"/>
        </w:rPr>
        <w:t xml:space="preserve">The impact of decentralisation on health systems: a systematic review of reviews. </w:t>
      </w:r>
      <w:r>
        <w:rPr>
          <w:rFonts w:ascii="Arial" w:hAnsi="Arial" w:cs="Arial"/>
          <w:sz w:val="22"/>
          <w:szCs w:val="22"/>
        </w:rPr>
        <w:t xml:space="preserve">Available at: </w:t>
      </w:r>
      <w:hyperlink r:id="rId39"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C73F02">
        <w:rPr>
          <w:rFonts w:ascii="Arial" w:hAnsi="Arial" w:cs="Arial"/>
          <w:sz w:val="22"/>
          <w:szCs w:val="22"/>
          <w:vertAlign w:val="superscript"/>
        </w:rPr>
        <w:t>th</w:t>
      </w:r>
      <w:r>
        <w:rPr>
          <w:rFonts w:ascii="Arial" w:hAnsi="Arial" w:cs="Arial"/>
          <w:sz w:val="22"/>
          <w:szCs w:val="22"/>
        </w:rPr>
        <w:t xml:space="preserve"> April 2026. </w:t>
      </w:r>
    </w:p>
    <w:p w14:paraId="49149017" w14:textId="77777777" w:rsidR="00CB28C2" w:rsidRDefault="00CB28C2" w:rsidP="000F56A1">
      <w:pPr>
        <w:spacing w:line="360" w:lineRule="auto"/>
        <w:rPr>
          <w:rFonts w:ascii="Arial" w:hAnsi="Arial" w:cs="Arial"/>
          <w:sz w:val="22"/>
          <w:szCs w:val="22"/>
        </w:rPr>
      </w:pPr>
    </w:p>
    <w:p w14:paraId="5A3E8186" w14:textId="45C7CACD" w:rsidR="00CB28C2" w:rsidRDefault="00CB28C2" w:rsidP="000F56A1">
      <w:pPr>
        <w:spacing w:line="360" w:lineRule="auto"/>
        <w:rPr>
          <w:rFonts w:ascii="Arial" w:hAnsi="Arial" w:cs="Arial"/>
          <w:sz w:val="22"/>
          <w:szCs w:val="22"/>
        </w:rPr>
      </w:pPr>
      <w:r>
        <w:rPr>
          <w:rFonts w:ascii="Arial" w:hAnsi="Arial" w:cs="Arial"/>
          <w:sz w:val="22"/>
          <w:szCs w:val="22"/>
        </w:rPr>
        <w:t xml:space="preserve">PMC (2023). </w:t>
      </w:r>
      <w:r w:rsidRPr="00CB28C2">
        <w:rPr>
          <w:rFonts w:ascii="Arial" w:hAnsi="Arial" w:cs="Arial"/>
          <w:i/>
          <w:iCs/>
          <w:sz w:val="22"/>
          <w:szCs w:val="22"/>
        </w:rPr>
        <w:t>The Effect of Transformational and Transactional Leadership Styles on Organisational Readiness for Change Among Health Professionals.</w:t>
      </w:r>
      <w:r>
        <w:rPr>
          <w:rFonts w:ascii="Arial" w:hAnsi="Arial" w:cs="Arial"/>
          <w:i/>
          <w:iCs/>
          <w:sz w:val="22"/>
          <w:szCs w:val="22"/>
        </w:rPr>
        <w:t xml:space="preserve"> </w:t>
      </w:r>
      <w:r>
        <w:rPr>
          <w:rFonts w:ascii="Arial" w:hAnsi="Arial" w:cs="Arial"/>
          <w:sz w:val="22"/>
          <w:szCs w:val="22"/>
        </w:rPr>
        <w:t xml:space="preserve">Available at: </w:t>
      </w:r>
      <w:hyperlink r:id="rId40" w:history="1">
        <w:r w:rsidRPr="00D06448">
          <w:rPr>
            <w:rStyle w:val="Hyperlink"/>
            <w:rFonts w:ascii="Arial" w:hAnsi="Arial" w:cs="Arial"/>
            <w:sz w:val="22"/>
            <w:szCs w:val="22"/>
          </w:rPr>
          <w:t>https://pmc.ncbi.nlm.nih.gov/</w:t>
        </w:r>
      </w:hyperlink>
      <w:r>
        <w:rPr>
          <w:rFonts w:ascii="Arial" w:hAnsi="Arial" w:cs="Arial"/>
          <w:sz w:val="22"/>
          <w:szCs w:val="22"/>
        </w:rPr>
        <w:t xml:space="preserve"> Accessed on 15</w:t>
      </w:r>
      <w:r w:rsidRPr="00CB28C2">
        <w:rPr>
          <w:rFonts w:ascii="Arial" w:hAnsi="Arial" w:cs="Arial"/>
          <w:sz w:val="22"/>
          <w:szCs w:val="22"/>
          <w:vertAlign w:val="superscript"/>
        </w:rPr>
        <w:t>th</w:t>
      </w:r>
      <w:r>
        <w:rPr>
          <w:rFonts w:ascii="Arial" w:hAnsi="Arial" w:cs="Arial"/>
          <w:sz w:val="22"/>
          <w:szCs w:val="22"/>
        </w:rPr>
        <w:t xml:space="preserve"> April 2026. </w:t>
      </w:r>
    </w:p>
    <w:p w14:paraId="5D4E4584" w14:textId="77777777" w:rsidR="00C068C9" w:rsidRDefault="00C068C9" w:rsidP="000F56A1">
      <w:pPr>
        <w:spacing w:line="360" w:lineRule="auto"/>
        <w:rPr>
          <w:rFonts w:ascii="Arial" w:hAnsi="Arial" w:cs="Arial"/>
          <w:sz w:val="22"/>
          <w:szCs w:val="22"/>
        </w:rPr>
      </w:pPr>
    </w:p>
    <w:p w14:paraId="58503960" w14:textId="0B5804D8" w:rsidR="00C068C9" w:rsidRDefault="00C068C9" w:rsidP="000F56A1">
      <w:pPr>
        <w:spacing w:line="360" w:lineRule="auto"/>
        <w:rPr>
          <w:rFonts w:ascii="Arial" w:hAnsi="Arial" w:cs="Arial"/>
          <w:sz w:val="22"/>
          <w:szCs w:val="22"/>
        </w:rPr>
      </w:pPr>
      <w:r>
        <w:rPr>
          <w:rFonts w:ascii="Arial" w:hAnsi="Arial" w:cs="Arial"/>
          <w:sz w:val="22"/>
          <w:szCs w:val="22"/>
        </w:rPr>
        <w:t xml:space="preserve">PMC (2024) </w:t>
      </w:r>
      <w:r w:rsidRPr="00C068C9">
        <w:rPr>
          <w:rFonts w:ascii="Arial" w:hAnsi="Arial" w:cs="Arial"/>
          <w:i/>
          <w:iCs/>
          <w:sz w:val="22"/>
          <w:szCs w:val="22"/>
        </w:rPr>
        <w:t>Assessing the Effect of Transactional Leadership and Empowerment on Nursing Staff’s Satisfaction: A Cross-Sectional Study.</w:t>
      </w:r>
      <w:r>
        <w:rPr>
          <w:rFonts w:ascii="Arial" w:hAnsi="Arial" w:cs="Arial"/>
          <w:sz w:val="22"/>
          <w:szCs w:val="22"/>
        </w:rPr>
        <w:t xml:space="preserve"> Available at: </w:t>
      </w:r>
      <w:hyperlink r:id="rId41" w:history="1">
        <w:r w:rsidR="00B87966" w:rsidRPr="00D06448">
          <w:rPr>
            <w:rStyle w:val="Hyperlink"/>
            <w:rFonts w:ascii="Arial" w:hAnsi="Arial" w:cs="Arial"/>
            <w:sz w:val="22"/>
            <w:szCs w:val="22"/>
          </w:rPr>
          <w:t>https://pmc.ncbi.nlm.nih.gov/</w:t>
        </w:r>
      </w:hyperlink>
      <w:r w:rsidR="00B87966">
        <w:rPr>
          <w:rFonts w:ascii="Arial" w:hAnsi="Arial" w:cs="Arial"/>
          <w:sz w:val="22"/>
          <w:szCs w:val="22"/>
        </w:rPr>
        <w:t xml:space="preserve"> </w:t>
      </w:r>
      <w:r w:rsidR="00B87966">
        <w:rPr>
          <w:rFonts w:ascii="Arial" w:hAnsi="Arial" w:cs="Arial"/>
          <w:sz w:val="22"/>
          <w:szCs w:val="22"/>
        </w:rPr>
        <w:tab/>
        <w:t>Accessed on 15</w:t>
      </w:r>
      <w:r w:rsidR="00B87966" w:rsidRPr="00B87966">
        <w:rPr>
          <w:rFonts w:ascii="Arial" w:hAnsi="Arial" w:cs="Arial"/>
          <w:sz w:val="22"/>
          <w:szCs w:val="22"/>
          <w:vertAlign w:val="superscript"/>
        </w:rPr>
        <w:t>th</w:t>
      </w:r>
      <w:r w:rsidR="00B87966">
        <w:rPr>
          <w:rFonts w:ascii="Arial" w:hAnsi="Arial" w:cs="Arial"/>
          <w:sz w:val="22"/>
          <w:szCs w:val="22"/>
        </w:rPr>
        <w:t xml:space="preserve"> April 2026. </w:t>
      </w:r>
    </w:p>
    <w:p w14:paraId="297E2F90" w14:textId="77777777" w:rsidR="009B08E8" w:rsidRDefault="009B08E8" w:rsidP="000F56A1">
      <w:pPr>
        <w:spacing w:line="360" w:lineRule="auto"/>
        <w:rPr>
          <w:rFonts w:ascii="Arial" w:hAnsi="Arial" w:cs="Arial"/>
          <w:sz w:val="22"/>
          <w:szCs w:val="22"/>
        </w:rPr>
      </w:pPr>
    </w:p>
    <w:p w14:paraId="6091C822" w14:textId="327A0FAE" w:rsidR="009B08E8" w:rsidRPr="00CB28C2" w:rsidRDefault="009B08E8" w:rsidP="000F56A1">
      <w:pPr>
        <w:spacing w:line="360" w:lineRule="auto"/>
        <w:rPr>
          <w:rFonts w:ascii="Arial" w:hAnsi="Arial" w:cs="Arial"/>
          <w:sz w:val="22"/>
          <w:szCs w:val="22"/>
        </w:rPr>
      </w:pPr>
      <w:r>
        <w:rPr>
          <w:rFonts w:ascii="Arial" w:hAnsi="Arial" w:cs="Arial"/>
          <w:sz w:val="22"/>
          <w:szCs w:val="22"/>
        </w:rPr>
        <w:t xml:space="preserve">Patient Safety Learning (2022). </w:t>
      </w:r>
      <w:r w:rsidRPr="009B08E8">
        <w:rPr>
          <w:rFonts w:ascii="Arial" w:hAnsi="Arial" w:cs="Arial"/>
          <w:i/>
          <w:iCs/>
          <w:sz w:val="22"/>
          <w:szCs w:val="22"/>
        </w:rPr>
        <w:t>The Third WHO Global Patient Safety Challenge: Medication without harm</w:t>
      </w:r>
      <w:r>
        <w:rPr>
          <w:rFonts w:ascii="Arial" w:hAnsi="Arial" w:cs="Arial"/>
          <w:sz w:val="22"/>
          <w:szCs w:val="22"/>
        </w:rPr>
        <w:t xml:space="preserve">. Available at: </w:t>
      </w:r>
      <w:hyperlink r:id="rId42" w:history="1">
        <w:r w:rsidRPr="00D06448">
          <w:rPr>
            <w:rStyle w:val="Hyperlink"/>
            <w:rFonts w:ascii="Arial" w:hAnsi="Arial" w:cs="Arial"/>
            <w:sz w:val="22"/>
            <w:szCs w:val="22"/>
          </w:rPr>
          <w:t>https://www.pslhub.org/</w:t>
        </w:r>
      </w:hyperlink>
      <w:r>
        <w:rPr>
          <w:rFonts w:ascii="Arial" w:hAnsi="Arial" w:cs="Arial"/>
          <w:sz w:val="22"/>
          <w:szCs w:val="22"/>
        </w:rPr>
        <w:t xml:space="preserve"> Accessed on 15</w:t>
      </w:r>
      <w:r w:rsidRPr="009B08E8">
        <w:rPr>
          <w:rFonts w:ascii="Arial" w:hAnsi="Arial" w:cs="Arial"/>
          <w:sz w:val="22"/>
          <w:szCs w:val="22"/>
          <w:vertAlign w:val="superscript"/>
        </w:rPr>
        <w:t>th</w:t>
      </w:r>
      <w:r>
        <w:rPr>
          <w:rFonts w:ascii="Arial" w:hAnsi="Arial" w:cs="Arial"/>
          <w:sz w:val="22"/>
          <w:szCs w:val="22"/>
        </w:rPr>
        <w:t xml:space="preserve"> April 2026. </w:t>
      </w:r>
    </w:p>
    <w:p w14:paraId="50EF6981" w14:textId="77777777" w:rsidR="002D4935" w:rsidRDefault="002D4935" w:rsidP="000F56A1">
      <w:pPr>
        <w:spacing w:line="360" w:lineRule="auto"/>
        <w:rPr>
          <w:rFonts w:ascii="Arial" w:hAnsi="Arial" w:cs="Arial"/>
          <w:sz w:val="22"/>
          <w:szCs w:val="22"/>
        </w:rPr>
      </w:pPr>
    </w:p>
    <w:p w14:paraId="352B312C" w14:textId="550A4185" w:rsidR="002D4935" w:rsidRPr="002D4935" w:rsidRDefault="002D4935" w:rsidP="002D4935">
      <w:pPr>
        <w:spacing w:line="360" w:lineRule="auto"/>
        <w:rPr>
          <w:rFonts w:ascii="Arial" w:hAnsi="Arial" w:cs="Arial"/>
          <w:sz w:val="22"/>
          <w:szCs w:val="22"/>
        </w:rPr>
      </w:pPr>
      <w:r>
        <w:rPr>
          <w:rFonts w:ascii="Arial" w:hAnsi="Arial" w:cs="Arial"/>
          <w:sz w:val="22"/>
          <w:szCs w:val="22"/>
        </w:rPr>
        <w:t xml:space="preserve">ResearchGate (2018) </w:t>
      </w:r>
      <w:r w:rsidRPr="002D4935">
        <w:rPr>
          <w:rFonts w:ascii="Arial" w:hAnsi="Arial" w:cs="Arial"/>
          <w:i/>
          <w:iCs/>
          <w:sz w:val="22"/>
          <w:szCs w:val="22"/>
        </w:rPr>
        <w:t>Prevalence and Economic Burden of Medication Errors in The NHS in England. Rapid evidence synthesis and economic analysis of the prevalence and burden of medication error in the UK.</w:t>
      </w:r>
      <w:r>
        <w:rPr>
          <w:rFonts w:ascii="Arial" w:hAnsi="Arial" w:cs="Arial"/>
          <w:i/>
          <w:iCs/>
          <w:sz w:val="22"/>
          <w:szCs w:val="22"/>
        </w:rPr>
        <w:t xml:space="preserve"> </w:t>
      </w:r>
      <w:r>
        <w:rPr>
          <w:rFonts w:ascii="Arial" w:hAnsi="Arial" w:cs="Arial"/>
          <w:sz w:val="22"/>
          <w:szCs w:val="22"/>
        </w:rPr>
        <w:t xml:space="preserve">Available at: </w:t>
      </w:r>
      <w:hyperlink r:id="rId43" w:history="1">
        <w:r w:rsidRPr="00D06448">
          <w:rPr>
            <w:rStyle w:val="Hyperlink"/>
            <w:rFonts w:ascii="Arial" w:hAnsi="Arial" w:cs="Arial"/>
            <w:sz w:val="22"/>
            <w:szCs w:val="22"/>
          </w:rPr>
          <w:t>https://www.researchgate.net/?_tp=eyJjb250ZXh0Ijp7ImZpcnN0UGFnZSI6InB1YmxpY2F0aW9uIiwicGFnZSI6InB1YmxpY2F0aW9uIn19</w:t>
        </w:r>
      </w:hyperlink>
      <w:r>
        <w:rPr>
          <w:rFonts w:ascii="Arial" w:hAnsi="Arial" w:cs="Arial"/>
          <w:sz w:val="22"/>
          <w:szCs w:val="22"/>
        </w:rPr>
        <w:t xml:space="preserve"> Accessed on 15</w:t>
      </w:r>
      <w:r w:rsidRPr="002D4935">
        <w:rPr>
          <w:rFonts w:ascii="Arial" w:hAnsi="Arial" w:cs="Arial"/>
          <w:sz w:val="22"/>
          <w:szCs w:val="22"/>
          <w:vertAlign w:val="superscript"/>
        </w:rPr>
        <w:t>th</w:t>
      </w:r>
      <w:r>
        <w:rPr>
          <w:rFonts w:ascii="Arial" w:hAnsi="Arial" w:cs="Arial"/>
          <w:sz w:val="22"/>
          <w:szCs w:val="22"/>
        </w:rPr>
        <w:t xml:space="preserve"> April 2026. </w:t>
      </w:r>
    </w:p>
    <w:p w14:paraId="334E5B77" w14:textId="77777777" w:rsidR="00C73F02" w:rsidRDefault="00C73F02" w:rsidP="000F56A1">
      <w:pPr>
        <w:spacing w:line="360" w:lineRule="auto"/>
        <w:rPr>
          <w:rFonts w:ascii="Arial" w:hAnsi="Arial" w:cs="Arial"/>
          <w:sz w:val="22"/>
          <w:szCs w:val="22"/>
        </w:rPr>
      </w:pPr>
    </w:p>
    <w:p w14:paraId="666FA90A" w14:textId="44C32571" w:rsidR="00EC161F" w:rsidRDefault="00EC161F" w:rsidP="000F56A1">
      <w:pPr>
        <w:spacing w:line="360" w:lineRule="auto"/>
        <w:rPr>
          <w:rFonts w:ascii="Arial" w:hAnsi="Arial" w:cs="Arial"/>
          <w:sz w:val="22"/>
          <w:szCs w:val="22"/>
        </w:rPr>
      </w:pPr>
      <w:r>
        <w:rPr>
          <w:rFonts w:ascii="Arial" w:hAnsi="Arial" w:cs="Arial"/>
          <w:sz w:val="22"/>
          <w:szCs w:val="22"/>
        </w:rPr>
        <w:t xml:space="preserve">Royal College of Pharmacy (2021) </w:t>
      </w:r>
      <w:r w:rsidRPr="00EC161F">
        <w:rPr>
          <w:rFonts w:ascii="Arial" w:hAnsi="Arial" w:cs="Arial"/>
          <w:i/>
          <w:iCs/>
          <w:sz w:val="22"/>
          <w:szCs w:val="22"/>
        </w:rPr>
        <w:t>A Competency Framework for all Prescribers.</w:t>
      </w:r>
      <w:r>
        <w:rPr>
          <w:rFonts w:ascii="Arial" w:hAnsi="Arial" w:cs="Arial"/>
          <w:sz w:val="22"/>
          <w:szCs w:val="22"/>
        </w:rPr>
        <w:t xml:space="preserve"> Available at: </w:t>
      </w:r>
      <w:hyperlink r:id="rId44" w:history="1">
        <w:r w:rsidRPr="00D06448">
          <w:rPr>
            <w:rStyle w:val="Hyperlink"/>
            <w:rFonts w:ascii="Arial" w:hAnsi="Arial" w:cs="Arial"/>
            <w:sz w:val="22"/>
            <w:szCs w:val="22"/>
          </w:rPr>
          <w:t>https://www.rcpharm.org/</w:t>
        </w:r>
      </w:hyperlink>
      <w:r>
        <w:rPr>
          <w:rFonts w:ascii="Arial" w:hAnsi="Arial" w:cs="Arial"/>
          <w:sz w:val="22"/>
          <w:szCs w:val="22"/>
        </w:rPr>
        <w:t xml:space="preserve"> Accessed on 15</w:t>
      </w:r>
      <w:r w:rsidRPr="00EC161F">
        <w:rPr>
          <w:rFonts w:ascii="Arial" w:hAnsi="Arial" w:cs="Arial"/>
          <w:sz w:val="22"/>
          <w:szCs w:val="22"/>
          <w:vertAlign w:val="superscript"/>
        </w:rPr>
        <w:t>th</w:t>
      </w:r>
      <w:r>
        <w:rPr>
          <w:rFonts w:ascii="Arial" w:hAnsi="Arial" w:cs="Arial"/>
          <w:sz w:val="22"/>
          <w:szCs w:val="22"/>
        </w:rPr>
        <w:t xml:space="preserve"> April 2026. </w:t>
      </w:r>
    </w:p>
    <w:p w14:paraId="0A9026DD" w14:textId="77777777" w:rsidR="00C94001" w:rsidRDefault="00C94001" w:rsidP="000F56A1">
      <w:pPr>
        <w:spacing w:line="360" w:lineRule="auto"/>
        <w:rPr>
          <w:rFonts w:ascii="Arial" w:hAnsi="Arial" w:cs="Arial"/>
          <w:sz w:val="22"/>
          <w:szCs w:val="22"/>
        </w:rPr>
      </w:pPr>
    </w:p>
    <w:p w14:paraId="57FFB9CC" w14:textId="53434382" w:rsidR="00C94001" w:rsidRPr="00C94001" w:rsidRDefault="00C94001" w:rsidP="000F56A1">
      <w:pPr>
        <w:spacing w:line="360" w:lineRule="auto"/>
        <w:rPr>
          <w:rFonts w:ascii="Arial" w:hAnsi="Arial" w:cs="Arial"/>
          <w:sz w:val="22"/>
          <w:szCs w:val="22"/>
        </w:rPr>
      </w:pPr>
      <w:r>
        <w:rPr>
          <w:rFonts w:ascii="Arial" w:hAnsi="Arial" w:cs="Arial"/>
          <w:sz w:val="22"/>
          <w:szCs w:val="22"/>
        </w:rPr>
        <w:t xml:space="preserve">Skills for Health (2025). </w:t>
      </w:r>
      <w:r w:rsidRPr="00C94001">
        <w:rPr>
          <w:rFonts w:ascii="Arial" w:hAnsi="Arial" w:cs="Arial"/>
          <w:i/>
          <w:iCs/>
          <w:sz w:val="22"/>
          <w:szCs w:val="22"/>
        </w:rPr>
        <w:t>Healthcare leadership and management: skills and strategies for effective leadership</w:t>
      </w:r>
      <w:r>
        <w:rPr>
          <w:rFonts w:ascii="Arial" w:hAnsi="Arial" w:cs="Arial"/>
          <w:i/>
          <w:iCs/>
          <w:sz w:val="22"/>
          <w:szCs w:val="22"/>
        </w:rPr>
        <w:t xml:space="preserve">. </w:t>
      </w:r>
      <w:r>
        <w:rPr>
          <w:rFonts w:ascii="Arial" w:hAnsi="Arial" w:cs="Arial"/>
          <w:sz w:val="22"/>
          <w:szCs w:val="22"/>
        </w:rPr>
        <w:t xml:space="preserve">Available at: </w:t>
      </w:r>
      <w:hyperlink r:id="rId45" w:history="1">
        <w:r w:rsidRPr="00D06448">
          <w:rPr>
            <w:rStyle w:val="Hyperlink"/>
            <w:rFonts w:ascii="Arial" w:hAnsi="Arial" w:cs="Arial"/>
            <w:sz w:val="22"/>
            <w:szCs w:val="22"/>
          </w:rPr>
          <w:t>https://www.skillsforhealth.org.uk/</w:t>
        </w:r>
      </w:hyperlink>
      <w:r>
        <w:rPr>
          <w:rFonts w:ascii="Arial" w:hAnsi="Arial" w:cs="Arial"/>
          <w:sz w:val="22"/>
          <w:szCs w:val="22"/>
        </w:rPr>
        <w:t xml:space="preserve"> Accessed on 15</w:t>
      </w:r>
      <w:r w:rsidRPr="00C94001">
        <w:rPr>
          <w:rFonts w:ascii="Arial" w:hAnsi="Arial" w:cs="Arial"/>
          <w:sz w:val="22"/>
          <w:szCs w:val="22"/>
          <w:vertAlign w:val="superscript"/>
        </w:rPr>
        <w:t>th</w:t>
      </w:r>
      <w:r>
        <w:rPr>
          <w:rFonts w:ascii="Arial" w:hAnsi="Arial" w:cs="Arial"/>
          <w:sz w:val="22"/>
          <w:szCs w:val="22"/>
        </w:rPr>
        <w:t xml:space="preserve"> April 2026. </w:t>
      </w:r>
    </w:p>
    <w:p w14:paraId="03BF680C" w14:textId="77777777" w:rsidR="00EC161F" w:rsidRPr="00C73F02" w:rsidRDefault="00EC161F" w:rsidP="000F56A1">
      <w:pPr>
        <w:spacing w:line="360" w:lineRule="auto"/>
        <w:rPr>
          <w:rFonts w:ascii="Arial" w:hAnsi="Arial" w:cs="Arial"/>
          <w:sz w:val="22"/>
          <w:szCs w:val="22"/>
        </w:rPr>
      </w:pPr>
    </w:p>
    <w:p w14:paraId="25E7ADFF" w14:textId="14DA8666" w:rsidR="002F413E" w:rsidRDefault="002F413E" w:rsidP="002F413E">
      <w:pPr>
        <w:spacing w:line="360" w:lineRule="auto"/>
        <w:rPr>
          <w:rFonts w:ascii="Arial" w:hAnsi="Arial" w:cs="Arial"/>
          <w:sz w:val="22"/>
          <w:szCs w:val="22"/>
        </w:rPr>
      </w:pPr>
      <w:r>
        <w:rPr>
          <w:rFonts w:ascii="Arial" w:hAnsi="Arial" w:cs="Arial"/>
          <w:sz w:val="22"/>
          <w:szCs w:val="22"/>
        </w:rPr>
        <w:t xml:space="preserve">Science Project (2016) </w:t>
      </w:r>
      <w:r w:rsidRPr="002F413E">
        <w:rPr>
          <w:rFonts w:ascii="Arial" w:hAnsi="Arial" w:cs="Arial"/>
          <w:i/>
          <w:iCs/>
          <w:sz w:val="22"/>
          <w:szCs w:val="22"/>
        </w:rPr>
        <w:t>Resilience to emotional distress in response to failure, error or mistakes: A systematic review.</w:t>
      </w:r>
      <w:r>
        <w:rPr>
          <w:rFonts w:ascii="Arial" w:hAnsi="Arial" w:cs="Arial"/>
          <w:sz w:val="22"/>
          <w:szCs w:val="22"/>
        </w:rPr>
        <w:t xml:space="preserve"> Available at: </w:t>
      </w:r>
      <w:hyperlink r:id="rId46" w:history="1">
        <w:r w:rsidRPr="00D06448">
          <w:rPr>
            <w:rStyle w:val="Hyperlink"/>
            <w:rFonts w:ascii="Arial" w:hAnsi="Arial" w:cs="Arial"/>
            <w:sz w:val="22"/>
            <w:szCs w:val="22"/>
          </w:rPr>
          <w:t>https://www.sciencedirect.com/</w:t>
        </w:r>
      </w:hyperlink>
      <w:r>
        <w:rPr>
          <w:rFonts w:ascii="Arial" w:hAnsi="Arial" w:cs="Arial"/>
          <w:sz w:val="22"/>
          <w:szCs w:val="22"/>
        </w:rPr>
        <w:t xml:space="preserve"> Accessed on 1</w:t>
      </w:r>
      <w:r w:rsidR="00757A28">
        <w:rPr>
          <w:rFonts w:ascii="Arial" w:hAnsi="Arial" w:cs="Arial"/>
          <w:sz w:val="22"/>
          <w:szCs w:val="22"/>
        </w:rPr>
        <w:t>5</w:t>
      </w:r>
      <w:r w:rsidRPr="002F413E">
        <w:rPr>
          <w:rFonts w:ascii="Arial" w:hAnsi="Arial" w:cs="Arial"/>
          <w:sz w:val="22"/>
          <w:szCs w:val="22"/>
          <w:vertAlign w:val="superscript"/>
        </w:rPr>
        <w:t>th</w:t>
      </w:r>
      <w:r>
        <w:rPr>
          <w:rFonts w:ascii="Arial" w:hAnsi="Arial" w:cs="Arial"/>
          <w:sz w:val="22"/>
          <w:szCs w:val="22"/>
        </w:rPr>
        <w:t xml:space="preserve"> April 2026. </w:t>
      </w:r>
    </w:p>
    <w:p w14:paraId="235AB1D0" w14:textId="77777777" w:rsidR="00983D46" w:rsidRDefault="00983D46" w:rsidP="002F413E">
      <w:pPr>
        <w:spacing w:line="360" w:lineRule="auto"/>
        <w:rPr>
          <w:rFonts w:ascii="Arial" w:hAnsi="Arial" w:cs="Arial"/>
          <w:sz w:val="22"/>
          <w:szCs w:val="22"/>
        </w:rPr>
      </w:pPr>
    </w:p>
    <w:p w14:paraId="7E386E4B" w14:textId="4C00E063" w:rsidR="00983D46" w:rsidRDefault="00983D46" w:rsidP="00983D46">
      <w:pPr>
        <w:spacing w:line="360" w:lineRule="auto"/>
        <w:rPr>
          <w:rFonts w:ascii="Arial" w:hAnsi="Arial" w:cs="Arial"/>
          <w:sz w:val="22"/>
          <w:szCs w:val="22"/>
        </w:rPr>
      </w:pPr>
      <w:r>
        <w:rPr>
          <w:rFonts w:ascii="Arial" w:hAnsi="Arial" w:cs="Arial"/>
          <w:sz w:val="22"/>
          <w:szCs w:val="22"/>
        </w:rPr>
        <w:t xml:space="preserve">Science Direct (2025) </w:t>
      </w:r>
      <w:r w:rsidRPr="00983D46">
        <w:rPr>
          <w:rFonts w:ascii="Arial" w:hAnsi="Arial" w:cs="Arial"/>
          <w:i/>
          <w:iCs/>
          <w:sz w:val="22"/>
          <w:szCs w:val="22"/>
        </w:rPr>
        <w:t>WITHDRAWN: Types of Medication Errors in the Hospital: Scoping review.</w:t>
      </w:r>
      <w:r>
        <w:rPr>
          <w:rFonts w:ascii="Arial" w:hAnsi="Arial" w:cs="Arial"/>
          <w:i/>
          <w:iCs/>
          <w:sz w:val="22"/>
          <w:szCs w:val="22"/>
        </w:rPr>
        <w:t xml:space="preserve"> </w:t>
      </w:r>
      <w:r>
        <w:rPr>
          <w:rFonts w:ascii="Arial" w:hAnsi="Arial" w:cs="Arial"/>
          <w:sz w:val="22"/>
          <w:szCs w:val="22"/>
        </w:rPr>
        <w:t xml:space="preserve">Available at: </w:t>
      </w:r>
      <w:hyperlink r:id="rId47" w:history="1">
        <w:r w:rsidRPr="00D06448">
          <w:rPr>
            <w:rStyle w:val="Hyperlink"/>
            <w:rFonts w:ascii="Arial" w:hAnsi="Arial" w:cs="Arial"/>
            <w:sz w:val="22"/>
            <w:szCs w:val="22"/>
          </w:rPr>
          <w:t>https://www.sciencedirect.com/</w:t>
        </w:r>
      </w:hyperlink>
      <w:r>
        <w:rPr>
          <w:rFonts w:ascii="Arial" w:hAnsi="Arial" w:cs="Arial"/>
          <w:sz w:val="22"/>
          <w:szCs w:val="22"/>
        </w:rPr>
        <w:t xml:space="preserve"> Accessed on 1</w:t>
      </w:r>
      <w:r w:rsidR="00757A28">
        <w:rPr>
          <w:rFonts w:ascii="Arial" w:hAnsi="Arial" w:cs="Arial"/>
          <w:sz w:val="22"/>
          <w:szCs w:val="22"/>
        </w:rPr>
        <w:t>6</w:t>
      </w:r>
      <w:r w:rsidRPr="00983D46">
        <w:rPr>
          <w:rFonts w:ascii="Arial" w:hAnsi="Arial" w:cs="Arial"/>
          <w:sz w:val="22"/>
          <w:szCs w:val="22"/>
          <w:vertAlign w:val="superscript"/>
        </w:rPr>
        <w:t>th</w:t>
      </w:r>
      <w:r>
        <w:rPr>
          <w:rFonts w:ascii="Arial" w:hAnsi="Arial" w:cs="Arial"/>
          <w:sz w:val="22"/>
          <w:szCs w:val="22"/>
        </w:rPr>
        <w:t xml:space="preserve"> April 2026. </w:t>
      </w:r>
    </w:p>
    <w:p w14:paraId="0A20BC4D" w14:textId="77777777" w:rsidR="00C66367" w:rsidRDefault="00C66367" w:rsidP="00983D46">
      <w:pPr>
        <w:spacing w:line="360" w:lineRule="auto"/>
        <w:rPr>
          <w:rFonts w:ascii="Arial" w:hAnsi="Arial" w:cs="Arial"/>
          <w:sz w:val="22"/>
          <w:szCs w:val="22"/>
        </w:rPr>
      </w:pPr>
    </w:p>
    <w:p w14:paraId="6C210D7A" w14:textId="413DCEC4" w:rsidR="00C66367" w:rsidRDefault="00C66367" w:rsidP="00983D46">
      <w:pPr>
        <w:spacing w:line="360" w:lineRule="auto"/>
        <w:rPr>
          <w:rFonts w:ascii="Arial" w:hAnsi="Arial" w:cs="Arial"/>
          <w:sz w:val="22"/>
          <w:szCs w:val="22"/>
        </w:rPr>
      </w:pPr>
      <w:r>
        <w:rPr>
          <w:rFonts w:ascii="Arial" w:hAnsi="Arial" w:cs="Arial"/>
          <w:sz w:val="22"/>
          <w:szCs w:val="22"/>
        </w:rPr>
        <w:t>Sta</w:t>
      </w:r>
      <w:r w:rsidR="005C43D4">
        <w:rPr>
          <w:rFonts w:ascii="Arial" w:hAnsi="Arial" w:cs="Arial"/>
          <w:sz w:val="22"/>
          <w:szCs w:val="22"/>
        </w:rPr>
        <w:t xml:space="preserve">tista (2022). </w:t>
      </w:r>
      <w:r w:rsidR="005C43D4" w:rsidRPr="005C43D4">
        <w:rPr>
          <w:rFonts w:ascii="Arial" w:hAnsi="Arial" w:cs="Arial"/>
          <w:i/>
          <w:iCs/>
          <w:sz w:val="22"/>
          <w:szCs w:val="22"/>
        </w:rPr>
        <w:t>Share of staff who reported the following reasons were preventing digitali</w:t>
      </w:r>
      <w:r w:rsidR="005C43D4">
        <w:rPr>
          <w:rFonts w:ascii="Arial" w:hAnsi="Arial" w:cs="Arial"/>
          <w:i/>
          <w:iCs/>
          <w:sz w:val="22"/>
          <w:szCs w:val="22"/>
        </w:rPr>
        <w:t>s</w:t>
      </w:r>
      <w:r w:rsidR="005C43D4" w:rsidRPr="005C43D4">
        <w:rPr>
          <w:rFonts w:ascii="Arial" w:hAnsi="Arial" w:cs="Arial"/>
          <w:i/>
          <w:iCs/>
          <w:sz w:val="22"/>
          <w:szCs w:val="22"/>
        </w:rPr>
        <w:t>ation in the NHS in the United Kingdom as of 2022.</w:t>
      </w:r>
      <w:r w:rsidR="005C43D4">
        <w:rPr>
          <w:rFonts w:ascii="Arial" w:hAnsi="Arial" w:cs="Arial"/>
          <w:sz w:val="22"/>
          <w:szCs w:val="22"/>
        </w:rPr>
        <w:t xml:space="preserve"> Available at: </w:t>
      </w:r>
      <w:hyperlink r:id="rId48" w:history="1">
        <w:r w:rsidR="005C43D4" w:rsidRPr="00D06448">
          <w:rPr>
            <w:rStyle w:val="Hyperlink"/>
            <w:rFonts w:ascii="Arial" w:hAnsi="Arial" w:cs="Arial"/>
            <w:sz w:val="22"/>
            <w:szCs w:val="22"/>
          </w:rPr>
          <w:t>https://www.statista.com/</w:t>
        </w:r>
      </w:hyperlink>
      <w:r w:rsidR="005C43D4">
        <w:rPr>
          <w:rFonts w:ascii="Arial" w:hAnsi="Arial" w:cs="Arial"/>
          <w:sz w:val="22"/>
          <w:szCs w:val="22"/>
        </w:rPr>
        <w:t xml:space="preserve"> Accessed on 16</w:t>
      </w:r>
      <w:r w:rsidR="005C43D4" w:rsidRPr="005C43D4">
        <w:rPr>
          <w:rFonts w:ascii="Arial" w:hAnsi="Arial" w:cs="Arial"/>
          <w:sz w:val="22"/>
          <w:szCs w:val="22"/>
          <w:vertAlign w:val="superscript"/>
        </w:rPr>
        <w:t>th</w:t>
      </w:r>
      <w:r w:rsidR="005C43D4">
        <w:rPr>
          <w:rFonts w:ascii="Arial" w:hAnsi="Arial" w:cs="Arial"/>
          <w:sz w:val="22"/>
          <w:szCs w:val="22"/>
        </w:rPr>
        <w:t xml:space="preserve"> April 2026. </w:t>
      </w:r>
    </w:p>
    <w:p w14:paraId="45F39B37" w14:textId="77777777" w:rsidR="00947FE6" w:rsidRDefault="00947FE6" w:rsidP="00983D46">
      <w:pPr>
        <w:spacing w:line="360" w:lineRule="auto"/>
        <w:rPr>
          <w:rFonts w:ascii="Arial" w:hAnsi="Arial" w:cs="Arial"/>
          <w:sz w:val="22"/>
          <w:szCs w:val="22"/>
        </w:rPr>
      </w:pPr>
    </w:p>
    <w:p w14:paraId="7BAEB215" w14:textId="3313C9BA" w:rsidR="00947FE6" w:rsidRDefault="00947FE6" w:rsidP="00983D46">
      <w:pPr>
        <w:spacing w:line="360" w:lineRule="auto"/>
        <w:rPr>
          <w:rFonts w:ascii="Arial" w:hAnsi="Arial" w:cs="Arial"/>
          <w:sz w:val="22"/>
          <w:szCs w:val="22"/>
        </w:rPr>
      </w:pPr>
      <w:r>
        <w:rPr>
          <w:rFonts w:ascii="Arial" w:hAnsi="Arial" w:cs="Arial"/>
          <w:sz w:val="22"/>
          <w:szCs w:val="22"/>
        </w:rPr>
        <w:lastRenderedPageBreak/>
        <w:t>Science Direct (2017).</w:t>
      </w:r>
      <w:r w:rsidRPr="00947FE6">
        <w:rPr>
          <w:rFonts w:ascii="Arial" w:hAnsi="Arial" w:cs="Arial"/>
          <w:i/>
          <w:iCs/>
          <w:sz w:val="22"/>
          <w:szCs w:val="22"/>
        </w:rPr>
        <w:t xml:space="preserve"> Effect of transformational leadership on job satisfaction and patient safety outcomes. </w:t>
      </w:r>
      <w:r>
        <w:rPr>
          <w:rFonts w:ascii="Arial" w:hAnsi="Arial" w:cs="Arial"/>
          <w:sz w:val="22"/>
          <w:szCs w:val="22"/>
        </w:rPr>
        <w:t xml:space="preserve">Available at: </w:t>
      </w:r>
      <w:hyperlink r:id="rId49" w:history="1">
        <w:r w:rsidRPr="00D06448">
          <w:rPr>
            <w:rStyle w:val="Hyperlink"/>
            <w:rFonts w:ascii="Arial" w:hAnsi="Arial" w:cs="Arial"/>
            <w:sz w:val="22"/>
            <w:szCs w:val="22"/>
          </w:rPr>
          <w:t>https://www.sciencedirect.com/</w:t>
        </w:r>
      </w:hyperlink>
      <w:r>
        <w:rPr>
          <w:rFonts w:ascii="Arial" w:hAnsi="Arial" w:cs="Arial"/>
          <w:sz w:val="22"/>
          <w:szCs w:val="22"/>
        </w:rPr>
        <w:t xml:space="preserve"> Accessed on 16</w:t>
      </w:r>
      <w:r w:rsidRPr="00947FE6">
        <w:rPr>
          <w:rFonts w:ascii="Arial" w:hAnsi="Arial" w:cs="Arial"/>
          <w:sz w:val="22"/>
          <w:szCs w:val="22"/>
          <w:vertAlign w:val="superscript"/>
        </w:rPr>
        <w:t>th</w:t>
      </w:r>
      <w:r>
        <w:rPr>
          <w:rFonts w:ascii="Arial" w:hAnsi="Arial" w:cs="Arial"/>
          <w:sz w:val="22"/>
          <w:szCs w:val="22"/>
        </w:rPr>
        <w:t xml:space="preserve"> April 2026</w:t>
      </w:r>
      <w:r w:rsidR="0090475A">
        <w:rPr>
          <w:rFonts w:ascii="Arial" w:hAnsi="Arial" w:cs="Arial"/>
          <w:sz w:val="22"/>
          <w:szCs w:val="22"/>
        </w:rPr>
        <w:t xml:space="preserve">. </w:t>
      </w:r>
    </w:p>
    <w:p w14:paraId="38DB8485" w14:textId="77777777" w:rsidR="0090475A" w:rsidRDefault="0090475A" w:rsidP="00983D46">
      <w:pPr>
        <w:spacing w:line="360" w:lineRule="auto"/>
        <w:rPr>
          <w:rFonts w:ascii="Arial" w:hAnsi="Arial" w:cs="Arial"/>
          <w:sz w:val="22"/>
          <w:szCs w:val="22"/>
        </w:rPr>
      </w:pPr>
    </w:p>
    <w:p w14:paraId="00BCE746" w14:textId="6A6543A7" w:rsidR="0090475A" w:rsidRPr="0090475A" w:rsidRDefault="0090475A" w:rsidP="00983D46">
      <w:pPr>
        <w:spacing w:line="360" w:lineRule="auto"/>
        <w:rPr>
          <w:rFonts w:ascii="Arial" w:hAnsi="Arial" w:cs="Arial"/>
          <w:sz w:val="22"/>
          <w:szCs w:val="22"/>
        </w:rPr>
      </w:pPr>
      <w:r>
        <w:rPr>
          <w:rFonts w:ascii="Arial" w:hAnsi="Arial" w:cs="Arial"/>
          <w:sz w:val="22"/>
          <w:szCs w:val="22"/>
        </w:rPr>
        <w:t xml:space="preserve">Science Direct (2021). </w:t>
      </w:r>
      <w:r w:rsidRPr="0090475A">
        <w:rPr>
          <w:rFonts w:ascii="Arial" w:hAnsi="Arial" w:cs="Arial"/>
          <w:i/>
          <w:iCs/>
          <w:sz w:val="22"/>
          <w:szCs w:val="22"/>
        </w:rPr>
        <w:t>Leadership: Patient safety depends on i</w:t>
      </w:r>
      <w:r>
        <w:rPr>
          <w:rFonts w:ascii="Arial" w:hAnsi="Arial" w:cs="Arial"/>
          <w:i/>
          <w:iCs/>
          <w:sz w:val="22"/>
          <w:szCs w:val="22"/>
        </w:rPr>
        <w:t xml:space="preserve">t. </w:t>
      </w:r>
      <w:r>
        <w:rPr>
          <w:rFonts w:ascii="Arial" w:hAnsi="Arial" w:cs="Arial"/>
          <w:sz w:val="22"/>
          <w:szCs w:val="22"/>
        </w:rPr>
        <w:t xml:space="preserve">Available at: </w:t>
      </w:r>
      <w:hyperlink r:id="rId50" w:history="1">
        <w:r w:rsidRPr="00D06448">
          <w:rPr>
            <w:rStyle w:val="Hyperlink"/>
            <w:rFonts w:ascii="Arial" w:hAnsi="Arial" w:cs="Arial"/>
            <w:sz w:val="22"/>
            <w:szCs w:val="22"/>
          </w:rPr>
          <w:t>https://www.sciencedirect.com/</w:t>
        </w:r>
      </w:hyperlink>
      <w:r>
        <w:rPr>
          <w:rFonts w:ascii="Arial" w:hAnsi="Arial" w:cs="Arial"/>
          <w:sz w:val="22"/>
          <w:szCs w:val="22"/>
        </w:rPr>
        <w:t xml:space="preserve"> Accessed on 16</w:t>
      </w:r>
      <w:r w:rsidRPr="0090475A">
        <w:rPr>
          <w:rFonts w:ascii="Arial" w:hAnsi="Arial" w:cs="Arial"/>
          <w:sz w:val="22"/>
          <w:szCs w:val="22"/>
          <w:vertAlign w:val="superscript"/>
        </w:rPr>
        <w:t>th</w:t>
      </w:r>
      <w:r>
        <w:rPr>
          <w:rFonts w:ascii="Arial" w:hAnsi="Arial" w:cs="Arial"/>
          <w:sz w:val="22"/>
          <w:szCs w:val="22"/>
        </w:rPr>
        <w:t xml:space="preserve"> April 2026. </w:t>
      </w:r>
    </w:p>
    <w:p w14:paraId="1F770770" w14:textId="77777777" w:rsidR="00EC161F" w:rsidRDefault="00EC161F" w:rsidP="00983D46">
      <w:pPr>
        <w:spacing w:line="360" w:lineRule="auto"/>
        <w:rPr>
          <w:rFonts w:ascii="Arial" w:hAnsi="Arial" w:cs="Arial"/>
          <w:sz w:val="22"/>
          <w:szCs w:val="22"/>
        </w:rPr>
      </w:pPr>
    </w:p>
    <w:p w14:paraId="26A7BBB4" w14:textId="50D5A269" w:rsidR="00EC161F" w:rsidRDefault="00EC161F" w:rsidP="00983D46">
      <w:pPr>
        <w:spacing w:line="360" w:lineRule="auto"/>
        <w:rPr>
          <w:rFonts w:ascii="Arial" w:hAnsi="Arial" w:cs="Arial"/>
          <w:sz w:val="22"/>
          <w:szCs w:val="22"/>
        </w:rPr>
      </w:pPr>
      <w:proofErr w:type="spellStart"/>
      <w:r>
        <w:rPr>
          <w:rFonts w:ascii="Arial" w:hAnsi="Arial" w:cs="Arial"/>
          <w:sz w:val="22"/>
          <w:szCs w:val="22"/>
        </w:rPr>
        <w:t>Shardeum</w:t>
      </w:r>
      <w:proofErr w:type="spellEnd"/>
      <w:r>
        <w:rPr>
          <w:rFonts w:ascii="Arial" w:hAnsi="Arial" w:cs="Arial"/>
          <w:sz w:val="22"/>
          <w:szCs w:val="22"/>
        </w:rPr>
        <w:t xml:space="preserve"> (2022) </w:t>
      </w:r>
      <w:r w:rsidRPr="00EC161F">
        <w:rPr>
          <w:rFonts w:ascii="Arial" w:hAnsi="Arial" w:cs="Arial"/>
          <w:i/>
          <w:iCs/>
          <w:sz w:val="22"/>
          <w:szCs w:val="22"/>
        </w:rPr>
        <w:t>A Guide to Advantages and Disadvantages of Decentralisation.</w:t>
      </w:r>
      <w:r>
        <w:rPr>
          <w:rFonts w:ascii="Arial" w:hAnsi="Arial" w:cs="Arial"/>
          <w:sz w:val="22"/>
          <w:szCs w:val="22"/>
        </w:rPr>
        <w:t xml:space="preserve"> Available at: </w:t>
      </w:r>
      <w:hyperlink r:id="rId51" w:history="1">
        <w:r w:rsidR="00473D3C" w:rsidRPr="00D06448">
          <w:rPr>
            <w:rStyle w:val="Hyperlink"/>
            <w:rFonts w:ascii="Arial" w:hAnsi="Arial" w:cs="Arial"/>
            <w:sz w:val="22"/>
            <w:szCs w:val="22"/>
          </w:rPr>
          <w:t>https://shardeum.org/</w:t>
        </w:r>
      </w:hyperlink>
      <w:r w:rsidR="00473D3C">
        <w:rPr>
          <w:rFonts w:ascii="Arial" w:hAnsi="Arial" w:cs="Arial"/>
          <w:sz w:val="22"/>
          <w:szCs w:val="22"/>
        </w:rPr>
        <w:t xml:space="preserve"> Accessed on 16</w:t>
      </w:r>
      <w:r w:rsidR="00473D3C" w:rsidRPr="00473D3C">
        <w:rPr>
          <w:rFonts w:ascii="Arial" w:hAnsi="Arial" w:cs="Arial"/>
          <w:sz w:val="22"/>
          <w:szCs w:val="22"/>
          <w:vertAlign w:val="superscript"/>
        </w:rPr>
        <w:t>th</w:t>
      </w:r>
      <w:r w:rsidR="00473D3C">
        <w:rPr>
          <w:rFonts w:ascii="Arial" w:hAnsi="Arial" w:cs="Arial"/>
          <w:sz w:val="22"/>
          <w:szCs w:val="22"/>
        </w:rPr>
        <w:t xml:space="preserve"> April 2026. </w:t>
      </w:r>
    </w:p>
    <w:p w14:paraId="0FB14B3F" w14:textId="77777777" w:rsidR="00EF36B8" w:rsidRDefault="00EF36B8" w:rsidP="00983D46">
      <w:pPr>
        <w:spacing w:line="360" w:lineRule="auto"/>
        <w:rPr>
          <w:rFonts w:ascii="Arial" w:hAnsi="Arial" w:cs="Arial"/>
          <w:sz w:val="22"/>
          <w:szCs w:val="22"/>
        </w:rPr>
      </w:pPr>
    </w:p>
    <w:p w14:paraId="682D4BA7" w14:textId="623E05D8" w:rsidR="00EF36B8" w:rsidRDefault="00EF36B8" w:rsidP="00983D46">
      <w:pPr>
        <w:spacing w:line="360" w:lineRule="auto"/>
        <w:rPr>
          <w:rFonts w:ascii="Arial" w:hAnsi="Arial" w:cs="Arial"/>
          <w:sz w:val="22"/>
          <w:szCs w:val="22"/>
        </w:rPr>
      </w:pPr>
      <w:r>
        <w:rPr>
          <w:rFonts w:ascii="Arial" w:hAnsi="Arial" w:cs="Arial"/>
          <w:sz w:val="22"/>
          <w:szCs w:val="22"/>
        </w:rPr>
        <w:t xml:space="preserve">ScienceDirect (2023) </w:t>
      </w:r>
      <w:r w:rsidRPr="00EF36B8">
        <w:rPr>
          <w:rFonts w:ascii="Arial" w:hAnsi="Arial" w:cs="Arial"/>
          <w:i/>
          <w:iCs/>
          <w:sz w:val="22"/>
          <w:szCs w:val="22"/>
        </w:rPr>
        <w:t>A systems approach to the safety and efficiency of prescribing at the primary–secondary care interface</w:t>
      </w:r>
      <w:r w:rsidRPr="00EF36B8">
        <w:rPr>
          <w:rFonts w:ascii="Arial" w:hAnsi="Arial" w:cs="Arial"/>
          <w:i/>
          <w:iCs/>
          <w:sz w:val="22"/>
          <w:szCs w:val="22"/>
        </w:rPr>
        <w:t>.</w:t>
      </w:r>
      <w:r>
        <w:rPr>
          <w:rFonts w:ascii="Arial" w:hAnsi="Arial" w:cs="Arial"/>
          <w:sz w:val="22"/>
          <w:szCs w:val="22"/>
        </w:rPr>
        <w:t xml:space="preserve"> Available at: </w:t>
      </w:r>
      <w:hyperlink r:id="rId52" w:history="1">
        <w:r w:rsidRPr="00D06448">
          <w:rPr>
            <w:rStyle w:val="Hyperlink"/>
            <w:rFonts w:ascii="Arial" w:hAnsi="Arial" w:cs="Arial"/>
            <w:sz w:val="22"/>
            <w:szCs w:val="22"/>
          </w:rPr>
          <w:t>https://www.sciencedirect.com/</w:t>
        </w:r>
      </w:hyperlink>
      <w:r>
        <w:rPr>
          <w:rFonts w:ascii="Arial" w:hAnsi="Arial" w:cs="Arial"/>
          <w:sz w:val="22"/>
          <w:szCs w:val="22"/>
        </w:rPr>
        <w:t xml:space="preserve"> Accessed on 16</w:t>
      </w:r>
      <w:r w:rsidRPr="00EF36B8">
        <w:rPr>
          <w:rFonts w:ascii="Arial" w:hAnsi="Arial" w:cs="Arial"/>
          <w:sz w:val="22"/>
          <w:szCs w:val="22"/>
          <w:vertAlign w:val="superscript"/>
        </w:rPr>
        <w:t>th</w:t>
      </w:r>
      <w:r>
        <w:rPr>
          <w:rFonts w:ascii="Arial" w:hAnsi="Arial" w:cs="Arial"/>
          <w:sz w:val="22"/>
          <w:szCs w:val="22"/>
        </w:rPr>
        <w:t xml:space="preserve"> April 2026. </w:t>
      </w:r>
    </w:p>
    <w:p w14:paraId="76992EDD" w14:textId="77777777" w:rsidR="005803F9" w:rsidRDefault="005803F9" w:rsidP="00983D46">
      <w:pPr>
        <w:spacing w:line="360" w:lineRule="auto"/>
        <w:rPr>
          <w:rFonts w:ascii="Arial" w:hAnsi="Arial" w:cs="Arial"/>
          <w:sz w:val="22"/>
          <w:szCs w:val="22"/>
        </w:rPr>
      </w:pPr>
    </w:p>
    <w:p w14:paraId="5A0B571B" w14:textId="5883052B" w:rsidR="005803F9" w:rsidRPr="00983D46" w:rsidRDefault="005803F9" w:rsidP="00983D46">
      <w:pPr>
        <w:spacing w:line="360" w:lineRule="auto"/>
        <w:rPr>
          <w:rFonts w:ascii="Arial" w:hAnsi="Arial" w:cs="Arial"/>
          <w:sz w:val="22"/>
          <w:szCs w:val="22"/>
        </w:rPr>
      </w:pPr>
      <w:r>
        <w:rPr>
          <w:rFonts w:ascii="Arial" w:hAnsi="Arial" w:cs="Arial"/>
          <w:sz w:val="22"/>
          <w:szCs w:val="22"/>
        </w:rPr>
        <w:t xml:space="preserve">Taylor &amp; Francis Online (2024). </w:t>
      </w:r>
      <w:r w:rsidRPr="005803F9">
        <w:rPr>
          <w:rFonts w:ascii="Arial" w:hAnsi="Arial" w:cs="Arial"/>
          <w:sz w:val="22"/>
          <w:szCs w:val="22"/>
        </w:rPr>
        <w:t>Exploring the Impact of Transformational and Transactional Style of Leadership on Nursing Care Performance and Patient Outcomes</w:t>
      </w:r>
      <w:r>
        <w:rPr>
          <w:rFonts w:ascii="Arial" w:hAnsi="Arial" w:cs="Arial"/>
          <w:sz w:val="22"/>
          <w:szCs w:val="22"/>
        </w:rPr>
        <w:t xml:space="preserve">. Available at: </w:t>
      </w:r>
      <w:hyperlink r:id="rId53" w:history="1">
        <w:r w:rsidRPr="00D06448">
          <w:rPr>
            <w:rStyle w:val="Hyperlink"/>
            <w:rFonts w:ascii="Arial" w:hAnsi="Arial" w:cs="Arial"/>
            <w:sz w:val="22"/>
            <w:szCs w:val="22"/>
          </w:rPr>
          <w:t>https://www.tandfonline.com/</w:t>
        </w:r>
      </w:hyperlink>
      <w:r>
        <w:rPr>
          <w:rFonts w:ascii="Arial" w:hAnsi="Arial" w:cs="Arial"/>
          <w:sz w:val="22"/>
          <w:szCs w:val="22"/>
        </w:rPr>
        <w:t xml:space="preserve"> Accessed on 16</w:t>
      </w:r>
      <w:r w:rsidRPr="005803F9">
        <w:rPr>
          <w:rFonts w:ascii="Arial" w:hAnsi="Arial" w:cs="Arial"/>
          <w:sz w:val="22"/>
          <w:szCs w:val="22"/>
          <w:vertAlign w:val="superscript"/>
        </w:rPr>
        <w:t>th</w:t>
      </w:r>
      <w:r>
        <w:rPr>
          <w:rFonts w:ascii="Arial" w:hAnsi="Arial" w:cs="Arial"/>
          <w:sz w:val="22"/>
          <w:szCs w:val="22"/>
        </w:rPr>
        <w:t xml:space="preserve"> April 2026. </w:t>
      </w:r>
    </w:p>
    <w:p w14:paraId="184DFC73" w14:textId="29BFBBF2" w:rsidR="009D0B26" w:rsidRDefault="009D0B26" w:rsidP="000F56A1">
      <w:pPr>
        <w:spacing w:line="360" w:lineRule="auto"/>
        <w:rPr>
          <w:rFonts w:ascii="Arial" w:hAnsi="Arial" w:cs="Arial"/>
          <w:sz w:val="22"/>
          <w:szCs w:val="22"/>
        </w:rPr>
      </w:pPr>
    </w:p>
    <w:p w14:paraId="4A83B8AE" w14:textId="011EF0B4" w:rsidR="009D0B26" w:rsidRDefault="009D0B26" w:rsidP="009D0B26">
      <w:pPr>
        <w:rPr>
          <w:rFonts w:ascii="Arial" w:hAnsi="Arial" w:cs="Arial"/>
          <w:sz w:val="22"/>
          <w:szCs w:val="22"/>
        </w:rPr>
      </w:pPr>
      <w:r>
        <w:rPr>
          <w:rFonts w:ascii="Arial" w:hAnsi="Arial" w:cs="Arial"/>
          <w:sz w:val="22"/>
          <w:szCs w:val="22"/>
        </w:rPr>
        <w:t xml:space="preserve">The Pharmaceutical Journal (2025). </w:t>
      </w:r>
      <w:r w:rsidRPr="009D0B26">
        <w:rPr>
          <w:rFonts w:ascii="Arial" w:hAnsi="Arial" w:cs="Arial"/>
          <w:i/>
          <w:iCs/>
          <w:sz w:val="22"/>
          <w:szCs w:val="22"/>
        </w:rPr>
        <w:t>Continuity of care and reducing risk during transitions of care</w:t>
      </w:r>
      <w:r>
        <w:rPr>
          <w:rFonts w:ascii="Arial" w:hAnsi="Arial" w:cs="Arial"/>
          <w:i/>
          <w:iCs/>
          <w:sz w:val="22"/>
          <w:szCs w:val="22"/>
        </w:rPr>
        <w:t xml:space="preserve">. </w:t>
      </w:r>
      <w:r>
        <w:rPr>
          <w:rFonts w:ascii="Arial" w:hAnsi="Arial" w:cs="Arial"/>
          <w:sz w:val="22"/>
          <w:szCs w:val="22"/>
        </w:rPr>
        <w:t xml:space="preserve">Available at: </w:t>
      </w:r>
      <w:hyperlink r:id="rId54" w:history="1">
        <w:r w:rsidRPr="00D06448">
          <w:rPr>
            <w:rStyle w:val="Hyperlink"/>
            <w:rFonts w:ascii="Arial" w:hAnsi="Arial" w:cs="Arial"/>
            <w:sz w:val="22"/>
            <w:szCs w:val="22"/>
          </w:rPr>
          <w:t>https://pharmaceutical-journal.com/</w:t>
        </w:r>
      </w:hyperlink>
      <w:r>
        <w:rPr>
          <w:rFonts w:ascii="Arial" w:hAnsi="Arial" w:cs="Arial"/>
          <w:sz w:val="22"/>
          <w:szCs w:val="22"/>
        </w:rPr>
        <w:t xml:space="preserve"> Accessed on the 1</w:t>
      </w:r>
      <w:r w:rsidR="00757A28">
        <w:rPr>
          <w:rFonts w:ascii="Arial" w:hAnsi="Arial" w:cs="Arial"/>
          <w:sz w:val="22"/>
          <w:szCs w:val="22"/>
        </w:rPr>
        <w:t>6</w:t>
      </w:r>
      <w:r w:rsidRPr="009D0B26">
        <w:rPr>
          <w:rFonts w:ascii="Arial" w:hAnsi="Arial" w:cs="Arial"/>
          <w:sz w:val="22"/>
          <w:szCs w:val="22"/>
          <w:vertAlign w:val="superscript"/>
        </w:rPr>
        <w:t>th</w:t>
      </w:r>
      <w:r>
        <w:rPr>
          <w:rFonts w:ascii="Arial" w:hAnsi="Arial" w:cs="Arial"/>
          <w:sz w:val="22"/>
          <w:szCs w:val="22"/>
        </w:rPr>
        <w:t xml:space="preserve"> April 2026. </w:t>
      </w:r>
    </w:p>
    <w:p w14:paraId="329FD401" w14:textId="77777777" w:rsidR="009D0B26" w:rsidRDefault="009D0B26" w:rsidP="009D0B26">
      <w:pPr>
        <w:rPr>
          <w:rFonts w:ascii="Arial" w:hAnsi="Arial" w:cs="Arial"/>
          <w:sz w:val="22"/>
          <w:szCs w:val="22"/>
        </w:rPr>
      </w:pPr>
    </w:p>
    <w:p w14:paraId="7681BF1B" w14:textId="77777777" w:rsidR="002F26D5" w:rsidRDefault="002F26D5" w:rsidP="009D0B26">
      <w:pPr>
        <w:rPr>
          <w:rFonts w:ascii="Arial" w:hAnsi="Arial" w:cs="Arial"/>
          <w:sz w:val="22"/>
          <w:szCs w:val="22"/>
        </w:rPr>
      </w:pPr>
    </w:p>
    <w:p w14:paraId="0219A063" w14:textId="64B67CBF" w:rsidR="002F26D5" w:rsidRDefault="002F26D5" w:rsidP="009D0B26">
      <w:pPr>
        <w:rPr>
          <w:rFonts w:ascii="Arial" w:hAnsi="Arial" w:cs="Arial"/>
          <w:sz w:val="22"/>
          <w:szCs w:val="22"/>
        </w:rPr>
      </w:pPr>
      <w:r>
        <w:rPr>
          <w:rFonts w:ascii="Arial" w:hAnsi="Arial" w:cs="Arial"/>
          <w:sz w:val="22"/>
          <w:szCs w:val="22"/>
        </w:rPr>
        <w:t xml:space="preserve">The Pharmaceutical Journal (2025). </w:t>
      </w:r>
      <w:r w:rsidRPr="002F26D5">
        <w:rPr>
          <w:rFonts w:ascii="Arial" w:hAnsi="Arial" w:cs="Arial"/>
          <w:i/>
          <w:iCs/>
          <w:sz w:val="22"/>
          <w:szCs w:val="22"/>
        </w:rPr>
        <w:t>The value of leadership in medication safety.</w:t>
      </w:r>
      <w:r>
        <w:rPr>
          <w:rFonts w:ascii="Arial" w:hAnsi="Arial" w:cs="Arial"/>
          <w:sz w:val="22"/>
          <w:szCs w:val="22"/>
        </w:rPr>
        <w:t xml:space="preserve"> Available at: </w:t>
      </w:r>
      <w:hyperlink r:id="rId55" w:history="1">
        <w:r w:rsidRPr="00D06448">
          <w:rPr>
            <w:rStyle w:val="Hyperlink"/>
            <w:rFonts w:ascii="Arial" w:hAnsi="Arial" w:cs="Arial"/>
            <w:sz w:val="22"/>
            <w:szCs w:val="22"/>
          </w:rPr>
          <w:t>https://pharmaceutical-journal.com/</w:t>
        </w:r>
      </w:hyperlink>
      <w:r>
        <w:rPr>
          <w:rFonts w:ascii="Arial" w:hAnsi="Arial" w:cs="Arial"/>
          <w:sz w:val="22"/>
          <w:szCs w:val="22"/>
        </w:rPr>
        <w:t xml:space="preserve"> Accessed on 16</w:t>
      </w:r>
      <w:r w:rsidRPr="002F26D5">
        <w:rPr>
          <w:rFonts w:ascii="Arial" w:hAnsi="Arial" w:cs="Arial"/>
          <w:sz w:val="22"/>
          <w:szCs w:val="22"/>
          <w:vertAlign w:val="superscript"/>
        </w:rPr>
        <w:t>th</w:t>
      </w:r>
      <w:r>
        <w:rPr>
          <w:rFonts w:ascii="Arial" w:hAnsi="Arial" w:cs="Arial"/>
          <w:sz w:val="22"/>
          <w:szCs w:val="22"/>
        </w:rPr>
        <w:t xml:space="preserve"> April 2026. </w:t>
      </w:r>
    </w:p>
    <w:p w14:paraId="0D463CAA" w14:textId="77777777" w:rsidR="00115A1E" w:rsidRDefault="00115A1E" w:rsidP="009D0B26">
      <w:pPr>
        <w:rPr>
          <w:rFonts w:ascii="Arial" w:hAnsi="Arial" w:cs="Arial"/>
          <w:sz w:val="22"/>
          <w:szCs w:val="22"/>
        </w:rPr>
      </w:pPr>
    </w:p>
    <w:p w14:paraId="437CD465" w14:textId="77777777" w:rsidR="00115A1E" w:rsidRDefault="00115A1E" w:rsidP="009D0B26">
      <w:pPr>
        <w:rPr>
          <w:rFonts w:ascii="Arial" w:hAnsi="Arial" w:cs="Arial"/>
          <w:sz w:val="22"/>
          <w:szCs w:val="22"/>
        </w:rPr>
      </w:pPr>
    </w:p>
    <w:p w14:paraId="2DD3DBCE" w14:textId="37B26D1D" w:rsidR="00115A1E" w:rsidRPr="00115A1E" w:rsidRDefault="00115A1E" w:rsidP="009D0B26">
      <w:pPr>
        <w:rPr>
          <w:rFonts w:ascii="Arial" w:hAnsi="Arial" w:cs="Arial"/>
          <w:sz w:val="22"/>
          <w:szCs w:val="22"/>
        </w:rPr>
      </w:pPr>
      <w:r>
        <w:rPr>
          <w:rFonts w:ascii="Arial" w:hAnsi="Arial" w:cs="Arial"/>
          <w:sz w:val="22"/>
          <w:szCs w:val="22"/>
        </w:rPr>
        <w:t xml:space="preserve">The Centre for Leadership Studies (2025). </w:t>
      </w:r>
      <w:r w:rsidRPr="00115A1E">
        <w:rPr>
          <w:rFonts w:ascii="Arial" w:hAnsi="Arial" w:cs="Arial"/>
          <w:i/>
          <w:iCs/>
          <w:sz w:val="22"/>
          <w:szCs w:val="22"/>
        </w:rPr>
        <w:t>The Situational Leadership Model</w:t>
      </w:r>
      <w:r>
        <w:rPr>
          <w:rFonts w:ascii="Arial" w:hAnsi="Arial" w:cs="Arial"/>
          <w:i/>
          <w:iCs/>
          <w:sz w:val="22"/>
          <w:szCs w:val="22"/>
        </w:rPr>
        <w:t xml:space="preserve">. </w:t>
      </w:r>
      <w:r>
        <w:rPr>
          <w:rFonts w:ascii="Arial" w:hAnsi="Arial" w:cs="Arial"/>
          <w:sz w:val="22"/>
          <w:szCs w:val="22"/>
        </w:rPr>
        <w:t xml:space="preserve">Available at: </w:t>
      </w:r>
      <w:hyperlink r:id="rId56" w:history="1">
        <w:r w:rsidRPr="00D06448">
          <w:rPr>
            <w:rStyle w:val="Hyperlink"/>
            <w:rFonts w:ascii="Arial" w:hAnsi="Arial" w:cs="Arial"/>
            <w:sz w:val="22"/>
            <w:szCs w:val="22"/>
          </w:rPr>
          <w:t>https://situational.com/</w:t>
        </w:r>
      </w:hyperlink>
      <w:r>
        <w:rPr>
          <w:rFonts w:ascii="Arial" w:hAnsi="Arial" w:cs="Arial"/>
          <w:sz w:val="22"/>
          <w:szCs w:val="22"/>
        </w:rPr>
        <w:t xml:space="preserve"> Accessed on 16</w:t>
      </w:r>
      <w:r w:rsidRPr="00115A1E">
        <w:rPr>
          <w:rFonts w:ascii="Arial" w:hAnsi="Arial" w:cs="Arial"/>
          <w:sz w:val="22"/>
          <w:szCs w:val="22"/>
          <w:vertAlign w:val="superscript"/>
        </w:rPr>
        <w:t>th</w:t>
      </w:r>
      <w:r>
        <w:rPr>
          <w:rFonts w:ascii="Arial" w:hAnsi="Arial" w:cs="Arial"/>
          <w:sz w:val="22"/>
          <w:szCs w:val="22"/>
        </w:rPr>
        <w:t xml:space="preserve"> April 2026. </w:t>
      </w:r>
    </w:p>
    <w:p w14:paraId="3776C9BF" w14:textId="3A50CCB1" w:rsidR="009D0B26" w:rsidRDefault="009D0B26" w:rsidP="000F56A1">
      <w:pPr>
        <w:spacing w:line="360" w:lineRule="auto"/>
        <w:rPr>
          <w:rFonts w:ascii="Arial" w:hAnsi="Arial" w:cs="Arial"/>
          <w:sz w:val="22"/>
          <w:szCs w:val="22"/>
        </w:rPr>
      </w:pPr>
    </w:p>
    <w:p w14:paraId="4F38D597" w14:textId="244985F2" w:rsidR="000D3DB7" w:rsidRPr="000D3DB7" w:rsidRDefault="000D3DB7" w:rsidP="000F56A1">
      <w:pPr>
        <w:spacing w:line="360" w:lineRule="auto"/>
        <w:rPr>
          <w:rFonts w:ascii="Arial" w:hAnsi="Arial" w:cs="Arial"/>
          <w:sz w:val="22"/>
          <w:szCs w:val="22"/>
        </w:rPr>
      </w:pPr>
      <w:r>
        <w:rPr>
          <w:rFonts w:ascii="Arial" w:hAnsi="Arial" w:cs="Arial"/>
          <w:sz w:val="22"/>
          <w:szCs w:val="22"/>
        </w:rPr>
        <w:t xml:space="preserve">WHO (2026) </w:t>
      </w:r>
      <w:r w:rsidRPr="000D3DB7">
        <w:rPr>
          <w:rFonts w:ascii="Arial" w:hAnsi="Arial" w:cs="Arial"/>
          <w:i/>
          <w:iCs/>
          <w:sz w:val="22"/>
          <w:szCs w:val="22"/>
        </w:rPr>
        <w:t>Medication Without Harm</w:t>
      </w:r>
      <w:r>
        <w:rPr>
          <w:rFonts w:ascii="Arial" w:hAnsi="Arial" w:cs="Arial"/>
          <w:i/>
          <w:iCs/>
          <w:sz w:val="22"/>
          <w:szCs w:val="22"/>
        </w:rPr>
        <w:t xml:space="preserve">. </w:t>
      </w:r>
      <w:r>
        <w:rPr>
          <w:rFonts w:ascii="Arial" w:hAnsi="Arial" w:cs="Arial"/>
          <w:sz w:val="22"/>
          <w:szCs w:val="22"/>
        </w:rPr>
        <w:t xml:space="preserve">Available at: </w:t>
      </w:r>
      <w:hyperlink r:id="rId57" w:history="1">
        <w:r w:rsidRPr="00D06448">
          <w:rPr>
            <w:rStyle w:val="Hyperlink"/>
            <w:rFonts w:ascii="Arial" w:hAnsi="Arial" w:cs="Arial"/>
            <w:sz w:val="22"/>
            <w:szCs w:val="22"/>
          </w:rPr>
          <w:t>https://www.who.int/</w:t>
        </w:r>
      </w:hyperlink>
      <w:r>
        <w:rPr>
          <w:rFonts w:ascii="Arial" w:hAnsi="Arial" w:cs="Arial"/>
          <w:sz w:val="22"/>
          <w:szCs w:val="22"/>
        </w:rPr>
        <w:t xml:space="preserve"> Accessed on 1</w:t>
      </w:r>
      <w:r w:rsidR="00757A28">
        <w:rPr>
          <w:rFonts w:ascii="Arial" w:hAnsi="Arial" w:cs="Arial"/>
          <w:sz w:val="22"/>
          <w:szCs w:val="22"/>
        </w:rPr>
        <w:t>6</w:t>
      </w:r>
      <w:r w:rsidRPr="000D3DB7">
        <w:rPr>
          <w:rFonts w:ascii="Arial" w:hAnsi="Arial" w:cs="Arial"/>
          <w:sz w:val="22"/>
          <w:szCs w:val="22"/>
          <w:vertAlign w:val="superscript"/>
        </w:rPr>
        <w:t>th</w:t>
      </w:r>
      <w:r>
        <w:rPr>
          <w:rFonts w:ascii="Arial" w:hAnsi="Arial" w:cs="Arial"/>
          <w:sz w:val="22"/>
          <w:szCs w:val="22"/>
        </w:rPr>
        <w:t xml:space="preserve"> April 2026. </w:t>
      </w:r>
    </w:p>
    <w:p w14:paraId="5743B504" w14:textId="77777777" w:rsidR="000D3DB7" w:rsidRDefault="000D3DB7" w:rsidP="000F56A1">
      <w:pPr>
        <w:spacing w:line="360" w:lineRule="auto"/>
        <w:rPr>
          <w:rFonts w:ascii="Arial" w:hAnsi="Arial" w:cs="Arial"/>
          <w:sz w:val="22"/>
          <w:szCs w:val="22"/>
        </w:rPr>
      </w:pPr>
    </w:p>
    <w:p w14:paraId="7DD644E0" w14:textId="422D7268" w:rsidR="000D3DB7" w:rsidRPr="008E73B3" w:rsidRDefault="008E73B3" w:rsidP="000F56A1">
      <w:pPr>
        <w:spacing w:line="360" w:lineRule="auto"/>
        <w:rPr>
          <w:rFonts w:ascii="Arial" w:hAnsi="Arial" w:cs="Arial"/>
          <w:sz w:val="22"/>
          <w:szCs w:val="22"/>
        </w:rPr>
      </w:pPr>
      <w:r>
        <w:rPr>
          <w:rFonts w:ascii="Arial" w:hAnsi="Arial" w:cs="Arial"/>
          <w:sz w:val="22"/>
          <w:szCs w:val="22"/>
        </w:rPr>
        <w:t xml:space="preserve">WHO (2026) </w:t>
      </w:r>
      <w:r w:rsidRPr="008E73B3">
        <w:rPr>
          <w:rFonts w:ascii="Arial" w:hAnsi="Arial" w:cs="Arial"/>
          <w:i/>
          <w:iCs/>
          <w:sz w:val="22"/>
          <w:szCs w:val="22"/>
        </w:rPr>
        <w:t>Patient safety</w:t>
      </w:r>
      <w:r>
        <w:rPr>
          <w:rFonts w:ascii="Arial" w:hAnsi="Arial" w:cs="Arial"/>
          <w:i/>
          <w:iCs/>
          <w:sz w:val="22"/>
          <w:szCs w:val="22"/>
        </w:rPr>
        <w:t xml:space="preserve">. </w:t>
      </w:r>
      <w:r>
        <w:rPr>
          <w:rFonts w:ascii="Arial" w:hAnsi="Arial" w:cs="Arial"/>
          <w:sz w:val="22"/>
          <w:szCs w:val="22"/>
        </w:rPr>
        <w:t xml:space="preserve">Available at: </w:t>
      </w:r>
      <w:hyperlink r:id="rId58" w:history="1">
        <w:r w:rsidRPr="00D06448">
          <w:rPr>
            <w:rStyle w:val="Hyperlink"/>
            <w:rFonts w:ascii="Arial" w:hAnsi="Arial" w:cs="Arial"/>
            <w:sz w:val="22"/>
            <w:szCs w:val="22"/>
          </w:rPr>
          <w:t>https://www.who.int/</w:t>
        </w:r>
      </w:hyperlink>
      <w:r>
        <w:rPr>
          <w:rFonts w:ascii="Arial" w:hAnsi="Arial" w:cs="Arial"/>
          <w:sz w:val="22"/>
          <w:szCs w:val="22"/>
        </w:rPr>
        <w:t xml:space="preserve"> Accessed on 1</w:t>
      </w:r>
      <w:r w:rsidR="00757A28">
        <w:rPr>
          <w:rFonts w:ascii="Arial" w:hAnsi="Arial" w:cs="Arial"/>
          <w:sz w:val="22"/>
          <w:szCs w:val="22"/>
        </w:rPr>
        <w:t>6</w:t>
      </w:r>
      <w:r w:rsidRPr="008E73B3">
        <w:rPr>
          <w:rFonts w:ascii="Arial" w:hAnsi="Arial" w:cs="Arial"/>
          <w:sz w:val="22"/>
          <w:szCs w:val="22"/>
          <w:vertAlign w:val="superscript"/>
        </w:rPr>
        <w:t>th</w:t>
      </w:r>
      <w:r>
        <w:rPr>
          <w:rFonts w:ascii="Arial" w:hAnsi="Arial" w:cs="Arial"/>
          <w:sz w:val="22"/>
          <w:szCs w:val="22"/>
        </w:rPr>
        <w:t xml:space="preserve"> April 2026. </w:t>
      </w:r>
    </w:p>
    <w:p w14:paraId="3626D116" w14:textId="77777777" w:rsidR="000D3DB7" w:rsidRDefault="000D3DB7" w:rsidP="000F56A1">
      <w:pPr>
        <w:spacing w:line="360" w:lineRule="auto"/>
        <w:rPr>
          <w:rFonts w:ascii="Arial" w:hAnsi="Arial" w:cs="Arial"/>
          <w:sz w:val="22"/>
          <w:szCs w:val="22"/>
        </w:rPr>
      </w:pPr>
    </w:p>
    <w:p w14:paraId="7ABFDC50" w14:textId="3F063C4F" w:rsidR="00983D46" w:rsidRDefault="00983D46" w:rsidP="000F56A1">
      <w:pPr>
        <w:spacing w:line="360" w:lineRule="auto"/>
        <w:rPr>
          <w:rFonts w:ascii="Arial" w:hAnsi="Arial" w:cs="Arial"/>
          <w:sz w:val="22"/>
          <w:szCs w:val="22"/>
        </w:rPr>
      </w:pPr>
      <w:r>
        <w:rPr>
          <w:rFonts w:ascii="Arial" w:hAnsi="Arial" w:cs="Arial"/>
          <w:sz w:val="22"/>
          <w:szCs w:val="22"/>
        </w:rPr>
        <w:t>WFSA (2022)</w:t>
      </w:r>
      <w:r w:rsidRPr="00983D46">
        <w:rPr>
          <w:rFonts w:ascii="Arial" w:hAnsi="Arial" w:cs="Arial"/>
          <w:i/>
          <w:iCs/>
          <w:sz w:val="22"/>
          <w:szCs w:val="22"/>
        </w:rPr>
        <w:t xml:space="preserve"> World Patient Safety Day: Medication Without Harm.</w:t>
      </w:r>
      <w:r>
        <w:rPr>
          <w:rFonts w:ascii="Arial" w:hAnsi="Arial" w:cs="Arial"/>
          <w:i/>
          <w:iCs/>
          <w:sz w:val="22"/>
          <w:szCs w:val="22"/>
        </w:rPr>
        <w:t xml:space="preserve"> </w:t>
      </w:r>
      <w:r>
        <w:rPr>
          <w:rFonts w:ascii="Arial" w:hAnsi="Arial" w:cs="Arial"/>
          <w:sz w:val="22"/>
          <w:szCs w:val="22"/>
        </w:rPr>
        <w:t xml:space="preserve">Available at: </w:t>
      </w:r>
      <w:hyperlink r:id="rId59" w:history="1">
        <w:r w:rsidRPr="00D06448">
          <w:rPr>
            <w:rStyle w:val="Hyperlink"/>
            <w:rFonts w:ascii="Arial" w:hAnsi="Arial" w:cs="Arial"/>
            <w:sz w:val="22"/>
            <w:szCs w:val="22"/>
          </w:rPr>
          <w:t>https://wfsahq.org/</w:t>
        </w:r>
      </w:hyperlink>
      <w:r>
        <w:rPr>
          <w:rFonts w:ascii="Arial" w:hAnsi="Arial" w:cs="Arial"/>
          <w:sz w:val="22"/>
          <w:szCs w:val="22"/>
        </w:rPr>
        <w:t xml:space="preserve"> Accessed on 1</w:t>
      </w:r>
      <w:r w:rsidR="00757A28">
        <w:rPr>
          <w:rFonts w:ascii="Arial" w:hAnsi="Arial" w:cs="Arial"/>
          <w:sz w:val="22"/>
          <w:szCs w:val="22"/>
        </w:rPr>
        <w:t>6</w:t>
      </w:r>
      <w:r w:rsidRPr="00983D46">
        <w:rPr>
          <w:rFonts w:ascii="Arial" w:hAnsi="Arial" w:cs="Arial"/>
          <w:sz w:val="22"/>
          <w:szCs w:val="22"/>
          <w:vertAlign w:val="superscript"/>
        </w:rPr>
        <w:t>th</w:t>
      </w:r>
      <w:r>
        <w:rPr>
          <w:rFonts w:ascii="Arial" w:hAnsi="Arial" w:cs="Arial"/>
          <w:sz w:val="22"/>
          <w:szCs w:val="22"/>
        </w:rPr>
        <w:t xml:space="preserve"> April 2026. </w:t>
      </w:r>
    </w:p>
    <w:p w14:paraId="7704E090" w14:textId="77777777" w:rsidR="00F60C24" w:rsidRDefault="00F60C24" w:rsidP="000F56A1">
      <w:pPr>
        <w:spacing w:line="360" w:lineRule="auto"/>
        <w:rPr>
          <w:rFonts w:ascii="Arial" w:hAnsi="Arial" w:cs="Arial"/>
          <w:sz w:val="22"/>
          <w:szCs w:val="22"/>
        </w:rPr>
      </w:pPr>
    </w:p>
    <w:p w14:paraId="6A7C697D" w14:textId="77777777" w:rsidR="00473D3C" w:rsidRDefault="00F60C24" w:rsidP="00473D3C">
      <w:pPr>
        <w:spacing w:line="360" w:lineRule="auto"/>
        <w:rPr>
          <w:rFonts w:ascii="Arial" w:hAnsi="Arial" w:cs="Arial"/>
          <w:sz w:val="22"/>
          <w:szCs w:val="22"/>
        </w:rPr>
      </w:pPr>
      <w:r>
        <w:rPr>
          <w:rFonts w:ascii="Arial" w:hAnsi="Arial" w:cs="Arial"/>
          <w:sz w:val="22"/>
          <w:szCs w:val="22"/>
        </w:rPr>
        <w:t xml:space="preserve">WHO (2026) </w:t>
      </w:r>
      <w:r w:rsidRPr="00F60C24">
        <w:rPr>
          <w:rFonts w:ascii="Arial" w:hAnsi="Arial" w:cs="Arial"/>
          <w:i/>
          <w:iCs/>
          <w:sz w:val="22"/>
          <w:szCs w:val="22"/>
        </w:rPr>
        <w:t>Opioid overdose.</w:t>
      </w:r>
      <w:r>
        <w:rPr>
          <w:rFonts w:ascii="Arial" w:hAnsi="Arial" w:cs="Arial"/>
          <w:sz w:val="22"/>
          <w:szCs w:val="22"/>
        </w:rPr>
        <w:t xml:space="preserve"> Available at: </w:t>
      </w:r>
      <w:hyperlink r:id="rId60" w:history="1">
        <w:r w:rsidRPr="00D06448">
          <w:rPr>
            <w:rStyle w:val="Hyperlink"/>
            <w:rFonts w:ascii="Arial" w:hAnsi="Arial" w:cs="Arial"/>
            <w:sz w:val="22"/>
            <w:szCs w:val="22"/>
          </w:rPr>
          <w:t>https://www.who.int/</w:t>
        </w:r>
      </w:hyperlink>
      <w:r>
        <w:rPr>
          <w:rFonts w:ascii="Arial" w:hAnsi="Arial" w:cs="Arial"/>
          <w:sz w:val="22"/>
          <w:szCs w:val="22"/>
        </w:rPr>
        <w:t xml:space="preserve"> Accessed on 1</w:t>
      </w:r>
      <w:r w:rsidR="00757A28">
        <w:rPr>
          <w:rFonts w:ascii="Arial" w:hAnsi="Arial" w:cs="Arial"/>
          <w:sz w:val="22"/>
          <w:szCs w:val="22"/>
        </w:rPr>
        <w:t>6</w:t>
      </w:r>
      <w:r w:rsidRPr="00F60C24">
        <w:rPr>
          <w:rFonts w:ascii="Arial" w:hAnsi="Arial" w:cs="Arial"/>
          <w:sz w:val="22"/>
          <w:szCs w:val="22"/>
          <w:vertAlign w:val="superscript"/>
        </w:rPr>
        <w:t>th</w:t>
      </w:r>
      <w:r>
        <w:rPr>
          <w:rFonts w:ascii="Arial" w:hAnsi="Arial" w:cs="Arial"/>
          <w:sz w:val="22"/>
          <w:szCs w:val="22"/>
        </w:rPr>
        <w:t xml:space="preserve"> April 2026.</w:t>
      </w:r>
    </w:p>
    <w:p w14:paraId="74DD9885" w14:textId="77777777" w:rsidR="00473D3C" w:rsidRDefault="00473D3C" w:rsidP="00473D3C">
      <w:pPr>
        <w:spacing w:line="360" w:lineRule="auto"/>
        <w:rPr>
          <w:rFonts w:ascii="Arial" w:hAnsi="Arial" w:cs="Arial"/>
          <w:sz w:val="22"/>
          <w:szCs w:val="22"/>
        </w:rPr>
      </w:pPr>
    </w:p>
    <w:p w14:paraId="428EF823" w14:textId="7D5CB59C" w:rsidR="00F60C24" w:rsidRPr="009304EB" w:rsidRDefault="00473D3C" w:rsidP="00473D3C">
      <w:pPr>
        <w:spacing w:line="360" w:lineRule="auto"/>
        <w:rPr>
          <w:rFonts w:ascii="Arial" w:hAnsi="Arial" w:cs="Arial"/>
          <w:sz w:val="22"/>
          <w:szCs w:val="22"/>
        </w:rPr>
      </w:pPr>
      <w:proofErr w:type="spellStart"/>
      <w:r>
        <w:rPr>
          <w:rFonts w:ascii="Arial" w:hAnsi="Arial" w:cs="Arial"/>
          <w:sz w:val="22"/>
          <w:szCs w:val="22"/>
        </w:rPr>
        <w:lastRenderedPageBreak/>
        <w:t>WebHR</w:t>
      </w:r>
      <w:proofErr w:type="spellEnd"/>
      <w:r>
        <w:rPr>
          <w:rFonts w:ascii="Arial" w:hAnsi="Arial" w:cs="Arial"/>
          <w:sz w:val="22"/>
          <w:szCs w:val="22"/>
        </w:rPr>
        <w:t xml:space="preserve"> (2025) </w:t>
      </w:r>
      <w:r w:rsidR="009304EB" w:rsidRPr="009304EB">
        <w:rPr>
          <w:rFonts w:ascii="Arial" w:hAnsi="Arial" w:cs="Arial"/>
          <w:i/>
          <w:iCs/>
          <w:sz w:val="22"/>
          <w:szCs w:val="22"/>
        </w:rPr>
        <w:t xml:space="preserve">Centralisation vs Decentralisation: 8 Differences &amp; Examples. </w:t>
      </w:r>
      <w:r w:rsidR="009304EB">
        <w:rPr>
          <w:rFonts w:ascii="Arial" w:hAnsi="Arial" w:cs="Arial"/>
          <w:sz w:val="22"/>
          <w:szCs w:val="22"/>
        </w:rPr>
        <w:t xml:space="preserve">Available at: </w:t>
      </w:r>
      <w:hyperlink r:id="rId61" w:history="1">
        <w:r w:rsidR="009304EB" w:rsidRPr="00D06448">
          <w:rPr>
            <w:rStyle w:val="Hyperlink"/>
            <w:rFonts w:ascii="Arial" w:hAnsi="Arial" w:cs="Arial"/>
            <w:sz w:val="22"/>
            <w:szCs w:val="22"/>
          </w:rPr>
          <w:t>https://web.hr/</w:t>
        </w:r>
      </w:hyperlink>
      <w:r w:rsidR="009304EB">
        <w:rPr>
          <w:rFonts w:ascii="Arial" w:hAnsi="Arial" w:cs="Arial"/>
          <w:sz w:val="22"/>
          <w:szCs w:val="22"/>
        </w:rPr>
        <w:t xml:space="preserve"> Accessed on 16</w:t>
      </w:r>
      <w:r w:rsidR="009304EB" w:rsidRPr="009304EB">
        <w:rPr>
          <w:rFonts w:ascii="Arial" w:hAnsi="Arial" w:cs="Arial"/>
          <w:sz w:val="22"/>
          <w:szCs w:val="22"/>
          <w:vertAlign w:val="superscript"/>
        </w:rPr>
        <w:t>th</w:t>
      </w:r>
      <w:r w:rsidR="009304EB">
        <w:rPr>
          <w:rFonts w:ascii="Arial" w:hAnsi="Arial" w:cs="Arial"/>
          <w:sz w:val="22"/>
          <w:szCs w:val="22"/>
        </w:rPr>
        <w:t xml:space="preserve"> April 2026. </w:t>
      </w:r>
    </w:p>
    <w:sectPr w:rsidR="00F60C24" w:rsidRPr="009304EB" w:rsidSect="00724F0B">
      <w:footerReference w:type="even" r:id="rId62"/>
      <w:footerReference w:type="default" r:id="rId6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EBFDD" w14:textId="77777777" w:rsidR="00E556CD" w:rsidRDefault="00E556CD" w:rsidP="00724F0B">
      <w:r>
        <w:separator/>
      </w:r>
    </w:p>
  </w:endnote>
  <w:endnote w:type="continuationSeparator" w:id="0">
    <w:p w14:paraId="79C3890F" w14:textId="77777777" w:rsidR="00E556CD" w:rsidRDefault="00E556CD" w:rsidP="00724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649708"/>
      <w:docPartObj>
        <w:docPartGallery w:val="Page Numbers (Bottom of Page)"/>
        <w:docPartUnique/>
      </w:docPartObj>
    </w:sdtPr>
    <w:sdtContent>
      <w:p w14:paraId="386C1BA2" w14:textId="39292E05" w:rsidR="00724F0B" w:rsidRDefault="00724F0B" w:rsidP="00D064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41EF3C" w14:textId="77777777" w:rsidR="00724F0B" w:rsidRDefault="00724F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9407558"/>
      <w:docPartObj>
        <w:docPartGallery w:val="Page Numbers (Bottom of Page)"/>
        <w:docPartUnique/>
      </w:docPartObj>
    </w:sdtPr>
    <w:sdtContent>
      <w:p w14:paraId="36103848" w14:textId="5AA824ED" w:rsidR="00724F0B" w:rsidRDefault="00724F0B" w:rsidP="00D064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A3E1D1" w14:textId="29C409B0" w:rsidR="00724F0B" w:rsidRDefault="00724F0B" w:rsidP="00724F0B">
    <w:pPr>
      <w:pStyle w:val="Footer"/>
      <w:tabs>
        <w:tab w:val="clear" w:pos="9026"/>
      </w:tabs>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64F57" w14:textId="77777777" w:rsidR="00E556CD" w:rsidRDefault="00E556CD" w:rsidP="00724F0B">
      <w:r>
        <w:separator/>
      </w:r>
    </w:p>
  </w:footnote>
  <w:footnote w:type="continuationSeparator" w:id="0">
    <w:p w14:paraId="7684CCB7" w14:textId="77777777" w:rsidR="00E556CD" w:rsidRDefault="00E556CD" w:rsidP="00724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F7837"/>
    <w:multiLevelType w:val="hybridMultilevel"/>
    <w:tmpl w:val="7AB4B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34D30"/>
    <w:multiLevelType w:val="hybridMultilevel"/>
    <w:tmpl w:val="1856F698"/>
    <w:lvl w:ilvl="0" w:tplc="FFFFFFFF">
      <w:start w:val="1"/>
      <w:numFmt w:val="decimal"/>
      <w:lvlText w:val="%1."/>
      <w:lvlJc w:val="left"/>
      <w:pPr>
        <w:ind w:left="1080" w:hanging="360"/>
      </w:pPr>
      <w:rPr>
        <w:rFonts w:asciiTheme="minorHAnsi" w:eastAsiaTheme="minorHAnsi" w:hAnsiTheme="minorHAnsi" w:cstheme="minorBidi"/>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1DC70963"/>
    <w:multiLevelType w:val="hybridMultilevel"/>
    <w:tmpl w:val="1856F698"/>
    <w:lvl w:ilvl="0" w:tplc="D2628710">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8B074D"/>
    <w:multiLevelType w:val="hybridMultilevel"/>
    <w:tmpl w:val="39E2F0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F64D0"/>
    <w:multiLevelType w:val="hybridMultilevel"/>
    <w:tmpl w:val="93C0BFC0"/>
    <w:lvl w:ilvl="0" w:tplc="5A9807F4">
      <w:start w:val="4"/>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8E68DE"/>
    <w:multiLevelType w:val="hybridMultilevel"/>
    <w:tmpl w:val="6F102D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3E391E"/>
    <w:multiLevelType w:val="hybridMultilevel"/>
    <w:tmpl w:val="C9461B54"/>
    <w:lvl w:ilvl="0" w:tplc="3CA02368">
      <w:start w:val="1"/>
      <w:numFmt w:val="decimal"/>
      <w:lvlText w:val="%1."/>
      <w:lvlJc w:val="left"/>
      <w:pPr>
        <w:ind w:left="1880" w:hanging="360"/>
      </w:pPr>
      <w:rPr>
        <w:rFonts w:hint="default"/>
      </w:rPr>
    </w:lvl>
    <w:lvl w:ilvl="1" w:tplc="08090019" w:tentative="1">
      <w:start w:val="1"/>
      <w:numFmt w:val="lowerLetter"/>
      <w:lvlText w:val="%2."/>
      <w:lvlJc w:val="left"/>
      <w:pPr>
        <w:ind w:left="2600" w:hanging="360"/>
      </w:pPr>
    </w:lvl>
    <w:lvl w:ilvl="2" w:tplc="0809001B" w:tentative="1">
      <w:start w:val="1"/>
      <w:numFmt w:val="lowerRoman"/>
      <w:lvlText w:val="%3."/>
      <w:lvlJc w:val="right"/>
      <w:pPr>
        <w:ind w:left="3320" w:hanging="180"/>
      </w:pPr>
    </w:lvl>
    <w:lvl w:ilvl="3" w:tplc="0809000F" w:tentative="1">
      <w:start w:val="1"/>
      <w:numFmt w:val="decimal"/>
      <w:lvlText w:val="%4."/>
      <w:lvlJc w:val="left"/>
      <w:pPr>
        <w:ind w:left="4040" w:hanging="360"/>
      </w:pPr>
    </w:lvl>
    <w:lvl w:ilvl="4" w:tplc="08090019" w:tentative="1">
      <w:start w:val="1"/>
      <w:numFmt w:val="lowerLetter"/>
      <w:lvlText w:val="%5."/>
      <w:lvlJc w:val="left"/>
      <w:pPr>
        <w:ind w:left="4760" w:hanging="360"/>
      </w:pPr>
    </w:lvl>
    <w:lvl w:ilvl="5" w:tplc="0809001B" w:tentative="1">
      <w:start w:val="1"/>
      <w:numFmt w:val="lowerRoman"/>
      <w:lvlText w:val="%6."/>
      <w:lvlJc w:val="right"/>
      <w:pPr>
        <w:ind w:left="5480" w:hanging="180"/>
      </w:pPr>
    </w:lvl>
    <w:lvl w:ilvl="6" w:tplc="0809000F" w:tentative="1">
      <w:start w:val="1"/>
      <w:numFmt w:val="decimal"/>
      <w:lvlText w:val="%7."/>
      <w:lvlJc w:val="left"/>
      <w:pPr>
        <w:ind w:left="6200" w:hanging="360"/>
      </w:pPr>
    </w:lvl>
    <w:lvl w:ilvl="7" w:tplc="08090019" w:tentative="1">
      <w:start w:val="1"/>
      <w:numFmt w:val="lowerLetter"/>
      <w:lvlText w:val="%8."/>
      <w:lvlJc w:val="left"/>
      <w:pPr>
        <w:ind w:left="6920" w:hanging="360"/>
      </w:pPr>
    </w:lvl>
    <w:lvl w:ilvl="8" w:tplc="0809001B" w:tentative="1">
      <w:start w:val="1"/>
      <w:numFmt w:val="lowerRoman"/>
      <w:lvlText w:val="%9."/>
      <w:lvlJc w:val="right"/>
      <w:pPr>
        <w:ind w:left="7640" w:hanging="180"/>
      </w:pPr>
    </w:lvl>
  </w:abstractNum>
  <w:num w:numId="1" w16cid:durableId="198590232">
    <w:abstractNumId w:val="0"/>
  </w:num>
  <w:num w:numId="2" w16cid:durableId="139009038">
    <w:abstractNumId w:val="2"/>
  </w:num>
  <w:num w:numId="3" w16cid:durableId="703139594">
    <w:abstractNumId w:val="3"/>
  </w:num>
  <w:num w:numId="4" w16cid:durableId="1367825331">
    <w:abstractNumId w:val="5"/>
  </w:num>
  <w:num w:numId="5" w16cid:durableId="1746680846">
    <w:abstractNumId w:val="6"/>
  </w:num>
  <w:num w:numId="6" w16cid:durableId="2045985555">
    <w:abstractNumId w:val="1"/>
  </w:num>
  <w:num w:numId="7" w16cid:durableId="5633728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C6D"/>
    <w:rsid w:val="00034721"/>
    <w:rsid w:val="00037A71"/>
    <w:rsid w:val="00044F4D"/>
    <w:rsid w:val="000515FC"/>
    <w:rsid w:val="00052F28"/>
    <w:rsid w:val="00054A02"/>
    <w:rsid w:val="00057E1A"/>
    <w:rsid w:val="00065333"/>
    <w:rsid w:val="0007303D"/>
    <w:rsid w:val="00087A10"/>
    <w:rsid w:val="0009253D"/>
    <w:rsid w:val="00096BF5"/>
    <w:rsid w:val="000C71E0"/>
    <w:rsid w:val="000D0360"/>
    <w:rsid w:val="000D3DB7"/>
    <w:rsid w:val="000F56A1"/>
    <w:rsid w:val="00107013"/>
    <w:rsid w:val="00107AFD"/>
    <w:rsid w:val="00111726"/>
    <w:rsid w:val="00112F3C"/>
    <w:rsid w:val="00115A1E"/>
    <w:rsid w:val="00120F52"/>
    <w:rsid w:val="001463D0"/>
    <w:rsid w:val="00161579"/>
    <w:rsid w:val="001629A6"/>
    <w:rsid w:val="00163153"/>
    <w:rsid w:val="00173615"/>
    <w:rsid w:val="001B1BF7"/>
    <w:rsid w:val="001B5C0F"/>
    <w:rsid w:val="001B64DC"/>
    <w:rsid w:val="001D6230"/>
    <w:rsid w:val="001E39EB"/>
    <w:rsid w:val="001E5226"/>
    <w:rsid w:val="001F49BC"/>
    <w:rsid w:val="001F4F49"/>
    <w:rsid w:val="001F75F2"/>
    <w:rsid w:val="0022313D"/>
    <w:rsid w:val="00232EAE"/>
    <w:rsid w:val="002334C3"/>
    <w:rsid w:val="00244F2C"/>
    <w:rsid w:val="00265AFD"/>
    <w:rsid w:val="0029683C"/>
    <w:rsid w:val="002B6DE4"/>
    <w:rsid w:val="002C7187"/>
    <w:rsid w:val="002D4935"/>
    <w:rsid w:val="002D6B40"/>
    <w:rsid w:val="002F26D5"/>
    <w:rsid w:val="002F4024"/>
    <w:rsid w:val="002F413E"/>
    <w:rsid w:val="002F6756"/>
    <w:rsid w:val="002F74E1"/>
    <w:rsid w:val="0032329F"/>
    <w:rsid w:val="00370248"/>
    <w:rsid w:val="003722B2"/>
    <w:rsid w:val="00393060"/>
    <w:rsid w:val="00396059"/>
    <w:rsid w:val="003A0F19"/>
    <w:rsid w:val="003D11B0"/>
    <w:rsid w:val="003F445A"/>
    <w:rsid w:val="00421EBF"/>
    <w:rsid w:val="00426AE7"/>
    <w:rsid w:val="00442BD6"/>
    <w:rsid w:val="00450C0E"/>
    <w:rsid w:val="0046405C"/>
    <w:rsid w:val="00473D3C"/>
    <w:rsid w:val="00491BF8"/>
    <w:rsid w:val="004976B2"/>
    <w:rsid w:val="00497991"/>
    <w:rsid w:val="004A24AA"/>
    <w:rsid w:val="004B4BA8"/>
    <w:rsid w:val="004C19B7"/>
    <w:rsid w:val="004E01A7"/>
    <w:rsid w:val="005070C2"/>
    <w:rsid w:val="005230CB"/>
    <w:rsid w:val="005307FF"/>
    <w:rsid w:val="00530A27"/>
    <w:rsid w:val="00555571"/>
    <w:rsid w:val="00576A86"/>
    <w:rsid w:val="005803F9"/>
    <w:rsid w:val="005C37D9"/>
    <w:rsid w:val="005C43D4"/>
    <w:rsid w:val="00602E6C"/>
    <w:rsid w:val="00663D33"/>
    <w:rsid w:val="0066565E"/>
    <w:rsid w:val="00690197"/>
    <w:rsid w:val="00690F1B"/>
    <w:rsid w:val="006A069D"/>
    <w:rsid w:val="006B61BE"/>
    <w:rsid w:val="006C0BEE"/>
    <w:rsid w:val="006D7411"/>
    <w:rsid w:val="007005AD"/>
    <w:rsid w:val="007009CF"/>
    <w:rsid w:val="00704D4E"/>
    <w:rsid w:val="00715FAB"/>
    <w:rsid w:val="00724F0B"/>
    <w:rsid w:val="007307F7"/>
    <w:rsid w:val="007361BB"/>
    <w:rsid w:val="00757A28"/>
    <w:rsid w:val="007704BD"/>
    <w:rsid w:val="00793B0A"/>
    <w:rsid w:val="007C0488"/>
    <w:rsid w:val="007D02AB"/>
    <w:rsid w:val="007F2024"/>
    <w:rsid w:val="0080636F"/>
    <w:rsid w:val="008232CA"/>
    <w:rsid w:val="00831268"/>
    <w:rsid w:val="00880F50"/>
    <w:rsid w:val="00890597"/>
    <w:rsid w:val="00890C86"/>
    <w:rsid w:val="008A72C2"/>
    <w:rsid w:val="008B25F0"/>
    <w:rsid w:val="008B41C8"/>
    <w:rsid w:val="008B70A2"/>
    <w:rsid w:val="008E40DF"/>
    <w:rsid w:val="008E412F"/>
    <w:rsid w:val="008E73B3"/>
    <w:rsid w:val="008F563E"/>
    <w:rsid w:val="0090475A"/>
    <w:rsid w:val="009304EB"/>
    <w:rsid w:val="009322FF"/>
    <w:rsid w:val="00947437"/>
    <w:rsid w:val="00947FE6"/>
    <w:rsid w:val="009619EE"/>
    <w:rsid w:val="00983D46"/>
    <w:rsid w:val="009A21F6"/>
    <w:rsid w:val="009A5C24"/>
    <w:rsid w:val="009B08E8"/>
    <w:rsid w:val="009B337B"/>
    <w:rsid w:val="009D0B26"/>
    <w:rsid w:val="009E3A35"/>
    <w:rsid w:val="009F14B2"/>
    <w:rsid w:val="009F23C8"/>
    <w:rsid w:val="00A0169E"/>
    <w:rsid w:val="00A02403"/>
    <w:rsid w:val="00A03F43"/>
    <w:rsid w:val="00A07561"/>
    <w:rsid w:val="00A22D69"/>
    <w:rsid w:val="00A27D2F"/>
    <w:rsid w:val="00A507B4"/>
    <w:rsid w:val="00A627EE"/>
    <w:rsid w:val="00AB577C"/>
    <w:rsid w:val="00AF0C33"/>
    <w:rsid w:val="00B01D4A"/>
    <w:rsid w:val="00B177DB"/>
    <w:rsid w:val="00B31581"/>
    <w:rsid w:val="00B43DF5"/>
    <w:rsid w:val="00B53FC4"/>
    <w:rsid w:val="00B55058"/>
    <w:rsid w:val="00B602E3"/>
    <w:rsid w:val="00B63668"/>
    <w:rsid w:val="00B77A2C"/>
    <w:rsid w:val="00B87966"/>
    <w:rsid w:val="00B97A14"/>
    <w:rsid w:val="00BB2B68"/>
    <w:rsid w:val="00BD4EEC"/>
    <w:rsid w:val="00BE4E39"/>
    <w:rsid w:val="00C068C9"/>
    <w:rsid w:val="00C15F6D"/>
    <w:rsid w:val="00C32C3D"/>
    <w:rsid w:val="00C33CA3"/>
    <w:rsid w:val="00C40DF7"/>
    <w:rsid w:val="00C66367"/>
    <w:rsid w:val="00C7021A"/>
    <w:rsid w:val="00C73F02"/>
    <w:rsid w:val="00C749E0"/>
    <w:rsid w:val="00C94001"/>
    <w:rsid w:val="00CB28C2"/>
    <w:rsid w:val="00D02D8C"/>
    <w:rsid w:val="00D02F02"/>
    <w:rsid w:val="00D04037"/>
    <w:rsid w:val="00D133D7"/>
    <w:rsid w:val="00D336BC"/>
    <w:rsid w:val="00D3374C"/>
    <w:rsid w:val="00D5571E"/>
    <w:rsid w:val="00D707A3"/>
    <w:rsid w:val="00D82CB6"/>
    <w:rsid w:val="00D901CC"/>
    <w:rsid w:val="00DB00BE"/>
    <w:rsid w:val="00DC5E6C"/>
    <w:rsid w:val="00DD4C6D"/>
    <w:rsid w:val="00DD7E4F"/>
    <w:rsid w:val="00DE7BC6"/>
    <w:rsid w:val="00DF1900"/>
    <w:rsid w:val="00DF2F64"/>
    <w:rsid w:val="00E015B4"/>
    <w:rsid w:val="00E300C2"/>
    <w:rsid w:val="00E32CA1"/>
    <w:rsid w:val="00E33E25"/>
    <w:rsid w:val="00E3486D"/>
    <w:rsid w:val="00E556CD"/>
    <w:rsid w:val="00E93D15"/>
    <w:rsid w:val="00E97F92"/>
    <w:rsid w:val="00EC161F"/>
    <w:rsid w:val="00EF0AA7"/>
    <w:rsid w:val="00EF36B8"/>
    <w:rsid w:val="00F05CD0"/>
    <w:rsid w:val="00F067CA"/>
    <w:rsid w:val="00F15302"/>
    <w:rsid w:val="00F15E4B"/>
    <w:rsid w:val="00F27512"/>
    <w:rsid w:val="00F514E3"/>
    <w:rsid w:val="00F53CCF"/>
    <w:rsid w:val="00F60C24"/>
    <w:rsid w:val="00FA32CA"/>
    <w:rsid w:val="00FC5A88"/>
    <w:rsid w:val="00FE55DB"/>
    <w:rsid w:val="00FF2F84"/>
    <w:rsid w:val="0D46F991"/>
    <w:rsid w:val="1177EBE5"/>
    <w:rsid w:val="1261FB91"/>
    <w:rsid w:val="1433A7D4"/>
    <w:rsid w:val="191F4C3A"/>
    <w:rsid w:val="1EC67088"/>
    <w:rsid w:val="26F46597"/>
    <w:rsid w:val="6298DFD4"/>
    <w:rsid w:val="6BFDB9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697DC3E"/>
  <w15:chartTrackingRefBased/>
  <w15:docId w15:val="{EBF5296D-B6DB-9845-A25A-C60B1157D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F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A88"/>
    <w:pPr>
      <w:ind w:left="720"/>
      <w:contextualSpacing/>
    </w:pPr>
  </w:style>
  <w:style w:type="character" w:styleId="Hyperlink">
    <w:name w:val="Hyperlink"/>
    <w:basedOn w:val="DefaultParagraphFont"/>
    <w:uiPriority w:val="99"/>
    <w:unhideWhenUsed/>
    <w:rsid w:val="000D3DB7"/>
    <w:rPr>
      <w:color w:val="0563C1" w:themeColor="hyperlink"/>
      <w:u w:val="single"/>
    </w:rPr>
  </w:style>
  <w:style w:type="character" w:styleId="UnresolvedMention">
    <w:name w:val="Unresolved Mention"/>
    <w:basedOn w:val="DefaultParagraphFont"/>
    <w:uiPriority w:val="99"/>
    <w:semiHidden/>
    <w:unhideWhenUsed/>
    <w:rsid w:val="000D3DB7"/>
    <w:rPr>
      <w:color w:val="605E5C"/>
      <w:shd w:val="clear" w:color="auto" w:fill="E1DFDD"/>
    </w:rPr>
  </w:style>
  <w:style w:type="paragraph" w:styleId="Header">
    <w:name w:val="header"/>
    <w:basedOn w:val="Normal"/>
    <w:link w:val="HeaderChar"/>
    <w:uiPriority w:val="99"/>
    <w:unhideWhenUsed/>
    <w:rsid w:val="00724F0B"/>
    <w:pPr>
      <w:tabs>
        <w:tab w:val="center" w:pos="4513"/>
        <w:tab w:val="right" w:pos="9026"/>
      </w:tabs>
    </w:pPr>
  </w:style>
  <w:style w:type="character" w:customStyle="1" w:styleId="HeaderChar">
    <w:name w:val="Header Char"/>
    <w:basedOn w:val="DefaultParagraphFont"/>
    <w:link w:val="Header"/>
    <w:uiPriority w:val="99"/>
    <w:rsid w:val="00724F0B"/>
  </w:style>
  <w:style w:type="paragraph" w:styleId="Footer">
    <w:name w:val="footer"/>
    <w:basedOn w:val="Normal"/>
    <w:link w:val="FooterChar"/>
    <w:uiPriority w:val="99"/>
    <w:unhideWhenUsed/>
    <w:rsid w:val="00724F0B"/>
    <w:pPr>
      <w:tabs>
        <w:tab w:val="center" w:pos="4513"/>
        <w:tab w:val="right" w:pos="9026"/>
      </w:tabs>
    </w:pPr>
  </w:style>
  <w:style w:type="character" w:customStyle="1" w:styleId="FooterChar">
    <w:name w:val="Footer Char"/>
    <w:basedOn w:val="DefaultParagraphFont"/>
    <w:link w:val="Footer"/>
    <w:uiPriority w:val="99"/>
    <w:rsid w:val="00724F0B"/>
  </w:style>
  <w:style w:type="character" w:styleId="PageNumber">
    <w:name w:val="page number"/>
    <w:basedOn w:val="DefaultParagraphFont"/>
    <w:uiPriority w:val="99"/>
    <w:semiHidden/>
    <w:unhideWhenUsed/>
    <w:rsid w:val="00724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9116">
      <w:bodyDiv w:val="1"/>
      <w:marLeft w:val="0"/>
      <w:marRight w:val="0"/>
      <w:marTop w:val="0"/>
      <w:marBottom w:val="0"/>
      <w:divBdr>
        <w:top w:val="none" w:sz="0" w:space="0" w:color="auto"/>
        <w:left w:val="none" w:sz="0" w:space="0" w:color="auto"/>
        <w:bottom w:val="none" w:sz="0" w:space="0" w:color="auto"/>
        <w:right w:val="none" w:sz="0" w:space="0" w:color="auto"/>
      </w:divBdr>
    </w:div>
    <w:div w:id="57944160">
      <w:bodyDiv w:val="1"/>
      <w:marLeft w:val="0"/>
      <w:marRight w:val="0"/>
      <w:marTop w:val="0"/>
      <w:marBottom w:val="0"/>
      <w:divBdr>
        <w:top w:val="none" w:sz="0" w:space="0" w:color="auto"/>
        <w:left w:val="none" w:sz="0" w:space="0" w:color="auto"/>
        <w:bottom w:val="none" w:sz="0" w:space="0" w:color="auto"/>
        <w:right w:val="none" w:sz="0" w:space="0" w:color="auto"/>
      </w:divBdr>
    </w:div>
    <w:div w:id="119081346">
      <w:bodyDiv w:val="1"/>
      <w:marLeft w:val="0"/>
      <w:marRight w:val="0"/>
      <w:marTop w:val="0"/>
      <w:marBottom w:val="0"/>
      <w:divBdr>
        <w:top w:val="none" w:sz="0" w:space="0" w:color="auto"/>
        <w:left w:val="none" w:sz="0" w:space="0" w:color="auto"/>
        <w:bottom w:val="none" w:sz="0" w:space="0" w:color="auto"/>
        <w:right w:val="none" w:sz="0" w:space="0" w:color="auto"/>
      </w:divBdr>
    </w:div>
    <w:div w:id="175733917">
      <w:bodyDiv w:val="1"/>
      <w:marLeft w:val="0"/>
      <w:marRight w:val="0"/>
      <w:marTop w:val="0"/>
      <w:marBottom w:val="0"/>
      <w:divBdr>
        <w:top w:val="none" w:sz="0" w:space="0" w:color="auto"/>
        <w:left w:val="none" w:sz="0" w:space="0" w:color="auto"/>
        <w:bottom w:val="none" w:sz="0" w:space="0" w:color="auto"/>
        <w:right w:val="none" w:sz="0" w:space="0" w:color="auto"/>
      </w:divBdr>
    </w:div>
    <w:div w:id="176044709">
      <w:bodyDiv w:val="1"/>
      <w:marLeft w:val="0"/>
      <w:marRight w:val="0"/>
      <w:marTop w:val="0"/>
      <w:marBottom w:val="0"/>
      <w:divBdr>
        <w:top w:val="none" w:sz="0" w:space="0" w:color="auto"/>
        <w:left w:val="none" w:sz="0" w:space="0" w:color="auto"/>
        <w:bottom w:val="none" w:sz="0" w:space="0" w:color="auto"/>
        <w:right w:val="none" w:sz="0" w:space="0" w:color="auto"/>
      </w:divBdr>
    </w:div>
    <w:div w:id="203367176">
      <w:bodyDiv w:val="1"/>
      <w:marLeft w:val="0"/>
      <w:marRight w:val="0"/>
      <w:marTop w:val="0"/>
      <w:marBottom w:val="0"/>
      <w:divBdr>
        <w:top w:val="none" w:sz="0" w:space="0" w:color="auto"/>
        <w:left w:val="none" w:sz="0" w:space="0" w:color="auto"/>
        <w:bottom w:val="none" w:sz="0" w:space="0" w:color="auto"/>
        <w:right w:val="none" w:sz="0" w:space="0" w:color="auto"/>
      </w:divBdr>
    </w:div>
    <w:div w:id="204874357">
      <w:bodyDiv w:val="1"/>
      <w:marLeft w:val="0"/>
      <w:marRight w:val="0"/>
      <w:marTop w:val="0"/>
      <w:marBottom w:val="0"/>
      <w:divBdr>
        <w:top w:val="none" w:sz="0" w:space="0" w:color="auto"/>
        <w:left w:val="none" w:sz="0" w:space="0" w:color="auto"/>
        <w:bottom w:val="none" w:sz="0" w:space="0" w:color="auto"/>
        <w:right w:val="none" w:sz="0" w:space="0" w:color="auto"/>
      </w:divBdr>
    </w:div>
    <w:div w:id="209459437">
      <w:bodyDiv w:val="1"/>
      <w:marLeft w:val="0"/>
      <w:marRight w:val="0"/>
      <w:marTop w:val="0"/>
      <w:marBottom w:val="0"/>
      <w:divBdr>
        <w:top w:val="none" w:sz="0" w:space="0" w:color="auto"/>
        <w:left w:val="none" w:sz="0" w:space="0" w:color="auto"/>
        <w:bottom w:val="none" w:sz="0" w:space="0" w:color="auto"/>
        <w:right w:val="none" w:sz="0" w:space="0" w:color="auto"/>
      </w:divBdr>
    </w:div>
    <w:div w:id="228810653">
      <w:bodyDiv w:val="1"/>
      <w:marLeft w:val="0"/>
      <w:marRight w:val="0"/>
      <w:marTop w:val="0"/>
      <w:marBottom w:val="0"/>
      <w:divBdr>
        <w:top w:val="none" w:sz="0" w:space="0" w:color="auto"/>
        <w:left w:val="none" w:sz="0" w:space="0" w:color="auto"/>
        <w:bottom w:val="none" w:sz="0" w:space="0" w:color="auto"/>
        <w:right w:val="none" w:sz="0" w:space="0" w:color="auto"/>
      </w:divBdr>
    </w:div>
    <w:div w:id="267589759">
      <w:bodyDiv w:val="1"/>
      <w:marLeft w:val="0"/>
      <w:marRight w:val="0"/>
      <w:marTop w:val="0"/>
      <w:marBottom w:val="0"/>
      <w:divBdr>
        <w:top w:val="none" w:sz="0" w:space="0" w:color="auto"/>
        <w:left w:val="none" w:sz="0" w:space="0" w:color="auto"/>
        <w:bottom w:val="none" w:sz="0" w:space="0" w:color="auto"/>
        <w:right w:val="none" w:sz="0" w:space="0" w:color="auto"/>
      </w:divBdr>
    </w:div>
    <w:div w:id="285280190">
      <w:bodyDiv w:val="1"/>
      <w:marLeft w:val="0"/>
      <w:marRight w:val="0"/>
      <w:marTop w:val="0"/>
      <w:marBottom w:val="0"/>
      <w:divBdr>
        <w:top w:val="none" w:sz="0" w:space="0" w:color="auto"/>
        <w:left w:val="none" w:sz="0" w:space="0" w:color="auto"/>
        <w:bottom w:val="none" w:sz="0" w:space="0" w:color="auto"/>
        <w:right w:val="none" w:sz="0" w:space="0" w:color="auto"/>
      </w:divBdr>
    </w:div>
    <w:div w:id="340939998">
      <w:bodyDiv w:val="1"/>
      <w:marLeft w:val="0"/>
      <w:marRight w:val="0"/>
      <w:marTop w:val="0"/>
      <w:marBottom w:val="0"/>
      <w:divBdr>
        <w:top w:val="none" w:sz="0" w:space="0" w:color="auto"/>
        <w:left w:val="none" w:sz="0" w:space="0" w:color="auto"/>
        <w:bottom w:val="none" w:sz="0" w:space="0" w:color="auto"/>
        <w:right w:val="none" w:sz="0" w:space="0" w:color="auto"/>
      </w:divBdr>
    </w:div>
    <w:div w:id="395051226">
      <w:bodyDiv w:val="1"/>
      <w:marLeft w:val="0"/>
      <w:marRight w:val="0"/>
      <w:marTop w:val="0"/>
      <w:marBottom w:val="0"/>
      <w:divBdr>
        <w:top w:val="none" w:sz="0" w:space="0" w:color="auto"/>
        <w:left w:val="none" w:sz="0" w:space="0" w:color="auto"/>
        <w:bottom w:val="none" w:sz="0" w:space="0" w:color="auto"/>
        <w:right w:val="none" w:sz="0" w:space="0" w:color="auto"/>
      </w:divBdr>
    </w:div>
    <w:div w:id="451821759">
      <w:bodyDiv w:val="1"/>
      <w:marLeft w:val="0"/>
      <w:marRight w:val="0"/>
      <w:marTop w:val="0"/>
      <w:marBottom w:val="0"/>
      <w:divBdr>
        <w:top w:val="none" w:sz="0" w:space="0" w:color="auto"/>
        <w:left w:val="none" w:sz="0" w:space="0" w:color="auto"/>
        <w:bottom w:val="none" w:sz="0" w:space="0" w:color="auto"/>
        <w:right w:val="none" w:sz="0" w:space="0" w:color="auto"/>
      </w:divBdr>
    </w:div>
    <w:div w:id="486634758">
      <w:bodyDiv w:val="1"/>
      <w:marLeft w:val="0"/>
      <w:marRight w:val="0"/>
      <w:marTop w:val="0"/>
      <w:marBottom w:val="0"/>
      <w:divBdr>
        <w:top w:val="none" w:sz="0" w:space="0" w:color="auto"/>
        <w:left w:val="none" w:sz="0" w:space="0" w:color="auto"/>
        <w:bottom w:val="none" w:sz="0" w:space="0" w:color="auto"/>
        <w:right w:val="none" w:sz="0" w:space="0" w:color="auto"/>
      </w:divBdr>
      <w:divsChild>
        <w:div w:id="328946961">
          <w:marLeft w:val="0"/>
          <w:marRight w:val="0"/>
          <w:marTop w:val="0"/>
          <w:marBottom w:val="0"/>
          <w:divBdr>
            <w:top w:val="none" w:sz="0" w:space="0" w:color="auto"/>
            <w:left w:val="none" w:sz="0" w:space="0" w:color="auto"/>
            <w:bottom w:val="none" w:sz="0" w:space="0" w:color="auto"/>
            <w:right w:val="none" w:sz="0" w:space="0" w:color="auto"/>
          </w:divBdr>
        </w:div>
        <w:div w:id="236981520">
          <w:marLeft w:val="0"/>
          <w:marRight w:val="0"/>
          <w:marTop w:val="332"/>
          <w:marBottom w:val="332"/>
          <w:divBdr>
            <w:top w:val="none" w:sz="0" w:space="0" w:color="auto"/>
            <w:left w:val="none" w:sz="0" w:space="0" w:color="auto"/>
            <w:bottom w:val="none" w:sz="0" w:space="0" w:color="auto"/>
            <w:right w:val="none" w:sz="0" w:space="0" w:color="auto"/>
          </w:divBdr>
        </w:div>
      </w:divsChild>
    </w:div>
    <w:div w:id="586962192">
      <w:bodyDiv w:val="1"/>
      <w:marLeft w:val="0"/>
      <w:marRight w:val="0"/>
      <w:marTop w:val="0"/>
      <w:marBottom w:val="0"/>
      <w:divBdr>
        <w:top w:val="none" w:sz="0" w:space="0" w:color="auto"/>
        <w:left w:val="none" w:sz="0" w:space="0" w:color="auto"/>
        <w:bottom w:val="none" w:sz="0" w:space="0" w:color="auto"/>
        <w:right w:val="none" w:sz="0" w:space="0" w:color="auto"/>
      </w:divBdr>
    </w:div>
    <w:div w:id="589388486">
      <w:bodyDiv w:val="1"/>
      <w:marLeft w:val="0"/>
      <w:marRight w:val="0"/>
      <w:marTop w:val="0"/>
      <w:marBottom w:val="0"/>
      <w:divBdr>
        <w:top w:val="none" w:sz="0" w:space="0" w:color="auto"/>
        <w:left w:val="none" w:sz="0" w:space="0" w:color="auto"/>
        <w:bottom w:val="none" w:sz="0" w:space="0" w:color="auto"/>
        <w:right w:val="none" w:sz="0" w:space="0" w:color="auto"/>
      </w:divBdr>
    </w:div>
    <w:div w:id="606960870">
      <w:bodyDiv w:val="1"/>
      <w:marLeft w:val="0"/>
      <w:marRight w:val="0"/>
      <w:marTop w:val="0"/>
      <w:marBottom w:val="0"/>
      <w:divBdr>
        <w:top w:val="none" w:sz="0" w:space="0" w:color="auto"/>
        <w:left w:val="none" w:sz="0" w:space="0" w:color="auto"/>
        <w:bottom w:val="none" w:sz="0" w:space="0" w:color="auto"/>
        <w:right w:val="none" w:sz="0" w:space="0" w:color="auto"/>
      </w:divBdr>
    </w:div>
    <w:div w:id="664482224">
      <w:bodyDiv w:val="1"/>
      <w:marLeft w:val="0"/>
      <w:marRight w:val="0"/>
      <w:marTop w:val="0"/>
      <w:marBottom w:val="0"/>
      <w:divBdr>
        <w:top w:val="none" w:sz="0" w:space="0" w:color="auto"/>
        <w:left w:val="none" w:sz="0" w:space="0" w:color="auto"/>
        <w:bottom w:val="none" w:sz="0" w:space="0" w:color="auto"/>
        <w:right w:val="none" w:sz="0" w:space="0" w:color="auto"/>
      </w:divBdr>
      <w:divsChild>
        <w:div w:id="288051320">
          <w:marLeft w:val="0"/>
          <w:marRight w:val="0"/>
          <w:marTop w:val="0"/>
          <w:marBottom w:val="0"/>
          <w:divBdr>
            <w:top w:val="none" w:sz="0" w:space="0" w:color="auto"/>
            <w:left w:val="none" w:sz="0" w:space="0" w:color="auto"/>
            <w:bottom w:val="none" w:sz="0" w:space="0" w:color="auto"/>
            <w:right w:val="none" w:sz="0" w:space="0" w:color="auto"/>
          </w:divBdr>
          <w:divsChild>
            <w:div w:id="1825970772">
              <w:marLeft w:val="0"/>
              <w:marRight w:val="0"/>
              <w:marTop w:val="0"/>
              <w:marBottom w:val="0"/>
              <w:divBdr>
                <w:top w:val="none" w:sz="0" w:space="0" w:color="auto"/>
                <w:left w:val="none" w:sz="0" w:space="0" w:color="auto"/>
                <w:bottom w:val="none" w:sz="0" w:space="0" w:color="auto"/>
                <w:right w:val="none" w:sz="0" w:space="0" w:color="auto"/>
              </w:divBdr>
              <w:divsChild>
                <w:div w:id="4780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724491">
      <w:bodyDiv w:val="1"/>
      <w:marLeft w:val="0"/>
      <w:marRight w:val="0"/>
      <w:marTop w:val="0"/>
      <w:marBottom w:val="0"/>
      <w:divBdr>
        <w:top w:val="none" w:sz="0" w:space="0" w:color="auto"/>
        <w:left w:val="none" w:sz="0" w:space="0" w:color="auto"/>
        <w:bottom w:val="none" w:sz="0" w:space="0" w:color="auto"/>
        <w:right w:val="none" w:sz="0" w:space="0" w:color="auto"/>
      </w:divBdr>
    </w:div>
    <w:div w:id="1078670897">
      <w:bodyDiv w:val="1"/>
      <w:marLeft w:val="0"/>
      <w:marRight w:val="0"/>
      <w:marTop w:val="0"/>
      <w:marBottom w:val="0"/>
      <w:divBdr>
        <w:top w:val="none" w:sz="0" w:space="0" w:color="auto"/>
        <w:left w:val="none" w:sz="0" w:space="0" w:color="auto"/>
        <w:bottom w:val="none" w:sz="0" w:space="0" w:color="auto"/>
        <w:right w:val="none" w:sz="0" w:space="0" w:color="auto"/>
      </w:divBdr>
    </w:div>
    <w:div w:id="1221985285">
      <w:bodyDiv w:val="1"/>
      <w:marLeft w:val="0"/>
      <w:marRight w:val="0"/>
      <w:marTop w:val="0"/>
      <w:marBottom w:val="0"/>
      <w:divBdr>
        <w:top w:val="none" w:sz="0" w:space="0" w:color="auto"/>
        <w:left w:val="none" w:sz="0" w:space="0" w:color="auto"/>
        <w:bottom w:val="none" w:sz="0" w:space="0" w:color="auto"/>
        <w:right w:val="none" w:sz="0" w:space="0" w:color="auto"/>
      </w:divBdr>
    </w:div>
    <w:div w:id="1253008409">
      <w:bodyDiv w:val="1"/>
      <w:marLeft w:val="0"/>
      <w:marRight w:val="0"/>
      <w:marTop w:val="0"/>
      <w:marBottom w:val="0"/>
      <w:divBdr>
        <w:top w:val="none" w:sz="0" w:space="0" w:color="auto"/>
        <w:left w:val="none" w:sz="0" w:space="0" w:color="auto"/>
        <w:bottom w:val="none" w:sz="0" w:space="0" w:color="auto"/>
        <w:right w:val="none" w:sz="0" w:space="0" w:color="auto"/>
      </w:divBdr>
    </w:div>
    <w:div w:id="1318999088">
      <w:bodyDiv w:val="1"/>
      <w:marLeft w:val="0"/>
      <w:marRight w:val="0"/>
      <w:marTop w:val="0"/>
      <w:marBottom w:val="0"/>
      <w:divBdr>
        <w:top w:val="none" w:sz="0" w:space="0" w:color="auto"/>
        <w:left w:val="none" w:sz="0" w:space="0" w:color="auto"/>
        <w:bottom w:val="none" w:sz="0" w:space="0" w:color="auto"/>
        <w:right w:val="none" w:sz="0" w:space="0" w:color="auto"/>
      </w:divBdr>
    </w:div>
    <w:div w:id="1320303339">
      <w:bodyDiv w:val="1"/>
      <w:marLeft w:val="0"/>
      <w:marRight w:val="0"/>
      <w:marTop w:val="0"/>
      <w:marBottom w:val="0"/>
      <w:divBdr>
        <w:top w:val="none" w:sz="0" w:space="0" w:color="auto"/>
        <w:left w:val="none" w:sz="0" w:space="0" w:color="auto"/>
        <w:bottom w:val="none" w:sz="0" w:space="0" w:color="auto"/>
        <w:right w:val="none" w:sz="0" w:space="0" w:color="auto"/>
      </w:divBdr>
    </w:div>
    <w:div w:id="1418986491">
      <w:bodyDiv w:val="1"/>
      <w:marLeft w:val="0"/>
      <w:marRight w:val="0"/>
      <w:marTop w:val="0"/>
      <w:marBottom w:val="0"/>
      <w:divBdr>
        <w:top w:val="none" w:sz="0" w:space="0" w:color="auto"/>
        <w:left w:val="none" w:sz="0" w:space="0" w:color="auto"/>
        <w:bottom w:val="none" w:sz="0" w:space="0" w:color="auto"/>
        <w:right w:val="none" w:sz="0" w:space="0" w:color="auto"/>
      </w:divBdr>
    </w:div>
    <w:div w:id="1448506838">
      <w:bodyDiv w:val="1"/>
      <w:marLeft w:val="0"/>
      <w:marRight w:val="0"/>
      <w:marTop w:val="0"/>
      <w:marBottom w:val="0"/>
      <w:divBdr>
        <w:top w:val="none" w:sz="0" w:space="0" w:color="auto"/>
        <w:left w:val="none" w:sz="0" w:space="0" w:color="auto"/>
        <w:bottom w:val="none" w:sz="0" w:space="0" w:color="auto"/>
        <w:right w:val="none" w:sz="0" w:space="0" w:color="auto"/>
      </w:divBdr>
    </w:div>
    <w:div w:id="1504707190">
      <w:bodyDiv w:val="1"/>
      <w:marLeft w:val="0"/>
      <w:marRight w:val="0"/>
      <w:marTop w:val="0"/>
      <w:marBottom w:val="0"/>
      <w:divBdr>
        <w:top w:val="none" w:sz="0" w:space="0" w:color="auto"/>
        <w:left w:val="none" w:sz="0" w:space="0" w:color="auto"/>
        <w:bottom w:val="none" w:sz="0" w:space="0" w:color="auto"/>
        <w:right w:val="none" w:sz="0" w:space="0" w:color="auto"/>
      </w:divBdr>
    </w:div>
    <w:div w:id="1519810098">
      <w:bodyDiv w:val="1"/>
      <w:marLeft w:val="0"/>
      <w:marRight w:val="0"/>
      <w:marTop w:val="0"/>
      <w:marBottom w:val="0"/>
      <w:divBdr>
        <w:top w:val="none" w:sz="0" w:space="0" w:color="auto"/>
        <w:left w:val="none" w:sz="0" w:space="0" w:color="auto"/>
        <w:bottom w:val="none" w:sz="0" w:space="0" w:color="auto"/>
        <w:right w:val="none" w:sz="0" w:space="0" w:color="auto"/>
      </w:divBdr>
    </w:div>
    <w:div w:id="1571576303">
      <w:bodyDiv w:val="1"/>
      <w:marLeft w:val="0"/>
      <w:marRight w:val="0"/>
      <w:marTop w:val="0"/>
      <w:marBottom w:val="0"/>
      <w:divBdr>
        <w:top w:val="none" w:sz="0" w:space="0" w:color="auto"/>
        <w:left w:val="none" w:sz="0" w:space="0" w:color="auto"/>
        <w:bottom w:val="none" w:sz="0" w:space="0" w:color="auto"/>
        <w:right w:val="none" w:sz="0" w:space="0" w:color="auto"/>
      </w:divBdr>
      <w:divsChild>
        <w:div w:id="303391793">
          <w:marLeft w:val="0"/>
          <w:marRight w:val="0"/>
          <w:marTop w:val="0"/>
          <w:marBottom w:val="450"/>
          <w:divBdr>
            <w:top w:val="none" w:sz="0" w:space="0" w:color="auto"/>
            <w:left w:val="none" w:sz="0" w:space="0" w:color="auto"/>
            <w:bottom w:val="none" w:sz="0" w:space="0" w:color="auto"/>
            <w:right w:val="none" w:sz="0" w:space="0" w:color="auto"/>
          </w:divBdr>
        </w:div>
      </w:divsChild>
    </w:div>
    <w:div w:id="1579511537">
      <w:bodyDiv w:val="1"/>
      <w:marLeft w:val="0"/>
      <w:marRight w:val="0"/>
      <w:marTop w:val="0"/>
      <w:marBottom w:val="0"/>
      <w:divBdr>
        <w:top w:val="none" w:sz="0" w:space="0" w:color="auto"/>
        <w:left w:val="none" w:sz="0" w:space="0" w:color="auto"/>
        <w:bottom w:val="none" w:sz="0" w:space="0" w:color="auto"/>
        <w:right w:val="none" w:sz="0" w:space="0" w:color="auto"/>
      </w:divBdr>
    </w:div>
    <w:div w:id="1582063852">
      <w:bodyDiv w:val="1"/>
      <w:marLeft w:val="0"/>
      <w:marRight w:val="0"/>
      <w:marTop w:val="0"/>
      <w:marBottom w:val="0"/>
      <w:divBdr>
        <w:top w:val="none" w:sz="0" w:space="0" w:color="auto"/>
        <w:left w:val="none" w:sz="0" w:space="0" w:color="auto"/>
        <w:bottom w:val="none" w:sz="0" w:space="0" w:color="auto"/>
        <w:right w:val="none" w:sz="0" w:space="0" w:color="auto"/>
      </w:divBdr>
    </w:div>
    <w:div w:id="1603755637">
      <w:bodyDiv w:val="1"/>
      <w:marLeft w:val="0"/>
      <w:marRight w:val="0"/>
      <w:marTop w:val="0"/>
      <w:marBottom w:val="0"/>
      <w:divBdr>
        <w:top w:val="none" w:sz="0" w:space="0" w:color="auto"/>
        <w:left w:val="none" w:sz="0" w:space="0" w:color="auto"/>
        <w:bottom w:val="none" w:sz="0" w:space="0" w:color="auto"/>
        <w:right w:val="none" w:sz="0" w:space="0" w:color="auto"/>
      </w:divBdr>
    </w:div>
    <w:div w:id="1615480055">
      <w:bodyDiv w:val="1"/>
      <w:marLeft w:val="0"/>
      <w:marRight w:val="0"/>
      <w:marTop w:val="0"/>
      <w:marBottom w:val="0"/>
      <w:divBdr>
        <w:top w:val="none" w:sz="0" w:space="0" w:color="auto"/>
        <w:left w:val="none" w:sz="0" w:space="0" w:color="auto"/>
        <w:bottom w:val="none" w:sz="0" w:space="0" w:color="auto"/>
        <w:right w:val="none" w:sz="0" w:space="0" w:color="auto"/>
      </w:divBdr>
    </w:div>
    <w:div w:id="1636637522">
      <w:bodyDiv w:val="1"/>
      <w:marLeft w:val="0"/>
      <w:marRight w:val="0"/>
      <w:marTop w:val="0"/>
      <w:marBottom w:val="0"/>
      <w:divBdr>
        <w:top w:val="none" w:sz="0" w:space="0" w:color="auto"/>
        <w:left w:val="none" w:sz="0" w:space="0" w:color="auto"/>
        <w:bottom w:val="none" w:sz="0" w:space="0" w:color="auto"/>
        <w:right w:val="none" w:sz="0" w:space="0" w:color="auto"/>
      </w:divBdr>
    </w:div>
    <w:div w:id="1689135173">
      <w:bodyDiv w:val="1"/>
      <w:marLeft w:val="0"/>
      <w:marRight w:val="0"/>
      <w:marTop w:val="0"/>
      <w:marBottom w:val="0"/>
      <w:divBdr>
        <w:top w:val="none" w:sz="0" w:space="0" w:color="auto"/>
        <w:left w:val="none" w:sz="0" w:space="0" w:color="auto"/>
        <w:bottom w:val="none" w:sz="0" w:space="0" w:color="auto"/>
        <w:right w:val="none" w:sz="0" w:space="0" w:color="auto"/>
      </w:divBdr>
    </w:div>
    <w:div w:id="1694064775">
      <w:bodyDiv w:val="1"/>
      <w:marLeft w:val="0"/>
      <w:marRight w:val="0"/>
      <w:marTop w:val="0"/>
      <w:marBottom w:val="0"/>
      <w:divBdr>
        <w:top w:val="none" w:sz="0" w:space="0" w:color="auto"/>
        <w:left w:val="none" w:sz="0" w:space="0" w:color="auto"/>
        <w:bottom w:val="none" w:sz="0" w:space="0" w:color="auto"/>
        <w:right w:val="none" w:sz="0" w:space="0" w:color="auto"/>
      </w:divBdr>
    </w:div>
    <w:div w:id="1772122581">
      <w:bodyDiv w:val="1"/>
      <w:marLeft w:val="0"/>
      <w:marRight w:val="0"/>
      <w:marTop w:val="0"/>
      <w:marBottom w:val="0"/>
      <w:divBdr>
        <w:top w:val="none" w:sz="0" w:space="0" w:color="auto"/>
        <w:left w:val="none" w:sz="0" w:space="0" w:color="auto"/>
        <w:bottom w:val="none" w:sz="0" w:space="0" w:color="auto"/>
        <w:right w:val="none" w:sz="0" w:space="0" w:color="auto"/>
      </w:divBdr>
    </w:div>
    <w:div w:id="1816681202">
      <w:bodyDiv w:val="1"/>
      <w:marLeft w:val="0"/>
      <w:marRight w:val="0"/>
      <w:marTop w:val="0"/>
      <w:marBottom w:val="0"/>
      <w:divBdr>
        <w:top w:val="none" w:sz="0" w:space="0" w:color="auto"/>
        <w:left w:val="none" w:sz="0" w:space="0" w:color="auto"/>
        <w:bottom w:val="none" w:sz="0" w:space="0" w:color="auto"/>
        <w:right w:val="none" w:sz="0" w:space="0" w:color="auto"/>
      </w:divBdr>
    </w:div>
    <w:div w:id="1874539455">
      <w:bodyDiv w:val="1"/>
      <w:marLeft w:val="0"/>
      <w:marRight w:val="0"/>
      <w:marTop w:val="0"/>
      <w:marBottom w:val="0"/>
      <w:divBdr>
        <w:top w:val="none" w:sz="0" w:space="0" w:color="auto"/>
        <w:left w:val="none" w:sz="0" w:space="0" w:color="auto"/>
        <w:bottom w:val="none" w:sz="0" w:space="0" w:color="auto"/>
        <w:right w:val="none" w:sz="0" w:space="0" w:color="auto"/>
      </w:divBdr>
    </w:div>
    <w:div w:id="1887795728">
      <w:bodyDiv w:val="1"/>
      <w:marLeft w:val="0"/>
      <w:marRight w:val="0"/>
      <w:marTop w:val="0"/>
      <w:marBottom w:val="0"/>
      <w:divBdr>
        <w:top w:val="none" w:sz="0" w:space="0" w:color="auto"/>
        <w:left w:val="none" w:sz="0" w:space="0" w:color="auto"/>
        <w:bottom w:val="none" w:sz="0" w:space="0" w:color="auto"/>
        <w:right w:val="none" w:sz="0" w:space="0" w:color="auto"/>
      </w:divBdr>
    </w:div>
    <w:div w:id="1939831092">
      <w:bodyDiv w:val="1"/>
      <w:marLeft w:val="0"/>
      <w:marRight w:val="0"/>
      <w:marTop w:val="0"/>
      <w:marBottom w:val="0"/>
      <w:divBdr>
        <w:top w:val="none" w:sz="0" w:space="0" w:color="auto"/>
        <w:left w:val="none" w:sz="0" w:space="0" w:color="auto"/>
        <w:bottom w:val="none" w:sz="0" w:space="0" w:color="auto"/>
        <w:right w:val="none" w:sz="0" w:space="0" w:color="auto"/>
      </w:divBdr>
    </w:div>
    <w:div w:id="1954903690">
      <w:bodyDiv w:val="1"/>
      <w:marLeft w:val="0"/>
      <w:marRight w:val="0"/>
      <w:marTop w:val="0"/>
      <w:marBottom w:val="0"/>
      <w:divBdr>
        <w:top w:val="none" w:sz="0" w:space="0" w:color="auto"/>
        <w:left w:val="none" w:sz="0" w:space="0" w:color="auto"/>
        <w:bottom w:val="none" w:sz="0" w:space="0" w:color="auto"/>
        <w:right w:val="none" w:sz="0" w:space="0" w:color="auto"/>
      </w:divBdr>
    </w:div>
    <w:div w:id="1969973531">
      <w:bodyDiv w:val="1"/>
      <w:marLeft w:val="0"/>
      <w:marRight w:val="0"/>
      <w:marTop w:val="0"/>
      <w:marBottom w:val="0"/>
      <w:divBdr>
        <w:top w:val="none" w:sz="0" w:space="0" w:color="auto"/>
        <w:left w:val="none" w:sz="0" w:space="0" w:color="auto"/>
        <w:bottom w:val="none" w:sz="0" w:space="0" w:color="auto"/>
        <w:right w:val="none" w:sz="0" w:space="0" w:color="auto"/>
      </w:divBdr>
    </w:div>
    <w:div w:id="2031684675">
      <w:bodyDiv w:val="1"/>
      <w:marLeft w:val="0"/>
      <w:marRight w:val="0"/>
      <w:marTop w:val="0"/>
      <w:marBottom w:val="0"/>
      <w:divBdr>
        <w:top w:val="none" w:sz="0" w:space="0" w:color="auto"/>
        <w:left w:val="none" w:sz="0" w:space="0" w:color="auto"/>
        <w:bottom w:val="none" w:sz="0" w:space="0" w:color="auto"/>
        <w:right w:val="none" w:sz="0" w:space="0" w:color="auto"/>
      </w:divBdr>
    </w:div>
    <w:div w:id="2032492349">
      <w:bodyDiv w:val="1"/>
      <w:marLeft w:val="0"/>
      <w:marRight w:val="0"/>
      <w:marTop w:val="0"/>
      <w:marBottom w:val="0"/>
      <w:divBdr>
        <w:top w:val="none" w:sz="0" w:space="0" w:color="auto"/>
        <w:left w:val="none" w:sz="0" w:space="0" w:color="auto"/>
        <w:bottom w:val="none" w:sz="0" w:space="0" w:color="auto"/>
        <w:right w:val="none" w:sz="0" w:space="0" w:color="auto"/>
      </w:divBdr>
    </w:div>
    <w:div w:id="2088456417">
      <w:bodyDiv w:val="1"/>
      <w:marLeft w:val="0"/>
      <w:marRight w:val="0"/>
      <w:marTop w:val="0"/>
      <w:marBottom w:val="0"/>
      <w:divBdr>
        <w:top w:val="none" w:sz="0" w:space="0" w:color="auto"/>
        <w:left w:val="none" w:sz="0" w:space="0" w:color="auto"/>
        <w:bottom w:val="none" w:sz="0" w:space="0" w:color="auto"/>
        <w:right w:val="none" w:sz="0" w:space="0" w:color="auto"/>
      </w:divBdr>
    </w:div>
    <w:div w:id="2095976902">
      <w:bodyDiv w:val="1"/>
      <w:marLeft w:val="0"/>
      <w:marRight w:val="0"/>
      <w:marTop w:val="0"/>
      <w:marBottom w:val="0"/>
      <w:divBdr>
        <w:top w:val="none" w:sz="0" w:space="0" w:color="auto"/>
        <w:left w:val="none" w:sz="0" w:space="0" w:color="auto"/>
        <w:bottom w:val="none" w:sz="0" w:space="0" w:color="auto"/>
        <w:right w:val="none" w:sz="0" w:space="0" w:color="auto"/>
      </w:divBdr>
    </w:div>
    <w:div w:id="2130198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orthyorkshireccg.nhs.uk/" TargetMode="External"/><Relationship Id="rId21" Type="http://schemas.openxmlformats.org/officeDocument/2006/relationships/hyperlink" Target="https://www.ncbi.nlm.nih.gov/" TargetMode="External"/><Relationship Id="rId34" Type="http://schemas.openxmlformats.org/officeDocument/2006/relationships/hyperlink" Target="https://pmc.ncbi.nlm.nih.gov/" TargetMode="External"/><Relationship Id="rId42" Type="http://schemas.openxmlformats.org/officeDocument/2006/relationships/hyperlink" Target="https://www.pslhub.org/" TargetMode="External"/><Relationship Id="rId47" Type="http://schemas.openxmlformats.org/officeDocument/2006/relationships/hyperlink" Target="https://www.sciencedirect.com/" TargetMode="External"/><Relationship Id="rId50" Type="http://schemas.openxmlformats.org/officeDocument/2006/relationships/hyperlink" Target="https://www.sciencedirect.com/" TargetMode="External"/><Relationship Id="rId55" Type="http://schemas.openxmlformats.org/officeDocument/2006/relationships/hyperlink" Target="https://pharmaceutical-journal.com/" TargetMode="External"/><Relationship Id="rId63"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mc.ncbi.nlm.nih.gov/" TargetMode="External"/><Relationship Id="rId29" Type="http://schemas.openxmlformats.org/officeDocument/2006/relationships/hyperlink" Target="https://pmc.ncbi.nlm.nih.gov/" TargetMode="External"/><Relationship Id="rId11" Type="http://schemas.openxmlformats.org/officeDocument/2006/relationships/hyperlink" Target="https://www.magonlinelibrary.com/journal/bjcn" TargetMode="External"/><Relationship Id="rId24" Type="http://schemas.openxmlformats.org/officeDocument/2006/relationships/hyperlink" Target="https://www.england.nhs.uk/" TargetMode="External"/><Relationship Id="rId32" Type="http://schemas.openxmlformats.org/officeDocument/2006/relationships/hyperlink" Target="https://www.pharmacytimes.com/" TargetMode="External"/><Relationship Id="rId37" Type="http://schemas.openxmlformats.org/officeDocument/2006/relationships/hyperlink" Target="https://pmc.ncbi.nlm.nih.gov/" TargetMode="External"/><Relationship Id="rId40" Type="http://schemas.openxmlformats.org/officeDocument/2006/relationships/hyperlink" Target="https://pmc.ncbi.nlm.nih.gov/" TargetMode="External"/><Relationship Id="rId45" Type="http://schemas.openxmlformats.org/officeDocument/2006/relationships/hyperlink" Target="https://www.skillsforhealth.org.uk/" TargetMode="External"/><Relationship Id="rId53" Type="http://schemas.openxmlformats.org/officeDocument/2006/relationships/hyperlink" Target="https://www.tandfonline.com/" TargetMode="External"/><Relationship Id="rId58" Type="http://schemas.openxmlformats.org/officeDocument/2006/relationships/hyperlink" Target="https://www.who.int/" TargetMode="External"/><Relationship Id="rId5" Type="http://schemas.openxmlformats.org/officeDocument/2006/relationships/footnotes" Target="footnotes.xml"/><Relationship Id="rId61" Type="http://schemas.openxmlformats.org/officeDocument/2006/relationships/hyperlink" Target="https://web.hr/" TargetMode="External"/><Relationship Id="rId19" Type="http://schemas.openxmlformats.org/officeDocument/2006/relationships/hyperlink" Target="https://www.ncbi.nlm.nih.gov/" TargetMode="External"/><Relationship Id="rId14" Type="http://schemas.openxmlformats.org/officeDocument/2006/relationships/hyperlink" Target="https://www.digitalhealth.net/" TargetMode="External"/><Relationship Id="rId22" Type="http://schemas.openxmlformats.org/officeDocument/2006/relationships/hyperlink" Target="https://www.england.nhs.uk/" TargetMode="External"/><Relationship Id="rId27" Type="http://schemas.openxmlformats.org/officeDocument/2006/relationships/hyperlink" Target="https://www.england.nhs.uk/" TargetMode="External"/><Relationship Id="rId30" Type="http://schemas.openxmlformats.org/officeDocument/2006/relationships/hyperlink" Target="https://pmc.ncbi.nlm.nih.gov/" TargetMode="External"/><Relationship Id="rId35" Type="http://schemas.openxmlformats.org/officeDocument/2006/relationships/hyperlink" Target="https://pubmed.ncbi.nlm.nih.gov/" TargetMode="External"/><Relationship Id="rId43" Type="http://schemas.openxmlformats.org/officeDocument/2006/relationships/hyperlink" Target="https://www.researchgate.net/?_tp=eyJjb250ZXh0Ijp7ImZpcnN0UGFnZSI6InB1YmxpY2F0aW9uIiwicGFnZSI6InB1YmxpY2F0aW9uIn19" TargetMode="External"/><Relationship Id="rId48" Type="http://schemas.openxmlformats.org/officeDocument/2006/relationships/hyperlink" Target="https://www.statista.com/" TargetMode="External"/><Relationship Id="rId56" Type="http://schemas.openxmlformats.org/officeDocument/2006/relationships/hyperlink" Target="https://situational.com/" TargetMode="External"/><Relationship Id="rId64" Type="http://schemas.openxmlformats.org/officeDocument/2006/relationships/fontTable" Target="fontTable.xml"/><Relationship Id="rId8" Type="http://schemas.openxmlformats.org/officeDocument/2006/relationships/hyperlink" Target="https://www.apsf.org/" TargetMode="External"/><Relationship Id="rId51" Type="http://schemas.openxmlformats.org/officeDocument/2006/relationships/hyperlink" Target="https://shardeum.org/" TargetMode="External"/><Relationship Id="rId3" Type="http://schemas.openxmlformats.org/officeDocument/2006/relationships/settings" Target="settings.xml"/><Relationship Id="rId12" Type="http://schemas.openxmlformats.org/officeDocument/2006/relationships/hyperlink" Target="http://journals.bmj.com/" TargetMode="External"/><Relationship Id="rId17" Type="http://schemas.openxmlformats.org/officeDocument/2006/relationships/hyperlink" Target="https://kainexus.com/" TargetMode="External"/><Relationship Id="rId25" Type="http://schemas.openxmlformats.org/officeDocument/2006/relationships/hyperlink" Target="https://www.nmc.org.uk/" TargetMode="External"/><Relationship Id="rId33" Type="http://schemas.openxmlformats.org/officeDocument/2006/relationships/hyperlink" Target="https://pmc.ncbi.nlm.nih.gov/" TargetMode="External"/><Relationship Id="rId38" Type="http://schemas.openxmlformats.org/officeDocument/2006/relationships/hyperlink" Target="https://pmc.ncbi.nlm.nih.gov/" TargetMode="External"/><Relationship Id="rId46" Type="http://schemas.openxmlformats.org/officeDocument/2006/relationships/hyperlink" Target="https://www.sciencedirect.com/" TargetMode="External"/><Relationship Id="rId59" Type="http://schemas.openxmlformats.org/officeDocument/2006/relationships/hyperlink" Target="https://wfsahq.org/" TargetMode="External"/><Relationship Id="rId20" Type="http://schemas.openxmlformats.org/officeDocument/2006/relationships/hyperlink" Target="https://www.ncbi.nlm.nih.gov/" TargetMode="External"/><Relationship Id="rId41" Type="http://schemas.openxmlformats.org/officeDocument/2006/relationships/hyperlink" Target="https://pmc.ncbi.nlm.nih.gov/" TargetMode="External"/><Relationship Id="rId54" Type="http://schemas.openxmlformats.org/officeDocument/2006/relationships/hyperlink" Target="https://pharmaceutical-journal.com/"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 TargetMode="External"/><Relationship Id="rId23" Type="http://schemas.openxmlformats.org/officeDocument/2006/relationships/hyperlink" Target="https://www.england.nhs.uk/" TargetMode="External"/><Relationship Id="rId28" Type="http://schemas.openxmlformats.org/officeDocument/2006/relationships/hyperlink" Target="https://www.england.nhs.uk/" TargetMode="External"/><Relationship Id="rId36" Type="http://schemas.openxmlformats.org/officeDocument/2006/relationships/hyperlink" Target="https://pmc.ncbi.nlm.nih.gov/" TargetMode="External"/><Relationship Id="rId49" Type="http://schemas.openxmlformats.org/officeDocument/2006/relationships/hyperlink" Target="https://www.sciencedirect.com/" TargetMode="External"/><Relationship Id="rId57" Type="http://schemas.openxmlformats.org/officeDocument/2006/relationships/hyperlink" Target="https://www.who.int/" TargetMode="External"/><Relationship Id="rId10" Type="http://schemas.openxmlformats.org/officeDocument/2006/relationships/hyperlink" Target="https://www.bgs.org.uk/" TargetMode="External"/><Relationship Id="rId31" Type="http://schemas.openxmlformats.org/officeDocument/2006/relationships/hyperlink" Target="https://pmc.ncbi.nlm.nih.gov/" TargetMode="External"/><Relationship Id="rId44" Type="http://schemas.openxmlformats.org/officeDocument/2006/relationships/hyperlink" Target="https://www.rcpharm.org/" TargetMode="External"/><Relationship Id="rId52" Type="http://schemas.openxmlformats.org/officeDocument/2006/relationships/hyperlink" Target="https://www.sciencedirect.com/" TargetMode="External"/><Relationship Id="rId60" Type="http://schemas.openxmlformats.org/officeDocument/2006/relationships/hyperlink" Target="https://www.who.int/"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mjleader.bmj.com/" TargetMode="External"/><Relationship Id="rId13" Type="http://schemas.openxmlformats.org/officeDocument/2006/relationships/hyperlink" Target="https://bmjgroup.com/" TargetMode="External"/><Relationship Id="rId18" Type="http://schemas.openxmlformats.org/officeDocument/2006/relationships/hyperlink" Target="https://www.ncbi.nlm.nih.gov/" TargetMode="External"/><Relationship Id="rId39" Type="http://schemas.openxmlformats.org/officeDocument/2006/relationships/hyperlink" Target="https://pmc.ncbi.nlm.nih.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1318</TotalTime>
  <Pages>19</Pages>
  <Words>6219</Words>
  <Characters>35453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Maryan Muhumed (2029256)</cp:lastModifiedBy>
  <cp:revision>101</cp:revision>
  <dcterms:created xsi:type="dcterms:W3CDTF">2026-03-12T16:44:00Z</dcterms:created>
  <dcterms:modified xsi:type="dcterms:W3CDTF">2026-04-20T13:57:00Z</dcterms:modified>
</cp:coreProperties>
</file>