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2FAD80" w14:textId="77777777" w:rsidR="00F33783" w:rsidRPr="00E6687D" w:rsidRDefault="00F33783" w:rsidP="00FA3DDF">
      <w:pPr>
        <w:jc w:val="center"/>
        <w:rPr>
          <w:rFonts w:cs="Arial"/>
          <w:b/>
          <w:bCs/>
          <w:sz w:val="28"/>
          <w:szCs w:val="28"/>
        </w:rPr>
      </w:pPr>
    </w:p>
    <w:p w14:paraId="541FCC22" w14:textId="77777777" w:rsidR="00F33783" w:rsidRPr="00E6687D" w:rsidRDefault="00F33783" w:rsidP="00FA3DDF">
      <w:pPr>
        <w:jc w:val="center"/>
        <w:rPr>
          <w:rFonts w:cs="Arial"/>
          <w:b/>
          <w:bCs/>
          <w:sz w:val="28"/>
          <w:szCs w:val="28"/>
        </w:rPr>
      </w:pPr>
      <w:r w:rsidRPr="00E6687D">
        <w:rPr>
          <w:noProof/>
          <w:lang w:val="en-US"/>
        </w:rPr>
        <w:drawing>
          <wp:anchor distT="0" distB="0" distL="114300" distR="114300" simplePos="0" relativeHeight="251660288" behindDoc="0" locked="0" layoutInCell="1" allowOverlap="1" wp14:anchorId="23C94D19" wp14:editId="7C9F8960">
            <wp:simplePos x="0" y="0"/>
            <wp:positionH relativeFrom="margin">
              <wp:posOffset>0</wp:posOffset>
            </wp:positionH>
            <wp:positionV relativeFrom="paragraph">
              <wp:posOffset>323850</wp:posOffset>
            </wp:positionV>
            <wp:extent cx="2681605" cy="1193800"/>
            <wp:effectExtent l="0" t="0" r="4445" b="6350"/>
            <wp:wrapSquare wrapText="bothSides"/>
            <wp:docPr id="5" name="Picture 4" descr="Text&#10;&#10;Description automatically generated">
              <a:extLst xmlns:a="http://schemas.openxmlformats.org/drawingml/2006/main">
                <a:ext uri="{FF2B5EF4-FFF2-40B4-BE49-F238E27FC236}">
                  <a16:creationId xmlns:a16="http://schemas.microsoft.com/office/drawing/2014/main" id="{B3A9D251-D527-4211-A7C7-49E37034B6D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Text&#10;&#10;Description automatically generated">
                      <a:extLst>
                        <a:ext uri="{FF2B5EF4-FFF2-40B4-BE49-F238E27FC236}">
                          <a16:creationId xmlns:a16="http://schemas.microsoft.com/office/drawing/2014/main" id="{B3A9D251-D527-4211-A7C7-49E37034B6DE}"/>
                        </a:ext>
                      </a:extLst>
                    </pic:cNvPr>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2681605" cy="1193800"/>
                    </a:xfrm>
                    <a:prstGeom prst="rect">
                      <a:avLst/>
                    </a:prstGeom>
                  </pic:spPr>
                </pic:pic>
              </a:graphicData>
            </a:graphic>
          </wp:anchor>
        </w:drawing>
      </w:r>
    </w:p>
    <w:p w14:paraId="62E71CE0" w14:textId="77777777" w:rsidR="00F33783" w:rsidRPr="00E6687D" w:rsidRDefault="00F33783" w:rsidP="00FA3DDF">
      <w:pPr>
        <w:jc w:val="center"/>
        <w:rPr>
          <w:rFonts w:cs="Arial"/>
          <w:b/>
          <w:bCs/>
          <w:sz w:val="28"/>
          <w:szCs w:val="28"/>
        </w:rPr>
      </w:pPr>
    </w:p>
    <w:p w14:paraId="574BA620" w14:textId="77777777" w:rsidR="00F33783" w:rsidRPr="00E6687D" w:rsidRDefault="00F33783" w:rsidP="00FA3DDF">
      <w:pPr>
        <w:jc w:val="center"/>
        <w:rPr>
          <w:rFonts w:cs="Arial"/>
          <w:b/>
          <w:bCs/>
          <w:sz w:val="28"/>
          <w:szCs w:val="28"/>
        </w:rPr>
      </w:pPr>
    </w:p>
    <w:p w14:paraId="0C30F0EC" w14:textId="77777777" w:rsidR="00F33783" w:rsidRPr="00E6687D" w:rsidRDefault="00F33783" w:rsidP="00FA3DDF">
      <w:pPr>
        <w:jc w:val="center"/>
        <w:rPr>
          <w:rFonts w:cs="Arial"/>
          <w:b/>
          <w:bCs/>
          <w:sz w:val="28"/>
          <w:szCs w:val="28"/>
        </w:rPr>
      </w:pPr>
    </w:p>
    <w:p w14:paraId="4C97324D" w14:textId="77777777" w:rsidR="00F33783" w:rsidRPr="00E6687D" w:rsidRDefault="00F33783" w:rsidP="00FA3DDF">
      <w:pPr>
        <w:jc w:val="center"/>
        <w:rPr>
          <w:rFonts w:cs="Arial"/>
          <w:b/>
          <w:bCs/>
          <w:sz w:val="28"/>
          <w:szCs w:val="28"/>
        </w:rPr>
      </w:pPr>
    </w:p>
    <w:p w14:paraId="5F718006" w14:textId="77777777" w:rsidR="00F33783" w:rsidRPr="00E6687D" w:rsidRDefault="00F33783" w:rsidP="00FA3DDF">
      <w:pPr>
        <w:jc w:val="center"/>
        <w:rPr>
          <w:rFonts w:cs="Arial"/>
          <w:b/>
          <w:bCs/>
          <w:sz w:val="28"/>
          <w:szCs w:val="28"/>
        </w:rPr>
      </w:pPr>
    </w:p>
    <w:p w14:paraId="20494E08" w14:textId="77777777" w:rsidR="00F33783" w:rsidRPr="00E6687D" w:rsidRDefault="00F33783" w:rsidP="00FA3DDF">
      <w:pPr>
        <w:jc w:val="center"/>
        <w:rPr>
          <w:rFonts w:cs="Arial"/>
          <w:b/>
          <w:bCs/>
          <w:sz w:val="28"/>
          <w:szCs w:val="28"/>
        </w:rPr>
      </w:pPr>
    </w:p>
    <w:p w14:paraId="3743594E" w14:textId="77777777" w:rsidR="00F33783" w:rsidRPr="00E6687D" w:rsidRDefault="00F33783" w:rsidP="00FA3DDF">
      <w:pPr>
        <w:jc w:val="center"/>
        <w:rPr>
          <w:rFonts w:cs="Arial"/>
          <w:b/>
          <w:bCs/>
          <w:sz w:val="28"/>
          <w:szCs w:val="28"/>
        </w:rPr>
      </w:pPr>
      <w:r w:rsidRPr="00E6687D">
        <w:rPr>
          <w:rFonts w:cs="Arial"/>
          <w:b/>
          <w:bCs/>
          <w:sz w:val="28"/>
          <w:szCs w:val="28"/>
        </w:rPr>
        <w:t>Assessment Component 2</w:t>
      </w:r>
    </w:p>
    <w:p w14:paraId="2DC5DB5B" w14:textId="77777777" w:rsidR="00F33783" w:rsidRPr="00E6687D" w:rsidRDefault="00F33783" w:rsidP="00FA3DDF">
      <w:pPr>
        <w:jc w:val="center"/>
        <w:rPr>
          <w:rFonts w:cs="Arial"/>
          <w:b/>
          <w:bCs/>
          <w:sz w:val="28"/>
          <w:szCs w:val="28"/>
        </w:rPr>
      </w:pPr>
      <w:r w:rsidRPr="00E6687D">
        <w:rPr>
          <w:rFonts w:cs="Arial"/>
          <w:b/>
          <w:bCs/>
          <w:sz w:val="28"/>
          <w:szCs w:val="28"/>
        </w:rPr>
        <w:t>Written Essay</w:t>
      </w:r>
    </w:p>
    <w:p w14:paraId="1A7CF99E" w14:textId="77777777" w:rsidR="00F33783" w:rsidRPr="00E6687D" w:rsidRDefault="00F33783" w:rsidP="00FA3DDF">
      <w:pPr>
        <w:rPr>
          <w:rFonts w:cs="Arial"/>
          <w:b/>
          <w:bCs/>
          <w:sz w:val="28"/>
          <w:szCs w:val="28"/>
        </w:rPr>
      </w:pPr>
    </w:p>
    <w:p w14:paraId="4780E7C8" w14:textId="77777777" w:rsidR="00F33783" w:rsidRPr="00E6687D" w:rsidRDefault="00F33783" w:rsidP="00FA3DDF">
      <w:pPr>
        <w:rPr>
          <w:rFonts w:cs="Arial"/>
          <w:b/>
          <w:bCs/>
          <w:sz w:val="28"/>
          <w:szCs w:val="28"/>
        </w:rPr>
      </w:pPr>
    </w:p>
    <w:p w14:paraId="3748C524" w14:textId="68D9090C" w:rsidR="00F33783" w:rsidRPr="00E6687D" w:rsidRDefault="00F33783" w:rsidP="00FA3DDF">
      <w:pPr>
        <w:rPr>
          <w:rFonts w:cs="Arial"/>
          <w:b/>
          <w:bCs/>
          <w:sz w:val="28"/>
          <w:szCs w:val="28"/>
        </w:rPr>
      </w:pPr>
      <w:r w:rsidRPr="00E6687D">
        <w:rPr>
          <w:rFonts w:cs="Arial"/>
          <w:b/>
          <w:bCs/>
          <w:sz w:val="28"/>
          <w:szCs w:val="28"/>
        </w:rPr>
        <w:t>Student name:</w:t>
      </w:r>
      <w:r w:rsidR="00E2458A">
        <w:rPr>
          <w:rFonts w:cs="Arial"/>
          <w:b/>
          <w:bCs/>
          <w:sz w:val="28"/>
          <w:szCs w:val="28"/>
        </w:rPr>
        <w:t xml:space="preserve"> </w:t>
      </w:r>
      <w:r w:rsidR="00E2458A" w:rsidRPr="00E2458A">
        <w:rPr>
          <w:rFonts w:cs="Arial"/>
          <w:sz w:val="28"/>
          <w:szCs w:val="28"/>
        </w:rPr>
        <w:t>Florence Odonkor</w:t>
      </w:r>
    </w:p>
    <w:p w14:paraId="7DBFB59D" w14:textId="2D50A9C6" w:rsidR="00F33783" w:rsidRPr="00E2458A" w:rsidRDefault="00F33783" w:rsidP="00FA3DDF">
      <w:pPr>
        <w:rPr>
          <w:rFonts w:cs="Arial"/>
          <w:sz w:val="28"/>
          <w:szCs w:val="28"/>
        </w:rPr>
      </w:pPr>
      <w:r w:rsidRPr="00E6687D">
        <w:rPr>
          <w:rFonts w:cs="Arial"/>
          <w:b/>
          <w:bCs/>
          <w:sz w:val="28"/>
          <w:szCs w:val="28"/>
        </w:rPr>
        <w:t>Student ID:</w:t>
      </w:r>
      <w:r w:rsidR="00E2458A">
        <w:rPr>
          <w:rFonts w:cs="Arial"/>
          <w:b/>
          <w:bCs/>
          <w:sz w:val="28"/>
          <w:szCs w:val="28"/>
        </w:rPr>
        <w:t xml:space="preserve"> </w:t>
      </w:r>
      <w:r w:rsidR="00E2458A" w:rsidRPr="00E2458A">
        <w:rPr>
          <w:rFonts w:cs="Arial"/>
          <w:sz w:val="28"/>
          <w:szCs w:val="28"/>
        </w:rPr>
        <w:t>1818734</w:t>
      </w:r>
    </w:p>
    <w:p w14:paraId="3EA74970" w14:textId="77777777" w:rsidR="00F33783" w:rsidRPr="00E6687D" w:rsidRDefault="00F33783" w:rsidP="00FA3DDF">
      <w:pPr>
        <w:rPr>
          <w:rFonts w:cs="Arial"/>
          <w:b/>
          <w:bCs/>
          <w:sz w:val="28"/>
          <w:szCs w:val="28"/>
        </w:rPr>
      </w:pPr>
    </w:p>
    <w:p w14:paraId="32B91BD7" w14:textId="77777777" w:rsidR="00F33783" w:rsidRPr="00E6687D" w:rsidRDefault="00F33783" w:rsidP="00FA3DDF">
      <w:pPr>
        <w:rPr>
          <w:rFonts w:cs="Arial"/>
          <w:b/>
          <w:bCs/>
          <w:sz w:val="28"/>
          <w:szCs w:val="28"/>
        </w:rPr>
      </w:pPr>
      <w:r w:rsidRPr="00E6687D">
        <w:rPr>
          <w:rFonts w:cs="Arial"/>
          <w:b/>
          <w:bCs/>
          <w:sz w:val="28"/>
          <w:szCs w:val="28"/>
        </w:rPr>
        <w:t xml:space="preserve">Module name: </w:t>
      </w:r>
      <w:r w:rsidRPr="00E6687D">
        <w:rPr>
          <w:rFonts w:cs="Arial"/>
          <w:sz w:val="28"/>
          <w:szCs w:val="28"/>
        </w:rPr>
        <w:t>Children, Young People and Families</w:t>
      </w:r>
    </w:p>
    <w:p w14:paraId="026DCBE5" w14:textId="77777777" w:rsidR="00F33783" w:rsidRPr="00E6687D" w:rsidRDefault="00F33783" w:rsidP="00FA3DDF">
      <w:pPr>
        <w:rPr>
          <w:rFonts w:cs="Arial"/>
          <w:b/>
          <w:bCs/>
          <w:sz w:val="28"/>
          <w:szCs w:val="28"/>
        </w:rPr>
      </w:pPr>
      <w:r w:rsidRPr="00E6687D">
        <w:rPr>
          <w:rFonts w:cs="Arial"/>
          <w:b/>
          <w:bCs/>
          <w:sz w:val="28"/>
          <w:szCs w:val="28"/>
        </w:rPr>
        <w:t xml:space="preserve">Module code: </w:t>
      </w:r>
      <w:r w:rsidRPr="00E6687D">
        <w:rPr>
          <w:rFonts w:cs="Arial"/>
          <w:sz w:val="28"/>
          <w:szCs w:val="28"/>
        </w:rPr>
        <w:t>(BMHP5004_LON)</w:t>
      </w:r>
    </w:p>
    <w:p w14:paraId="4933B9ED" w14:textId="77777777" w:rsidR="00F33783" w:rsidRPr="00E6687D" w:rsidRDefault="00F33783" w:rsidP="00FA3DDF">
      <w:pPr>
        <w:rPr>
          <w:rFonts w:cs="Arial"/>
          <w:b/>
          <w:bCs/>
          <w:sz w:val="28"/>
          <w:szCs w:val="28"/>
        </w:rPr>
      </w:pPr>
      <w:r w:rsidRPr="00E6687D">
        <w:rPr>
          <w:rFonts w:cs="Arial"/>
          <w:b/>
          <w:bCs/>
          <w:sz w:val="28"/>
          <w:szCs w:val="28"/>
        </w:rPr>
        <w:t xml:space="preserve">Lecturer name: </w:t>
      </w:r>
      <w:r w:rsidRPr="00E6687D">
        <w:rPr>
          <w:rFonts w:cs="Arial"/>
          <w:sz w:val="28"/>
          <w:szCs w:val="28"/>
        </w:rPr>
        <w:t>Bianca Sanfilippo</w:t>
      </w:r>
    </w:p>
    <w:p w14:paraId="6070999B" w14:textId="47B6DB7A" w:rsidR="00F33783" w:rsidRPr="00E2458A" w:rsidRDefault="00F33783" w:rsidP="00FA3DDF">
      <w:pPr>
        <w:rPr>
          <w:rFonts w:cs="Arial"/>
          <w:sz w:val="28"/>
          <w:szCs w:val="28"/>
        </w:rPr>
      </w:pPr>
      <w:r w:rsidRPr="00E6687D">
        <w:rPr>
          <w:rFonts w:cs="Arial"/>
          <w:b/>
          <w:bCs/>
          <w:sz w:val="28"/>
          <w:szCs w:val="28"/>
        </w:rPr>
        <w:t xml:space="preserve">Word count: </w:t>
      </w:r>
      <w:r w:rsidR="00E2458A" w:rsidRPr="00E2458A">
        <w:rPr>
          <w:rFonts w:cs="Arial"/>
          <w:sz w:val="28"/>
          <w:szCs w:val="28"/>
        </w:rPr>
        <w:t>3041</w:t>
      </w:r>
    </w:p>
    <w:p w14:paraId="5AC1BE5A" w14:textId="77777777" w:rsidR="00F33783" w:rsidRPr="00E6687D" w:rsidRDefault="00F33783" w:rsidP="00FA3DDF">
      <w:pPr>
        <w:rPr>
          <w:rFonts w:cs="Arial"/>
          <w:b/>
          <w:bCs/>
          <w:sz w:val="28"/>
          <w:szCs w:val="28"/>
        </w:rPr>
      </w:pPr>
    </w:p>
    <w:p w14:paraId="55B063E0" w14:textId="77777777" w:rsidR="00F33783" w:rsidRPr="00E6687D" w:rsidRDefault="00F33783" w:rsidP="00FA3DDF">
      <w:pPr>
        <w:rPr>
          <w:rFonts w:cs="Arial"/>
          <w:b/>
          <w:bCs/>
          <w:sz w:val="28"/>
          <w:szCs w:val="28"/>
        </w:rPr>
      </w:pPr>
    </w:p>
    <w:p w14:paraId="6AF478C4" w14:textId="77777777" w:rsidR="00F33783" w:rsidRPr="00E6687D" w:rsidRDefault="00F33783" w:rsidP="00FA3DDF">
      <w:pPr>
        <w:rPr>
          <w:b/>
          <w:bCs/>
          <w:sz w:val="36"/>
          <w:szCs w:val="36"/>
        </w:rPr>
      </w:pPr>
    </w:p>
    <w:p w14:paraId="3FC9E2BA" w14:textId="77777777" w:rsidR="00FA3DDF" w:rsidRDefault="00EA1E91" w:rsidP="00FA3DDF">
      <w:pPr>
        <w:pStyle w:val="Heading1"/>
      </w:pPr>
      <w:r w:rsidRPr="00E6687D">
        <w:lastRenderedPageBreak/>
        <w:t>Introduction</w:t>
      </w:r>
    </w:p>
    <w:p w14:paraId="2AA3E5E5" w14:textId="77777777" w:rsidR="00977E1C" w:rsidRDefault="00FA3DDF" w:rsidP="00FA3DDF">
      <w:pPr>
        <w:rPr>
          <w:rFonts w:cs="Arial"/>
        </w:rPr>
      </w:pPr>
      <w:r w:rsidRPr="00FA3DDF">
        <w:rPr>
          <w:rFonts w:cs="Arial"/>
        </w:rPr>
        <w:t xml:space="preserve">Childhood is one of the phases in the life span of man. However, childhood has been perceived differently in different time periods in society. This essay discusses the social construction of childhood by providing an overview of the changing perceptions of childhood from historical to present times. It provides a comprehensive comparison of the definitions of childhood along with discussions of key elements of childhood and family life. Key elements of family life are also discussed. </w:t>
      </w:r>
    </w:p>
    <w:p w14:paraId="3F0BC639" w14:textId="5FED38AB" w:rsidR="00EA1E91" w:rsidRPr="00FA3DDF" w:rsidRDefault="00FA3DDF" w:rsidP="00FA3DDF">
      <w:pPr>
        <w:rPr>
          <w:rFonts w:cs="Arial"/>
        </w:rPr>
      </w:pPr>
      <w:r w:rsidRPr="00FA3DDF">
        <w:rPr>
          <w:rFonts w:cs="Arial"/>
        </w:rPr>
        <w:t xml:space="preserve">A comprehensive discussion of the changing connotations of childhood from ancient Greek times to contemporary times has been provided. A discussion of the factors that have contributed towards the reduction of inequalities experienced by children has been provided. Finally, interventions and approaches for helping vulnerable children, families and young people has been provided. </w:t>
      </w:r>
    </w:p>
    <w:p w14:paraId="41C04B94" w14:textId="77777777" w:rsidR="00C038D8" w:rsidRPr="00E6687D" w:rsidRDefault="001024CB" w:rsidP="00FA3DDF">
      <w:pPr>
        <w:pStyle w:val="Heading1"/>
      </w:pPr>
      <w:r w:rsidRPr="00E6687D">
        <w:t>Discussion</w:t>
      </w:r>
    </w:p>
    <w:p w14:paraId="09204290" w14:textId="77777777" w:rsidR="00DB35C1" w:rsidRPr="00E6687D" w:rsidRDefault="00DB35C1" w:rsidP="00FA3DDF">
      <w:r w:rsidRPr="00E6687D">
        <w:t xml:space="preserve">Childhood is a period of innocence, growth and development that is defined in various ways by various perspectives. The medical perspective describes childhood as the age between birth and </w:t>
      </w:r>
      <w:proofErr w:type="gramStart"/>
      <w:r w:rsidRPr="00E6687D">
        <w:t>puberty, when</w:t>
      </w:r>
      <w:proofErr w:type="gramEnd"/>
      <w:r w:rsidRPr="00E6687D">
        <w:t xml:space="preserve"> they must be cared for and nurtured by parents. The United Nations Convention on the Rights of the Child (UNCRC) provides a legal definition and states that a “</w:t>
      </w:r>
      <w:r w:rsidRPr="00E6687D">
        <w:rPr>
          <w:i/>
        </w:rPr>
        <w:t xml:space="preserve">child is a </w:t>
      </w:r>
      <w:proofErr w:type="gramStart"/>
      <w:r w:rsidRPr="00E6687D">
        <w:rPr>
          <w:i/>
        </w:rPr>
        <w:t>human beings</w:t>
      </w:r>
      <w:proofErr w:type="gramEnd"/>
      <w:r w:rsidRPr="00E6687D">
        <w:rPr>
          <w:i/>
        </w:rPr>
        <w:t xml:space="preserve"> below the age of 18 years unless under the law applicable to the child</w:t>
      </w:r>
      <w:r w:rsidRPr="00E6687D">
        <w:t xml:space="preserve">” </w:t>
      </w:r>
      <w:sdt>
        <w:sdtPr>
          <w:id w:val="-1639028571"/>
          <w:citation/>
        </w:sdtPr>
        <w:sdtEndPr/>
        <w:sdtContent>
          <w:r w:rsidR="00A8475A" w:rsidRPr="00E6687D">
            <w:fldChar w:fldCharType="begin"/>
          </w:r>
          <w:r w:rsidR="0084484E">
            <w:instrText xml:space="preserve">CITATION UNH21 \l 1033 </w:instrText>
          </w:r>
          <w:r w:rsidR="00A8475A" w:rsidRPr="00E6687D">
            <w:fldChar w:fldCharType="separate"/>
          </w:r>
          <w:r w:rsidR="0084484E">
            <w:rPr>
              <w:noProof/>
            </w:rPr>
            <w:t>(OHCHR, 2021)</w:t>
          </w:r>
          <w:r w:rsidR="00A8475A" w:rsidRPr="00E6687D">
            <w:fldChar w:fldCharType="end"/>
          </w:r>
        </w:sdtContent>
      </w:sdt>
      <w:r w:rsidRPr="00E6687D">
        <w:t xml:space="preserve">. However, as per the US immigration law a child is anyone under the age of 21 years. In the social policy context, childhood is defined as the phase wherein a child is vulnerable and needs protection </w:t>
      </w:r>
      <w:sdt>
        <w:sdtPr>
          <w:id w:val="304512333"/>
          <w:citation/>
        </w:sdtPr>
        <w:sdtEndPr/>
        <w:sdtContent>
          <w:r w:rsidR="00A8475A" w:rsidRPr="00E6687D">
            <w:fldChar w:fldCharType="begin"/>
          </w:r>
          <w:r w:rsidRPr="00E6687D">
            <w:instrText xml:space="preserve"> CITATION Mar1317 \l 1033 </w:instrText>
          </w:r>
          <w:r w:rsidR="00A8475A" w:rsidRPr="00E6687D">
            <w:fldChar w:fldCharType="separate"/>
          </w:r>
          <w:r w:rsidR="0084484E">
            <w:rPr>
              <w:noProof/>
            </w:rPr>
            <w:t>(Kehily, 2013)</w:t>
          </w:r>
          <w:r w:rsidR="00A8475A" w:rsidRPr="00E6687D">
            <w:fldChar w:fldCharType="end"/>
          </w:r>
        </w:sdtContent>
      </w:sdt>
      <w:r w:rsidRPr="00E6687D">
        <w:t>. In this context the Sheffield case study, can be considered which demonstrates that the abusive behaviour of John has led to the children being vulnerable and needing protection and hence, appropriate childhood for Jayden and Erin can be ensured by enabling the parents to take better care of the vulnerable children.</w:t>
      </w:r>
    </w:p>
    <w:p w14:paraId="35A640F7" w14:textId="77777777" w:rsidR="00DB35C1" w:rsidRPr="00E6687D" w:rsidRDefault="00DB35C1" w:rsidP="00FA3DDF">
      <w:r w:rsidRPr="00E6687D">
        <w:t xml:space="preserve">Although childhood is deemed to be socially constructed as it is essentially defined by the way a society decides when an individual can be considered as children and when they turn into an adult, yet the understanding of childhood has changed over the years as different laws and notions are used in the modern industrialised societies to define childhood. In this regard, it can be argued that childhood also differs based on cultures, belief, family systems and socio-economic factors even in the same society </w:t>
      </w:r>
      <w:sdt>
        <w:sdtPr>
          <w:id w:val="-442998110"/>
          <w:citation/>
        </w:sdtPr>
        <w:sdtEndPr/>
        <w:sdtContent>
          <w:r w:rsidR="00A8475A" w:rsidRPr="00E6687D">
            <w:fldChar w:fldCharType="begin"/>
          </w:r>
          <w:r w:rsidRPr="00E6687D">
            <w:instrText xml:space="preserve"> CITATION Nor161 \l 1033 </w:instrText>
          </w:r>
          <w:r w:rsidR="00A8475A" w:rsidRPr="00E6687D">
            <w:fldChar w:fldCharType="separate"/>
          </w:r>
          <w:r w:rsidR="0084484E">
            <w:rPr>
              <w:noProof/>
            </w:rPr>
            <w:t>(Norozi and Moen, 2016)</w:t>
          </w:r>
          <w:r w:rsidR="00A8475A" w:rsidRPr="00E6687D">
            <w:fldChar w:fldCharType="end"/>
          </w:r>
        </w:sdtContent>
      </w:sdt>
      <w:r w:rsidRPr="00E6687D">
        <w:t xml:space="preserve">. Therefore, the experience of childhood is not universal. For </w:t>
      </w:r>
      <w:proofErr w:type="gramStart"/>
      <w:r w:rsidRPr="00E6687D">
        <w:t>instance</w:t>
      </w:r>
      <w:proofErr w:type="gramEnd"/>
      <w:r w:rsidRPr="00E6687D">
        <w:t xml:space="preserve"> formal early years’ education is experienced by almost 87% of the 3 to 4 years old children in the UK, while the inequality in education widens among children between the age group of 7 and 14 years. Furthermore, while 67% of all the pupils in the UK achieved A* to C in English, Maths GCSEs, only 39.2% of the pupil receiving free school meals were able to do so </w:t>
      </w:r>
      <w:sdt>
        <w:sdtPr>
          <w:id w:val="2076696384"/>
          <w:citation/>
        </w:sdtPr>
        <w:sdtEndPr/>
        <w:sdtContent>
          <w:r w:rsidR="00A8475A" w:rsidRPr="00E6687D">
            <w:fldChar w:fldCharType="begin"/>
          </w:r>
          <w:r w:rsidRPr="00E6687D">
            <w:instrText xml:space="preserve"> CITATION Equ21 \l 1033 </w:instrText>
          </w:r>
          <w:r w:rsidR="00A8475A" w:rsidRPr="00E6687D">
            <w:fldChar w:fldCharType="separate"/>
          </w:r>
          <w:r w:rsidR="0084484E">
            <w:rPr>
              <w:noProof/>
            </w:rPr>
            <w:t xml:space="preserve">(Equality </w:t>
          </w:r>
          <w:r w:rsidR="0084484E">
            <w:rPr>
              <w:noProof/>
            </w:rPr>
            <w:lastRenderedPageBreak/>
            <w:t>Trust, 2021)</w:t>
          </w:r>
          <w:r w:rsidR="00A8475A" w:rsidRPr="00E6687D">
            <w:fldChar w:fldCharType="end"/>
          </w:r>
        </w:sdtContent>
      </w:sdt>
      <w:r w:rsidRPr="00E6687D">
        <w:t xml:space="preserve">. Contrarily, in Egypt only 40% of the children aged 3 to 5 years have received some of form of early childhood care and education </w:t>
      </w:r>
      <w:sdt>
        <w:sdtPr>
          <w:id w:val="113648207"/>
          <w:citation/>
        </w:sdtPr>
        <w:sdtEndPr/>
        <w:sdtContent>
          <w:r w:rsidR="00A8475A" w:rsidRPr="00E6687D">
            <w:fldChar w:fldCharType="begin"/>
          </w:r>
          <w:r w:rsidRPr="00E6687D">
            <w:instrText xml:space="preserve"> CITATION Wor08 \l 1033 </w:instrText>
          </w:r>
          <w:r w:rsidR="00A8475A" w:rsidRPr="00E6687D">
            <w:fldChar w:fldCharType="separate"/>
          </w:r>
          <w:r w:rsidR="0084484E">
            <w:rPr>
              <w:noProof/>
            </w:rPr>
            <w:t>(World Bank, 2008)</w:t>
          </w:r>
          <w:r w:rsidR="00A8475A" w:rsidRPr="00E6687D">
            <w:fldChar w:fldCharType="end"/>
          </w:r>
        </w:sdtContent>
      </w:sdt>
      <w:r w:rsidRPr="00E6687D">
        <w:t xml:space="preserve">. </w:t>
      </w:r>
    </w:p>
    <w:p w14:paraId="4617157A" w14:textId="77777777" w:rsidR="00DB35C1" w:rsidRPr="00E6687D" w:rsidRDefault="00DB35C1" w:rsidP="00FA3DDF">
      <w:r w:rsidRPr="00E6687D">
        <w:t xml:space="preserve">Similarly, differences in childhood experiences also refer to social factors like child abuse, female genital mutilation (FGM), child prostitution and child marriage. For example, while such issues have significantly affected the future of the children and ruined the image of Nigeria, it has also influenced the development of the African Charter on the Rights and Welfare of the Child 1999 and the Child Rights Act 2003 </w:t>
      </w:r>
      <w:sdt>
        <w:sdtPr>
          <w:id w:val="-1712181836"/>
          <w:citation/>
        </w:sdtPr>
        <w:sdtEndPr/>
        <w:sdtContent>
          <w:r w:rsidR="00A8475A" w:rsidRPr="00E6687D">
            <w:fldChar w:fldCharType="begin"/>
          </w:r>
          <w:r w:rsidRPr="00E6687D">
            <w:instrText xml:space="preserve"> CITATION Olu16 \l 1033 </w:instrText>
          </w:r>
          <w:r w:rsidR="00A8475A" w:rsidRPr="00E6687D">
            <w:fldChar w:fldCharType="separate"/>
          </w:r>
          <w:r w:rsidR="0084484E">
            <w:rPr>
              <w:noProof/>
            </w:rPr>
            <w:t>(Olusegun and Idowu, 2016)</w:t>
          </w:r>
          <w:r w:rsidR="00A8475A" w:rsidRPr="00E6687D">
            <w:fldChar w:fldCharType="end"/>
          </w:r>
        </w:sdtContent>
      </w:sdt>
      <w:r w:rsidRPr="00E6687D">
        <w:t xml:space="preserve">. Further, in the UK, child prostitution and marriage </w:t>
      </w:r>
      <w:proofErr w:type="gramStart"/>
      <w:r w:rsidRPr="00E6687D">
        <w:t>is</w:t>
      </w:r>
      <w:proofErr w:type="gramEnd"/>
      <w:r w:rsidRPr="00E6687D">
        <w:t xml:space="preserve"> criminally prosecuted, while the legal age of marriage in the UK is 16 years </w:t>
      </w:r>
      <w:sdt>
        <w:sdtPr>
          <w:id w:val="519666178"/>
          <w:citation/>
        </w:sdtPr>
        <w:sdtEndPr/>
        <w:sdtContent>
          <w:r w:rsidR="00A8475A" w:rsidRPr="00E6687D">
            <w:fldChar w:fldCharType="begin"/>
          </w:r>
          <w:r w:rsidRPr="00E6687D">
            <w:instrText xml:space="preserve"> CITATION CPS191 \l 1033 </w:instrText>
          </w:r>
          <w:r w:rsidR="00A8475A" w:rsidRPr="00E6687D">
            <w:fldChar w:fldCharType="separate"/>
          </w:r>
          <w:r w:rsidR="0084484E">
            <w:rPr>
              <w:noProof/>
            </w:rPr>
            <w:t>(CPS, 2019)</w:t>
          </w:r>
          <w:r w:rsidR="00A8475A" w:rsidRPr="00E6687D">
            <w:fldChar w:fldCharType="end"/>
          </w:r>
        </w:sdtContent>
      </w:sdt>
      <w:r w:rsidRPr="00E6687D">
        <w:t xml:space="preserve">. Contrarily, in counties like Tanzania Muslim and Hindu girls can marry at the age of 12 but cannot consummate until 15 years of age, while in Sudan girls can marry at 10, while boys can marry at 15 </w:t>
      </w:r>
      <w:sdt>
        <w:sdtPr>
          <w:id w:val="1583955883"/>
          <w:citation/>
        </w:sdtPr>
        <w:sdtEndPr/>
        <w:sdtContent>
          <w:r w:rsidR="00A8475A" w:rsidRPr="00E6687D">
            <w:fldChar w:fldCharType="begin"/>
          </w:r>
          <w:r w:rsidRPr="00E6687D">
            <w:instrText xml:space="preserve"> CITATION Ale163 \l 1033 </w:instrText>
          </w:r>
          <w:r w:rsidR="00A8475A" w:rsidRPr="00E6687D">
            <w:fldChar w:fldCharType="separate"/>
          </w:r>
          <w:r w:rsidR="0084484E">
            <w:rPr>
              <w:noProof/>
            </w:rPr>
            <w:t>(Gray, 2016)</w:t>
          </w:r>
          <w:r w:rsidR="00A8475A" w:rsidRPr="00E6687D">
            <w:fldChar w:fldCharType="end"/>
          </w:r>
        </w:sdtContent>
      </w:sdt>
      <w:r w:rsidRPr="00E6687D">
        <w:t>. It is thus understood that childhood is also constructed based on gender and the physical development stage.</w:t>
      </w:r>
    </w:p>
    <w:p w14:paraId="5F33CA7E" w14:textId="77777777" w:rsidR="00C7125D" w:rsidRDefault="00DB35C1" w:rsidP="00FA3DDF">
      <w:r w:rsidRPr="00E6687D">
        <w:t xml:space="preserve">The experiences obtained by children and their needs for growth and development are also significantly influenced by their family. Family is socially constructed as a form of cohabitation and is culturally recognised as social bonds formed by blood, marriage or legal ties that involve fostering, nurturing and economic ties. The ultimate role of the family is found to be creating foundations for the children’s education, morality and religious life as well as influences their physical and spiritual function </w:t>
      </w:r>
      <w:sdt>
        <w:sdtPr>
          <w:id w:val="461615719"/>
          <w:citation/>
        </w:sdtPr>
        <w:sdtEndPr/>
        <w:sdtContent>
          <w:r w:rsidR="00A8475A" w:rsidRPr="00E6687D">
            <w:fldChar w:fldCharType="begin"/>
          </w:r>
          <w:r w:rsidRPr="00E6687D">
            <w:instrText xml:space="preserve"> CITATION Ern18 \l 1033 </w:instrText>
          </w:r>
          <w:r w:rsidR="00A8475A" w:rsidRPr="00E6687D">
            <w:fldChar w:fldCharType="separate"/>
          </w:r>
          <w:r w:rsidR="0084484E">
            <w:rPr>
              <w:noProof/>
            </w:rPr>
            <w:t>(Roostin, 2018)</w:t>
          </w:r>
          <w:r w:rsidR="00A8475A" w:rsidRPr="00E6687D">
            <w:fldChar w:fldCharType="end"/>
          </w:r>
        </w:sdtContent>
      </w:sdt>
      <w:r w:rsidRPr="00E6687D">
        <w:t xml:space="preserve">. </w:t>
      </w:r>
    </w:p>
    <w:p w14:paraId="5F6F283A" w14:textId="77777777" w:rsidR="00C7125D" w:rsidRDefault="00DB35C1" w:rsidP="00FA3DDF">
      <w:r w:rsidRPr="00E6687D">
        <w:t xml:space="preserve">While, the family is responsible for ensuring a child’s health and wellbeing, the concept of family in the UK as well as globally is continuously changing. For instance, Cunningham (2012) notes that in the </w:t>
      </w:r>
      <w:proofErr w:type="gramStart"/>
      <w:r w:rsidRPr="00E6687D">
        <w:t>middle ages</w:t>
      </w:r>
      <w:proofErr w:type="gramEnd"/>
      <w:r w:rsidRPr="00E6687D">
        <w:t xml:space="preserve"> the upper class women married early and had put the care of the children to wet-nurses. However, in the modern UK, </w:t>
      </w:r>
      <w:proofErr w:type="gramStart"/>
      <w:r w:rsidRPr="00E6687D">
        <w:t>a majority of</w:t>
      </w:r>
      <w:proofErr w:type="gramEnd"/>
      <w:r w:rsidRPr="00E6687D">
        <w:t xml:space="preserve"> the children have both parents in paid employment, while compared to the previous generations, children in the present have older parents, fewer siblings and experiencing different forms of family relationships like separated parents, re-partnered parents, foster parents as well as same sex parents and others. </w:t>
      </w:r>
    </w:p>
    <w:p w14:paraId="7E9FC9AD" w14:textId="60EC2C5F" w:rsidR="00DB35C1" w:rsidRPr="00E6687D" w:rsidRDefault="00DB35C1" w:rsidP="00FA3DDF">
      <w:r w:rsidRPr="00E6687D">
        <w:t xml:space="preserve">While 61% of the children in the UK live with married parents a significant portion experiences </w:t>
      </w:r>
      <w:proofErr w:type="gramStart"/>
      <w:r w:rsidRPr="00E6687D">
        <w:t>blended families</w:t>
      </w:r>
      <w:proofErr w:type="gramEnd"/>
      <w:r w:rsidRPr="00E6687D">
        <w:t xml:space="preserve"> </w:t>
      </w:r>
      <w:sdt>
        <w:sdtPr>
          <w:id w:val="-1311942420"/>
          <w:citation/>
        </w:sdtPr>
        <w:sdtEndPr/>
        <w:sdtContent>
          <w:r w:rsidR="00A8475A" w:rsidRPr="00E6687D">
            <w:fldChar w:fldCharType="begin"/>
          </w:r>
          <w:r w:rsidRPr="00E6687D">
            <w:instrText xml:space="preserve"> CITATION Opp201 \l 1033 </w:instrText>
          </w:r>
          <w:r w:rsidR="00A8475A" w:rsidRPr="00E6687D">
            <w:fldChar w:fldCharType="separate"/>
          </w:r>
          <w:r w:rsidR="0084484E">
            <w:rPr>
              <w:noProof/>
            </w:rPr>
            <w:t>(Oppenheim and Rehill, 2020)</w:t>
          </w:r>
          <w:r w:rsidR="00A8475A" w:rsidRPr="00E6687D">
            <w:fldChar w:fldCharType="end"/>
          </w:r>
        </w:sdtContent>
      </w:sdt>
      <w:r w:rsidRPr="00E6687D">
        <w:t xml:space="preserve">. Furthermore, the feminisation of the workforce, widespread contraception, and divorce or remarriage being acceptable has changed family structures as well as the way children are brought up </w:t>
      </w:r>
      <w:sdt>
        <w:sdtPr>
          <w:id w:val="1505550520"/>
          <w:citation/>
        </w:sdtPr>
        <w:sdtEndPr/>
        <w:sdtContent>
          <w:r w:rsidR="00A8475A" w:rsidRPr="00E6687D">
            <w:fldChar w:fldCharType="begin"/>
          </w:r>
          <w:r w:rsidRPr="00E6687D">
            <w:instrText xml:space="preserve"> CITATION Sar09 \l 1033 </w:instrText>
          </w:r>
          <w:r w:rsidR="00A8475A" w:rsidRPr="00E6687D">
            <w:fldChar w:fldCharType="separate"/>
          </w:r>
          <w:r w:rsidR="0084484E">
            <w:rPr>
              <w:noProof/>
            </w:rPr>
            <w:t>(Jenkins, Pereira and Evans, 2009)</w:t>
          </w:r>
          <w:r w:rsidR="00A8475A" w:rsidRPr="00E6687D">
            <w:fldChar w:fldCharType="end"/>
          </w:r>
        </w:sdtContent>
      </w:sdt>
      <w:r w:rsidRPr="00E6687D">
        <w:t>. However, it is found that parental education and income level has more impact upon childhood than family structures, for instance, John’s serving of sentence and lack of education of both John and Bridget were found to be risk factors for their children, while the parents’ eventual education and employment resulted in the children attending school full time.</w:t>
      </w:r>
    </w:p>
    <w:p w14:paraId="000D2F9E" w14:textId="77777777" w:rsidR="00C7125D" w:rsidRDefault="00FA3DDF" w:rsidP="00FA3DDF">
      <w:pPr>
        <w:rPr>
          <w:rFonts w:cs="Arial"/>
        </w:rPr>
      </w:pPr>
      <w:r w:rsidRPr="00FA3DDF">
        <w:rPr>
          <w:rFonts w:cs="Arial"/>
        </w:rPr>
        <w:t xml:space="preserve">Childhood is a social construction that developed from 1500 to 1800. As per Aries, one of the main differences between childhood in early times and contemporary period is a lack of sentimentality, </w:t>
      </w:r>
      <w:proofErr w:type="gramStart"/>
      <w:r w:rsidRPr="00FA3DDF">
        <w:rPr>
          <w:rFonts w:cs="Arial"/>
        </w:rPr>
        <w:lastRenderedPageBreak/>
        <w:t>i.e.</w:t>
      </w:r>
      <w:proofErr w:type="gramEnd"/>
      <w:r w:rsidRPr="00FA3DDF">
        <w:rPr>
          <w:rFonts w:cs="Arial"/>
        </w:rPr>
        <w:t xml:space="preserve"> making them ready for adulthood or education and emotionally investing in them by giving attention, time and affection </w:t>
      </w:r>
      <w:sdt>
        <w:sdtPr>
          <w:rPr>
            <w:rFonts w:cs="Arial"/>
          </w:rPr>
          <w:id w:val="-1138339486"/>
          <w:citation/>
        </w:sdtPr>
        <w:sdtEndPr/>
        <w:sdtContent>
          <w:r w:rsidR="00A8475A" w:rsidRPr="00FA3DDF">
            <w:rPr>
              <w:rFonts w:cs="Arial"/>
            </w:rPr>
            <w:fldChar w:fldCharType="begin"/>
          </w:r>
          <w:r w:rsidRPr="00FA3DDF">
            <w:rPr>
              <w:rFonts w:cs="Arial"/>
              <w:lang w:val="en-IN"/>
            </w:rPr>
            <w:instrText xml:space="preserve"> CITATION Cla11 \l 16393 </w:instrText>
          </w:r>
          <w:r w:rsidR="00A8475A" w:rsidRPr="00FA3DDF">
            <w:rPr>
              <w:rFonts w:cs="Arial"/>
            </w:rPr>
            <w:fldChar w:fldCharType="separate"/>
          </w:r>
          <w:r w:rsidRPr="00FA3DDF">
            <w:rPr>
              <w:rFonts w:cs="Arial"/>
              <w:noProof/>
              <w:lang w:val="en-IN"/>
            </w:rPr>
            <w:t>(Classen, 2011)</w:t>
          </w:r>
          <w:r w:rsidR="00A8475A" w:rsidRPr="00FA3DDF">
            <w:rPr>
              <w:rFonts w:cs="Arial"/>
            </w:rPr>
            <w:fldChar w:fldCharType="end"/>
          </w:r>
        </w:sdtContent>
      </w:sdt>
      <w:r w:rsidRPr="00FA3DDF">
        <w:rPr>
          <w:rFonts w:cs="Arial"/>
        </w:rPr>
        <w:t xml:space="preserve">. </w:t>
      </w:r>
    </w:p>
    <w:p w14:paraId="5308E250" w14:textId="4667329B" w:rsidR="00FA3DDF" w:rsidRPr="00FA3DDF" w:rsidRDefault="00FA3DDF" w:rsidP="00FA3DDF">
      <w:pPr>
        <w:rPr>
          <w:rFonts w:cs="Arial"/>
        </w:rPr>
      </w:pPr>
      <w:r w:rsidRPr="00FA3DDF">
        <w:rPr>
          <w:rFonts w:cs="Arial"/>
        </w:rPr>
        <w:t>Christian Puritans in the 16</w:t>
      </w:r>
      <w:r w:rsidRPr="00FA3DDF">
        <w:rPr>
          <w:rFonts w:cs="Arial"/>
          <w:vertAlign w:val="superscript"/>
        </w:rPr>
        <w:t>th</w:t>
      </w:r>
      <w:r w:rsidRPr="00FA3DDF">
        <w:rPr>
          <w:rFonts w:cs="Arial"/>
        </w:rPr>
        <w:t xml:space="preserve"> and 17</w:t>
      </w:r>
      <w:r>
        <w:rPr>
          <w:rFonts w:cs="Arial"/>
        </w:rPr>
        <w:t>th</w:t>
      </w:r>
      <w:r w:rsidRPr="00FA3DDF">
        <w:rPr>
          <w:rFonts w:cs="Arial"/>
        </w:rPr>
        <w:t xml:space="preserve"> centuries considered children to be evil. Since, children are born with Eve and Adam’s original sin, therefore, they are evil </w:t>
      </w:r>
      <w:sdt>
        <w:sdtPr>
          <w:rPr>
            <w:rFonts w:cs="Arial"/>
          </w:rPr>
          <w:id w:val="1065220476"/>
          <w:citation/>
        </w:sdtPr>
        <w:sdtEndPr/>
        <w:sdtContent>
          <w:r w:rsidR="00A8475A" w:rsidRPr="00FA3DDF">
            <w:rPr>
              <w:rFonts w:cs="Arial"/>
            </w:rPr>
            <w:fldChar w:fldCharType="begin"/>
          </w:r>
          <w:r w:rsidRPr="00FA3DDF">
            <w:rPr>
              <w:rFonts w:cs="Arial"/>
              <w:lang w:val="en-IN"/>
            </w:rPr>
            <w:instrText xml:space="preserve"> CITATION Hey171 \l 16393 </w:instrText>
          </w:r>
          <w:r w:rsidR="00A8475A" w:rsidRPr="00FA3DDF">
            <w:rPr>
              <w:rFonts w:cs="Arial"/>
            </w:rPr>
            <w:fldChar w:fldCharType="separate"/>
          </w:r>
          <w:r w:rsidRPr="00FA3DDF">
            <w:rPr>
              <w:rFonts w:cs="Arial"/>
              <w:noProof/>
              <w:lang w:val="en-IN"/>
            </w:rPr>
            <w:t>(Heywood, 2017)</w:t>
          </w:r>
          <w:r w:rsidR="00A8475A" w:rsidRPr="00FA3DDF">
            <w:rPr>
              <w:rFonts w:cs="Arial"/>
            </w:rPr>
            <w:fldChar w:fldCharType="end"/>
          </w:r>
        </w:sdtContent>
      </w:sdt>
      <w:r w:rsidRPr="00FA3DDF">
        <w:rPr>
          <w:rFonts w:cs="Arial"/>
        </w:rPr>
        <w:t xml:space="preserve">. Thereby, children must be provided with the necessary instructions for modifying their behaviour in ways that are morally acceptable.  John Locke’s (1632-1704) ideas encompassed </w:t>
      </w:r>
      <w:proofErr w:type="gramStart"/>
      <w:r w:rsidRPr="00FA3DDF">
        <w:rPr>
          <w:rFonts w:cs="Arial"/>
        </w:rPr>
        <w:t>that children</w:t>
      </w:r>
      <w:proofErr w:type="gramEnd"/>
      <w:r w:rsidRPr="00FA3DDF">
        <w:rPr>
          <w:rFonts w:cs="Arial"/>
        </w:rPr>
        <w:t xml:space="preserve"> are neither bad or good but rather are the products of their environment and education. Therefore, Locke thought that parents should be role models to their children for facilitating their character development. Children learn kindness, </w:t>
      </w:r>
      <w:proofErr w:type="gramStart"/>
      <w:r w:rsidRPr="00FA3DDF">
        <w:rPr>
          <w:rFonts w:cs="Arial"/>
        </w:rPr>
        <w:t>honesty</w:t>
      </w:r>
      <w:proofErr w:type="gramEnd"/>
      <w:r w:rsidRPr="00FA3DDF">
        <w:rPr>
          <w:rFonts w:cs="Arial"/>
        </w:rPr>
        <w:t xml:space="preserve"> and self-control by observing the traits of their parents </w:t>
      </w:r>
      <w:sdt>
        <w:sdtPr>
          <w:rPr>
            <w:rFonts w:cs="Arial"/>
          </w:rPr>
          <w:id w:val="-325600598"/>
          <w:citation/>
        </w:sdtPr>
        <w:sdtEndPr/>
        <w:sdtContent>
          <w:r w:rsidR="00A8475A" w:rsidRPr="00FA3DDF">
            <w:rPr>
              <w:rFonts w:cs="Arial"/>
            </w:rPr>
            <w:fldChar w:fldCharType="begin"/>
          </w:r>
          <w:r w:rsidRPr="00FA3DDF">
            <w:rPr>
              <w:rFonts w:cs="Arial"/>
              <w:lang w:val="en-IN"/>
            </w:rPr>
            <w:instrText xml:space="preserve"> CITATION Lau131 \l 16393 </w:instrText>
          </w:r>
          <w:r w:rsidR="00A8475A" w:rsidRPr="00FA3DDF">
            <w:rPr>
              <w:rFonts w:cs="Arial"/>
            </w:rPr>
            <w:fldChar w:fldCharType="separate"/>
          </w:r>
          <w:r w:rsidRPr="00FA3DDF">
            <w:rPr>
              <w:rFonts w:cs="Arial"/>
              <w:noProof/>
              <w:lang w:val="en-IN"/>
            </w:rPr>
            <w:t>(Laurie, 2013)</w:t>
          </w:r>
          <w:r w:rsidR="00A8475A" w:rsidRPr="00FA3DDF">
            <w:rPr>
              <w:rFonts w:cs="Arial"/>
            </w:rPr>
            <w:fldChar w:fldCharType="end"/>
          </w:r>
        </w:sdtContent>
      </w:sdt>
      <w:r w:rsidRPr="00FA3DDF">
        <w:rPr>
          <w:rFonts w:cs="Arial"/>
        </w:rPr>
        <w:t xml:space="preserve">. </w:t>
      </w:r>
    </w:p>
    <w:p w14:paraId="16DF09A1" w14:textId="77777777" w:rsidR="00FA3DDF" w:rsidRPr="00FA3DDF" w:rsidRDefault="00FA3DDF" w:rsidP="00FA3DDF">
      <w:pPr>
        <w:rPr>
          <w:rFonts w:cs="Arial"/>
        </w:rPr>
      </w:pPr>
      <w:r w:rsidRPr="00FA3DDF">
        <w:rPr>
          <w:rFonts w:cs="Arial"/>
        </w:rPr>
        <w:t xml:space="preserve">On the other hand, Jean-Jacques Rousseau (1712-1778) believed that infants are inherently </w:t>
      </w:r>
      <w:proofErr w:type="gramStart"/>
      <w:r w:rsidRPr="00FA3DDF">
        <w:rPr>
          <w:rFonts w:cs="Arial"/>
        </w:rPr>
        <w:t>good</w:t>
      </w:r>
      <w:proofErr w:type="gramEnd"/>
      <w:r w:rsidRPr="00FA3DDF">
        <w:rPr>
          <w:rFonts w:cs="Arial"/>
        </w:rPr>
        <w:t xml:space="preserve"> and they are corrupted by society. He has advocated the concept of native savage, according to which, if a child is raised in isolation from society, then he or she manifests the native goodness within him or her. Thus, parents need to give full freedom to their children for manifesting their innate goodness </w:t>
      </w:r>
      <w:sdt>
        <w:sdtPr>
          <w:rPr>
            <w:rFonts w:cs="Arial"/>
          </w:rPr>
          <w:id w:val="1686179131"/>
          <w:citation/>
        </w:sdtPr>
        <w:sdtEndPr/>
        <w:sdtContent>
          <w:r w:rsidR="00A8475A" w:rsidRPr="00FA3DDF">
            <w:rPr>
              <w:rFonts w:cs="Arial"/>
            </w:rPr>
            <w:fldChar w:fldCharType="begin"/>
          </w:r>
          <w:r w:rsidRPr="00FA3DDF">
            <w:rPr>
              <w:rFonts w:cs="Arial"/>
              <w:lang w:val="en-IN"/>
            </w:rPr>
            <w:instrText xml:space="preserve"> CITATION McD10 \l 16393 </w:instrText>
          </w:r>
          <w:r w:rsidR="00A8475A" w:rsidRPr="00FA3DDF">
            <w:rPr>
              <w:rFonts w:cs="Arial"/>
            </w:rPr>
            <w:fldChar w:fldCharType="separate"/>
          </w:r>
          <w:r w:rsidRPr="00FA3DDF">
            <w:rPr>
              <w:rFonts w:cs="Arial"/>
              <w:noProof/>
              <w:lang w:val="en-IN"/>
            </w:rPr>
            <w:t>(McDevitt, et al., 2010)</w:t>
          </w:r>
          <w:r w:rsidR="00A8475A" w:rsidRPr="00FA3DDF">
            <w:rPr>
              <w:rFonts w:cs="Arial"/>
            </w:rPr>
            <w:fldChar w:fldCharType="end"/>
          </w:r>
        </w:sdtContent>
      </w:sdt>
      <w:r w:rsidRPr="00FA3DDF">
        <w:rPr>
          <w:rFonts w:cs="Arial"/>
        </w:rPr>
        <w:t xml:space="preserve">. </w:t>
      </w:r>
    </w:p>
    <w:p w14:paraId="321A27EC" w14:textId="77777777" w:rsidR="00C7125D" w:rsidRDefault="00FA3DDF" w:rsidP="00FA3DDF">
      <w:pPr>
        <w:rPr>
          <w:rFonts w:cs="Arial"/>
        </w:rPr>
      </w:pPr>
      <w:r w:rsidRPr="00FA3DDF">
        <w:rPr>
          <w:rFonts w:cs="Arial"/>
        </w:rPr>
        <w:t xml:space="preserve">Children were considered to be </w:t>
      </w:r>
      <w:proofErr w:type="gramStart"/>
      <w:r w:rsidRPr="00FA3DDF">
        <w:rPr>
          <w:rFonts w:cs="Arial"/>
        </w:rPr>
        <w:t>mini-adults</w:t>
      </w:r>
      <w:proofErr w:type="gramEnd"/>
      <w:r w:rsidRPr="00FA3DDF">
        <w:rPr>
          <w:rFonts w:cs="Arial"/>
        </w:rPr>
        <w:t xml:space="preserve"> before the 17</w:t>
      </w:r>
      <w:r w:rsidRPr="00FA3DDF">
        <w:rPr>
          <w:rFonts w:cs="Arial"/>
          <w:vertAlign w:val="superscript"/>
        </w:rPr>
        <w:t>th</w:t>
      </w:r>
      <w:r w:rsidRPr="00FA3DDF">
        <w:rPr>
          <w:rFonts w:cs="Arial"/>
        </w:rPr>
        <w:t xml:space="preserve"> century. In the medieval times, children were thought to be physically capable of parental h</w:t>
      </w:r>
      <w:r>
        <w:rPr>
          <w:rFonts w:cs="Arial"/>
        </w:rPr>
        <w:t>elp</w:t>
      </w:r>
      <w:r w:rsidRPr="00FA3DDF">
        <w:rPr>
          <w:rFonts w:cs="Arial"/>
        </w:rPr>
        <w:t xml:space="preserve"> in field and farm work from seven years of age </w:t>
      </w:r>
      <w:sdt>
        <w:sdtPr>
          <w:rPr>
            <w:rFonts w:cs="Arial"/>
          </w:rPr>
          <w:id w:val="1988828280"/>
          <w:citation/>
        </w:sdtPr>
        <w:sdtEndPr/>
        <w:sdtContent>
          <w:r w:rsidR="00A8475A" w:rsidRPr="00FA3DDF">
            <w:rPr>
              <w:rFonts w:cs="Arial"/>
            </w:rPr>
            <w:fldChar w:fldCharType="begin"/>
          </w:r>
          <w:r w:rsidRPr="00FA3DDF">
            <w:rPr>
              <w:rFonts w:cs="Arial"/>
              <w:lang w:val="en-IN"/>
            </w:rPr>
            <w:instrText xml:space="preserve"> CITATION Orm05 \l 16393 </w:instrText>
          </w:r>
          <w:r w:rsidR="00A8475A" w:rsidRPr="00FA3DDF">
            <w:rPr>
              <w:rFonts w:cs="Arial"/>
            </w:rPr>
            <w:fldChar w:fldCharType="separate"/>
          </w:r>
          <w:r w:rsidRPr="00FA3DDF">
            <w:rPr>
              <w:rFonts w:cs="Arial"/>
              <w:noProof/>
              <w:lang w:val="en-IN"/>
            </w:rPr>
            <w:t>(Orme, 2005)</w:t>
          </w:r>
          <w:r w:rsidR="00A8475A" w:rsidRPr="00FA3DDF">
            <w:rPr>
              <w:rFonts w:cs="Arial"/>
            </w:rPr>
            <w:fldChar w:fldCharType="end"/>
          </w:r>
        </w:sdtContent>
      </w:sdt>
      <w:r w:rsidRPr="00FA3DDF">
        <w:rPr>
          <w:rFonts w:cs="Arial"/>
        </w:rPr>
        <w:t xml:space="preserve">. Schools during this time was very different from the schools of nineteenth century as major cathedrals dispensed with the function of educating children who were designated to be ordained priests. It is discernible that Roman children led a luxurious life as they enjoyed playing with toy carts, dolls, houses, stilts, tops and were engaged in games and sports. </w:t>
      </w:r>
    </w:p>
    <w:p w14:paraId="058134EB" w14:textId="14E86292" w:rsidR="00FA3DDF" w:rsidRPr="00FA3DDF" w:rsidRDefault="00FA3DDF" w:rsidP="00FA3DDF">
      <w:pPr>
        <w:rPr>
          <w:rFonts w:cs="Arial"/>
        </w:rPr>
      </w:pPr>
      <w:r w:rsidRPr="00FA3DDF">
        <w:rPr>
          <w:rFonts w:cs="Arial"/>
        </w:rPr>
        <w:t xml:space="preserve">In Roman times, children were considered infants under 7 and were made to housework from age 8-12 or 14 years </w:t>
      </w:r>
      <w:sdt>
        <w:sdtPr>
          <w:rPr>
            <w:rFonts w:cs="Arial"/>
          </w:rPr>
          <w:id w:val="-645429813"/>
          <w:citation/>
        </w:sdtPr>
        <w:sdtEndPr/>
        <w:sdtContent>
          <w:r w:rsidR="00A8475A" w:rsidRPr="00FA3DDF">
            <w:rPr>
              <w:rFonts w:cs="Arial"/>
            </w:rPr>
            <w:fldChar w:fldCharType="begin"/>
          </w:r>
          <w:r w:rsidRPr="00FA3DDF">
            <w:rPr>
              <w:rFonts w:cs="Arial"/>
              <w:lang w:val="en-IN"/>
            </w:rPr>
            <w:instrText xml:space="preserve"> CITATION Kra71 \l 16393 </w:instrText>
          </w:r>
          <w:r w:rsidR="00A8475A" w:rsidRPr="00FA3DDF">
            <w:rPr>
              <w:rFonts w:cs="Arial"/>
            </w:rPr>
            <w:fldChar w:fldCharType="separate"/>
          </w:r>
          <w:r w:rsidRPr="00FA3DDF">
            <w:rPr>
              <w:rFonts w:cs="Arial"/>
              <w:noProof/>
              <w:lang w:val="en-IN"/>
            </w:rPr>
            <w:t>(Kraus, 1971)</w:t>
          </w:r>
          <w:r w:rsidR="00A8475A" w:rsidRPr="00FA3DDF">
            <w:rPr>
              <w:rFonts w:cs="Arial"/>
            </w:rPr>
            <w:fldChar w:fldCharType="end"/>
          </w:r>
        </w:sdtContent>
      </w:sdt>
      <w:r w:rsidRPr="00FA3DDF">
        <w:rPr>
          <w:rFonts w:cs="Arial"/>
        </w:rPr>
        <w:t>. In Ancient Greece, children were treated almost as com</w:t>
      </w:r>
      <w:r>
        <w:rPr>
          <w:rFonts w:cs="Arial"/>
        </w:rPr>
        <w:t>modities</w:t>
      </w:r>
      <w:r w:rsidRPr="00FA3DDF">
        <w:rPr>
          <w:rFonts w:cs="Arial"/>
        </w:rPr>
        <w:t xml:space="preserve"> as were subjected to the selection process whereby their fathers would judge whether they are fit to be raised. During 19</w:t>
      </w:r>
      <w:r w:rsidRPr="00FA3DDF">
        <w:rPr>
          <w:rFonts w:cs="Arial"/>
          <w:vertAlign w:val="superscript"/>
        </w:rPr>
        <w:t>th</w:t>
      </w:r>
      <w:r w:rsidRPr="00FA3DDF">
        <w:rPr>
          <w:rFonts w:cs="Arial"/>
        </w:rPr>
        <w:t xml:space="preserve"> century beginning, working-class children were found to be working in mills, mines and factories and worked under unsafe conditions. However, social attitudes towards children changed during 19</w:t>
      </w:r>
      <w:r w:rsidRPr="00FA3DDF">
        <w:rPr>
          <w:rFonts w:cs="Arial"/>
          <w:vertAlign w:val="superscript"/>
        </w:rPr>
        <w:t>th</w:t>
      </w:r>
      <w:r w:rsidRPr="00FA3DDF">
        <w:rPr>
          <w:rFonts w:cs="Arial"/>
        </w:rPr>
        <w:t xml:space="preserve"> c</w:t>
      </w:r>
      <w:r>
        <w:rPr>
          <w:rFonts w:cs="Arial"/>
        </w:rPr>
        <w:t>entury</w:t>
      </w:r>
      <w:r w:rsidRPr="00FA3DDF">
        <w:rPr>
          <w:rFonts w:cs="Arial"/>
        </w:rPr>
        <w:t xml:space="preserve"> middle and were protected from hardships by adults </w:t>
      </w:r>
      <w:sdt>
        <w:sdtPr>
          <w:rPr>
            <w:rFonts w:cs="Arial"/>
          </w:rPr>
          <w:id w:val="1013272388"/>
          <w:citation/>
        </w:sdtPr>
        <w:sdtEndPr/>
        <w:sdtContent>
          <w:r w:rsidR="00A8475A" w:rsidRPr="00FA3DDF">
            <w:rPr>
              <w:rFonts w:cs="Arial"/>
            </w:rPr>
            <w:fldChar w:fldCharType="begin"/>
          </w:r>
          <w:r w:rsidRPr="00FA3DDF">
            <w:rPr>
              <w:rFonts w:cs="Arial"/>
              <w:lang w:val="en-IN"/>
            </w:rPr>
            <w:instrText xml:space="preserve"> CITATION Rev21 \l 16393 </w:instrText>
          </w:r>
          <w:r w:rsidR="00A8475A" w:rsidRPr="00FA3DDF">
            <w:rPr>
              <w:rFonts w:cs="Arial"/>
            </w:rPr>
            <w:fldChar w:fldCharType="separate"/>
          </w:r>
          <w:r w:rsidRPr="00FA3DDF">
            <w:rPr>
              <w:rFonts w:cs="Arial"/>
              <w:noProof/>
              <w:lang w:val="en-IN"/>
            </w:rPr>
            <w:t>(Revise Sociology , 2021)</w:t>
          </w:r>
          <w:r w:rsidR="00A8475A" w:rsidRPr="00FA3DDF">
            <w:rPr>
              <w:rFonts w:cs="Arial"/>
            </w:rPr>
            <w:fldChar w:fldCharType="end"/>
          </w:r>
        </w:sdtContent>
      </w:sdt>
      <w:r w:rsidRPr="00FA3DDF">
        <w:rPr>
          <w:rFonts w:cs="Arial"/>
        </w:rPr>
        <w:t xml:space="preserve">. </w:t>
      </w:r>
    </w:p>
    <w:p w14:paraId="6B0269D1" w14:textId="77777777" w:rsidR="00504BFE" w:rsidRDefault="00A209AA" w:rsidP="00FA3DDF">
      <w:r w:rsidRPr="00E6687D">
        <w:t xml:space="preserve">Children cannot speak for </w:t>
      </w:r>
      <w:proofErr w:type="gramStart"/>
      <w:r w:rsidRPr="00E6687D">
        <w:t>themselves</w:t>
      </w:r>
      <w:proofErr w:type="gramEnd"/>
      <w:r w:rsidRPr="00E6687D">
        <w:t xml:space="preserve"> and they do </w:t>
      </w:r>
      <w:r w:rsidR="00221F0B" w:rsidRPr="00E6687D">
        <w:t>not</w:t>
      </w:r>
      <w:r w:rsidRPr="00E6687D">
        <w:t xml:space="preserve"> have a vote. Thus, rights of the children need to be reaffirmed by every </w:t>
      </w:r>
      <w:r w:rsidR="00221F0B" w:rsidRPr="00E6687D">
        <w:t>political</w:t>
      </w:r>
      <w:r w:rsidRPr="00E6687D">
        <w:t xml:space="preserve"> party by developing strong legislations and policies. </w:t>
      </w:r>
      <w:r w:rsidR="00C57F7D" w:rsidRPr="00E6687D">
        <w:t xml:space="preserve">For </w:t>
      </w:r>
      <w:proofErr w:type="gramStart"/>
      <w:r w:rsidR="00221F0B" w:rsidRPr="00E6687D">
        <w:t>instance</w:t>
      </w:r>
      <w:proofErr w:type="gramEnd"/>
      <w:r w:rsidR="00C57F7D" w:rsidRPr="00E6687D">
        <w:t xml:space="preserve"> children like Jayden having mental health issues often find it difficult to have a proper understanding of their own needs and communicate the same to their family members. It is even more challenging for Jayden whose father has been imprisoned for 2+ years. </w:t>
      </w:r>
    </w:p>
    <w:p w14:paraId="2EF25F11" w14:textId="77777777" w:rsidR="00504BFE" w:rsidRDefault="00C57F7D" w:rsidP="00FA3DDF">
      <w:r w:rsidRPr="00E6687D">
        <w:t xml:space="preserve">It is easy to unconsciously turn a blind eye to the </w:t>
      </w:r>
      <w:r w:rsidR="00221F0B" w:rsidRPr="00E6687D">
        <w:t>incidents</w:t>
      </w:r>
      <w:r w:rsidRPr="00E6687D">
        <w:t xml:space="preserve"> of child abuse and neglect, and thus legislation like the “Children Act” has </w:t>
      </w:r>
      <w:r w:rsidR="00221F0B" w:rsidRPr="00E6687D">
        <w:t>constantly</w:t>
      </w:r>
      <w:r w:rsidRPr="00E6687D">
        <w:t xml:space="preserve"> been reinforced. </w:t>
      </w:r>
      <w:r w:rsidR="005D42FE" w:rsidRPr="00E6687D">
        <w:t xml:space="preserve">This </w:t>
      </w:r>
      <w:proofErr w:type="gramStart"/>
      <w:r w:rsidR="00221F0B" w:rsidRPr="00E6687D">
        <w:t>particular</w:t>
      </w:r>
      <w:r w:rsidR="005D42FE" w:rsidRPr="00E6687D">
        <w:t xml:space="preserve"> legislation</w:t>
      </w:r>
      <w:proofErr w:type="gramEnd"/>
      <w:r w:rsidR="005D42FE" w:rsidRPr="00E6687D">
        <w:t xml:space="preserve"> promotes the best interests of </w:t>
      </w:r>
      <w:r w:rsidR="00221F0B" w:rsidRPr="00E6687D">
        <w:t>the</w:t>
      </w:r>
      <w:r w:rsidR="005D42FE" w:rsidRPr="00E6687D">
        <w:t xml:space="preserve"> children. </w:t>
      </w:r>
      <w:r w:rsidR="00EF3629" w:rsidRPr="00E6687D">
        <w:t xml:space="preserve">It exposed the need for protecting vulnerable children </w:t>
      </w:r>
      <w:r w:rsidR="00EF3629" w:rsidRPr="00E6687D">
        <w:lastRenderedPageBreak/>
        <w:t xml:space="preserve">and contributed </w:t>
      </w:r>
      <w:proofErr w:type="gramStart"/>
      <w:r w:rsidR="00EF3629" w:rsidRPr="00E6687D">
        <w:t>in</w:t>
      </w:r>
      <w:proofErr w:type="gramEnd"/>
      <w:r w:rsidR="00EF3629" w:rsidRPr="00E6687D">
        <w:t xml:space="preserve"> the developm</w:t>
      </w:r>
      <w:r w:rsidR="00E44B23" w:rsidRPr="00E6687D">
        <w:t xml:space="preserve">ent </w:t>
      </w:r>
      <w:r w:rsidR="00EF3629" w:rsidRPr="00E6687D">
        <w:t xml:space="preserve">of the principles </w:t>
      </w:r>
      <w:r w:rsidR="00E44B23" w:rsidRPr="00E6687D">
        <w:t xml:space="preserve">of safeguarding children </w:t>
      </w:r>
      <w:sdt>
        <w:sdtPr>
          <w:id w:val="11950863"/>
          <w:citation/>
        </w:sdtPr>
        <w:sdtEndPr/>
        <w:sdtContent>
          <w:r w:rsidR="00A8475A" w:rsidRPr="00E6687D">
            <w:fldChar w:fldCharType="begin"/>
          </w:r>
          <w:r w:rsidR="00E44B23" w:rsidRPr="00E6687D">
            <w:instrText xml:space="preserve"> CITATION Fer19 \l 1033 </w:instrText>
          </w:r>
          <w:r w:rsidR="00A8475A" w:rsidRPr="00E6687D">
            <w:fldChar w:fldCharType="separate"/>
          </w:r>
          <w:r w:rsidR="0084484E">
            <w:rPr>
              <w:noProof/>
            </w:rPr>
            <w:t>(Ferguson, 2019)</w:t>
          </w:r>
          <w:r w:rsidR="00A8475A" w:rsidRPr="00E6687D">
            <w:fldChar w:fldCharType="end"/>
          </w:r>
        </w:sdtContent>
      </w:sdt>
      <w:r w:rsidR="00E44B23" w:rsidRPr="00E6687D">
        <w:t xml:space="preserve">. Thus, this legislation would be of great significance in case of Jayden, since his mental health issue along with stay away from father makes him vulnerable to </w:t>
      </w:r>
      <w:r w:rsidR="00221F0B" w:rsidRPr="00E6687D">
        <w:t>self-harm</w:t>
      </w:r>
      <w:r w:rsidR="00E44B23" w:rsidRPr="00E6687D">
        <w:t xml:space="preserve">, </w:t>
      </w:r>
      <w:proofErr w:type="gramStart"/>
      <w:r w:rsidR="00E44B23" w:rsidRPr="00E6687D">
        <w:t>abuse</w:t>
      </w:r>
      <w:proofErr w:type="gramEnd"/>
      <w:r w:rsidR="00E44B23" w:rsidRPr="00E6687D">
        <w:t xml:space="preserve"> and neglect. </w:t>
      </w:r>
    </w:p>
    <w:p w14:paraId="48D7BD2A" w14:textId="56A26465" w:rsidR="00756411" w:rsidRPr="00E6687D" w:rsidRDefault="00E44B23" w:rsidP="00FA3DDF">
      <w:r w:rsidRPr="00E6687D">
        <w:t xml:space="preserve">As a result, it can also be argued that this legislation plays a vital role in minimising inequality faced by the children vulnerable </w:t>
      </w:r>
      <w:r w:rsidR="00E6687D" w:rsidRPr="00E6687D">
        <w:t>to</w:t>
      </w:r>
      <w:r w:rsidRPr="00E6687D">
        <w:t xml:space="preserve"> abuse and neglect. </w:t>
      </w:r>
    </w:p>
    <w:p w14:paraId="63040089" w14:textId="77777777" w:rsidR="00CB5ED1" w:rsidRDefault="00373594" w:rsidP="00FA3DDF">
      <w:r w:rsidRPr="00E6687D">
        <w:t xml:space="preserve">With reference to Maslow’s hierarchy of needs, </w:t>
      </w:r>
      <w:proofErr w:type="gramStart"/>
      <w:r w:rsidRPr="00E6687D">
        <w:t>in order to</w:t>
      </w:r>
      <w:proofErr w:type="gramEnd"/>
      <w:r w:rsidRPr="00E6687D">
        <w:t xml:space="preserve"> att</w:t>
      </w:r>
      <w:r w:rsidR="00260AAE" w:rsidRPr="00E6687D">
        <w:t>ain</w:t>
      </w:r>
      <w:r w:rsidR="00504BFE">
        <w:t xml:space="preserve"> </w:t>
      </w:r>
      <w:r w:rsidR="00221F0B" w:rsidRPr="00E6687D">
        <w:t>self-</w:t>
      </w:r>
      <w:r w:rsidR="00504BFE" w:rsidRPr="00E6687D">
        <w:t>actualisation,</w:t>
      </w:r>
      <w:r w:rsidR="00504BFE">
        <w:t xml:space="preserve"> </w:t>
      </w:r>
      <w:r w:rsidRPr="00E6687D">
        <w:t xml:space="preserve">there are certain other needs in the initial stage of the needs hierarchy that need to be met such as the physiological, safety, love/belongingness and esteem. </w:t>
      </w:r>
      <w:r w:rsidR="00271F0F" w:rsidRPr="00E6687D">
        <w:t>The term ‘</w:t>
      </w:r>
      <w:r w:rsidR="00221F0B" w:rsidRPr="00E6687D">
        <w:t>self-actualisation</w:t>
      </w:r>
      <w:r w:rsidR="00271F0F" w:rsidRPr="00E6687D">
        <w:t xml:space="preserve">’ refers to the complete realisation of one’s full potential and complete development of one’s abilities and appreciation for life. </w:t>
      </w:r>
    </w:p>
    <w:p w14:paraId="1780CB07" w14:textId="4F67FA8E" w:rsidR="00373594" w:rsidRDefault="000A146A" w:rsidP="00FA3DDF">
      <w:r w:rsidRPr="00E6687D">
        <w:t xml:space="preserve">Those who attend </w:t>
      </w:r>
      <w:r w:rsidR="00221F0B" w:rsidRPr="00E6687D">
        <w:t>self-actualisation</w:t>
      </w:r>
      <w:r w:rsidRPr="00E6687D">
        <w:t xml:space="preserve"> have an acceptance of self in the way they are irrespective of their limitations and experiences that drive their creativity in </w:t>
      </w:r>
      <w:r w:rsidR="00221F0B" w:rsidRPr="00E6687D">
        <w:t>every</w:t>
      </w:r>
      <w:r w:rsidRPr="00E6687D">
        <w:t xml:space="preserve"> aspect of life</w:t>
      </w:r>
      <w:r w:rsidR="00504BFE">
        <w:t xml:space="preserve"> </w:t>
      </w:r>
      <w:sdt>
        <w:sdtPr>
          <w:id w:val="11950865"/>
          <w:citation/>
        </w:sdtPr>
        <w:sdtEndPr/>
        <w:sdtContent>
          <w:r w:rsidR="00A8475A" w:rsidRPr="00E6687D">
            <w:fldChar w:fldCharType="begin"/>
          </w:r>
          <w:r w:rsidR="000955AF" w:rsidRPr="00E6687D">
            <w:instrText xml:space="preserve"> CITATION Kau20 \l 1033 </w:instrText>
          </w:r>
          <w:r w:rsidR="00A8475A" w:rsidRPr="00E6687D">
            <w:fldChar w:fldCharType="separate"/>
          </w:r>
          <w:r w:rsidR="0084484E">
            <w:rPr>
              <w:noProof/>
            </w:rPr>
            <w:t>(Kaufman, 2020)</w:t>
          </w:r>
          <w:r w:rsidR="00A8475A" w:rsidRPr="00E6687D">
            <w:fldChar w:fldCharType="end"/>
          </w:r>
        </w:sdtContent>
      </w:sdt>
      <w:r w:rsidRPr="00E6687D">
        <w:t xml:space="preserve">. </w:t>
      </w:r>
      <w:r w:rsidR="00260AAE" w:rsidRPr="00E6687D">
        <w:t xml:space="preserve">Thus, ensuring that the basic needs of the individuals are fulfilled in their children would increase the chances of them attaining </w:t>
      </w:r>
      <w:r w:rsidR="00221F0B" w:rsidRPr="00E6687D">
        <w:t>self-actualisation</w:t>
      </w:r>
      <w:r w:rsidR="00260AAE" w:rsidRPr="00E6687D">
        <w:t xml:space="preserve">. </w:t>
      </w:r>
      <w:r w:rsidR="004D30EE" w:rsidRPr="00E6687D">
        <w:t xml:space="preserve">With reference to the case study of Jayden, it seems his need for love and belongingness is unmet due to being brought-up in a dysfunctional family with </w:t>
      </w:r>
      <w:r w:rsidR="00221F0B" w:rsidRPr="00E6687D">
        <w:t>imprisoned</w:t>
      </w:r>
      <w:r w:rsidR="004D30EE" w:rsidRPr="00E6687D">
        <w:t xml:space="preserve"> father. Therefore, there are high chances of </w:t>
      </w:r>
      <w:r w:rsidR="00221F0B" w:rsidRPr="00E6687D">
        <w:t>home</w:t>
      </w:r>
      <w:r w:rsidR="004D30EE" w:rsidRPr="00E6687D">
        <w:t xml:space="preserve"> facing difficulty in attaining self-actualisation once he </w:t>
      </w:r>
      <w:r w:rsidR="0084484E" w:rsidRPr="00E6687D">
        <w:t>grows</w:t>
      </w:r>
      <w:r w:rsidR="004D30EE" w:rsidRPr="00E6687D">
        <w:t xml:space="preserve"> young. </w:t>
      </w:r>
    </w:p>
    <w:p w14:paraId="42F98C0E" w14:textId="2B9577A4" w:rsidR="0000614C" w:rsidRPr="00E6687D" w:rsidRDefault="0000614C" w:rsidP="00FA3DDF">
      <w:r>
        <w:t>It is important to understand that when the basic needs that is the lower needs as per Maslow is fulfilled for a children, it lower the inequality, as children grow up with all needs fulfilled, thereby there are less chances are there to differentiate</w:t>
      </w:r>
      <w:sdt>
        <w:sdtPr>
          <w:id w:val="-1951846945"/>
          <w:citation/>
        </w:sdtPr>
        <w:sdtEndPr/>
        <w:sdtContent>
          <w:r w:rsidR="00A8475A">
            <w:fldChar w:fldCharType="begin"/>
          </w:r>
          <w:r w:rsidR="00A407B4">
            <w:rPr>
              <w:lang w:val="en-IN"/>
            </w:rPr>
            <w:instrText xml:space="preserve"> CITATION Mar121 \l 16393 </w:instrText>
          </w:r>
          <w:r w:rsidR="00A8475A">
            <w:fldChar w:fldCharType="separate"/>
          </w:r>
          <w:r w:rsidR="00A407B4" w:rsidRPr="00A407B4">
            <w:rPr>
              <w:noProof/>
              <w:lang w:val="en-IN"/>
            </w:rPr>
            <w:t>(Woodhead, Dornan and Murray, 2012)</w:t>
          </w:r>
          <w:r w:rsidR="00A8475A">
            <w:fldChar w:fldCharType="end"/>
          </w:r>
        </w:sdtContent>
      </w:sdt>
      <w:r>
        <w:t>. Children who however lack some of the needs or some their needs are unmet like proper food</w:t>
      </w:r>
      <w:r w:rsidR="00CB5ED1">
        <w:t>,</w:t>
      </w:r>
      <w:r>
        <w:t xml:space="preserve"> housing and love and belongingness could suffer from poor health and their might lack the required cognitive abilities to compete with other children with these needs fulfilled. Hence, it increases the inequalities among the children in terms of basis requirements, which often leads these children towards lack of self-actualisation when they grow up. This could also lead to unemployment and substance abuse problem as well. </w:t>
      </w:r>
    </w:p>
    <w:p w14:paraId="2C7BF493" w14:textId="77777777" w:rsidR="00FB79CA" w:rsidRDefault="0000614C" w:rsidP="0000614C">
      <w:pPr>
        <w:rPr>
          <w:rFonts w:cs="Arial"/>
          <w:bCs/>
          <w:color w:val="000000" w:themeColor="text1"/>
          <w:szCs w:val="32"/>
        </w:rPr>
      </w:pPr>
      <w:r w:rsidRPr="0000614C">
        <w:rPr>
          <w:rFonts w:cs="Arial"/>
          <w:bCs/>
          <w:color w:val="000000" w:themeColor="text1"/>
          <w:szCs w:val="32"/>
        </w:rPr>
        <w:t xml:space="preserve">Early interventions are important in making sure children who are at risk of poor outcomes get the required support. Effective early intervention works towards preventing problem from occurring or even tackling those problems head </w:t>
      </w:r>
      <w:proofErr w:type="gramStart"/>
      <w:r w:rsidRPr="0000614C">
        <w:rPr>
          <w:rFonts w:cs="Arial"/>
          <w:bCs/>
          <w:color w:val="000000" w:themeColor="text1"/>
          <w:szCs w:val="32"/>
        </w:rPr>
        <w:t>on, before</w:t>
      </w:r>
      <w:proofErr w:type="gramEnd"/>
      <w:r w:rsidRPr="0000614C">
        <w:rPr>
          <w:rFonts w:cs="Arial"/>
          <w:bCs/>
          <w:color w:val="000000" w:themeColor="text1"/>
          <w:szCs w:val="32"/>
        </w:rPr>
        <w:t xml:space="preserve"> those problems get worse. At the same time, it also helps in fostering a whole set of personal strengths as well as skills, which prepare a child for their future. </w:t>
      </w:r>
    </w:p>
    <w:p w14:paraId="4D9A8CC9" w14:textId="77777777" w:rsidR="00FB79CA" w:rsidRDefault="0000614C" w:rsidP="0000614C">
      <w:pPr>
        <w:rPr>
          <w:rFonts w:cs="Arial"/>
          <w:bCs/>
          <w:color w:val="000000" w:themeColor="text1"/>
          <w:szCs w:val="32"/>
        </w:rPr>
      </w:pPr>
      <w:r w:rsidRPr="0000614C">
        <w:rPr>
          <w:rFonts w:cs="Arial"/>
          <w:bCs/>
          <w:color w:val="000000" w:themeColor="text1"/>
          <w:szCs w:val="32"/>
        </w:rPr>
        <w:t xml:space="preserve">It has been identified that, the five golden threads </w:t>
      </w:r>
      <w:r w:rsidR="00CB5ED1" w:rsidRPr="0000614C">
        <w:rPr>
          <w:rFonts w:cs="Arial"/>
          <w:bCs/>
          <w:color w:val="000000" w:themeColor="text1"/>
          <w:szCs w:val="32"/>
        </w:rPr>
        <w:t>aim</w:t>
      </w:r>
      <w:r w:rsidRPr="0000614C">
        <w:rPr>
          <w:rFonts w:cs="Arial"/>
          <w:bCs/>
          <w:color w:val="000000" w:themeColor="text1"/>
          <w:szCs w:val="32"/>
        </w:rPr>
        <w:t xml:space="preserve"> at making sure that children get a good start in their lives </w:t>
      </w:r>
      <w:proofErr w:type="gramStart"/>
      <w:r w:rsidRPr="0000614C">
        <w:rPr>
          <w:rFonts w:cs="Arial"/>
          <w:bCs/>
          <w:color w:val="000000" w:themeColor="text1"/>
          <w:szCs w:val="32"/>
        </w:rPr>
        <w:t>despite the fact that</w:t>
      </w:r>
      <w:proofErr w:type="gramEnd"/>
      <w:r w:rsidRPr="0000614C">
        <w:rPr>
          <w:rFonts w:cs="Arial"/>
          <w:bCs/>
          <w:color w:val="000000" w:themeColor="text1"/>
          <w:szCs w:val="32"/>
        </w:rPr>
        <w:t xml:space="preserve"> their parents might not be the best example in their lives</w:t>
      </w:r>
      <w:r w:rsidR="00FB79CA">
        <w:rPr>
          <w:rFonts w:cs="Arial"/>
          <w:bCs/>
          <w:color w:val="000000" w:themeColor="text1"/>
          <w:szCs w:val="32"/>
        </w:rPr>
        <w:t xml:space="preserve"> </w:t>
      </w:r>
      <w:sdt>
        <w:sdtPr>
          <w:rPr>
            <w:rFonts w:cs="Arial"/>
            <w:bCs/>
            <w:color w:val="000000" w:themeColor="text1"/>
            <w:szCs w:val="32"/>
          </w:rPr>
          <w:id w:val="1651093675"/>
          <w:citation/>
        </w:sdtPr>
        <w:sdtEndPr/>
        <w:sdtContent>
          <w:r w:rsidR="00A8475A" w:rsidRPr="0000614C">
            <w:rPr>
              <w:rFonts w:cs="Arial"/>
              <w:bCs/>
              <w:color w:val="000000" w:themeColor="text1"/>
              <w:szCs w:val="32"/>
            </w:rPr>
            <w:fldChar w:fldCharType="begin"/>
          </w:r>
          <w:r w:rsidRPr="0000614C">
            <w:rPr>
              <w:rFonts w:cs="Arial"/>
              <w:bCs/>
              <w:color w:val="000000" w:themeColor="text1"/>
              <w:szCs w:val="32"/>
              <w:lang w:val="en-IN"/>
            </w:rPr>
            <w:instrText xml:space="preserve"> CITATION C4E12 \l 16393 </w:instrText>
          </w:r>
          <w:r w:rsidR="00A8475A" w:rsidRPr="0000614C">
            <w:rPr>
              <w:rFonts w:cs="Arial"/>
              <w:bCs/>
              <w:color w:val="000000" w:themeColor="text1"/>
              <w:szCs w:val="32"/>
            </w:rPr>
            <w:fldChar w:fldCharType="separate"/>
          </w:r>
          <w:r w:rsidRPr="0000614C">
            <w:rPr>
              <w:rFonts w:cs="Arial"/>
              <w:noProof/>
              <w:color w:val="000000" w:themeColor="text1"/>
              <w:szCs w:val="32"/>
              <w:lang w:val="en-IN"/>
            </w:rPr>
            <w:t>(C4EO Early Intervention , 2012)</w:t>
          </w:r>
          <w:r w:rsidR="00A8475A" w:rsidRPr="0000614C">
            <w:rPr>
              <w:rFonts w:cs="Arial"/>
              <w:bCs/>
              <w:color w:val="000000" w:themeColor="text1"/>
              <w:szCs w:val="32"/>
            </w:rPr>
            <w:fldChar w:fldCharType="end"/>
          </w:r>
        </w:sdtContent>
      </w:sdt>
      <w:r w:rsidRPr="0000614C">
        <w:rPr>
          <w:rFonts w:cs="Arial"/>
          <w:bCs/>
          <w:color w:val="000000" w:themeColor="text1"/>
          <w:szCs w:val="32"/>
        </w:rPr>
        <w:t xml:space="preserve">. It highlights the fact that children often have low attainment as well as mental health issues due to significant language delay, which however could be minimised with </w:t>
      </w:r>
      <w:r w:rsidR="00FB79CA" w:rsidRPr="0000614C">
        <w:rPr>
          <w:rFonts w:cs="Arial"/>
          <w:bCs/>
          <w:color w:val="000000" w:themeColor="text1"/>
          <w:szCs w:val="32"/>
        </w:rPr>
        <w:lastRenderedPageBreak/>
        <w:t>support,</w:t>
      </w:r>
      <w:r w:rsidRPr="0000614C">
        <w:rPr>
          <w:rFonts w:cs="Arial"/>
          <w:bCs/>
          <w:color w:val="000000" w:themeColor="text1"/>
          <w:szCs w:val="32"/>
        </w:rPr>
        <w:t xml:space="preserve"> and they could catch up with their peers. At the same time, the programmes also aim at making sure that, parents of children are persuaded so that they engage with their children’s development.</w:t>
      </w:r>
    </w:p>
    <w:p w14:paraId="7A7EDDFB" w14:textId="12DA96E6" w:rsidR="0000614C" w:rsidRPr="0000614C" w:rsidRDefault="0000614C" w:rsidP="0000614C">
      <w:pPr>
        <w:rPr>
          <w:rFonts w:cs="Arial"/>
          <w:bCs/>
          <w:color w:val="000000" w:themeColor="text1"/>
          <w:szCs w:val="32"/>
        </w:rPr>
      </w:pPr>
      <w:proofErr w:type="spellStart"/>
      <w:proofErr w:type="gramStart"/>
      <w:r w:rsidRPr="0000614C">
        <w:rPr>
          <w:rFonts w:cs="Arial"/>
          <w:bCs/>
          <w:color w:val="000000" w:themeColor="text1"/>
          <w:szCs w:val="32"/>
        </w:rPr>
        <w:t>Further</w:t>
      </w:r>
      <w:r w:rsidR="00FB79CA">
        <w:rPr>
          <w:rFonts w:cs="Arial"/>
          <w:bCs/>
          <w:color w:val="000000" w:themeColor="text1"/>
          <w:szCs w:val="32"/>
        </w:rPr>
        <w:t xml:space="preserve"> more</w:t>
      </w:r>
      <w:proofErr w:type="spellEnd"/>
      <w:proofErr w:type="gramEnd"/>
      <w:r w:rsidRPr="0000614C">
        <w:rPr>
          <w:rFonts w:cs="Arial"/>
          <w:bCs/>
          <w:color w:val="000000" w:themeColor="text1"/>
          <w:szCs w:val="32"/>
        </w:rPr>
        <w:t xml:space="preserve"> the programme also makes sure to provide on-going support to children and families in need and </w:t>
      </w:r>
      <w:r w:rsidR="00FB79CA">
        <w:rPr>
          <w:rFonts w:cs="Arial"/>
          <w:bCs/>
          <w:color w:val="000000" w:themeColor="text1"/>
          <w:szCs w:val="32"/>
        </w:rPr>
        <w:t>at</w:t>
      </w:r>
      <w:r w:rsidRPr="0000614C">
        <w:rPr>
          <w:rFonts w:cs="Arial"/>
          <w:bCs/>
          <w:color w:val="000000" w:themeColor="text1"/>
          <w:szCs w:val="32"/>
        </w:rPr>
        <w:t xml:space="preserve"> risk.  It is also important to understand that an important part of reducing the number of children those are vulnerable to the poorer outcomes is through investment in the early years as well as early intervention support. This however requires being a combination of the universal </w:t>
      </w:r>
      <w:r w:rsidR="00FB79CA" w:rsidRPr="0000614C">
        <w:rPr>
          <w:rFonts w:cs="Arial"/>
          <w:bCs/>
          <w:color w:val="000000" w:themeColor="text1"/>
          <w:szCs w:val="32"/>
        </w:rPr>
        <w:t>provisions and</w:t>
      </w:r>
      <w:r w:rsidRPr="0000614C">
        <w:rPr>
          <w:rFonts w:cs="Arial"/>
          <w:bCs/>
          <w:color w:val="000000" w:themeColor="text1"/>
          <w:szCs w:val="32"/>
        </w:rPr>
        <w:t xml:space="preserve"> is targeted towards supporting those children in families which are at most risk</w:t>
      </w:r>
      <w:r w:rsidR="00FB79CA">
        <w:rPr>
          <w:rFonts w:cs="Arial"/>
          <w:bCs/>
          <w:color w:val="000000" w:themeColor="text1"/>
          <w:szCs w:val="32"/>
        </w:rPr>
        <w:t xml:space="preserve"> </w:t>
      </w:r>
      <w:sdt>
        <w:sdtPr>
          <w:rPr>
            <w:rFonts w:cs="Arial"/>
            <w:bCs/>
            <w:color w:val="000000" w:themeColor="text1"/>
            <w:szCs w:val="32"/>
          </w:rPr>
          <w:id w:val="482895376"/>
          <w:citation/>
        </w:sdtPr>
        <w:sdtEndPr/>
        <w:sdtContent>
          <w:r w:rsidR="00A8475A" w:rsidRPr="0000614C">
            <w:rPr>
              <w:rFonts w:cs="Arial"/>
              <w:bCs/>
              <w:color w:val="000000" w:themeColor="text1"/>
              <w:szCs w:val="32"/>
            </w:rPr>
            <w:fldChar w:fldCharType="begin"/>
          </w:r>
          <w:r w:rsidRPr="0000614C">
            <w:rPr>
              <w:rFonts w:cs="Arial"/>
              <w:bCs/>
              <w:color w:val="000000" w:themeColor="text1"/>
              <w:szCs w:val="32"/>
              <w:lang w:val="en-IN"/>
            </w:rPr>
            <w:instrText xml:space="preserve"> CITATION Pub202 \l 16393 </w:instrText>
          </w:r>
          <w:r w:rsidR="00A8475A" w:rsidRPr="0000614C">
            <w:rPr>
              <w:rFonts w:cs="Arial"/>
              <w:bCs/>
              <w:color w:val="000000" w:themeColor="text1"/>
              <w:szCs w:val="32"/>
            </w:rPr>
            <w:fldChar w:fldCharType="separate"/>
          </w:r>
          <w:r w:rsidRPr="0000614C">
            <w:rPr>
              <w:rFonts w:cs="Arial"/>
              <w:noProof/>
              <w:color w:val="000000" w:themeColor="text1"/>
              <w:szCs w:val="32"/>
              <w:lang w:val="en-IN"/>
            </w:rPr>
            <w:t>(Public Health England, 2020)</w:t>
          </w:r>
          <w:r w:rsidR="00A8475A" w:rsidRPr="0000614C">
            <w:rPr>
              <w:rFonts w:cs="Arial"/>
              <w:bCs/>
              <w:color w:val="000000" w:themeColor="text1"/>
              <w:szCs w:val="32"/>
            </w:rPr>
            <w:fldChar w:fldCharType="end"/>
          </w:r>
        </w:sdtContent>
      </w:sdt>
      <w:r w:rsidRPr="0000614C">
        <w:rPr>
          <w:rFonts w:cs="Arial"/>
          <w:bCs/>
          <w:color w:val="000000" w:themeColor="text1"/>
          <w:szCs w:val="32"/>
        </w:rPr>
        <w:t xml:space="preserve">. Thus, it aims at addressing the physical as well as mental health and wellbeing of the children through collaborations with the GPs, the </w:t>
      </w:r>
      <w:proofErr w:type="gramStart"/>
      <w:r w:rsidRPr="0000614C">
        <w:rPr>
          <w:rFonts w:cs="Arial"/>
          <w:bCs/>
          <w:color w:val="000000" w:themeColor="text1"/>
          <w:szCs w:val="32"/>
        </w:rPr>
        <w:t>NHS</w:t>
      </w:r>
      <w:proofErr w:type="gramEnd"/>
      <w:r w:rsidRPr="0000614C">
        <w:rPr>
          <w:rFonts w:cs="Arial"/>
          <w:bCs/>
          <w:color w:val="000000" w:themeColor="text1"/>
          <w:szCs w:val="32"/>
        </w:rPr>
        <w:t xml:space="preserve"> and the schools as well. </w:t>
      </w:r>
    </w:p>
    <w:p w14:paraId="7016F1C6" w14:textId="1826108E" w:rsidR="00135959" w:rsidRDefault="006A7137" w:rsidP="00FA3DDF">
      <w:r w:rsidRPr="00E6687D">
        <w:t xml:space="preserve">Free school meals </w:t>
      </w:r>
      <w:proofErr w:type="gramStart"/>
      <w:r w:rsidRPr="00E6687D">
        <w:t>is</w:t>
      </w:r>
      <w:proofErr w:type="gramEnd"/>
      <w:r w:rsidRPr="00E6687D">
        <w:t xml:space="preserve"> an intervention that aims to minimises health inequalities in children in the UK, while helping low </w:t>
      </w:r>
      <w:r w:rsidR="00221F0B" w:rsidRPr="00E6687D">
        <w:t>income</w:t>
      </w:r>
      <w:r w:rsidRPr="00E6687D">
        <w:t xml:space="preserve"> families</w:t>
      </w:r>
      <w:r w:rsidR="00AD1F7C" w:rsidRPr="00E6687D">
        <w:t>, provided the meals meet the nutritious standards set by the government</w:t>
      </w:r>
      <w:r w:rsidR="00FB79CA">
        <w:t xml:space="preserve"> </w:t>
      </w:r>
      <w:sdt>
        <w:sdtPr>
          <w:id w:val="11950864"/>
          <w:citation/>
        </w:sdtPr>
        <w:sdtEndPr/>
        <w:sdtContent>
          <w:r w:rsidR="00A8475A" w:rsidRPr="00E6687D">
            <w:fldChar w:fldCharType="begin"/>
          </w:r>
          <w:r w:rsidR="00861BFC" w:rsidRPr="00E6687D">
            <w:instrText xml:space="preserve"> CITATION Sac05 \l 1033 </w:instrText>
          </w:r>
          <w:r w:rsidR="00A8475A" w:rsidRPr="00E6687D">
            <w:fldChar w:fldCharType="separate"/>
          </w:r>
          <w:r w:rsidR="0084484E">
            <w:rPr>
              <w:noProof/>
            </w:rPr>
            <w:t>(Sacks, 2005)</w:t>
          </w:r>
          <w:r w:rsidR="00A8475A" w:rsidRPr="00E6687D">
            <w:fldChar w:fldCharType="end"/>
          </w:r>
        </w:sdtContent>
      </w:sdt>
      <w:r w:rsidR="00AD1F7C" w:rsidRPr="00E6687D">
        <w:t xml:space="preserve">. </w:t>
      </w:r>
      <w:r w:rsidR="00BD31D7" w:rsidRPr="00E6687D">
        <w:t xml:space="preserve">This is because free meal ensures every child in need of nutritious food or belonging to </w:t>
      </w:r>
      <w:r w:rsidR="00221F0B" w:rsidRPr="00E6687D">
        <w:t>financially</w:t>
      </w:r>
      <w:r w:rsidR="00BD31D7" w:rsidRPr="00E6687D">
        <w:t xml:space="preserve"> weaker section of the society have access to health</w:t>
      </w:r>
      <w:r w:rsidR="00FB79CA">
        <w:t>y</w:t>
      </w:r>
      <w:r w:rsidR="00BD31D7" w:rsidRPr="00E6687D">
        <w:t xml:space="preserve"> food just like other children belonging to other class of the society. As a result, they can also have </w:t>
      </w:r>
      <w:r w:rsidR="00221F0B" w:rsidRPr="00E6687D">
        <w:t>better</w:t>
      </w:r>
      <w:r w:rsidR="00BD31D7" w:rsidRPr="00E6687D">
        <w:t xml:space="preserve"> physical and mental </w:t>
      </w:r>
      <w:r w:rsidR="00FB79CA" w:rsidRPr="00E6687D">
        <w:t>health and</w:t>
      </w:r>
      <w:r w:rsidR="00BD31D7" w:rsidRPr="00E6687D">
        <w:t xml:space="preserve"> wellbeing. </w:t>
      </w:r>
      <w:r w:rsidR="0061205D" w:rsidRPr="00E6687D">
        <w:t xml:space="preserve">This, in turn, would meet the basic needs of the children, as identified in </w:t>
      </w:r>
      <w:r w:rsidR="00221F0B" w:rsidRPr="00E6687D">
        <w:t>Maslow’s</w:t>
      </w:r>
      <w:r w:rsidR="0061205D" w:rsidRPr="00E6687D">
        <w:t xml:space="preserve"> hierarchy of needs. </w:t>
      </w:r>
    </w:p>
    <w:p w14:paraId="044754DD" w14:textId="77777777" w:rsidR="00FB79CA" w:rsidRDefault="00FA3DDF" w:rsidP="00FA3DDF">
      <w:r w:rsidRPr="00FA3DDF">
        <w:t xml:space="preserve">Public Health England has published a guidance entitled “safeguarding children affected by parental alcohol and drug use (2018)” which builds on the “Working together to safeguard children” guidance by the Department for Education for protecting children who are posited with the risk of being abused. This includes materials to be included in the joint protocols between children’s services and substance abuse services (PHE, 2020). </w:t>
      </w:r>
    </w:p>
    <w:p w14:paraId="3B46220E" w14:textId="793027A1" w:rsidR="00FA3DDF" w:rsidRPr="00E6687D" w:rsidRDefault="00FA3DDF" w:rsidP="00FA3DDF">
      <w:r w:rsidRPr="00FA3DDF">
        <w:t xml:space="preserve">The </w:t>
      </w:r>
      <w:r w:rsidR="00FB79CA" w:rsidRPr="00FA3DDF">
        <w:t>benefit</w:t>
      </w:r>
      <w:r w:rsidRPr="00FA3DDF">
        <w:t xml:space="preserve"> of this guidance includes increasing the knowledge of substance misuse service providers and local authorities about parental drug use and alcohol abuse and what impact it has on children, it improves the joint working for social care services for children and local authorities. It also su</w:t>
      </w:r>
      <w:r>
        <w:t>ppor</w:t>
      </w:r>
      <w:r w:rsidRPr="00FA3DDF">
        <w:t>ts cross-government programmes and policies for improving outcomes for children and families affected due to parental drug use and alcohol abuse (Public Health England, 2018).</w:t>
      </w:r>
    </w:p>
    <w:p w14:paraId="0C9546EF" w14:textId="77777777" w:rsidR="00DE00A5" w:rsidRPr="00E6687D" w:rsidRDefault="0052499C" w:rsidP="00FA3DDF">
      <w:pPr>
        <w:pStyle w:val="Heading1"/>
      </w:pPr>
      <w:r w:rsidRPr="00E6687D">
        <w:t xml:space="preserve">Conclusion </w:t>
      </w:r>
    </w:p>
    <w:p w14:paraId="55CEFC1D" w14:textId="77777777" w:rsidR="00FA3DDF" w:rsidRDefault="00DB35C1" w:rsidP="00FA3DDF">
      <w:r w:rsidRPr="00E6687D">
        <w:t xml:space="preserve">In conclusion, it can be said that the concept and experience of childhood is not universal and is affected by different, family, social, </w:t>
      </w:r>
      <w:proofErr w:type="gramStart"/>
      <w:r w:rsidRPr="00E6687D">
        <w:t>political</w:t>
      </w:r>
      <w:proofErr w:type="gramEnd"/>
      <w:r w:rsidRPr="00E6687D">
        <w:t xml:space="preserve"> and economic factors. </w:t>
      </w:r>
      <w:r w:rsidR="00E6687D" w:rsidRPr="00E6687D">
        <w:t>Similarly</w:t>
      </w:r>
      <w:r w:rsidRPr="00E6687D">
        <w:t xml:space="preserve">, the lives of the children and their relationships with families have changed over time. </w:t>
      </w:r>
      <w:r w:rsidR="00FA3DDF">
        <w:t xml:space="preserve">The position held by children in society has undergone huge transitions from the ancient Greek and Roman times to the contemporary times. </w:t>
      </w:r>
    </w:p>
    <w:p w14:paraId="335BB2F5" w14:textId="77777777" w:rsidR="00977E1C" w:rsidRDefault="00DB35C1" w:rsidP="00FA3DDF">
      <w:r w:rsidRPr="00E6687D">
        <w:lastRenderedPageBreak/>
        <w:t xml:space="preserve">It is thus </w:t>
      </w:r>
      <w:r w:rsidR="00FB79CA" w:rsidRPr="00E6687D">
        <w:t>suggested</w:t>
      </w:r>
      <w:r w:rsidRPr="00E6687D">
        <w:t xml:space="preserve"> that emphasis must be provided on child welfare policies and supporting parents with educational and employment opportunities to support their child’s growth and development. </w:t>
      </w:r>
      <w:r w:rsidR="004C6F63" w:rsidRPr="00E6687D">
        <w:t xml:space="preserve">The lives of </w:t>
      </w:r>
      <w:r w:rsidR="00221F0B" w:rsidRPr="00E6687D">
        <w:t>the</w:t>
      </w:r>
      <w:r w:rsidR="004C6F63" w:rsidRPr="00E6687D">
        <w:t xml:space="preserve"> children can be better improved by giving key emphasis on their </w:t>
      </w:r>
      <w:r w:rsidR="00221F0B" w:rsidRPr="00E6687D">
        <w:t>basic</w:t>
      </w:r>
      <w:r w:rsidR="004C6F63" w:rsidRPr="00E6687D">
        <w:t xml:space="preserve"> needs like the need for love, </w:t>
      </w:r>
      <w:r w:rsidR="00FB79CA" w:rsidRPr="00E6687D">
        <w:t>belongingness,</w:t>
      </w:r>
      <w:r w:rsidR="004C6F63" w:rsidRPr="00E6687D">
        <w:t xml:space="preserve"> and nutritious food. </w:t>
      </w:r>
    </w:p>
    <w:p w14:paraId="00AAD4B5" w14:textId="5F5DFA64" w:rsidR="00FA3DDF" w:rsidRPr="00E6687D" w:rsidRDefault="004C6F63" w:rsidP="00FA3DDF">
      <w:r w:rsidRPr="00E6687D">
        <w:t xml:space="preserve">This is because if these needs are not met in their </w:t>
      </w:r>
      <w:proofErr w:type="gramStart"/>
      <w:r w:rsidRPr="00E6687D">
        <w:t>childhood</w:t>
      </w:r>
      <w:proofErr w:type="gramEnd"/>
      <w:r w:rsidRPr="00E6687D">
        <w:t xml:space="preserve"> it would have an adverse impact on them once they grow young. </w:t>
      </w:r>
      <w:r w:rsidR="00FA3DDF">
        <w:t>The lives of children can be improved by providing more targeted interventions for helping vulnerable families to cope with parenthood and supporting children through school-based interventions.</w:t>
      </w:r>
    </w:p>
    <w:p w14:paraId="34AED402" w14:textId="77777777" w:rsidR="004C6F63" w:rsidRPr="00E6687D" w:rsidRDefault="004C6F63" w:rsidP="00FA3DDF"/>
    <w:p w14:paraId="320829AB" w14:textId="77777777" w:rsidR="001A3CDD" w:rsidRPr="00E6687D" w:rsidRDefault="001A3CDD" w:rsidP="00FA3DDF">
      <w:pPr>
        <w:rPr>
          <w:rFonts w:asciiTheme="majorHAnsi" w:eastAsiaTheme="majorEastAsia" w:hAnsiTheme="majorHAnsi" w:cstheme="majorBidi"/>
          <w:b/>
          <w:bCs/>
          <w:color w:val="2F5496" w:themeColor="accent1" w:themeShade="BF"/>
          <w:sz w:val="28"/>
          <w:szCs w:val="28"/>
        </w:rPr>
      </w:pPr>
      <w:r w:rsidRPr="00E6687D">
        <w:br w:type="page"/>
      </w:r>
    </w:p>
    <w:p w14:paraId="7E335B66" w14:textId="77777777" w:rsidR="0098796F" w:rsidRPr="00E6687D" w:rsidRDefault="0052499C" w:rsidP="00FA3DDF">
      <w:pPr>
        <w:pStyle w:val="Heading1"/>
      </w:pPr>
      <w:r w:rsidRPr="00E6687D">
        <w:lastRenderedPageBreak/>
        <w:t xml:space="preserve">References </w:t>
      </w:r>
    </w:p>
    <w:p w14:paraId="13464B2F" w14:textId="77777777" w:rsidR="00A407B4" w:rsidRDefault="00A8475A" w:rsidP="00A407B4">
      <w:pPr>
        <w:pStyle w:val="Bibliography"/>
        <w:rPr>
          <w:noProof/>
        </w:rPr>
      </w:pPr>
      <w:r w:rsidRPr="00E6687D">
        <w:fldChar w:fldCharType="begin"/>
      </w:r>
      <w:r w:rsidR="001A3CDD" w:rsidRPr="00E6687D">
        <w:instrText xml:space="preserve"> BIBLIOGRAPHY  \l 1033 </w:instrText>
      </w:r>
      <w:r w:rsidRPr="00E6687D">
        <w:fldChar w:fldCharType="separate"/>
      </w:r>
      <w:r w:rsidR="00A407B4">
        <w:rPr>
          <w:noProof/>
        </w:rPr>
        <w:t xml:space="preserve">C4EO Early Intervention (2012) </w:t>
      </w:r>
      <w:r w:rsidR="00A407B4">
        <w:rPr>
          <w:i/>
          <w:iCs/>
          <w:noProof/>
        </w:rPr>
        <w:t>Grasping the nettle: early intervention for children, families and communities</w:t>
      </w:r>
      <w:r w:rsidR="00A407B4">
        <w:rPr>
          <w:noProof/>
        </w:rPr>
        <w:t xml:space="preserve">, [Online], Available: </w:t>
      </w:r>
      <w:hyperlink r:id="rId9" w:history="1">
        <w:r w:rsidR="00A407B4">
          <w:rPr>
            <w:rStyle w:val="Hyperlink"/>
            <w:noProof/>
          </w:rPr>
          <w:t>https://www.family-action.org.uk/content/uploads/2014/07/Early-Intervention-Grasping-the-Nettle-Full-Report.pdf</w:t>
        </w:r>
      </w:hyperlink>
      <w:r w:rsidR="00A407B4">
        <w:rPr>
          <w:noProof/>
        </w:rPr>
        <w:t xml:space="preserve"> [25 Aug 2021].</w:t>
      </w:r>
    </w:p>
    <w:p w14:paraId="0ABF1455" w14:textId="77777777" w:rsidR="00A407B4" w:rsidRDefault="00A407B4" w:rsidP="00A407B4">
      <w:pPr>
        <w:pStyle w:val="Bibliography"/>
        <w:rPr>
          <w:noProof/>
        </w:rPr>
      </w:pPr>
      <w:r>
        <w:rPr>
          <w:noProof/>
        </w:rPr>
        <w:t xml:space="preserve">Classen, A. (2011) </w:t>
      </w:r>
      <w:r>
        <w:rPr>
          <w:i/>
          <w:iCs/>
          <w:noProof/>
        </w:rPr>
        <w:t>Philippe Aries and the Consequences History of Childhood, Family Relations, and Personal Emotions Where do we stand today?</w:t>
      </w:r>
      <w:r>
        <w:rPr>
          <w:noProof/>
        </w:rPr>
        <w:t>, De Gruyter.</w:t>
      </w:r>
    </w:p>
    <w:p w14:paraId="5F7BB494" w14:textId="77777777" w:rsidR="00A407B4" w:rsidRDefault="00A407B4" w:rsidP="00A407B4">
      <w:pPr>
        <w:pStyle w:val="Bibliography"/>
        <w:rPr>
          <w:noProof/>
        </w:rPr>
      </w:pPr>
      <w:r>
        <w:rPr>
          <w:noProof/>
        </w:rPr>
        <w:t xml:space="preserve">CPS (2019) </w:t>
      </w:r>
      <w:r>
        <w:rPr>
          <w:i/>
          <w:iCs/>
          <w:noProof/>
        </w:rPr>
        <w:t>Prostitution and Exploitation of Prostitution</w:t>
      </w:r>
      <w:r>
        <w:rPr>
          <w:noProof/>
        </w:rPr>
        <w:t xml:space="preserve">, 4 January, [Online], Available: </w:t>
      </w:r>
      <w:hyperlink r:id="rId10" w:history="1">
        <w:r>
          <w:rPr>
            <w:rStyle w:val="Hyperlink"/>
            <w:noProof/>
          </w:rPr>
          <w:t>https://www.cps.gov.uk/legal-guidance/prostitution-and-exploitation-prostitution</w:t>
        </w:r>
      </w:hyperlink>
      <w:r>
        <w:rPr>
          <w:noProof/>
        </w:rPr>
        <w:t xml:space="preserve"> [25 August 2021].</w:t>
      </w:r>
    </w:p>
    <w:p w14:paraId="27CB7858" w14:textId="77777777" w:rsidR="00A407B4" w:rsidRDefault="00A407B4" w:rsidP="00A407B4">
      <w:pPr>
        <w:pStyle w:val="Bibliography"/>
        <w:rPr>
          <w:noProof/>
        </w:rPr>
      </w:pPr>
      <w:r>
        <w:rPr>
          <w:noProof/>
        </w:rPr>
        <w:t xml:space="preserve">Cunningham, H. (2012) </w:t>
      </w:r>
      <w:r>
        <w:rPr>
          <w:i/>
          <w:iCs/>
          <w:noProof/>
        </w:rPr>
        <w:t>The Invention of Childhood</w:t>
      </w:r>
      <w:r>
        <w:rPr>
          <w:noProof/>
        </w:rPr>
        <w:t>, Ebury Publishing.</w:t>
      </w:r>
    </w:p>
    <w:p w14:paraId="43D494FF" w14:textId="77777777" w:rsidR="00A407B4" w:rsidRDefault="00A407B4" w:rsidP="00A407B4">
      <w:pPr>
        <w:pStyle w:val="Bibliography"/>
        <w:rPr>
          <w:noProof/>
        </w:rPr>
      </w:pPr>
      <w:r>
        <w:rPr>
          <w:noProof/>
        </w:rPr>
        <w:t xml:space="preserve">Equality Trust (2021) </w:t>
      </w:r>
      <w:r>
        <w:rPr>
          <w:i/>
          <w:iCs/>
          <w:noProof/>
        </w:rPr>
        <w:t>Childhood</w:t>
      </w:r>
      <w:r>
        <w:rPr>
          <w:noProof/>
        </w:rPr>
        <w:t xml:space="preserve">, [Online], Available: </w:t>
      </w:r>
      <w:hyperlink r:id="rId11" w:history="1">
        <w:r>
          <w:rPr>
            <w:rStyle w:val="Hyperlink"/>
            <w:noProof/>
          </w:rPr>
          <w:t>https://equalitytrust.org.uk/childhood</w:t>
        </w:r>
      </w:hyperlink>
      <w:r>
        <w:rPr>
          <w:noProof/>
        </w:rPr>
        <w:t xml:space="preserve"> [25 August 2021].</w:t>
      </w:r>
    </w:p>
    <w:p w14:paraId="4D64C9FC" w14:textId="77777777" w:rsidR="00A407B4" w:rsidRDefault="00A407B4" w:rsidP="00A407B4">
      <w:pPr>
        <w:pStyle w:val="Bibliography"/>
        <w:rPr>
          <w:noProof/>
        </w:rPr>
      </w:pPr>
      <w:r>
        <w:rPr>
          <w:noProof/>
        </w:rPr>
        <w:t xml:space="preserve">Ferguson, D. (2019) </w:t>
      </w:r>
      <w:r>
        <w:rPr>
          <w:i/>
          <w:iCs/>
          <w:noProof/>
        </w:rPr>
        <w:t>Thirty years on, has the Children Act changed family life for the better?</w:t>
      </w:r>
      <w:r>
        <w:rPr>
          <w:noProof/>
        </w:rPr>
        <w:t xml:space="preserve">, [Online], Available: </w:t>
      </w:r>
      <w:hyperlink r:id="rId12" w:history="1">
        <w:r>
          <w:rPr>
            <w:rStyle w:val="Hyperlink"/>
            <w:noProof/>
          </w:rPr>
          <w:t>https://www.theguardian.com/society/2019/nov/13/children-act-changed-family-life-children-better</w:t>
        </w:r>
      </w:hyperlink>
      <w:r>
        <w:rPr>
          <w:noProof/>
        </w:rPr>
        <w:t xml:space="preserve"> [25 August 20211].</w:t>
      </w:r>
    </w:p>
    <w:p w14:paraId="2EA5B019" w14:textId="77777777" w:rsidR="00A407B4" w:rsidRDefault="00A407B4" w:rsidP="00A407B4">
      <w:pPr>
        <w:pStyle w:val="Bibliography"/>
        <w:rPr>
          <w:noProof/>
        </w:rPr>
      </w:pPr>
      <w:r>
        <w:rPr>
          <w:noProof/>
        </w:rPr>
        <w:t xml:space="preserve">Gray, A. (2016) </w:t>
      </w:r>
      <w:r>
        <w:rPr>
          <w:i/>
          <w:iCs/>
          <w:noProof/>
        </w:rPr>
        <w:t>These are the countries where child marriage is legal</w:t>
      </w:r>
      <w:r>
        <w:rPr>
          <w:noProof/>
        </w:rPr>
        <w:t xml:space="preserve">, 26 September, [Online], Available: </w:t>
      </w:r>
      <w:hyperlink r:id="rId13" w:history="1">
        <w:r>
          <w:rPr>
            <w:rStyle w:val="Hyperlink"/>
            <w:noProof/>
          </w:rPr>
          <w:t>https://www.weforum.org/agenda/2016/09/these-are-the-countries-where-child-marriage-is-legal/</w:t>
        </w:r>
      </w:hyperlink>
      <w:r>
        <w:rPr>
          <w:noProof/>
        </w:rPr>
        <w:t xml:space="preserve"> [25 August 2021].</w:t>
      </w:r>
    </w:p>
    <w:p w14:paraId="256189F9" w14:textId="77777777" w:rsidR="00A407B4" w:rsidRDefault="00A407B4" w:rsidP="00A407B4">
      <w:pPr>
        <w:pStyle w:val="Bibliography"/>
        <w:rPr>
          <w:noProof/>
        </w:rPr>
      </w:pPr>
      <w:r>
        <w:rPr>
          <w:noProof/>
        </w:rPr>
        <w:t xml:space="preserve">Heywood, C. (2017) </w:t>
      </w:r>
      <w:r>
        <w:rPr>
          <w:i/>
          <w:iCs/>
          <w:noProof/>
        </w:rPr>
        <w:t>A history of childhood</w:t>
      </w:r>
      <w:r>
        <w:rPr>
          <w:noProof/>
        </w:rPr>
        <w:t>, John Wiley &amp; Sons.</w:t>
      </w:r>
    </w:p>
    <w:p w14:paraId="29F6D599" w14:textId="77777777" w:rsidR="00A407B4" w:rsidRDefault="00A407B4" w:rsidP="00A407B4">
      <w:pPr>
        <w:pStyle w:val="Bibliography"/>
        <w:rPr>
          <w:noProof/>
        </w:rPr>
      </w:pPr>
      <w:r>
        <w:rPr>
          <w:noProof/>
        </w:rPr>
        <w:t xml:space="preserve">Jenkins, S., Pereira, I. and Evans, N. (2009) </w:t>
      </w:r>
      <w:r>
        <w:rPr>
          <w:i/>
          <w:iCs/>
          <w:noProof/>
        </w:rPr>
        <w:t>Families in Britain: The impact of changing family structures and what the public think</w:t>
      </w:r>
      <w:r>
        <w:rPr>
          <w:noProof/>
        </w:rPr>
        <w:t xml:space="preserve">, [Online], Available: </w:t>
      </w:r>
      <w:hyperlink r:id="rId14" w:history="1">
        <w:r>
          <w:rPr>
            <w:rStyle w:val="Hyperlink"/>
            <w:noProof/>
          </w:rPr>
          <w:t>https://www.policyexchange.org.uk/wp-content/uploads/2016/09/families-in-britain-apr-09.pdf</w:t>
        </w:r>
      </w:hyperlink>
      <w:r>
        <w:rPr>
          <w:noProof/>
        </w:rPr>
        <w:t xml:space="preserve"> [25 August 2021].</w:t>
      </w:r>
    </w:p>
    <w:p w14:paraId="7D6D14A3" w14:textId="77777777" w:rsidR="00A407B4" w:rsidRDefault="00A407B4" w:rsidP="00A407B4">
      <w:pPr>
        <w:pStyle w:val="Bibliography"/>
        <w:rPr>
          <w:noProof/>
        </w:rPr>
      </w:pPr>
      <w:r>
        <w:rPr>
          <w:noProof/>
        </w:rPr>
        <w:t xml:space="preserve">Kaufman, S.B. (2020) </w:t>
      </w:r>
      <w:r>
        <w:rPr>
          <w:i/>
          <w:iCs/>
          <w:noProof/>
        </w:rPr>
        <w:t>Transcend- The New Science of Self-Actualization</w:t>
      </w:r>
      <w:r>
        <w:rPr>
          <w:noProof/>
        </w:rPr>
        <w:t>, New York: Penguin Publishing Group.</w:t>
      </w:r>
    </w:p>
    <w:p w14:paraId="5CBDAB0C" w14:textId="77777777" w:rsidR="00A407B4" w:rsidRDefault="00A407B4" w:rsidP="00A407B4">
      <w:pPr>
        <w:pStyle w:val="Bibliography"/>
        <w:rPr>
          <w:noProof/>
        </w:rPr>
      </w:pPr>
      <w:r>
        <w:rPr>
          <w:noProof/>
        </w:rPr>
        <w:t xml:space="preserve">Kehily, M.J. (2013) </w:t>
      </w:r>
      <w:r>
        <w:rPr>
          <w:i/>
          <w:iCs/>
          <w:noProof/>
        </w:rPr>
        <w:t>Understanding Childhood: A Cross Disciplinary Approach</w:t>
      </w:r>
      <w:r>
        <w:rPr>
          <w:noProof/>
        </w:rPr>
        <w:t>, Milton Keynes: The Policy Press.</w:t>
      </w:r>
    </w:p>
    <w:p w14:paraId="7357D2AF" w14:textId="77777777" w:rsidR="00A407B4" w:rsidRDefault="00A407B4" w:rsidP="00A407B4">
      <w:pPr>
        <w:pStyle w:val="Bibliography"/>
        <w:rPr>
          <w:noProof/>
        </w:rPr>
      </w:pPr>
      <w:r>
        <w:rPr>
          <w:noProof/>
        </w:rPr>
        <w:t xml:space="preserve">Kraus, R. (1971) 'Early history of recreation and leisure ', in </w:t>
      </w:r>
      <w:r>
        <w:rPr>
          <w:i/>
          <w:iCs/>
          <w:noProof/>
        </w:rPr>
        <w:t>Recreation and leisure in modern society</w:t>
      </w:r>
      <w:r>
        <w:rPr>
          <w:noProof/>
        </w:rPr>
        <w:t>, Jones and Bartlett Publishers.</w:t>
      </w:r>
    </w:p>
    <w:p w14:paraId="0B3A6FED" w14:textId="77777777" w:rsidR="00A407B4" w:rsidRDefault="00A407B4" w:rsidP="00A407B4">
      <w:pPr>
        <w:pStyle w:val="Bibliography"/>
        <w:rPr>
          <w:noProof/>
        </w:rPr>
      </w:pPr>
      <w:r>
        <w:rPr>
          <w:noProof/>
        </w:rPr>
        <w:t xml:space="preserve">Laurie, S.S. (2013) </w:t>
      </w:r>
      <w:r>
        <w:rPr>
          <w:i/>
          <w:iCs/>
          <w:noProof/>
        </w:rPr>
        <w:t>Studies in the History of Education Opinion from the Renaissance</w:t>
      </w:r>
      <w:r>
        <w:rPr>
          <w:noProof/>
        </w:rPr>
        <w:t>, Routledge.</w:t>
      </w:r>
    </w:p>
    <w:p w14:paraId="5BE47D62" w14:textId="77777777" w:rsidR="00A407B4" w:rsidRDefault="00A407B4" w:rsidP="00A407B4">
      <w:pPr>
        <w:pStyle w:val="Bibliography"/>
        <w:rPr>
          <w:noProof/>
        </w:rPr>
      </w:pPr>
      <w:r>
        <w:rPr>
          <w:noProof/>
        </w:rPr>
        <w:t xml:space="preserve">McDevitt, T.M., Ormrod, J.E., Cupit, G., Chandler, M. and Aloa, V. (2010) </w:t>
      </w:r>
      <w:r>
        <w:rPr>
          <w:i/>
          <w:iCs/>
          <w:noProof/>
        </w:rPr>
        <w:t>Child development and education</w:t>
      </w:r>
      <w:r>
        <w:rPr>
          <w:noProof/>
        </w:rPr>
        <w:t>, Upper Saddle River, NJ: Merrill.</w:t>
      </w:r>
    </w:p>
    <w:p w14:paraId="67AB11D5" w14:textId="77777777" w:rsidR="00A407B4" w:rsidRDefault="00A407B4" w:rsidP="00A407B4">
      <w:pPr>
        <w:pStyle w:val="Bibliography"/>
        <w:rPr>
          <w:noProof/>
        </w:rPr>
      </w:pPr>
      <w:r>
        <w:rPr>
          <w:noProof/>
        </w:rPr>
        <w:t xml:space="preserve">Norozi, S.A. and Moen, T. (2016) 'Childhood as a Social Construction', </w:t>
      </w:r>
      <w:r>
        <w:rPr>
          <w:i/>
          <w:iCs/>
          <w:noProof/>
        </w:rPr>
        <w:t>Journal of Educational and Social Research</w:t>
      </w:r>
      <w:r>
        <w:rPr>
          <w:noProof/>
        </w:rPr>
        <w:t>, vol. 6, no. 2, May, pp. 75-80.</w:t>
      </w:r>
    </w:p>
    <w:p w14:paraId="28D81489" w14:textId="77777777" w:rsidR="00A407B4" w:rsidRDefault="00A407B4" w:rsidP="00A407B4">
      <w:pPr>
        <w:pStyle w:val="Bibliography"/>
        <w:rPr>
          <w:noProof/>
        </w:rPr>
      </w:pPr>
      <w:r>
        <w:rPr>
          <w:noProof/>
        </w:rPr>
        <w:lastRenderedPageBreak/>
        <w:t xml:space="preserve">OHCHR (2021) </w:t>
      </w:r>
      <w:r>
        <w:rPr>
          <w:i/>
          <w:iCs/>
          <w:noProof/>
        </w:rPr>
        <w:t>Convention on the Rights of the Child</w:t>
      </w:r>
      <w:r>
        <w:rPr>
          <w:noProof/>
        </w:rPr>
        <w:t xml:space="preserve">, [Online], Available: </w:t>
      </w:r>
      <w:hyperlink r:id="rId15" w:history="1">
        <w:r>
          <w:rPr>
            <w:rStyle w:val="Hyperlink"/>
            <w:noProof/>
          </w:rPr>
          <w:t>https://www.ohchr.org/en/professionalinterest/pages/crc.aspx</w:t>
        </w:r>
      </w:hyperlink>
      <w:r>
        <w:rPr>
          <w:noProof/>
        </w:rPr>
        <w:t xml:space="preserve"> [25 August 2021].</w:t>
      </w:r>
    </w:p>
    <w:p w14:paraId="0498A4CA" w14:textId="77777777" w:rsidR="00A407B4" w:rsidRDefault="00A407B4" w:rsidP="00A407B4">
      <w:pPr>
        <w:pStyle w:val="Bibliography"/>
        <w:rPr>
          <w:noProof/>
        </w:rPr>
      </w:pPr>
      <w:r>
        <w:rPr>
          <w:noProof/>
        </w:rPr>
        <w:t xml:space="preserve">Olusegun, O.O. and Idowu, A.A. (2016) 'Child Abuse in Nigeria: Dimension, Reasons for its Persistence and Probable Solutions', </w:t>
      </w:r>
      <w:r>
        <w:rPr>
          <w:i/>
          <w:iCs/>
          <w:noProof/>
        </w:rPr>
        <w:t>Child and Family Law Journal</w:t>
      </w:r>
      <w:r>
        <w:rPr>
          <w:noProof/>
        </w:rPr>
        <w:t>, vol. 4, no. 1, pp. 1-25.</w:t>
      </w:r>
    </w:p>
    <w:p w14:paraId="6EF684C4" w14:textId="77777777" w:rsidR="00A407B4" w:rsidRDefault="00A407B4" w:rsidP="00A407B4">
      <w:pPr>
        <w:pStyle w:val="Bibliography"/>
        <w:rPr>
          <w:noProof/>
        </w:rPr>
      </w:pPr>
      <w:r>
        <w:rPr>
          <w:noProof/>
        </w:rPr>
        <w:t xml:space="preserve">Oppenheim, C. and Rehill, J. (2020) </w:t>
      </w:r>
      <w:r>
        <w:rPr>
          <w:i/>
          <w:iCs/>
          <w:noProof/>
        </w:rPr>
        <w:t>How are the lives of families with young children changing?</w:t>
      </w:r>
      <w:r>
        <w:rPr>
          <w:noProof/>
        </w:rPr>
        <w:t xml:space="preserve">, 26 November, [Online], Available: </w:t>
      </w:r>
      <w:hyperlink r:id="rId16" w:history="1">
        <w:r>
          <w:rPr>
            <w:rStyle w:val="Hyperlink"/>
            <w:noProof/>
          </w:rPr>
          <w:t>https://www.nuffieldfoundation.org/publications/changing-lives-families-young-children</w:t>
        </w:r>
      </w:hyperlink>
      <w:r>
        <w:rPr>
          <w:noProof/>
        </w:rPr>
        <w:t xml:space="preserve"> [25 August 2021].</w:t>
      </w:r>
    </w:p>
    <w:p w14:paraId="02503391" w14:textId="77777777" w:rsidR="00A407B4" w:rsidRDefault="00A407B4" w:rsidP="00A407B4">
      <w:pPr>
        <w:pStyle w:val="Bibliography"/>
        <w:rPr>
          <w:noProof/>
        </w:rPr>
      </w:pPr>
      <w:r>
        <w:rPr>
          <w:noProof/>
        </w:rPr>
        <w:t xml:space="preserve">Orme, N. (2005) </w:t>
      </w:r>
      <w:r>
        <w:rPr>
          <w:i/>
          <w:iCs/>
          <w:noProof/>
        </w:rPr>
        <w:t>Childhood in Medieval England. c500-1500</w:t>
      </w:r>
      <w:r>
        <w:rPr>
          <w:noProof/>
        </w:rPr>
        <w:t>.</w:t>
      </w:r>
    </w:p>
    <w:p w14:paraId="59D6E591" w14:textId="77777777" w:rsidR="00A407B4" w:rsidRDefault="00A407B4" w:rsidP="00A407B4">
      <w:pPr>
        <w:pStyle w:val="Bibliography"/>
        <w:rPr>
          <w:noProof/>
        </w:rPr>
      </w:pPr>
      <w:r>
        <w:rPr>
          <w:noProof/>
        </w:rPr>
        <w:t xml:space="preserve">PHE (2020) </w:t>
      </w:r>
      <w:r>
        <w:rPr>
          <w:i/>
          <w:iCs/>
          <w:noProof/>
        </w:rPr>
        <w:t>No child left behind</w:t>
      </w:r>
      <w:r>
        <w:rPr>
          <w:noProof/>
        </w:rPr>
        <w:t xml:space="preserve">, [Online], Available: </w:t>
      </w:r>
      <w:hyperlink r:id="rId17" w:history="1">
        <w:r>
          <w:rPr>
            <w:rStyle w:val="Hyperlink"/>
            <w:noProof/>
          </w:rPr>
          <w:t>https://assets.publishing.service.gov.uk/government/uploads/system/uploads/attachment_data/file/913764/Public_health_approach_to_vulnerability_in_childhood.pdf</w:t>
        </w:r>
      </w:hyperlink>
      <w:r>
        <w:rPr>
          <w:noProof/>
        </w:rPr>
        <w:t xml:space="preserve"> [25 August 2021].</w:t>
      </w:r>
    </w:p>
    <w:p w14:paraId="2431C5BE" w14:textId="77777777" w:rsidR="00A407B4" w:rsidRDefault="00A407B4" w:rsidP="00A407B4">
      <w:pPr>
        <w:pStyle w:val="Bibliography"/>
        <w:rPr>
          <w:noProof/>
        </w:rPr>
      </w:pPr>
      <w:r>
        <w:rPr>
          <w:noProof/>
        </w:rPr>
        <w:t xml:space="preserve">Public Health England (2018) </w:t>
      </w:r>
      <w:r>
        <w:rPr>
          <w:i/>
          <w:iCs/>
          <w:noProof/>
        </w:rPr>
        <w:t>Safeguarding children affected by parental alcohol and drug use</w:t>
      </w:r>
      <w:r>
        <w:rPr>
          <w:noProof/>
        </w:rPr>
        <w:t xml:space="preserve">, [Online], Available: </w:t>
      </w:r>
      <w:hyperlink r:id="rId18" w:history="1">
        <w:r>
          <w:rPr>
            <w:rStyle w:val="Hyperlink"/>
            <w:noProof/>
          </w:rPr>
          <w:t>https://www.gov.uk/government/publications/safeguarding-children-affected-by-parental-alcohol-and-drug-use</w:t>
        </w:r>
      </w:hyperlink>
      <w:r>
        <w:rPr>
          <w:noProof/>
        </w:rPr>
        <w:t xml:space="preserve"> [25 August 2021].</w:t>
      </w:r>
    </w:p>
    <w:p w14:paraId="247BE13E" w14:textId="77777777" w:rsidR="00A407B4" w:rsidRDefault="00A407B4" w:rsidP="00A407B4">
      <w:pPr>
        <w:pStyle w:val="Bibliography"/>
        <w:rPr>
          <w:noProof/>
        </w:rPr>
      </w:pPr>
      <w:r>
        <w:rPr>
          <w:noProof/>
        </w:rPr>
        <w:t xml:space="preserve">Public Health England (2020) </w:t>
      </w:r>
      <w:r>
        <w:rPr>
          <w:i/>
          <w:iCs/>
          <w:noProof/>
        </w:rPr>
        <w:t>No child left behind: public health informed approach to improving outcomes for vulnerable children</w:t>
      </w:r>
      <w:r>
        <w:rPr>
          <w:noProof/>
        </w:rPr>
        <w:t xml:space="preserve">, September, [Online], Available: </w:t>
      </w:r>
      <w:hyperlink r:id="rId19" w:history="1">
        <w:r>
          <w:rPr>
            <w:rStyle w:val="Hyperlink"/>
            <w:noProof/>
          </w:rPr>
          <w:t>https://assets.publishing.service.gov.uk/government/uploads/system/uploads/attachment_data/file/913764/Public_health_approach_to_vulnerability_in_childhood.pdf</w:t>
        </w:r>
      </w:hyperlink>
      <w:r>
        <w:rPr>
          <w:noProof/>
        </w:rPr>
        <w:t xml:space="preserve"> [25 Aug 2021].</w:t>
      </w:r>
    </w:p>
    <w:p w14:paraId="3F7CCB7C" w14:textId="77777777" w:rsidR="00A407B4" w:rsidRDefault="00A407B4" w:rsidP="00A407B4">
      <w:pPr>
        <w:pStyle w:val="Bibliography"/>
        <w:rPr>
          <w:noProof/>
        </w:rPr>
      </w:pPr>
      <w:r>
        <w:rPr>
          <w:noProof/>
        </w:rPr>
        <w:t xml:space="preserve">Revise Sociology (2021) </w:t>
      </w:r>
      <w:r>
        <w:rPr>
          <w:i/>
          <w:iCs/>
          <w:noProof/>
        </w:rPr>
        <w:t>Changes to childhood since Victorian Times</w:t>
      </w:r>
      <w:r>
        <w:rPr>
          <w:noProof/>
        </w:rPr>
        <w:t xml:space="preserve">, [Online], Available: </w:t>
      </w:r>
      <w:hyperlink r:id="rId20" w:history="1">
        <w:r>
          <w:rPr>
            <w:rStyle w:val="Hyperlink"/>
            <w:noProof/>
          </w:rPr>
          <w:t>https://revisesociology.com/2020/06/30/changes-childhood-since-victorian-times/</w:t>
        </w:r>
      </w:hyperlink>
      <w:r>
        <w:rPr>
          <w:noProof/>
        </w:rPr>
        <w:t xml:space="preserve"> [25 August 2021].</w:t>
      </w:r>
    </w:p>
    <w:p w14:paraId="31972439" w14:textId="77777777" w:rsidR="00A407B4" w:rsidRDefault="00A407B4" w:rsidP="00A407B4">
      <w:pPr>
        <w:pStyle w:val="Bibliography"/>
        <w:rPr>
          <w:noProof/>
        </w:rPr>
      </w:pPr>
      <w:r>
        <w:rPr>
          <w:noProof/>
        </w:rPr>
        <w:t xml:space="preserve">Roostin, E. (2018) 'Family Influence on the Development of Children', </w:t>
      </w:r>
      <w:r>
        <w:rPr>
          <w:i/>
          <w:iCs/>
          <w:noProof/>
        </w:rPr>
        <w:t>PrimaryEdu - Journal of Primary Education</w:t>
      </w:r>
      <w:r>
        <w:rPr>
          <w:noProof/>
        </w:rPr>
        <w:t>, vol. 2, no. 1, February, pp. 1-12.</w:t>
      </w:r>
    </w:p>
    <w:p w14:paraId="0E555FD3" w14:textId="77777777" w:rsidR="00A407B4" w:rsidRDefault="00A407B4" w:rsidP="00A407B4">
      <w:pPr>
        <w:pStyle w:val="Bibliography"/>
        <w:rPr>
          <w:noProof/>
        </w:rPr>
      </w:pPr>
      <w:r>
        <w:rPr>
          <w:noProof/>
        </w:rPr>
        <w:t xml:space="preserve">Sacks, J. (2005) </w:t>
      </w:r>
      <w:r>
        <w:rPr>
          <w:i/>
          <w:iCs/>
          <w:noProof/>
        </w:rPr>
        <w:t>Free School Meals for All</w:t>
      </w:r>
      <w:r>
        <w:rPr>
          <w:noProof/>
        </w:rPr>
        <w:t xml:space="preserve">, [Online], Available: </w:t>
      </w:r>
      <w:hyperlink r:id="rId21" w:history="1">
        <w:r>
          <w:rPr>
            <w:rStyle w:val="Hyperlink"/>
            <w:noProof/>
          </w:rPr>
          <w:t>https://www.sustainweb.org/childrensfoodcampaign/free_school_meals/</w:t>
        </w:r>
      </w:hyperlink>
      <w:r>
        <w:rPr>
          <w:noProof/>
        </w:rPr>
        <w:t xml:space="preserve"> [25 August 2021].</w:t>
      </w:r>
    </w:p>
    <w:p w14:paraId="7C49CF35" w14:textId="77777777" w:rsidR="00A407B4" w:rsidRDefault="00A407B4" w:rsidP="00A407B4">
      <w:pPr>
        <w:pStyle w:val="Bibliography"/>
        <w:rPr>
          <w:noProof/>
        </w:rPr>
      </w:pPr>
      <w:r>
        <w:rPr>
          <w:noProof/>
        </w:rPr>
        <w:t xml:space="preserve">Woodhead, M., Dornan, P. and Murray, H. (2012) </w:t>
      </w:r>
      <w:r>
        <w:rPr>
          <w:i/>
          <w:iCs/>
          <w:noProof/>
        </w:rPr>
        <w:t xml:space="preserve">What Inequality Means for Children: Evidence from Young Lives </w:t>
      </w:r>
      <w:r>
        <w:rPr>
          <w:noProof/>
        </w:rPr>
        <w:t xml:space="preserve">, October, [Online], Available: </w:t>
      </w:r>
      <w:hyperlink r:id="rId22" w:history="1">
        <w:r>
          <w:rPr>
            <w:rStyle w:val="Hyperlink"/>
            <w:noProof/>
          </w:rPr>
          <w:t>https://assets.publishing.service.gov.uk/media/57a08a6ced915d622c000719/What_Inequality_Means_for_Children-Woodhead_Dornan_and_Murray.pdf</w:t>
        </w:r>
      </w:hyperlink>
      <w:r>
        <w:rPr>
          <w:noProof/>
        </w:rPr>
        <w:t xml:space="preserve"> [25 Aug 2021].</w:t>
      </w:r>
    </w:p>
    <w:p w14:paraId="369F0EE1" w14:textId="77777777" w:rsidR="00A407B4" w:rsidRDefault="00A407B4" w:rsidP="00A407B4">
      <w:pPr>
        <w:pStyle w:val="Bibliography"/>
        <w:rPr>
          <w:noProof/>
        </w:rPr>
      </w:pPr>
      <w:r>
        <w:rPr>
          <w:noProof/>
        </w:rPr>
        <w:t xml:space="preserve">World Bank (2008) </w:t>
      </w:r>
      <w:r>
        <w:rPr>
          <w:i/>
          <w:iCs/>
          <w:noProof/>
        </w:rPr>
        <w:t>Early Childhood Development in Egypt</w:t>
      </w:r>
      <w:r>
        <w:rPr>
          <w:noProof/>
        </w:rPr>
        <w:t xml:space="preserve">, [Online], Available: </w:t>
      </w:r>
      <w:hyperlink r:id="rId23" w:history="1">
        <w:r>
          <w:rPr>
            <w:rStyle w:val="Hyperlink"/>
            <w:noProof/>
          </w:rPr>
          <w:t>https://www.worldbank.org/en/country/egypt/publication/ecd2015</w:t>
        </w:r>
      </w:hyperlink>
      <w:r>
        <w:rPr>
          <w:noProof/>
        </w:rPr>
        <w:t xml:space="preserve"> [25 August 2021].</w:t>
      </w:r>
    </w:p>
    <w:p w14:paraId="0F0A9380" w14:textId="77777777" w:rsidR="001A3CDD" w:rsidRPr="00E6687D" w:rsidRDefault="00A8475A" w:rsidP="00A407B4">
      <w:r w:rsidRPr="00E6687D">
        <w:fldChar w:fldCharType="end"/>
      </w:r>
    </w:p>
    <w:sectPr w:rsidR="001A3CDD" w:rsidRPr="00E6687D" w:rsidSect="00135477">
      <w:footerReference w:type="default" r:id="rId24"/>
      <w:pgSz w:w="11906" w:h="16838"/>
      <w:pgMar w:top="1134"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8C424D" w14:textId="77777777" w:rsidR="00F07413" w:rsidRDefault="00F07413" w:rsidP="00E6687D">
      <w:pPr>
        <w:spacing w:after="0" w:line="240" w:lineRule="auto"/>
      </w:pPr>
      <w:r>
        <w:separator/>
      </w:r>
    </w:p>
  </w:endnote>
  <w:endnote w:type="continuationSeparator" w:id="0">
    <w:p w14:paraId="2F775E8D" w14:textId="77777777" w:rsidR="00F07413" w:rsidRDefault="00F07413" w:rsidP="00E668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951693"/>
      <w:docPartObj>
        <w:docPartGallery w:val="Page Numbers (Bottom of Page)"/>
        <w:docPartUnique/>
      </w:docPartObj>
    </w:sdtPr>
    <w:sdtEndPr>
      <w:rPr>
        <w:noProof/>
      </w:rPr>
    </w:sdtEndPr>
    <w:sdtContent>
      <w:p w14:paraId="10EFA6B7" w14:textId="77777777" w:rsidR="0000614C" w:rsidRDefault="00A8475A">
        <w:pPr>
          <w:pStyle w:val="Footer"/>
          <w:jc w:val="center"/>
        </w:pPr>
        <w:r>
          <w:fldChar w:fldCharType="begin"/>
        </w:r>
        <w:r w:rsidR="0000614C">
          <w:instrText xml:space="preserve"> PAGE   \* MERGEFORMAT </w:instrText>
        </w:r>
        <w:r>
          <w:fldChar w:fldCharType="separate"/>
        </w:r>
        <w:r w:rsidR="008501AA">
          <w:rPr>
            <w:noProof/>
          </w:rPr>
          <w:t>2</w:t>
        </w:r>
        <w:r>
          <w:rPr>
            <w:noProof/>
          </w:rPr>
          <w:fldChar w:fldCharType="end"/>
        </w:r>
      </w:p>
    </w:sdtContent>
  </w:sdt>
  <w:p w14:paraId="54DB85EF" w14:textId="77777777" w:rsidR="0000614C" w:rsidRDefault="000061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15D580" w14:textId="77777777" w:rsidR="00F07413" w:rsidRDefault="00F07413" w:rsidP="00E6687D">
      <w:pPr>
        <w:spacing w:after="0" w:line="240" w:lineRule="auto"/>
      </w:pPr>
      <w:r>
        <w:separator/>
      </w:r>
    </w:p>
  </w:footnote>
  <w:footnote w:type="continuationSeparator" w:id="0">
    <w:p w14:paraId="46520047" w14:textId="77777777" w:rsidR="00F07413" w:rsidRDefault="00F07413" w:rsidP="00E668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A829E8"/>
    <w:multiLevelType w:val="hybridMultilevel"/>
    <w:tmpl w:val="D9FC4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59742E"/>
    <w:multiLevelType w:val="hybridMultilevel"/>
    <w:tmpl w:val="803E53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B3CDE"/>
    <w:rsid w:val="0000614C"/>
    <w:rsid w:val="00013AD3"/>
    <w:rsid w:val="00045051"/>
    <w:rsid w:val="000906F0"/>
    <w:rsid w:val="000955AF"/>
    <w:rsid w:val="000A146A"/>
    <w:rsid w:val="001024CB"/>
    <w:rsid w:val="001111E4"/>
    <w:rsid w:val="00112973"/>
    <w:rsid w:val="00135477"/>
    <w:rsid w:val="00135959"/>
    <w:rsid w:val="00146D24"/>
    <w:rsid w:val="001A3CDD"/>
    <w:rsid w:val="001A7520"/>
    <w:rsid w:val="00206C11"/>
    <w:rsid w:val="00221F0B"/>
    <w:rsid w:val="00260AAE"/>
    <w:rsid w:val="00271F0F"/>
    <w:rsid w:val="00292BFA"/>
    <w:rsid w:val="00294F37"/>
    <w:rsid w:val="002F6E37"/>
    <w:rsid w:val="00321CDF"/>
    <w:rsid w:val="00341ABF"/>
    <w:rsid w:val="00342652"/>
    <w:rsid w:val="003562D5"/>
    <w:rsid w:val="00373594"/>
    <w:rsid w:val="003A29D8"/>
    <w:rsid w:val="00420B92"/>
    <w:rsid w:val="00486077"/>
    <w:rsid w:val="004C6F63"/>
    <w:rsid w:val="004D30EE"/>
    <w:rsid w:val="00504BFE"/>
    <w:rsid w:val="005174BD"/>
    <w:rsid w:val="0052499C"/>
    <w:rsid w:val="005504E6"/>
    <w:rsid w:val="005A1A4A"/>
    <w:rsid w:val="005B2356"/>
    <w:rsid w:val="005D42FE"/>
    <w:rsid w:val="005E2974"/>
    <w:rsid w:val="0061205D"/>
    <w:rsid w:val="00651B9F"/>
    <w:rsid w:val="00684478"/>
    <w:rsid w:val="00697BCE"/>
    <w:rsid w:val="006A7137"/>
    <w:rsid w:val="00744988"/>
    <w:rsid w:val="00756411"/>
    <w:rsid w:val="007B25DF"/>
    <w:rsid w:val="007F5A0D"/>
    <w:rsid w:val="0080449F"/>
    <w:rsid w:val="0083402C"/>
    <w:rsid w:val="0084484E"/>
    <w:rsid w:val="008501AA"/>
    <w:rsid w:val="00861BFC"/>
    <w:rsid w:val="008660E5"/>
    <w:rsid w:val="008951CB"/>
    <w:rsid w:val="008B3CDE"/>
    <w:rsid w:val="008B7B3A"/>
    <w:rsid w:val="008D3868"/>
    <w:rsid w:val="008F3C1D"/>
    <w:rsid w:val="00977E1C"/>
    <w:rsid w:val="00986A84"/>
    <w:rsid w:val="0098796F"/>
    <w:rsid w:val="009E5B42"/>
    <w:rsid w:val="009F4BB9"/>
    <w:rsid w:val="00A07DDA"/>
    <w:rsid w:val="00A209AA"/>
    <w:rsid w:val="00A407B4"/>
    <w:rsid w:val="00A41B87"/>
    <w:rsid w:val="00A62565"/>
    <w:rsid w:val="00A83837"/>
    <w:rsid w:val="00A840B0"/>
    <w:rsid w:val="00A8475A"/>
    <w:rsid w:val="00AC6F6C"/>
    <w:rsid w:val="00AD1F7C"/>
    <w:rsid w:val="00AE067B"/>
    <w:rsid w:val="00BD31D7"/>
    <w:rsid w:val="00BF7C8F"/>
    <w:rsid w:val="00C038D8"/>
    <w:rsid w:val="00C2191F"/>
    <w:rsid w:val="00C57F7D"/>
    <w:rsid w:val="00C60977"/>
    <w:rsid w:val="00C7125D"/>
    <w:rsid w:val="00C8098F"/>
    <w:rsid w:val="00C9330A"/>
    <w:rsid w:val="00CA0A05"/>
    <w:rsid w:val="00CB5ED1"/>
    <w:rsid w:val="00D415E4"/>
    <w:rsid w:val="00D759C7"/>
    <w:rsid w:val="00DB35C1"/>
    <w:rsid w:val="00DD4B3E"/>
    <w:rsid w:val="00DE00A5"/>
    <w:rsid w:val="00DE5608"/>
    <w:rsid w:val="00E2458A"/>
    <w:rsid w:val="00E44B23"/>
    <w:rsid w:val="00E6687D"/>
    <w:rsid w:val="00E82CC4"/>
    <w:rsid w:val="00E95CD5"/>
    <w:rsid w:val="00E96A1F"/>
    <w:rsid w:val="00EA1E91"/>
    <w:rsid w:val="00EE1FFB"/>
    <w:rsid w:val="00EF3629"/>
    <w:rsid w:val="00EF37EE"/>
    <w:rsid w:val="00F07413"/>
    <w:rsid w:val="00F33783"/>
    <w:rsid w:val="00F3498D"/>
    <w:rsid w:val="00F35020"/>
    <w:rsid w:val="00F43E70"/>
    <w:rsid w:val="00FA3DDF"/>
    <w:rsid w:val="00FB79C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E3DCCC"/>
  <w15:docId w15:val="{2D2D8165-0C0D-483F-87BC-C50E022F0F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1F0B"/>
    <w:pPr>
      <w:spacing w:line="360" w:lineRule="auto"/>
      <w:jc w:val="both"/>
    </w:pPr>
    <w:rPr>
      <w:rFonts w:ascii="Arial" w:hAnsi="Arial"/>
    </w:rPr>
  </w:style>
  <w:style w:type="paragraph" w:styleId="Heading1">
    <w:name w:val="heading 1"/>
    <w:basedOn w:val="Normal"/>
    <w:next w:val="Normal"/>
    <w:link w:val="Heading1Char"/>
    <w:uiPriority w:val="9"/>
    <w:qFormat/>
    <w:rsid w:val="001024CB"/>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B25DF"/>
    <w:pPr>
      <w:ind w:left="720"/>
      <w:contextualSpacing/>
    </w:pPr>
  </w:style>
  <w:style w:type="character" w:styleId="Hyperlink">
    <w:name w:val="Hyperlink"/>
    <w:basedOn w:val="DefaultParagraphFont"/>
    <w:uiPriority w:val="99"/>
    <w:unhideWhenUsed/>
    <w:rsid w:val="00294F37"/>
    <w:rPr>
      <w:color w:val="0563C1" w:themeColor="hyperlink"/>
      <w:u w:val="single"/>
    </w:rPr>
  </w:style>
  <w:style w:type="character" w:customStyle="1" w:styleId="UnresolvedMention1">
    <w:name w:val="Unresolved Mention1"/>
    <w:basedOn w:val="DefaultParagraphFont"/>
    <w:uiPriority w:val="99"/>
    <w:semiHidden/>
    <w:unhideWhenUsed/>
    <w:rsid w:val="00294F37"/>
    <w:rPr>
      <w:color w:val="605E5C"/>
      <w:shd w:val="clear" w:color="auto" w:fill="E1DFDD"/>
    </w:rPr>
  </w:style>
  <w:style w:type="character" w:customStyle="1" w:styleId="Heading1Char">
    <w:name w:val="Heading 1 Char"/>
    <w:basedOn w:val="DefaultParagraphFont"/>
    <w:link w:val="Heading1"/>
    <w:uiPriority w:val="9"/>
    <w:rsid w:val="001024CB"/>
    <w:rPr>
      <w:rFonts w:asciiTheme="majorHAnsi" w:eastAsiaTheme="majorEastAsia" w:hAnsiTheme="majorHAnsi" w:cstheme="majorBidi"/>
      <w:b/>
      <w:bCs/>
      <w:color w:val="2F5496" w:themeColor="accent1" w:themeShade="BF"/>
      <w:sz w:val="28"/>
      <w:szCs w:val="28"/>
    </w:rPr>
  </w:style>
  <w:style w:type="paragraph" w:styleId="BalloonText">
    <w:name w:val="Balloon Text"/>
    <w:basedOn w:val="Normal"/>
    <w:link w:val="BalloonTextChar"/>
    <w:uiPriority w:val="99"/>
    <w:semiHidden/>
    <w:unhideWhenUsed/>
    <w:rsid w:val="00E44B2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44B23"/>
    <w:rPr>
      <w:rFonts w:ascii="Tahoma" w:hAnsi="Tahoma" w:cs="Tahoma"/>
      <w:sz w:val="16"/>
      <w:szCs w:val="16"/>
    </w:rPr>
  </w:style>
  <w:style w:type="paragraph" w:styleId="Bibliography">
    <w:name w:val="Bibliography"/>
    <w:basedOn w:val="Normal"/>
    <w:next w:val="Normal"/>
    <w:uiPriority w:val="37"/>
    <w:unhideWhenUsed/>
    <w:rsid w:val="001A3CDD"/>
  </w:style>
  <w:style w:type="paragraph" w:styleId="Header">
    <w:name w:val="header"/>
    <w:basedOn w:val="Normal"/>
    <w:link w:val="HeaderChar"/>
    <w:uiPriority w:val="99"/>
    <w:unhideWhenUsed/>
    <w:rsid w:val="00E668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687D"/>
    <w:rPr>
      <w:rFonts w:ascii="Arial" w:hAnsi="Arial"/>
    </w:rPr>
  </w:style>
  <w:style w:type="paragraph" w:styleId="Footer">
    <w:name w:val="footer"/>
    <w:basedOn w:val="Normal"/>
    <w:link w:val="FooterChar"/>
    <w:uiPriority w:val="99"/>
    <w:unhideWhenUsed/>
    <w:rsid w:val="00E668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687D"/>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weforum.org/agenda/2016/09/these-are-the-countries-where-child-marriage-is-legal/" TargetMode="External"/><Relationship Id="rId18" Type="http://schemas.openxmlformats.org/officeDocument/2006/relationships/hyperlink" Target="https://www.gov.uk/government/publications/safeguarding-children-affected-by-parental-alcohol-and-drug-use"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sustainweb.org/childrensfoodcampaign/free_school_meals/" TargetMode="External"/><Relationship Id="rId7" Type="http://schemas.openxmlformats.org/officeDocument/2006/relationships/endnotes" Target="endnotes.xml"/><Relationship Id="rId12" Type="http://schemas.openxmlformats.org/officeDocument/2006/relationships/hyperlink" Target="https://www.theguardian.com/society/2019/nov/13/children-act-changed-family-life-children-better" TargetMode="External"/><Relationship Id="rId17" Type="http://schemas.openxmlformats.org/officeDocument/2006/relationships/hyperlink" Target="https://assets.publishing.service.gov.uk/government/uploads/system/uploads/attachment_data/file/913764/Public_health_approach_to_vulnerability_in_childhood.pdf"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nuffieldfoundation.org/publications/changing-lives-families-young-children" TargetMode="External"/><Relationship Id="rId20" Type="http://schemas.openxmlformats.org/officeDocument/2006/relationships/hyperlink" Target="https://revisesociology.com/2020/06/30/changes-childhood-since-victorian-tim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qualitytrust.org.uk/childhood"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ohchr.org/en/professionalinterest/pages/crc.aspx" TargetMode="External"/><Relationship Id="rId23" Type="http://schemas.openxmlformats.org/officeDocument/2006/relationships/hyperlink" Target="https://www.worldbank.org/en/country/egypt/publication/ecd2015" TargetMode="External"/><Relationship Id="rId10" Type="http://schemas.openxmlformats.org/officeDocument/2006/relationships/hyperlink" Target="https://www.cps.gov.uk/legal-guidance/prostitution-and-exploitation-prostitution" TargetMode="External"/><Relationship Id="rId19" Type="http://schemas.openxmlformats.org/officeDocument/2006/relationships/hyperlink" Target="https://assets.publishing.service.gov.uk/government/uploads/system/uploads/attachment_data/file/913764/Public_health_approach_to_vulnerability_in_childhood.pdf" TargetMode="External"/><Relationship Id="rId4" Type="http://schemas.openxmlformats.org/officeDocument/2006/relationships/settings" Target="settings.xml"/><Relationship Id="rId9" Type="http://schemas.openxmlformats.org/officeDocument/2006/relationships/hyperlink" Target="https://www.family-action.org.uk/content/uploads/2014/07/Early-Intervention-Grasping-the-Nettle-Full-Report.pdf" TargetMode="External"/><Relationship Id="rId14" Type="http://schemas.openxmlformats.org/officeDocument/2006/relationships/hyperlink" Target="https://www.policyexchange.org.uk/wp-content/uploads/2016/09/families-in-britain-apr-09.pdf" TargetMode="External"/><Relationship Id="rId22" Type="http://schemas.openxmlformats.org/officeDocument/2006/relationships/hyperlink" Target="https://assets.publishing.service.gov.uk/media/57a08a6ced915d622c000719/What_Inequality_Means_for_Children-Woodhead_Dornan_and_Murra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Exeter.XSL" StyleName="Harvard - Exeter*">
  <b:Source>
    <b:Tag>Fer19</b:Tag>
    <b:SourceType>InternetSite</b:SourceType>
    <b:Guid>{31614787-9348-4451-B977-1F2B5224C2D9}</b:Guid>
    <b:Author>
      <b:Author>
        <b:NameList>
          <b:Person>
            <b:Last>Ferguson</b:Last>
            <b:First>D.</b:First>
          </b:Person>
        </b:NameList>
      </b:Author>
    </b:Author>
    <b:Title>Thirty years on, has the Children Act changed family life for the better?</b:Title>
    <b:Year>2019</b:Year>
    <b:YearAccessed>20211</b:YearAccessed>
    <b:MonthAccessed>August</b:MonthAccessed>
    <b:DayAccessed>25</b:DayAccessed>
    <b:URL>https://www.theguardian.com/society/2019/nov/13/children-act-changed-family-life-children-better</b:URL>
    <b:RefOrder>19</b:RefOrder>
  </b:Source>
  <b:Source>
    <b:Tag>Sac05</b:Tag>
    <b:SourceType>InternetSite</b:SourceType>
    <b:Guid>{BB8DB4A5-41C1-44AA-BA91-730AE99D9F35}</b:Guid>
    <b:Author>
      <b:Author>
        <b:NameList>
          <b:Person>
            <b:Last>Sacks</b:Last>
            <b:First>J.</b:First>
          </b:Person>
        </b:NameList>
      </b:Author>
    </b:Author>
    <b:Title>Free School Meals for All</b:Title>
    <b:Year>2005</b:Year>
    <b:YearAccessed>2021</b:YearAccessed>
    <b:MonthAccessed>August</b:MonthAccessed>
    <b:DayAccessed>25</b:DayAccessed>
    <b:URL>https://www.sustainweb.org/childrensfoodcampaign/free_school_meals/</b:URL>
    <b:RefOrder>24</b:RefOrder>
  </b:Source>
  <b:Source>
    <b:Tag>Kau20</b:Tag>
    <b:SourceType>Book</b:SourceType>
    <b:Guid>{04F075FD-6E32-4643-A51D-6E55E656407D}</b:Guid>
    <b:Author>
      <b:Author>
        <b:NameList>
          <b:Person>
            <b:Last>Kaufman</b:Last>
            <b:First>S.</b:First>
            <b:Middle>B.</b:Middle>
          </b:Person>
        </b:NameList>
      </b:Author>
    </b:Author>
    <b:Title>Transcend- The New Science of Self-Actualization</b:Title>
    <b:Year>2020</b:Year>
    <b:City>New York</b:City>
    <b:Publisher>Penguin Publishing Group</b:Publisher>
    <b:RefOrder>20</b:RefOrder>
  </b:Source>
  <b:Source>
    <b:Tag>Mar1317</b:Tag>
    <b:SourceType>Book</b:SourceType>
    <b:Guid>{A6ED89C6-262C-4075-BFDE-D03C0BA9C084}</b:Guid>
    <b:Author>
      <b:Author>
        <b:NameList>
          <b:Person>
            <b:Last>Kehily</b:Last>
            <b:First>Mary</b:First>
            <b:Middle>Jane</b:Middle>
          </b:Person>
        </b:NameList>
      </b:Author>
    </b:Author>
    <b:Title>Understanding Childhood: A Cross Disciplinary Approach</b:Title>
    <b:Year>2013</b:Year>
    <b:Publisher>Milton Keynes: The Policy Press</b:Publisher>
    <b:RefOrder>2</b:RefOrder>
  </b:Source>
  <b:Source>
    <b:Tag>Nor161</b:Tag>
    <b:SourceType>JournalArticle</b:SourceType>
    <b:Guid>{C57468FC-6BB5-4979-9A09-819819576676}</b:Guid>
    <b:Author>
      <b:Author>
        <b:NameList>
          <b:Person>
            <b:Last>Norozi</b:Last>
            <b:First>Sultana</b:First>
            <b:Middle>Ali</b:Middle>
          </b:Person>
          <b:Person>
            <b:Last>Moen</b:Last>
            <b:First>Torill</b:First>
          </b:Person>
        </b:NameList>
      </b:Author>
    </b:Author>
    <b:Title>Childhood as a Social Construction</b:Title>
    <b:Year>2016</b:Year>
    <b:JournalName>Journal of Educational and Social Research</b:JournalName>
    <b:Month>May</b:Month>
    <b:Pages>75-80</b:Pages>
    <b:Volume>6</b:Volume>
    <b:Issue>2</b:Issue>
    <b:RefOrder>3</b:RefOrder>
  </b:Source>
  <b:Source>
    <b:Tag>Equ21</b:Tag>
    <b:SourceType>InternetSite</b:SourceType>
    <b:Guid>{8C956D27-7470-429B-AABD-A64BE2BCF3A1}</b:Guid>
    <b:Author>
      <b:Author>
        <b:Corporate>Equality Trust</b:Corporate>
      </b:Author>
    </b:Author>
    <b:Title>Childhood</b:Title>
    <b:Year>2021</b:Year>
    <b:YearAccessed>2021</b:YearAccessed>
    <b:MonthAccessed>August</b:MonthAccessed>
    <b:DayAccessed>25</b:DayAccessed>
    <b:URL>https://equalitytrust.org.uk/childhood</b:URL>
    <b:RefOrder>4</b:RefOrder>
  </b:Source>
  <b:Source>
    <b:Tag>Wor08</b:Tag>
    <b:SourceType>InternetSite</b:SourceType>
    <b:Guid>{387CCD66-BBFA-4BAC-B72A-4BD017BC5C46}</b:Guid>
    <b:Title>Early Childhood Development in Egypt</b:Title>
    <b:Year>2008</b:Year>
    <b:Author>
      <b:Author>
        <b:Corporate>World Bank</b:Corporate>
      </b:Author>
    </b:Author>
    <b:YearAccessed>2021</b:YearAccessed>
    <b:MonthAccessed>August</b:MonthAccessed>
    <b:DayAccessed>25</b:DayAccessed>
    <b:URL>https://www.worldbank.org/en/country/egypt/publication/ecd2015</b:URL>
    <b:RefOrder>5</b:RefOrder>
  </b:Source>
  <b:Source>
    <b:Tag>Olu16</b:Tag>
    <b:SourceType>JournalArticle</b:SourceType>
    <b:Guid>{DDE887E9-61BF-4D12-9B49-5E4F6553BE1F}</b:Guid>
    <b:Author>
      <b:Author>
        <b:NameList>
          <b:Person>
            <b:Last>Olusegun</b:Last>
            <b:First>Olaitan</b:First>
            <b:Middle>O.</b:Middle>
          </b:Person>
          <b:Person>
            <b:Last>Idowu</b:Last>
            <b:First>Amos</b:First>
            <b:Middle>A.</b:Middle>
          </b:Person>
        </b:NameList>
      </b:Author>
    </b:Author>
    <b:Title>Child Abuse in Nigeria: Dimension, Reasons for its Persistence and Probable Solutions</b:Title>
    <b:Year>2016</b:Year>
    <b:JournalName>Child and Family Law Journal</b:JournalName>
    <b:Pages>1-25</b:Pages>
    <b:Volume>4</b:Volume>
    <b:Issue>1</b:Issue>
    <b:RefOrder>6</b:RefOrder>
  </b:Source>
  <b:Source>
    <b:Tag>CPS191</b:Tag>
    <b:SourceType>InternetSite</b:SourceType>
    <b:Guid>{306F3008-317B-4492-99F8-12B7AFE85D2E}</b:Guid>
    <b:Author>
      <b:Author>
        <b:Corporate>CPS</b:Corporate>
      </b:Author>
    </b:Author>
    <b:Title>Prostitution and Exploitation of Prostitution</b:Title>
    <b:Year>2019</b:Year>
    <b:Month>January</b:Month>
    <b:Day>4</b:Day>
    <b:YearAccessed>2021</b:YearAccessed>
    <b:MonthAccessed>August</b:MonthAccessed>
    <b:DayAccessed>25</b:DayAccessed>
    <b:URL>https://www.cps.gov.uk/legal-guidance/prostitution-and-exploitation-prostitution</b:URL>
    <b:RefOrder>7</b:RefOrder>
  </b:Source>
  <b:Source>
    <b:Tag>Ale163</b:Tag>
    <b:SourceType>InternetSite</b:SourceType>
    <b:Guid>{E0EB0366-128B-4911-89AE-832C1A4DD9F6}</b:Guid>
    <b:Author>
      <b:Author>
        <b:NameList>
          <b:Person>
            <b:Last>Gray</b:Last>
            <b:First>Alex</b:First>
          </b:Person>
        </b:NameList>
      </b:Author>
    </b:Author>
    <b:Title>These are the countries where child marriage is legal</b:Title>
    <b:Year>2016</b:Year>
    <b:Month>September</b:Month>
    <b:Day>26</b:Day>
    <b:YearAccessed>2021</b:YearAccessed>
    <b:MonthAccessed>August</b:MonthAccessed>
    <b:DayAccessed>25</b:DayAccessed>
    <b:URL>https://www.weforum.org/agenda/2016/09/these-are-the-countries-where-child-marriage-is-legal/</b:URL>
    <b:RefOrder>8</b:RefOrder>
  </b:Source>
  <b:Source>
    <b:Tag>Ern18</b:Tag>
    <b:SourceType>JournalArticle</b:SourceType>
    <b:Guid>{46D2C056-3D60-415C-9430-34AC62184BCC}</b:Guid>
    <b:Title>Family Influence on the Development of Children</b:Title>
    <b:Year>2018</b:Year>
    <b:Author>
      <b:Author>
        <b:NameList>
          <b:Person>
            <b:Last>Roostin</b:Last>
            <b:First>Erna</b:First>
          </b:Person>
        </b:NameList>
      </b:Author>
    </b:Author>
    <b:JournalName>PrimaryEdu - Journal of Primary Education</b:JournalName>
    <b:Month>February</b:Month>
    <b:Pages>1-12</b:Pages>
    <b:Volume>2</b:Volume>
    <b:Issue>1</b:Issue>
    <b:RefOrder>9</b:RefOrder>
  </b:Source>
  <b:Source>
    <b:Tag>Cun12</b:Tag>
    <b:SourceType>Book</b:SourceType>
    <b:Guid>{7285C59C-24FD-4797-B051-4EF03224E78C}</b:Guid>
    <b:Author>
      <b:Author>
        <b:NameList>
          <b:Person>
            <b:Last>Cunningham</b:Last>
            <b:First>Hugh</b:First>
          </b:Person>
        </b:NameList>
      </b:Author>
    </b:Author>
    <b:Title>The Invention of Childhood</b:Title>
    <b:Year>2012</b:Year>
    <b:Publisher>Ebury Publishing</b:Publisher>
    <b:RefOrder>25</b:RefOrder>
  </b:Source>
  <b:Source>
    <b:Tag>Opp201</b:Tag>
    <b:SourceType>InternetSite</b:SourceType>
    <b:Guid>{0BA1F375-E194-42B8-ADA8-73044EE174B9}</b:Guid>
    <b:Author>
      <b:Author>
        <b:NameList>
          <b:Person>
            <b:Last>Oppenheim</b:Last>
            <b:First>Carey</b:First>
          </b:Person>
          <b:Person>
            <b:Last>Rehill</b:Last>
            <b:First>Jordan</b:First>
          </b:Person>
        </b:NameList>
      </b:Author>
    </b:Author>
    <b:Title>How are the lives of families with young children changing?</b:Title>
    <b:Year>2020</b:Year>
    <b:Month>November</b:Month>
    <b:Day>26</b:Day>
    <b:YearAccessed>2021</b:YearAccessed>
    <b:MonthAccessed>August</b:MonthAccessed>
    <b:DayAccessed>25</b:DayAccessed>
    <b:URL>https://www.nuffieldfoundation.org/publications/changing-lives-families-young-children</b:URL>
    <b:RefOrder>10</b:RefOrder>
  </b:Source>
  <b:Source>
    <b:Tag>Sar09</b:Tag>
    <b:SourceType>InternetSite</b:SourceType>
    <b:Guid>{7309CEA2-6446-40C5-B172-9233DF17A1F5}</b:Guid>
    <b:Author>
      <b:Author>
        <b:NameList>
          <b:Person>
            <b:Last>Jenkins</b:Last>
            <b:First>Sarah</b:First>
          </b:Person>
          <b:Person>
            <b:Last>Pereira</b:Last>
            <b:First>Isabella</b:First>
          </b:Person>
          <b:Person>
            <b:Last>Evans</b:Last>
            <b:First>Natalie</b:First>
          </b:Person>
        </b:NameList>
      </b:Author>
    </b:Author>
    <b:Title>Families in Britain: The impact of changing family structures and what the public think</b:Title>
    <b:Year>2009</b:Year>
    <b:YearAccessed>2021</b:YearAccessed>
    <b:MonthAccessed>August</b:MonthAccessed>
    <b:DayAccessed>25</b:DayAccessed>
    <b:URL>https://www.policyexchange.org.uk/wp-content/uploads/2016/09/families-in-britain-apr-09.pdf</b:URL>
    <b:RefOrder>11</b:RefOrder>
  </b:Source>
  <b:Source>
    <b:Tag>UNH21</b:Tag>
    <b:SourceType>InternetSite</b:SourceType>
    <b:Guid>{659B0ECE-628F-4385-A6B5-F3F69E9EC2CF}</b:Guid>
    <b:Author>
      <b:Author>
        <b:Corporate>OHCHR</b:Corporate>
      </b:Author>
    </b:Author>
    <b:Title>Convention on the Rights of the Child</b:Title>
    <b:Year>2021</b:Year>
    <b:YearAccessed>2021</b:YearAccessed>
    <b:MonthAccessed>August</b:MonthAccessed>
    <b:DayAccessed>25</b:DayAccessed>
    <b:URL>https://www.ohchr.org/en/professionalinterest/pages/crc.aspx</b:URL>
    <b:RefOrder>1</b:RefOrder>
  </b:Source>
  <b:Source>
    <b:Tag>Cla11</b:Tag>
    <b:SourceType>Book</b:SourceType>
    <b:Guid>{A5721E42-FB87-4FC0-8C96-220F4C2EA204}</b:Guid>
    <b:Title>Philippe Aries and the Consequences History of Childhood, Family Relations, and Personal Emotions Where do we stand today?</b:Title>
    <b:Year>2011</b:Year>
    <b:Author>
      <b:Author>
        <b:NameList>
          <b:Person>
            <b:Last>Classen</b:Last>
            <b:First>A.</b:First>
          </b:Person>
        </b:NameList>
      </b:Author>
    </b:Author>
    <b:Publisher>De Gruyter</b:Publisher>
    <b:RefOrder>12</b:RefOrder>
  </b:Source>
  <b:Source>
    <b:Tag>Hey171</b:Tag>
    <b:SourceType>Book</b:SourceType>
    <b:Guid>{ED955CF0-6503-4547-BE00-344F3156B4CC}</b:Guid>
    <b:Author>
      <b:Author>
        <b:NameList>
          <b:Person>
            <b:Last>Heywood</b:Last>
            <b:First>C.</b:First>
          </b:Person>
        </b:NameList>
      </b:Author>
    </b:Author>
    <b:Title>A history of childhood</b:Title>
    <b:Year>2017</b:Year>
    <b:Publisher>John Wiley &amp; Sons</b:Publisher>
    <b:RefOrder>13</b:RefOrder>
  </b:Source>
  <b:Source>
    <b:Tag>Lau131</b:Tag>
    <b:SourceType>Book</b:SourceType>
    <b:Guid>{546A856A-D9C3-4DFF-95BD-15F1861E1967}</b:Guid>
    <b:Author>
      <b:Author>
        <b:NameList>
          <b:Person>
            <b:Last>Laurie</b:Last>
            <b:First>S.S.</b:First>
          </b:Person>
        </b:NameList>
      </b:Author>
    </b:Author>
    <b:Title>Studies in the History of Education Opinion from the Renaissance</b:Title>
    <b:Year>2013</b:Year>
    <b:Publisher>Routledge</b:Publisher>
    <b:RefOrder>14</b:RefOrder>
  </b:Source>
  <b:Source>
    <b:Tag>McD10</b:Tag>
    <b:SourceType>Book</b:SourceType>
    <b:Guid>{90BDD6DF-1DA3-48B1-B3C2-A88846B4C0C0}</b:Guid>
    <b:Author>
      <b:Author>
        <b:NameList>
          <b:Person>
            <b:Last>McDevitt</b:Last>
            <b:First>T.M.</b:First>
          </b:Person>
          <b:Person>
            <b:Last>Ormrod</b:Last>
            <b:First>J.E.</b:First>
          </b:Person>
          <b:Person>
            <b:Last>Cupit</b:Last>
            <b:First>G.</b:First>
          </b:Person>
          <b:Person>
            <b:Last>Chandler</b:Last>
            <b:First>M.</b:First>
          </b:Person>
          <b:Person>
            <b:Last>Aloa</b:Last>
            <b:First>V.</b:First>
          </b:Person>
        </b:NameList>
      </b:Author>
    </b:Author>
    <b:Title>Child development and education</b:Title>
    <b:Year>2010</b:Year>
    <b:Publisher>Upper Saddle River, NJ: Merrill.</b:Publisher>
    <b:RefOrder>15</b:RefOrder>
  </b:Source>
  <b:Source>
    <b:Tag>Orm05</b:Tag>
    <b:SourceType>Misc</b:SourceType>
    <b:Guid>{3A05D8AB-F8A2-4BEB-87DE-EDF577C48554}</b:Guid>
    <b:Author>
      <b:Author>
        <b:NameList>
          <b:Person>
            <b:Last>Orme</b:Last>
            <b:First>N.</b:First>
          </b:Person>
        </b:NameList>
      </b:Author>
    </b:Author>
    <b:Title>Childhood in Medieval England. c500-1500</b:Title>
    <b:Year>2005</b:Year>
    <b:RefOrder>16</b:RefOrder>
  </b:Source>
  <b:Source>
    <b:Tag>Kra71</b:Tag>
    <b:SourceType>BookSection</b:SourceType>
    <b:Guid>{D88FD55F-DD5F-43CF-923A-578ED556FD5B}</b:Guid>
    <b:Title>Early history of recreation and leisure </b:Title>
    <b:Year>1971</b:Year>
    <b:Publisher>Jones and Bartlett Publishers </b:Publisher>
    <b:Author>
      <b:Author>
        <b:NameList>
          <b:Person>
            <b:Last>Kraus</b:Last>
            <b:First>R.</b:First>
          </b:Person>
        </b:NameList>
      </b:Author>
    </b:Author>
    <b:BookTitle>Recreation and leisure in modern society</b:BookTitle>
    <b:RefOrder>17</b:RefOrder>
  </b:Source>
  <b:Source>
    <b:Tag>Rev21</b:Tag>
    <b:SourceType>InternetSite</b:SourceType>
    <b:Guid>{211CA48D-17BB-4052-8A07-786C96FF909E}</b:Guid>
    <b:Title>Changes to childhood since Victorian Times</b:Title>
    <b:Year>2021</b:Year>
    <b:Author>
      <b:Author>
        <b:Corporate>Revise Sociology </b:Corporate>
      </b:Author>
    </b:Author>
    <b:YearAccessed>2021</b:YearAccessed>
    <b:MonthAccessed>August</b:MonthAccessed>
    <b:DayAccessed>25</b:DayAccessed>
    <b:URL>https://revisesociology.com/2020/06/30/changes-childhood-since-victorian-times/</b:URL>
    <b:RefOrder>18</b:RefOrder>
  </b:Source>
  <b:Source>
    <b:Tag>PHE20</b:Tag>
    <b:SourceType>InternetSite</b:SourceType>
    <b:Guid>{97944264-9710-4134-B78A-EF20995CC07B}</b:Guid>
    <b:Author>
      <b:Author>
        <b:Corporate>PHE</b:Corporate>
      </b:Author>
    </b:Author>
    <b:Title>No child left behind</b:Title>
    <b:Year>2020</b:Year>
    <b:YearAccessed>2021</b:YearAccessed>
    <b:MonthAccessed>August</b:MonthAccessed>
    <b:DayAccessed>25</b:DayAccessed>
    <b:URL>https://assets.publishing.service.gov.uk/government/uploads/system/uploads/attachment_data/file/913764/Public_health_approach_to_vulnerability_in_childhood.pdf</b:URL>
    <b:RefOrder>26</b:RefOrder>
  </b:Source>
  <b:Source>
    <b:Tag>Pub181</b:Tag>
    <b:SourceType>InternetSite</b:SourceType>
    <b:Guid>{FE85349F-E936-4CFD-BF84-F3B1245D8C01}</b:Guid>
    <b:Author>
      <b:Author>
        <b:Corporate>Public Health England</b:Corporate>
      </b:Author>
    </b:Author>
    <b:Title>Safeguarding children affected by parental alcohol and drug use</b:Title>
    <b:Year>2018</b:Year>
    <b:YearAccessed>2021</b:YearAccessed>
    <b:MonthAccessed>August</b:MonthAccessed>
    <b:DayAccessed>25</b:DayAccessed>
    <b:URL>https://www.gov.uk/government/publications/safeguarding-children-affected-by-parental-alcohol-and-drug-use</b:URL>
    <b:RefOrder>27</b:RefOrder>
  </b:Source>
  <b:Source>
    <b:Tag>C4E12</b:Tag>
    <b:SourceType>InternetSite</b:SourceType>
    <b:Guid>{988387DB-C197-490D-91CF-4369BA0C8F81}</b:Guid>
    <b:Author>
      <b:Author>
        <b:Corporate>C4EO Early Intervention </b:Corporate>
      </b:Author>
    </b:Author>
    <b:Title>Grasping the nettle: early intervention for children, families and communities</b:Title>
    <b:Year>2012</b:Year>
    <b:YearAccessed>2021</b:YearAccessed>
    <b:MonthAccessed>Aug</b:MonthAccessed>
    <b:DayAccessed>25</b:DayAccessed>
    <b:URL>https://www.family-action.org.uk/content/uploads/2014/07/Early-Intervention-Grasping-the-Nettle-Full-Report.pdf</b:URL>
    <b:RefOrder>22</b:RefOrder>
  </b:Source>
  <b:Source>
    <b:Tag>Pub202</b:Tag>
    <b:SourceType>InternetSite</b:SourceType>
    <b:Guid>{82AEE24A-57F9-4987-B404-C9E9288D60E7}</b:Guid>
    <b:Title>No child left behind: public health informed approach to improving outcomes for vulnerable children</b:Title>
    <b:Year>2020</b:Year>
    <b:Month>September</b:Month>
    <b:Author>
      <b:Author>
        <b:Corporate>Public Health England</b:Corporate>
      </b:Author>
    </b:Author>
    <b:YearAccessed>2021</b:YearAccessed>
    <b:MonthAccessed>Aug</b:MonthAccessed>
    <b:DayAccessed>25</b:DayAccessed>
    <b:URL>https://assets.publishing.service.gov.uk/government/uploads/system/uploads/attachment_data/file/913764/Public_health_approach_to_vulnerability_in_childhood.pdf</b:URL>
    <b:RefOrder>23</b:RefOrder>
  </b:Source>
  <b:Source>
    <b:Tag>Mar121</b:Tag>
    <b:SourceType>InternetSite</b:SourceType>
    <b:Guid>{793E6958-0CC2-47CF-9B27-E423E0BF39D4}</b:Guid>
    <b:Author>
      <b:Author>
        <b:NameList>
          <b:Person>
            <b:Last>Woodhead</b:Last>
            <b:First>Martin</b:First>
          </b:Person>
          <b:Person>
            <b:Last>Dornan</b:Last>
            <b:First>Paul</b:First>
          </b:Person>
          <b:Person>
            <b:Last>Murray</b:Last>
            <b:First>Helen</b:First>
          </b:Person>
        </b:NameList>
      </b:Author>
    </b:Author>
    <b:Title>What Inequality Means for Children: Evidence from Young Lives </b:Title>
    <b:Year>2012</b:Year>
    <b:Month>October</b:Month>
    <b:YearAccessed>2021</b:YearAccessed>
    <b:MonthAccessed>Aug</b:MonthAccessed>
    <b:DayAccessed>25</b:DayAccessed>
    <b:URL>https://assets.publishing.service.gov.uk/media/57a08a6ced915d622c000719/What_Inequality_Means_for_Children-Woodhead_Dornan_and_Murray.pdf</b:URL>
    <b:RefOrder>21</b:RefOrder>
  </b:Source>
</b:Sources>
</file>

<file path=customXml/itemProps1.xml><?xml version="1.0" encoding="utf-8"?>
<ds:datastoreItem xmlns:ds="http://schemas.openxmlformats.org/officeDocument/2006/customXml" ds:itemID="{68B5F7C8-70B7-40EB-88CA-6A73BEC25B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1</Pages>
  <Words>3471</Words>
  <Characters>19791</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bianca sanfilippo</dc:creator>
  <cp:lastModifiedBy>florence odonkor</cp:lastModifiedBy>
  <cp:revision>4</cp:revision>
  <dcterms:created xsi:type="dcterms:W3CDTF">2021-08-29T12:46:00Z</dcterms:created>
  <dcterms:modified xsi:type="dcterms:W3CDTF">2021-09-01T09:45:00Z</dcterms:modified>
</cp:coreProperties>
</file>