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1541F" w14:textId="77777777" w:rsidR="00744923" w:rsidRDefault="00744923" w:rsidP="00744923">
      <w:pPr>
        <w:pStyle w:val="NormalWeb"/>
        <w:spacing w:before="0" w:beforeAutospacing="0" w:after="0" w:afterAutospacing="0"/>
        <w:rPr>
          <w:color w:val="0E101A"/>
        </w:rPr>
      </w:pPr>
    </w:p>
    <w:p w14:paraId="41C4E6DA" w14:textId="77777777" w:rsidR="00744923" w:rsidRPr="00747EE4" w:rsidRDefault="00744923" w:rsidP="00744923">
      <w:pPr>
        <w:pStyle w:val="NormalWeb"/>
        <w:spacing w:before="0" w:beforeAutospacing="0" w:after="0" w:afterAutospacing="0"/>
        <w:rPr>
          <w:color w:val="0E101A"/>
          <w:sz w:val="28"/>
          <w:szCs w:val="28"/>
        </w:rPr>
      </w:pPr>
      <w:r w:rsidRPr="00747EE4">
        <w:rPr>
          <w:color w:val="0E101A"/>
          <w:sz w:val="28"/>
          <w:szCs w:val="28"/>
        </w:rPr>
        <w:t>The physiological demands of 100m track and field athletes.</w:t>
      </w:r>
    </w:p>
    <w:p w14:paraId="39D91EE0" w14:textId="77777777" w:rsidR="00744923" w:rsidRDefault="00744923" w:rsidP="00744923">
      <w:pPr>
        <w:pStyle w:val="NormalWeb"/>
        <w:spacing w:before="0" w:beforeAutospacing="0" w:after="0" w:afterAutospacing="0"/>
        <w:rPr>
          <w:color w:val="0E101A"/>
        </w:rPr>
      </w:pPr>
    </w:p>
    <w:p w14:paraId="59823D82" w14:textId="39C97E16" w:rsidR="00744923" w:rsidRPr="00747EE4" w:rsidRDefault="00744923" w:rsidP="00744923">
      <w:pPr>
        <w:pStyle w:val="NormalWeb"/>
        <w:spacing w:before="0" w:beforeAutospacing="0" w:after="0" w:afterAutospacing="0"/>
        <w:rPr>
          <w:color w:val="0E101A"/>
        </w:rPr>
      </w:pPr>
      <w:r w:rsidRPr="00747EE4">
        <w:rPr>
          <w:color w:val="0E101A"/>
        </w:rPr>
        <w:t xml:space="preserve">Exercise physiology is essential to sustain everyday life as it helps people understand how exercise and physical activity affect the body. According to Plowman and Smith (2017), exercise physiology is an essential and applied science that describes, explains, and uses the body’s response to exercise and adaptation to exercise training to maximise human physical potential. Exercise physiology is used in both sports and clinical professions. For example, exercise physiologists and personal trainers utilise exercise physiology to enhance maximal performance in athletes. Some sports, such as track and field, consist of many events, such as running, jumping and throwing. The following events mentioned are comprised of different physiological demands. For instance, endurance runners and sprinters have other physiological needs, whereas long-distance runners and middle-distance runners have a higher Vo2 max than a sprinter. </w:t>
      </w:r>
      <w:r w:rsidR="00DE7DCB" w:rsidRPr="00747EE4">
        <w:rPr>
          <w:color w:val="0E101A"/>
        </w:rPr>
        <w:t>Vo2 max also known as maximal oxygen uptake is the maximum capacity of an individual’s body to transport through the circulatory system and use oxygen in motor muscles</w:t>
      </w:r>
      <w:r w:rsidR="0094443F" w:rsidRPr="00747EE4">
        <w:rPr>
          <w:color w:val="0E101A"/>
        </w:rPr>
        <w:t xml:space="preserve"> (Habibi et al., 2014)</w:t>
      </w:r>
      <w:r w:rsidR="00DE7DCB" w:rsidRPr="00747EE4">
        <w:rPr>
          <w:color w:val="0E101A"/>
        </w:rPr>
        <w:t xml:space="preserve">. </w:t>
      </w:r>
      <w:r w:rsidRPr="00747EE4">
        <w:rPr>
          <w:color w:val="0E101A"/>
        </w:rPr>
        <w:t>This report aims to identify the physiological demands and requirements of a 100m track and field athletic sprinter. </w:t>
      </w:r>
    </w:p>
    <w:p w14:paraId="127A3867" w14:textId="77777777" w:rsidR="00744923" w:rsidRPr="00747EE4" w:rsidRDefault="00744923" w:rsidP="00744923">
      <w:pPr>
        <w:pStyle w:val="NormalWeb"/>
        <w:spacing w:before="0" w:beforeAutospacing="0" w:after="0" w:afterAutospacing="0"/>
        <w:rPr>
          <w:color w:val="0E101A"/>
        </w:rPr>
      </w:pPr>
    </w:p>
    <w:p w14:paraId="747E7EAA" w14:textId="776F5567" w:rsidR="00744923" w:rsidRPr="00747EE4" w:rsidRDefault="00744923" w:rsidP="00744923">
      <w:pPr>
        <w:pStyle w:val="NormalWeb"/>
        <w:spacing w:before="0" w:beforeAutospacing="0" w:after="0" w:afterAutospacing="0"/>
        <w:rPr>
          <w:color w:val="0E101A"/>
        </w:rPr>
      </w:pPr>
      <w:r w:rsidRPr="00747EE4">
        <w:rPr>
          <w:color w:val="0E101A"/>
        </w:rPr>
        <w:t xml:space="preserve">A sprint requires the fastest possible movement over a short, prescribed distance (Benardot 2020, p.307). During an advanced 100m sprint, athletes are in their respective lanes, </w:t>
      </w:r>
      <w:r w:rsidR="001F66DD" w:rsidRPr="00747EE4">
        <w:rPr>
          <w:color w:val="0E101A"/>
        </w:rPr>
        <w:t>which</w:t>
      </w:r>
      <w:r w:rsidRPr="00747EE4">
        <w:rPr>
          <w:color w:val="0E101A"/>
        </w:rPr>
        <w:t xml:space="preserve"> </w:t>
      </w:r>
      <w:r w:rsidR="00956856">
        <w:rPr>
          <w:color w:val="0E101A"/>
        </w:rPr>
        <w:t>are</w:t>
      </w:r>
      <w:r w:rsidRPr="00747EE4">
        <w:rPr>
          <w:color w:val="0E101A"/>
        </w:rPr>
        <w:t xml:space="preserve"> held on a vertical stretch of the standard 400 m surfaced, oval track. A 100m sprint dash has three primary sections: </w:t>
      </w:r>
      <w:r w:rsidR="00E87D7C" w:rsidRPr="00E87D7C">
        <w:rPr>
          <w:color w:val="0E101A"/>
        </w:rPr>
        <w:t xml:space="preserve">The block </w:t>
      </w:r>
      <w:r w:rsidR="00E87D7C">
        <w:rPr>
          <w:color w:val="0E101A"/>
        </w:rPr>
        <w:t xml:space="preserve">start which </w:t>
      </w:r>
      <w:r w:rsidR="00E87D7C" w:rsidRPr="00E87D7C">
        <w:rPr>
          <w:color w:val="0E101A"/>
        </w:rPr>
        <w:t>begins</w:t>
      </w:r>
      <w:r w:rsidR="00E87D7C">
        <w:rPr>
          <w:color w:val="0E101A"/>
        </w:rPr>
        <w:t xml:space="preserve"> before</w:t>
      </w:r>
      <w:r w:rsidR="00E87D7C" w:rsidRPr="00E87D7C">
        <w:rPr>
          <w:color w:val="0E101A"/>
        </w:rPr>
        <w:t xml:space="preserve"> the acceleration phase, followed by the maximum velocity phase and finally by the deceleration phase</w:t>
      </w:r>
      <w:r w:rsidR="00E87D7C">
        <w:rPr>
          <w:color w:val="0E101A"/>
        </w:rPr>
        <w:t xml:space="preserve"> </w:t>
      </w:r>
      <w:r w:rsidRPr="00747EE4">
        <w:rPr>
          <w:color w:val="0E101A"/>
        </w:rPr>
        <w:t xml:space="preserve">(Jones, Bezodis and Thompson, 2009). In addition, </w:t>
      </w:r>
      <w:r w:rsidR="00956856">
        <w:rPr>
          <w:color w:val="0E101A"/>
        </w:rPr>
        <w:t>when partaking in a sprint, multiple dynamics should</w:t>
      </w:r>
      <w:r w:rsidRPr="00747EE4">
        <w:rPr>
          <w:color w:val="0E101A"/>
        </w:rPr>
        <w:t xml:space="preserve"> be considered. These are as follows: reaction time, technique, electromyographic (EMG) activity, force production, neural factors and muscle structure (Mero, Komi and Gregor, 1992). In sprinting, delayed reactions and pauses can result in a slower time. In addition, they may result in a position other than first place.</w:t>
      </w:r>
    </w:p>
    <w:p w14:paraId="1C24AFDF" w14:textId="77777777" w:rsidR="00744923" w:rsidRPr="00747EE4" w:rsidRDefault="00744923" w:rsidP="00744923">
      <w:pPr>
        <w:pStyle w:val="NormalWeb"/>
        <w:spacing w:before="0" w:beforeAutospacing="0" w:after="0" w:afterAutospacing="0"/>
        <w:rPr>
          <w:color w:val="0E101A"/>
        </w:rPr>
      </w:pPr>
    </w:p>
    <w:p w14:paraId="33CE22D0" w14:textId="75D29198" w:rsidR="00744923" w:rsidRPr="00747EE4" w:rsidRDefault="00744923" w:rsidP="00744923">
      <w:pPr>
        <w:pStyle w:val="NormalWeb"/>
        <w:spacing w:before="0" w:beforeAutospacing="0" w:after="0" w:afterAutospacing="0"/>
        <w:rPr>
          <w:color w:val="0E101A"/>
        </w:rPr>
      </w:pPr>
      <w:r w:rsidRPr="00747EE4">
        <w:rPr>
          <w:color w:val="0E101A"/>
        </w:rPr>
        <w:t> A false start in the race may result in disqualification if athletes move sooner than 100ms (International Association of Athletics Federations, 2009). The central nervous system (CNS) plays a vital role in reaction time because the CNS consists of the brain and spinal cord. The somatic nervous system, which is a part of the peripheral nervous system, contains nerves that carry sensory signals from the body to the brain (CNS) after an auditory stimulus occurs, in this case, maybe a whistle or a gun making a sound which indicates it’s time to run (Borysiuk et al., 2018). The brain (CNS) will then detect that it is time to sprint this message will then be sent to the skeleton muscles via motor neurons to move (Thompson, 2017). After the reaction, it is required for an athletic sprinter to accelerate to top speed by increasing velocity and maximising power (Haugen, McGhie and Ettema, 2019). </w:t>
      </w:r>
    </w:p>
    <w:p w14:paraId="2A286DAE" w14:textId="77777777" w:rsidR="00744923" w:rsidRPr="00747EE4" w:rsidRDefault="00744923" w:rsidP="00744923">
      <w:pPr>
        <w:pStyle w:val="NormalWeb"/>
        <w:spacing w:before="0" w:beforeAutospacing="0" w:after="0" w:afterAutospacing="0"/>
        <w:rPr>
          <w:color w:val="0E101A"/>
        </w:rPr>
      </w:pPr>
    </w:p>
    <w:p w14:paraId="061A6480" w14:textId="05B11B06" w:rsidR="00744923" w:rsidRPr="00747EE4" w:rsidRDefault="00744923" w:rsidP="00744923">
      <w:pPr>
        <w:pStyle w:val="NormalWeb"/>
        <w:spacing w:before="0" w:beforeAutospacing="0" w:after="0" w:afterAutospacing="0"/>
        <w:rPr>
          <w:color w:val="0E101A"/>
        </w:rPr>
      </w:pPr>
      <w:r w:rsidRPr="00747EE4">
        <w:rPr>
          <w:color w:val="0E101A"/>
        </w:rPr>
        <w:t>In high-intensity sports such as 100m dash, energy is required. This is where anaerobic respiration and metabolism come into play. According to Sahlin</w:t>
      </w:r>
      <w:r w:rsidR="00747EE4">
        <w:rPr>
          <w:color w:val="0E101A"/>
        </w:rPr>
        <w:t xml:space="preserve"> </w:t>
      </w:r>
      <w:r w:rsidRPr="00747EE4">
        <w:rPr>
          <w:color w:val="0E101A"/>
        </w:rPr>
        <w:t>(2014)</w:t>
      </w:r>
      <w:r w:rsidR="00747EE4">
        <w:rPr>
          <w:color w:val="0E101A"/>
        </w:rPr>
        <w:t>,</w:t>
      </w:r>
      <w:r w:rsidRPr="00747EE4">
        <w:rPr>
          <w:color w:val="0E101A"/>
        </w:rPr>
        <w:t xml:space="preserve"> anaerobic metabolism is essential when partaking in sprint events to support the high-force output. Anaerobic respiration is the ability to </w:t>
      </w:r>
      <w:r w:rsidR="00E87D7C">
        <w:rPr>
          <w:color w:val="0E101A"/>
        </w:rPr>
        <w:t xml:space="preserve">rapidly </w:t>
      </w:r>
      <w:r w:rsidRPr="00747EE4">
        <w:rPr>
          <w:color w:val="0E101A"/>
        </w:rPr>
        <w:t>source a limited amount of energy</w:t>
      </w:r>
      <w:r w:rsidR="00E87D7C">
        <w:rPr>
          <w:color w:val="0E101A"/>
        </w:rPr>
        <w:t xml:space="preserve"> </w:t>
      </w:r>
      <w:r w:rsidRPr="00747EE4">
        <w:rPr>
          <w:color w:val="0E101A"/>
        </w:rPr>
        <w:t>without oxygen. The energy used is called Adenosine triphosphate, which is needed to perform high-intensity, short-duration maximal physical activity (Mero, Komi and Gregor, 1992). The shortest sprint events (duration &lt;15 s) depend primarily on the adenosine triphosphate phosphocreatine (ATP) and glycolytic systems to provide the ATP needed for muscle contraction (Di Prampero, Botter and Osgnach 2015).  </w:t>
      </w:r>
    </w:p>
    <w:p w14:paraId="01615763" w14:textId="77777777" w:rsidR="00744923" w:rsidRPr="00747EE4" w:rsidRDefault="00744923" w:rsidP="00744923">
      <w:pPr>
        <w:pStyle w:val="NormalWeb"/>
        <w:spacing w:before="0" w:beforeAutospacing="0" w:after="0" w:afterAutospacing="0"/>
        <w:rPr>
          <w:color w:val="0E101A"/>
        </w:rPr>
      </w:pPr>
    </w:p>
    <w:p w14:paraId="3D8E3B4C" w14:textId="29726C6C" w:rsidR="00744923" w:rsidRPr="00747EE4" w:rsidRDefault="00744923" w:rsidP="00744923">
      <w:pPr>
        <w:pStyle w:val="NormalWeb"/>
        <w:spacing w:before="0" w:beforeAutospacing="0" w:after="0" w:afterAutospacing="0"/>
        <w:rPr>
          <w:color w:val="0E101A"/>
        </w:rPr>
      </w:pPr>
      <w:r w:rsidRPr="00747EE4">
        <w:rPr>
          <w:color w:val="0E101A"/>
        </w:rPr>
        <w:lastRenderedPageBreak/>
        <w:t>Glycolysis is the anaerobic breakdown of glucose or glycogen for energy. After energy initiation during exercise, there is a 5 to 10 seconds</w:t>
      </w:r>
      <w:r w:rsidR="00E87D7C">
        <w:rPr>
          <w:color w:val="0E101A"/>
        </w:rPr>
        <w:t xml:space="preserve"> delay</w:t>
      </w:r>
      <w:r w:rsidRPr="00747EE4">
        <w:rPr>
          <w:color w:val="0E101A"/>
        </w:rPr>
        <w:t xml:space="preserve"> regarding the glycolytic system (Maughan and Gleeson, 2010, p.79). The ATP stored within the athletic sprinter’s contracting muscles is broken down and can now invigorate ATP to the functioning tissues, eventually leading to muscle contraction. The glucose is broken down into glyceraldehyde -3-phosphate (G3P). These are then transformed into pyruvate, forming ATP. The reaction then creates two ATP for each glucose and three for glucose of glycogen is its original substrate. The pyruvate may be transformed into acetyl coenzyme A for storage or as lactate or lactic acid. </w:t>
      </w:r>
    </w:p>
    <w:p w14:paraId="647367DD" w14:textId="77777777" w:rsidR="00744923" w:rsidRPr="00747EE4" w:rsidRDefault="00744923" w:rsidP="00744923">
      <w:pPr>
        <w:pStyle w:val="NormalWeb"/>
        <w:spacing w:before="0" w:beforeAutospacing="0" w:after="0" w:afterAutospacing="0"/>
        <w:rPr>
          <w:color w:val="0E101A"/>
        </w:rPr>
      </w:pPr>
    </w:p>
    <w:p w14:paraId="1485A050" w14:textId="005FD526" w:rsidR="00744923" w:rsidRPr="00747EE4" w:rsidRDefault="00744923" w:rsidP="00744923">
      <w:pPr>
        <w:pStyle w:val="NormalWeb"/>
        <w:spacing w:before="0" w:beforeAutospacing="0" w:after="0" w:afterAutospacing="0"/>
        <w:rPr>
          <w:color w:val="0E101A"/>
        </w:rPr>
      </w:pPr>
      <w:r w:rsidRPr="00747EE4">
        <w:rPr>
          <w:color w:val="0E101A"/>
        </w:rPr>
        <w:t>The glycolytic system does not create as much power as the phosphocreatine (PCr) system but has more energy capacity. In sprinters, especially those who run 100m, the enzyme creatine kinase may separate PCr into inorganic phosphate and creatine, releasing energy</w:t>
      </w:r>
      <w:r w:rsidR="004D3884" w:rsidRPr="00747EE4">
        <w:rPr>
          <w:color w:val="0E101A"/>
        </w:rPr>
        <w:t xml:space="preserve"> (Kraemer, Fleck and Deschenes, 2016, pp.27–46)</w:t>
      </w:r>
      <w:r w:rsidRPr="00747EE4">
        <w:rPr>
          <w:color w:val="0E101A"/>
        </w:rPr>
        <w:t>. The inorganic phosphate may then join with adenosine diphosphate since the energy is lost to create ATP (Majumdar and Robergs, 2011a). After the energy is lost, the process is irreversible until the energy is obtained from an oxidative metabolic process. The volume of energy</w:t>
      </w:r>
      <w:r w:rsidR="00956856">
        <w:rPr>
          <w:color w:val="0E101A"/>
        </w:rPr>
        <w:t xml:space="preserve"> that is</w:t>
      </w:r>
      <w:r w:rsidRPr="00747EE4">
        <w:rPr>
          <w:color w:val="0E101A"/>
        </w:rPr>
        <w:t xml:space="preserve"> broken down by PCr is excessive and is produced immediately without delay (Hargreaves and Spriet, 2020). The duration of this extreme volume of energy is limited due to the inadequate of PCr stored in the tissue. This is why most elite sprinters take supplements such as creatine to store more PCr. As a result of the limited PCr, sprint athletes must rest after maximising their PCr if they want to partake in another race or while training for their best performance. </w:t>
      </w:r>
    </w:p>
    <w:p w14:paraId="394E17FC" w14:textId="77777777" w:rsidR="00744923" w:rsidRPr="00747EE4" w:rsidRDefault="00744923" w:rsidP="00744923">
      <w:pPr>
        <w:pStyle w:val="NormalWeb"/>
        <w:spacing w:before="0" w:beforeAutospacing="0" w:after="0" w:afterAutospacing="0"/>
        <w:rPr>
          <w:color w:val="0E101A"/>
        </w:rPr>
      </w:pPr>
    </w:p>
    <w:p w14:paraId="6563DE66" w14:textId="77777777" w:rsidR="00744923" w:rsidRPr="00747EE4" w:rsidRDefault="00744923" w:rsidP="00744923">
      <w:pPr>
        <w:pStyle w:val="NormalWeb"/>
        <w:spacing w:before="0" w:beforeAutospacing="0" w:after="0" w:afterAutospacing="0"/>
        <w:rPr>
          <w:color w:val="0E101A"/>
        </w:rPr>
      </w:pPr>
      <w:r w:rsidRPr="00747EE4">
        <w:rPr>
          <w:color w:val="0E101A"/>
        </w:rPr>
        <w:t>The acceleration phase is usually at the start of the race with or without blocks. Athletes typically have a forward lean at a 40-50-degree angle. Their shins and body are parallel and toe up, which generates a pre-stretch. Elite athletes have their heads down at this phase which minimises the flexion of the torso at the waist. This phase is where power and strength are a necessity. Research has proven that given the demands of sprinting, Athletes with lower body strength can produce more force and run faster since they are going against gravity to manoeuvre their respective body mass (Suchomel, Nimphius and Stone 2016). Resulting in a higher peak ground reaction force and a grander foot strike during the 100m sprint. </w:t>
      </w:r>
    </w:p>
    <w:p w14:paraId="4357D7E1" w14:textId="03FAF17F" w:rsidR="00744923" w:rsidRPr="00747EE4" w:rsidRDefault="00744923" w:rsidP="00744923">
      <w:pPr>
        <w:pStyle w:val="NormalWeb"/>
        <w:spacing w:before="0" w:beforeAutospacing="0" w:after="0" w:afterAutospacing="0"/>
        <w:rPr>
          <w:color w:val="0E101A"/>
        </w:rPr>
      </w:pPr>
      <w:r w:rsidRPr="00747EE4">
        <w:rPr>
          <w:color w:val="0E101A"/>
        </w:rPr>
        <w:t>Sprint performance is reliant on genetic traits and anthropometrics. The human body is made up of both fast and slow-twitch muscle fibres. Fast twitch muscle fibres are more anaerobic and can create powerful and forceful muscle contractions, giving athletes an advantage in sprinting (Del Coso et al., 2018). According to Plotkin et al. (2021) these fast twitch fibres, both IIa and IIx are plentiful elite power athletes. Fast-twitch muscle fibres create a lot of power, but they get fatigued easily (Lievens et al., 2020).</w:t>
      </w:r>
    </w:p>
    <w:p w14:paraId="4D0F4B89" w14:textId="77777777" w:rsidR="00744923" w:rsidRPr="00747EE4" w:rsidRDefault="00744923" w:rsidP="00744923">
      <w:pPr>
        <w:pStyle w:val="NormalWeb"/>
        <w:spacing w:before="0" w:beforeAutospacing="0" w:after="0" w:afterAutospacing="0"/>
        <w:rPr>
          <w:color w:val="0E101A"/>
        </w:rPr>
      </w:pPr>
    </w:p>
    <w:p w14:paraId="2A4D9AE2" w14:textId="14024242" w:rsidR="00744923" w:rsidRPr="00747EE4" w:rsidRDefault="00744923" w:rsidP="00744923">
      <w:pPr>
        <w:pStyle w:val="NormalWeb"/>
        <w:spacing w:before="0" w:beforeAutospacing="0" w:after="0" w:afterAutospacing="0"/>
        <w:rPr>
          <w:color w:val="0E101A"/>
        </w:rPr>
      </w:pPr>
      <w:r w:rsidRPr="00747EE4">
        <w:rPr>
          <w:color w:val="0E101A"/>
        </w:rPr>
        <w:t>Interestingly, endurance athletes may run longer durations, and their muscles may not be fatigued compared to sprint athletes because of their slow twitch fibres</w:t>
      </w:r>
      <w:r w:rsidR="009B5701" w:rsidRPr="00747EE4">
        <w:rPr>
          <w:color w:val="0E101A"/>
        </w:rPr>
        <w:t xml:space="preserve"> (Jones, 2004)</w:t>
      </w:r>
      <w:r w:rsidRPr="00747EE4">
        <w:rPr>
          <w:color w:val="0E101A"/>
        </w:rPr>
        <w:t xml:space="preserve">. As previously mentioned, the fast twitch fibres are vital to support quick, explosive movements. Doing plyometric and weight training may help improve sprinters’ force, strength and speed.  The rate of stride length and frequency are influenced during the overall race. As an athletics sprinter run, the distance between two successive placement of the same foot is called the stride length (Hunter, Marshall and Mcnair, 2004). After the acceleration phase, the 100m sprint athlete approaches the maximum velocity phase, where top speed is reached. </w:t>
      </w:r>
    </w:p>
    <w:p w14:paraId="4CA69144" w14:textId="77777777" w:rsidR="00744923" w:rsidRPr="00747EE4" w:rsidRDefault="00744923" w:rsidP="00744923">
      <w:pPr>
        <w:pStyle w:val="NormalWeb"/>
        <w:spacing w:before="0" w:beforeAutospacing="0" w:after="0" w:afterAutospacing="0"/>
        <w:rPr>
          <w:color w:val="0E101A"/>
        </w:rPr>
      </w:pPr>
    </w:p>
    <w:p w14:paraId="6B5F5F42" w14:textId="40F8E54D" w:rsidR="009B5701" w:rsidRPr="00747EE4" w:rsidRDefault="00744923" w:rsidP="00744923">
      <w:pPr>
        <w:pStyle w:val="NormalWeb"/>
        <w:spacing w:before="0" w:beforeAutospacing="0" w:after="0" w:afterAutospacing="0"/>
        <w:rPr>
          <w:color w:val="0E101A"/>
        </w:rPr>
      </w:pPr>
      <w:r w:rsidRPr="00747EE4">
        <w:rPr>
          <w:color w:val="0E101A"/>
        </w:rPr>
        <w:t>According to Healy, Kenny and Harrison</w:t>
      </w:r>
      <w:r w:rsidR="00747EE4">
        <w:rPr>
          <w:color w:val="0E101A"/>
        </w:rPr>
        <w:t xml:space="preserve"> </w:t>
      </w:r>
      <w:r w:rsidRPr="00747EE4">
        <w:rPr>
          <w:color w:val="0E101A"/>
        </w:rPr>
        <w:t>(2019)</w:t>
      </w:r>
      <w:r w:rsidR="00747EE4">
        <w:rPr>
          <w:color w:val="0E101A"/>
        </w:rPr>
        <w:t>,</w:t>
      </w:r>
      <w:r w:rsidRPr="00747EE4">
        <w:rPr>
          <w:color w:val="0E101A"/>
        </w:rPr>
        <w:t xml:space="preserve"> sprinters will likely achieve maximum velocity at 50-60m and later for more professional athletes. Usain Bolt, the fastest man in the world, increased his speed later to more than 60m (Čoh et al., 2018). At this phase, athletes are in a more upright posture. Eyes are focused on the finish line. Stride length and frequency </w:t>
      </w:r>
      <w:r w:rsidRPr="00747EE4">
        <w:rPr>
          <w:color w:val="0E101A"/>
        </w:rPr>
        <w:lastRenderedPageBreak/>
        <w:t>are more important in this phase since the maximum speed is reached, athletes now have to maintain that speed so that they wouldn’t slow down. </w:t>
      </w:r>
    </w:p>
    <w:p w14:paraId="3751B2B3" w14:textId="77777777" w:rsidR="009B5701" w:rsidRPr="00747EE4" w:rsidRDefault="009B5701" w:rsidP="00744923">
      <w:pPr>
        <w:pStyle w:val="NormalWeb"/>
        <w:spacing w:before="0" w:beforeAutospacing="0" w:after="0" w:afterAutospacing="0"/>
        <w:rPr>
          <w:color w:val="0E101A"/>
        </w:rPr>
      </w:pPr>
    </w:p>
    <w:p w14:paraId="2034B8A1" w14:textId="205EA0AB" w:rsidR="00744923" w:rsidRPr="00747EE4" w:rsidRDefault="00744923" w:rsidP="00744923">
      <w:pPr>
        <w:pStyle w:val="NormalWeb"/>
        <w:spacing w:before="0" w:beforeAutospacing="0" w:after="0" w:afterAutospacing="0"/>
        <w:rPr>
          <w:color w:val="0E101A"/>
        </w:rPr>
      </w:pPr>
      <w:r w:rsidRPr="00747EE4">
        <w:rPr>
          <w:color w:val="0E101A"/>
        </w:rPr>
        <w:t> Hunter et al. (2017)</w:t>
      </w:r>
      <w:r w:rsidR="00E87D7C">
        <w:rPr>
          <w:color w:val="0E101A"/>
        </w:rPr>
        <w:t xml:space="preserve"> state that, </w:t>
      </w:r>
      <w:r w:rsidRPr="00747EE4">
        <w:rPr>
          <w:color w:val="0E101A"/>
        </w:rPr>
        <w:t>stride length is significant during a 100m sprint. The longer the stride length, the less likely sprinters will require oxygen to maintain the running pace. The stretch-shortening cycle signifies the action of muscle when active muscle lengthening (eccentric contraction) is instantly followed by active muscle shortening (concentration). The eccentric phase or loading phase function gathers energy in the muscle and tendons and sets off a myotatic stretch reflex</w:t>
      </w:r>
      <w:r w:rsidR="009B5701" w:rsidRPr="00747EE4">
        <w:rPr>
          <w:color w:val="0E101A"/>
        </w:rPr>
        <w:t xml:space="preserve"> (Flanagan and Comyns, 2008)</w:t>
      </w:r>
      <w:r w:rsidRPr="00747EE4">
        <w:rPr>
          <w:color w:val="0E101A"/>
        </w:rPr>
        <w:t xml:space="preserve">. </w:t>
      </w:r>
      <w:r w:rsidR="00B57A60" w:rsidRPr="00747EE4">
        <w:rPr>
          <w:color w:val="0E101A"/>
        </w:rPr>
        <w:t xml:space="preserve"> Herzog (2018) states that a</w:t>
      </w:r>
      <w:r w:rsidRPr="00747EE4">
        <w:rPr>
          <w:color w:val="0E101A"/>
        </w:rPr>
        <w:t xml:space="preserve"> quick eccentric phase will result in more energy production. Using the energy produced right away is essential as it can be released as heat. </w:t>
      </w:r>
      <w:r w:rsidR="00613AC8">
        <w:rPr>
          <w:color w:val="0E101A"/>
        </w:rPr>
        <w:t>For this reason</w:t>
      </w:r>
      <w:r w:rsidRPr="00747EE4">
        <w:rPr>
          <w:color w:val="0E101A"/>
        </w:rPr>
        <w:t xml:space="preserve">, a rapid amortisation phase is important </w:t>
      </w:r>
      <w:r w:rsidR="00613AC8">
        <w:rPr>
          <w:color w:val="0E101A"/>
        </w:rPr>
        <w:t xml:space="preserve">in such a matter </w:t>
      </w:r>
      <w:r w:rsidRPr="00747EE4">
        <w:rPr>
          <w:color w:val="0E101A"/>
        </w:rPr>
        <w:t>that the 100m sprinter athlete can perform with extreme power and force since the fast-shortening cycle has fast ground contact time. </w:t>
      </w:r>
    </w:p>
    <w:p w14:paraId="3310B558" w14:textId="77777777" w:rsidR="00744923" w:rsidRPr="00747EE4" w:rsidRDefault="00744923" w:rsidP="00744923">
      <w:pPr>
        <w:pStyle w:val="NormalWeb"/>
        <w:spacing w:before="0" w:beforeAutospacing="0" w:after="0" w:afterAutospacing="0"/>
        <w:rPr>
          <w:color w:val="0E101A"/>
        </w:rPr>
      </w:pPr>
    </w:p>
    <w:p w14:paraId="219BB675" w14:textId="337002F0" w:rsidR="00744923" w:rsidRPr="00747EE4" w:rsidRDefault="00744923" w:rsidP="00744923">
      <w:pPr>
        <w:pStyle w:val="NormalWeb"/>
        <w:spacing w:before="0" w:beforeAutospacing="0" w:after="0" w:afterAutospacing="0"/>
        <w:rPr>
          <w:color w:val="0E101A"/>
        </w:rPr>
      </w:pPr>
      <w:r w:rsidRPr="00747EE4">
        <w:rPr>
          <w:color w:val="0E101A"/>
        </w:rPr>
        <w:t xml:space="preserve">Blauberger, Horsch and Lames, (2021) carried out a study and found that elite athletes had a maximum ground contact time estimating 203ms which means that ground contact time is swift when it comes to elite sprinting, </w:t>
      </w:r>
      <w:r w:rsidR="00B57A60" w:rsidRPr="00747EE4">
        <w:rPr>
          <w:color w:val="0E101A"/>
        </w:rPr>
        <w:t xml:space="preserve">absorbing shock and </w:t>
      </w:r>
      <w:r w:rsidRPr="00747EE4">
        <w:rPr>
          <w:color w:val="0E101A"/>
        </w:rPr>
        <w:t>creating an elastic recoil in the muscle tendons (Seiberl et al., 2021). Salo et al., (2011) carried out a study in which a stride length of 2.15-2.25m was found for elite sprinters, which means that athletes have long stride lengths due to good technique and formation. A higher step rate is correlated with shorter ground contact and flight time. Body composition influences stride length and frequency. An athlete with a taller height has a better chance of maintaining speed and stride length, supporting the famous statement that tall men are faster than shorter men (Majumdar and Robergs, 2011b).</w:t>
      </w:r>
    </w:p>
    <w:p w14:paraId="6DB3624B" w14:textId="77777777" w:rsidR="00744923" w:rsidRPr="00747EE4" w:rsidRDefault="00744923" w:rsidP="00744923">
      <w:pPr>
        <w:pStyle w:val="NormalWeb"/>
        <w:spacing w:before="0" w:beforeAutospacing="0" w:after="0" w:afterAutospacing="0"/>
        <w:rPr>
          <w:color w:val="0E101A"/>
        </w:rPr>
      </w:pPr>
    </w:p>
    <w:p w14:paraId="15CED581" w14:textId="54255CDF" w:rsidR="00744923" w:rsidRPr="00747EE4" w:rsidRDefault="00744923" w:rsidP="00744923">
      <w:pPr>
        <w:pStyle w:val="NormalWeb"/>
        <w:spacing w:before="0" w:beforeAutospacing="0" w:after="0" w:afterAutospacing="0"/>
        <w:rPr>
          <w:color w:val="0E101A"/>
        </w:rPr>
      </w:pPr>
      <w:r w:rsidRPr="00747EE4">
        <w:rPr>
          <w:color w:val="0E101A"/>
        </w:rPr>
        <w:t> A study was then carried out on several elite 100m race sprinters, it was discovered that the length of stride in males had a more forceful effect on the 100m race compared to stride frequency. However, the female athletic sprinters had contrasting results where high performance was based on stride frequency instead of stride length. This analysis suggests a dissimilarity for gender-specific technical training since the 100-meter race has a different limiting factor for each gender. Furthermore, flexibility is another dynamic that can help maximise stride length since the more flexible muscles and joints are, the more they can stretch while increasing stride length, resulting in extended foot contact and strengthening the power output. </w:t>
      </w:r>
    </w:p>
    <w:p w14:paraId="484089AF" w14:textId="77777777" w:rsidR="00744923" w:rsidRPr="00747EE4" w:rsidRDefault="00744923" w:rsidP="00744923">
      <w:pPr>
        <w:pStyle w:val="NormalWeb"/>
        <w:spacing w:before="0" w:beforeAutospacing="0" w:after="0" w:afterAutospacing="0"/>
        <w:rPr>
          <w:color w:val="0E101A"/>
        </w:rPr>
      </w:pPr>
    </w:p>
    <w:p w14:paraId="3AE16BE3" w14:textId="77777777" w:rsidR="00744923" w:rsidRPr="00747EE4" w:rsidRDefault="00744923" w:rsidP="00744923">
      <w:pPr>
        <w:pStyle w:val="NormalWeb"/>
        <w:spacing w:before="0" w:beforeAutospacing="0" w:after="0" w:afterAutospacing="0"/>
        <w:rPr>
          <w:color w:val="0E101A"/>
        </w:rPr>
      </w:pPr>
      <w:r w:rsidRPr="00747EE4">
        <w:rPr>
          <w:color w:val="0E101A"/>
        </w:rPr>
        <w:t>In the deceleration phase, this is where sprinting speed decreases. The best athlete in the world today cannot maintain maximum velocity. Therefore, they all must decelerate at some point (Helene and Yamashita, 2010). This occurs at the last 10m of the race (Maćkała, Fostiak and Kowalski, 2015). Muscle fatigue can be a factor in athletes slowing down at the end of the race due to the sensation of tiredness. Decreased rate of ATP-PCr, anaerobic glycolysis and oxidative metabolism can also result in muscle fatigue. Ørtenblad, Westerblad and Nielsen, (2013) confirm a relationship between glycogen metabolism and fatigue.</w:t>
      </w:r>
    </w:p>
    <w:p w14:paraId="74F4BBE1" w14:textId="77777777" w:rsidR="00744923" w:rsidRPr="00747EE4" w:rsidRDefault="00744923" w:rsidP="00744923">
      <w:pPr>
        <w:pStyle w:val="NormalWeb"/>
        <w:spacing w:before="0" w:beforeAutospacing="0" w:after="0" w:afterAutospacing="0"/>
        <w:rPr>
          <w:color w:val="0E101A"/>
        </w:rPr>
      </w:pPr>
    </w:p>
    <w:p w14:paraId="6BD88D76" w14:textId="6EEED69D" w:rsidR="00744923" w:rsidRPr="00747EE4" w:rsidRDefault="00744923" w:rsidP="00744923">
      <w:pPr>
        <w:pStyle w:val="NormalWeb"/>
        <w:spacing w:before="0" w:beforeAutospacing="0" w:after="0" w:afterAutospacing="0"/>
        <w:rPr>
          <w:color w:val="0E101A"/>
        </w:rPr>
      </w:pPr>
      <w:r w:rsidRPr="00747EE4">
        <w:rPr>
          <w:color w:val="0E101A"/>
        </w:rPr>
        <w:t xml:space="preserve">Failure in the muscle fibre’s contractile mechanism and alterations in the neural control of muscle contraction while running can cause deceleration Kenney, Wilmore and Costill, (2022, p.147). Proper pacing is essential for athletes to delay muscle fatigue to prevent early energy depletion. Although it is least likely to occur for elite sprinters since they are training regularly to teach their muscles how to absorb strong force. Controlling the eccentric phase can result in a positive outcome. (Slawinski et al., 2017) States that during the deceleration phase of the 100m, males’ performance was less affected by fatigue compared to females, as </w:t>
      </w:r>
      <w:r w:rsidRPr="00747EE4">
        <w:rPr>
          <w:color w:val="0E101A"/>
        </w:rPr>
        <w:lastRenderedPageBreak/>
        <w:t>shown in the reduction of velocity. The ability of men to produce horizontal force at great speed may result in longer acceleration. After completing a 100m dash, athletes may encounter injuries to the body, especially muscles. High injury risk is common for athletic sprinters. Athletes are at high injury risk during the acceleration phase since reaching maximal force and power is the goal. Thus, the pre-contracted musculature tissue is stressed within the stretch-shortening cycle (Jacobsson et al., 2011). According to Lambert et al., (2020), muscle injuries are highly prevalent in elite athletes competing at the Olympics, followed by foot ligament injuries and upper ankle ligament injuries. </w:t>
      </w:r>
    </w:p>
    <w:p w14:paraId="5BAC2F48" w14:textId="77777777" w:rsidR="00744923" w:rsidRPr="00747EE4" w:rsidRDefault="00744923" w:rsidP="00744923">
      <w:pPr>
        <w:pStyle w:val="NormalWeb"/>
        <w:spacing w:before="0" w:beforeAutospacing="0" w:after="0" w:afterAutospacing="0"/>
        <w:rPr>
          <w:color w:val="0E101A"/>
        </w:rPr>
      </w:pPr>
    </w:p>
    <w:p w14:paraId="6DB7E944" w14:textId="778302ED" w:rsidR="00744923" w:rsidRPr="00747EE4" w:rsidRDefault="00744923" w:rsidP="00744923">
      <w:pPr>
        <w:pStyle w:val="NormalWeb"/>
        <w:spacing w:before="0" w:beforeAutospacing="0" w:after="0" w:afterAutospacing="0"/>
        <w:rPr>
          <w:color w:val="0E101A"/>
        </w:rPr>
      </w:pPr>
      <w:r w:rsidRPr="00747EE4">
        <w:rPr>
          <w:color w:val="0E101A"/>
        </w:rPr>
        <w:t xml:space="preserve">To conclude, track and field, </w:t>
      </w:r>
      <w:r w:rsidR="00747EE4">
        <w:rPr>
          <w:color w:val="0E101A"/>
        </w:rPr>
        <w:t xml:space="preserve">a </w:t>
      </w:r>
      <w:r w:rsidRPr="00747EE4">
        <w:rPr>
          <w:color w:val="0E101A"/>
        </w:rPr>
        <w:t>100m sprint, to be specific, is convoluted and requires many physiological demands. A 100m sprint dash is separated into multiple phases: acceleration, maximum velocity, and deceleration. At the beginning of the race, reaction time is essential, and a good start is important. Power and strength influence velocity as the muscle fibres, fast twitch to be exact, is crucial during anaerobic respiration. The phosphocreatine and glycolic systems also aid in energy production, producing energy immediately during high-intensity exercises. Stride length and stride frequency also play an excellent role in maximum velocity when athletes reach their peak speed. The end phase of a 100m sprint is called the deceleration stage as athletes slow down due to muscle fatigue. Regular plyometric and weight training helps lower the risks of injuries while increasing strength and power. </w:t>
      </w:r>
    </w:p>
    <w:p w14:paraId="6B288993" w14:textId="0D32B71B" w:rsidR="00513986" w:rsidRPr="00747EE4" w:rsidRDefault="00513986" w:rsidP="000F02A7">
      <w:pPr>
        <w:tabs>
          <w:tab w:val="left" w:pos="8201"/>
        </w:tabs>
        <w:rPr>
          <w:rFonts w:ascii="Times New Roman" w:hAnsi="Times New Roman" w:cs="Times New Roman"/>
          <w:sz w:val="24"/>
          <w:szCs w:val="24"/>
        </w:rPr>
      </w:pPr>
    </w:p>
    <w:p w14:paraId="6DA72D18" w14:textId="4179EAF4" w:rsidR="00513986" w:rsidRDefault="00513986" w:rsidP="000F02A7">
      <w:pPr>
        <w:tabs>
          <w:tab w:val="left" w:pos="8201"/>
        </w:tabs>
        <w:rPr>
          <w:rFonts w:ascii="Times New Roman" w:hAnsi="Times New Roman" w:cs="Times New Roman"/>
          <w:sz w:val="24"/>
          <w:szCs w:val="24"/>
        </w:rPr>
      </w:pPr>
    </w:p>
    <w:p w14:paraId="7D376894" w14:textId="51B40314" w:rsidR="00513986" w:rsidRDefault="00513986" w:rsidP="000F02A7">
      <w:pPr>
        <w:tabs>
          <w:tab w:val="left" w:pos="8201"/>
        </w:tabs>
        <w:rPr>
          <w:rFonts w:ascii="Times New Roman" w:hAnsi="Times New Roman" w:cs="Times New Roman"/>
          <w:sz w:val="24"/>
          <w:szCs w:val="24"/>
        </w:rPr>
      </w:pPr>
    </w:p>
    <w:p w14:paraId="01E7064A" w14:textId="16E8E734" w:rsidR="00513986" w:rsidRDefault="00513986" w:rsidP="000F02A7">
      <w:pPr>
        <w:tabs>
          <w:tab w:val="left" w:pos="8201"/>
        </w:tabs>
        <w:rPr>
          <w:rFonts w:ascii="Times New Roman" w:hAnsi="Times New Roman" w:cs="Times New Roman"/>
          <w:sz w:val="24"/>
          <w:szCs w:val="24"/>
        </w:rPr>
      </w:pPr>
    </w:p>
    <w:p w14:paraId="7FFA70B5" w14:textId="45C2D726" w:rsidR="00513986" w:rsidRDefault="00513986" w:rsidP="000F02A7">
      <w:pPr>
        <w:tabs>
          <w:tab w:val="left" w:pos="8201"/>
        </w:tabs>
        <w:rPr>
          <w:rFonts w:ascii="Times New Roman" w:hAnsi="Times New Roman" w:cs="Times New Roman"/>
          <w:sz w:val="24"/>
          <w:szCs w:val="24"/>
        </w:rPr>
      </w:pPr>
    </w:p>
    <w:p w14:paraId="5EC4AF55" w14:textId="3A874A9D" w:rsidR="00513986" w:rsidRDefault="00513986" w:rsidP="000F02A7">
      <w:pPr>
        <w:tabs>
          <w:tab w:val="left" w:pos="8201"/>
        </w:tabs>
        <w:rPr>
          <w:rFonts w:ascii="Times New Roman" w:hAnsi="Times New Roman" w:cs="Times New Roman"/>
          <w:sz w:val="24"/>
          <w:szCs w:val="24"/>
        </w:rPr>
      </w:pPr>
    </w:p>
    <w:p w14:paraId="734630BD" w14:textId="66C8BC57" w:rsidR="00513986" w:rsidRDefault="00513986" w:rsidP="000F02A7">
      <w:pPr>
        <w:tabs>
          <w:tab w:val="left" w:pos="8201"/>
        </w:tabs>
        <w:rPr>
          <w:rFonts w:ascii="Times New Roman" w:hAnsi="Times New Roman" w:cs="Times New Roman"/>
          <w:sz w:val="24"/>
          <w:szCs w:val="24"/>
        </w:rPr>
      </w:pPr>
    </w:p>
    <w:p w14:paraId="3DEE5535" w14:textId="7B47B8E7" w:rsidR="00513986" w:rsidRDefault="00513986" w:rsidP="000F02A7">
      <w:pPr>
        <w:tabs>
          <w:tab w:val="left" w:pos="8201"/>
        </w:tabs>
        <w:rPr>
          <w:rFonts w:ascii="Times New Roman" w:hAnsi="Times New Roman" w:cs="Times New Roman"/>
          <w:sz w:val="24"/>
          <w:szCs w:val="24"/>
        </w:rPr>
      </w:pPr>
    </w:p>
    <w:p w14:paraId="098D7048" w14:textId="12191F19" w:rsidR="00513986" w:rsidRDefault="00513986" w:rsidP="000F02A7">
      <w:pPr>
        <w:tabs>
          <w:tab w:val="left" w:pos="8201"/>
        </w:tabs>
        <w:rPr>
          <w:rFonts w:ascii="Times New Roman" w:hAnsi="Times New Roman" w:cs="Times New Roman"/>
          <w:sz w:val="24"/>
          <w:szCs w:val="24"/>
        </w:rPr>
      </w:pPr>
    </w:p>
    <w:p w14:paraId="68CACA9C" w14:textId="46CBBC48" w:rsidR="00513986" w:rsidRDefault="00513986" w:rsidP="000F02A7">
      <w:pPr>
        <w:tabs>
          <w:tab w:val="left" w:pos="8201"/>
        </w:tabs>
        <w:rPr>
          <w:rFonts w:ascii="Times New Roman" w:hAnsi="Times New Roman" w:cs="Times New Roman"/>
          <w:sz w:val="24"/>
          <w:szCs w:val="24"/>
        </w:rPr>
      </w:pPr>
    </w:p>
    <w:p w14:paraId="1102E86E" w14:textId="379B885F" w:rsidR="00513986" w:rsidRDefault="00513986" w:rsidP="000F02A7">
      <w:pPr>
        <w:tabs>
          <w:tab w:val="left" w:pos="8201"/>
        </w:tabs>
        <w:rPr>
          <w:rFonts w:ascii="Times New Roman" w:hAnsi="Times New Roman" w:cs="Times New Roman"/>
          <w:sz w:val="24"/>
          <w:szCs w:val="24"/>
        </w:rPr>
      </w:pPr>
    </w:p>
    <w:p w14:paraId="64CB7821" w14:textId="6CCC7F19" w:rsidR="00513986" w:rsidRDefault="00513986" w:rsidP="000F02A7">
      <w:pPr>
        <w:tabs>
          <w:tab w:val="left" w:pos="8201"/>
        </w:tabs>
        <w:rPr>
          <w:rFonts w:ascii="Times New Roman" w:hAnsi="Times New Roman" w:cs="Times New Roman"/>
          <w:sz w:val="24"/>
          <w:szCs w:val="24"/>
        </w:rPr>
      </w:pPr>
    </w:p>
    <w:p w14:paraId="7C34DE9C" w14:textId="134D02AE" w:rsidR="00513986" w:rsidRDefault="00513986" w:rsidP="000F02A7">
      <w:pPr>
        <w:tabs>
          <w:tab w:val="left" w:pos="8201"/>
        </w:tabs>
        <w:rPr>
          <w:rFonts w:ascii="Times New Roman" w:hAnsi="Times New Roman" w:cs="Times New Roman"/>
          <w:sz w:val="24"/>
          <w:szCs w:val="24"/>
        </w:rPr>
      </w:pPr>
    </w:p>
    <w:p w14:paraId="0C6C985E" w14:textId="3D1E08BE" w:rsidR="00513986" w:rsidRDefault="00513986" w:rsidP="000F02A7">
      <w:pPr>
        <w:tabs>
          <w:tab w:val="left" w:pos="8201"/>
        </w:tabs>
        <w:rPr>
          <w:rFonts w:ascii="Times New Roman" w:hAnsi="Times New Roman" w:cs="Times New Roman"/>
          <w:sz w:val="24"/>
          <w:szCs w:val="24"/>
        </w:rPr>
      </w:pPr>
    </w:p>
    <w:p w14:paraId="44423C83" w14:textId="3C183F1D" w:rsidR="00513986" w:rsidRDefault="00513986" w:rsidP="000F02A7">
      <w:pPr>
        <w:tabs>
          <w:tab w:val="left" w:pos="8201"/>
        </w:tabs>
        <w:rPr>
          <w:rFonts w:ascii="Times New Roman" w:hAnsi="Times New Roman" w:cs="Times New Roman"/>
          <w:sz w:val="24"/>
          <w:szCs w:val="24"/>
        </w:rPr>
      </w:pPr>
    </w:p>
    <w:p w14:paraId="093A06FE" w14:textId="122AEE61" w:rsidR="00513986" w:rsidRDefault="00513986" w:rsidP="000F02A7">
      <w:pPr>
        <w:tabs>
          <w:tab w:val="left" w:pos="8201"/>
        </w:tabs>
        <w:rPr>
          <w:rFonts w:ascii="Times New Roman" w:hAnsi="Times New Roman" w:cs="Times New Roman"/>
          <w:sz w:val="24"/>
          <w:szCs w:val="24"/>
        </w:rPr>
      </w:pPr>
    </w:p>
    <w:p w14:paraId="1407CA3F" w14:textId="09E67F8C" w:rsidR="00513986" w:rsidRDefault="00513986" w:rsidP="000F02A7">
      <w:pPr>
        <w:tabs>
          <w:tab w:val="left" w:pos="8201"/>
        </w:tabs>
        <w:rPr>
          <w:rFonts w:ascii="Times New Roman" w:hAnsi="Times New Roman" w:cs="Times New Roman"/>
          <w:sz w:val="24"/>
          <w:szCs w:val="24"/>
        </w:rPr>
      </w:pPr>
    </w:p>
    <w:p w14:paraId="6AB7DB39" w14:textId="2A6210D8" w:rsidR="00513986" w:rsidRDefault="00513986" w:rsidP="000F02A7">
      <w:pPr>
        <w:tabs>
          <w:tab w:val="left" w:pos="8201"/>
        </w:tabs>
        <w:rPr>
          <w:rFonts w:ascii="Times New Roman" w:hAnsi="Times New Roman" w:cs="Times New Roman"/>
          <w:sz w:val="24"/>
          <w:szCs w:val="24"/>
        </w:rPr>
      </w:pPr>
    </w:p>
    <w:p w14:paraId="0F2D00F8" w14:textId="4C8ADD0B" w:rsidR="00513986" w:rsidRDefault="00513986" w:rsidP="000F02A7">
      <w:pPr>
        <w:tabs>
          <w:tab w:val="left" w:pos="8201"/>
        </w:tabs>
        <w:rPr>
          <w:rFonts w:ascii="Times New Roman" w:hAnsi="Times New Roman" w:cs="Times New Roman"/>
          <w:sz w:val="24"/>
          <w:szCs w:val="24"/>
        </w:rPr>
      </w:pPr>
    </w:p>
    <w:p w14:paraId="064EDC9F" w14:textId="1A726946" w:rsidR="00513986" w:rsidRDefault="00513986" w:rsidP="000F02A7">
      <w:pPr>
        <w:tabs>
          <w:tab w:val="left" w:pos="8201"/>
        </w:tabs>
        <w:rPr>
          <w:rFonts w:ascii="Times New Roman" w:hAnsi="Times New Roman" w:cs="Times New Roman"/>
          <w:sz w:val="24"/>
          <w:szCs w:val="24"/>
        </w:rPr>
      </w:pPr>
    </w:p>
    <w:p w14:paraId="323D6E09" w14:textId="79B30D4F" w:rsidR="00513986" w:rsidRDefault="00513986" w:rsidP="000F02A7">
      <w:pPr>
        <w:tabs>
          <w:tab w:val="left" w:pos="8201"/>
        </w:tabs>
        <w:rPr>
          <w:rFonts w:ascii="Times New Roman" w:hAnsi="Times New Roman" w:cs="Times New Roman"/>
          <w:sz w:val="24"/>
          <w:szCs w:val="24"/>
        </w:rPr>
      </w:pPr>
    </w:p>
    <w:p w14:paraId="2E37FEB4" w14:textId="77777777" w:rsidR="00513986" w:rsidRPr="000D7B20" w:rsidRDefault="00513986" w:rsidP="00513986">
      <w:pPr>
        <w:pStyle w:val="NormalWeb"/>
        <w:spacing w:before="0" w:beforeAutospacing="0" w:after="240" w:afterAutospacing="0" w:line="360" w:lineRule="auto"/>
        <w:rPr>
          <w:sz w:val="28"/>
          <w:szCs w:val="28"/>
        </w:rPr>
      </w:pPr>
      <w:r w:rsidRPr="000D7B20">
        <w:rPr>
          <w:sz w:val="28"/>
          <w:szCs w:val="28"/>
        </w:rPr>
        <w:t>Reference list</w:t>
      </w:r>
    </w:p>
    <w:p w14:paraId="35331569" w14:textId="0AC26163" w:rsidR="00513986" w:rsidRDefault="00513986" w:rsidP="00513986">
      <w:pPr>
        <w:pStyle w:val="NormalWeb"/>
        <w:spacing w:before="0" w:beforeAutospacing="0" w:after="240" w:afterAutospacing="0" w:line="360" w:lineRule="auto"/>
      </w:pPr>
      <w:r>
        <w:t xml:space="preserve">Benardot, D. (2020). </w:t>
      </w:r>
      <w:r>
        <w:rPr>
          <w:i/>
          <w:iCs/>
        </w:rPr>
        <w:t>Advanced Sports Nutrition</w:t>
      </w:r>
      <w:r>
        <w:t>. 3</w:t>
      </w:r>
      <w:r w:rsidRPr="006C56E6">
        <w:rPr>
          <w:vertAlign w:val="superscript"/>
        </w:rPr>
        <w:t>rd</w:t>
      </w:r>
      <w:r>
        <w:t xml:space="preserve"> ed</w:t>
      </w:r>
      <w:r w:rsidR="00F11918">
        <w:t>n</w:t>
      </w:r>
      <w:r>
        <w:t>. Human Kinetics, p.307.</w:t>
      </w:r>
    </w:p>
    <w:p w14:paraId="03C924B4" w14:textId="3BD2620E" w:rsidR="00513986" w:rsidRDefault="00513986" w:rsidP="00513986">
      <w:pPr>
        <w:pStyle w:val="NormalWeb"/>
        <w:spacing w:before="0" w:beforeAutospacing="0" w:after="240" w:afterAutospacing="0" w:line="360" w:lineRule="auto"/>
      </w:pPr>
      <w:r>
        <w:t xml:space="preserve">Blauberger, P., Horsch, A. and Lames, M. (2021). Detection of Ground Contact Times with Inertial Sensors in Elite 100-m Sprints under Competitive Field Conditions. </w:t>
      </w:r>
      <w:r>
        <w:rPr>
          <w:i/>
          <w:iCs/>
        </w:rPr>
        <w:t>Sensors</w:t>
      </w:r>
      <w:r>
        <w:t xml:space="preserve">, [online] 21(21), p.7331. Available at: https://www.ncbi.nlm.nih.gov/pmc/articles/PMC8587724/ </w:t>
      </w:r>
      <w:r w:rsidR="000D7B20">
        <w:t>(</w:t>
      </w:r>
      <w:r>
        <w:t>Accessed 16 Mar. 2023</w:t>
      </w:r>
      <w:r w:rsidR="000D7B20">
        <w:t>)</w:t>
      </w:r>
      <w:r>
        <w:t>.</w:t>
      </w:r>
    </w:p>
    <w:p w14:paraId="5691D2C6" w14:textId="450A4574" w:rsidR="00513986" w:rsidRDefault="00513986" w:rsidP="000D7B20">
      <w:pPr>
        <w:pStyle w:val="NormalWeb"/>
        <w:spacing w:before="240" w:beforeAutospacing="0" w:after="240" w:afterAutospacing="0" w:line="360" w:lineRule="auto"/>
      </w:pPr>
      <w:r>
        <w:t xml:space="preserve">Borysiuk, Z., Waśkiewicz, Z., Piechota, K., Pakosz, P., Konieczny, M., Błaszczyszyn, M., Nikolaidis, P.T., Rosemann, T. and Knechtle, B. (2018). </w:t>
      </w:r>
      <w:r w:rsidR="003D1183">
        <w:t>‘</w:t>
      </w:r>
      <w:r>
        <w:t>Coordination Aspects of an Effective Sprint Start</w:t>
      </w:r>
      <w:r w:rsidR="003D1183">
        <w:t>’</w:t>
      </w:r>
      <w:r w:rsidR="001F66DD">
        <w:t xml:space="preserve">, </w:t>
      </w:r>
      <w:r>
        <w:rPr>
          <w:i/>
          <w:iCs/>
        </w:rPr>
        <w:t>Frontiers in Physiology</w:t>
      </w:r>
      <w:r>
        <w:t xml:space="preserve">, [online] 9, p.1138. Available at: https://www.ncbi.nlm.nih.gov/pmc/articles/PMC6108129/ </w:t>
      </w:r>
      <w:r w:rsidR="000D7B20">
        <w:t>(</w:t>
      </w:r>
      <w:r>
        <w:t>Accessed 18 Mar. 2023</w:t>
      </w:r>
      <w:r w:rsidR="000D7B20">
        <w:t>)</w:t>
      </w:r>
      <w:r>
        <w:t>.</w:t>
      </w:r>
    </w:p>
    <w:p w14:paraId="334FD76A" w14:textId="1BF0A5A2" w:rsidR="00513986" w:rsidRDefault="00513986" w:rsidP="00513986">
      <w:pPr>
        <w:pStyle w:val="NormalWeb"/>
        <w:spacing w:before="0" w:beforeAutospacing="0" w:after="240" w:afterAutospacing="0" w:line="360" w:lineRule="auto"/>
      </w:pPr>
      <w:r>
        <w:t xml:space="preserve">Čoh, M., Hébert-Losier, K., Štuhec, S., Babić, V. and Supej, M. (2018). </w:t>
      </w:r>
      <w:r w:rsidR="003D1183">
        <w:t>‘</w:t>
      </w:r>
      <w:r>
        <w:t>Kinematics of Usain Bolt’s maximal sprint velocity</w:t>
      </w:r>
      <w:r w:rsidR="003D1183">
        <w:t>’</w:t>
      </w:r>
      <w:r>
        <w:t xml:space="preserve">. </w:t>
      </w:r>
      <w:r>
        <w:rPr>
          <w:i/>
          <w:iCs/>
        </w:rPr>
        <w:t>Kinesiology</w:t>
      </w:r>
      <w:r>
        <w:t xml:space="preserve">, [online] 50(2), pp.100–101. Available at: https://www.researchgate.net/publication/329742141_Kinematics_of_Usain_Bolt's_maximal_sprint_velocity </w:t>
      </w:r>
      <w:r w:rsidR="000D7B20">
        <w:t>(</w:t>
      </w:r>
      <w:r>
        <w:t>Accessed 17 Mar. 2023</w:t>
      </w:r>
      <w:r w:rsidR="000D7B20">
        <w:t>)</w:t>
      </w:r>
      <w:r>
        <w:t>.</w:t>
      </w:r>
    </w:p>
    <w:p w14:paraId="1907BD0D" w14:textId="33DD1F09" w:rsidR="00513986" w:rsidRDefault="00513986" w:rsidP="00513986">
      <w:pPr>
        <w:pStyle w:val="NormalWeb"/>
        <w:spacing w:before="0" w:beforeAutospacing="0" w:after="240" w:afterAutospacing="0" w:line="360" w:lineRule="auto"/>
      </w:pPr>
      <w:r>
        <w:t xml:space="preserve">Del Coso, J., Hiam, D., Houweling, P., Pérez, L.M., Eynon, N. and Lucía, A. (2018). </w:t>
      </w:r>
      <w:r w:rsidR="003D1183">
        <w:t>‘</w:t>
      </w:r>
      <w:r>
        <w:t>More than a ‘speed gene’: ACTN3 R577X genotype, trainability, muscle damage, and the risk for injuries</w:t>
      </w:r>
      <w:r w:rsidR="003D1183">
        <w:t>’,</w:t>
      </w:r>
      <w:r>
        <w:t xml:space="preserve"> </w:t>
      </w:r>
      <w:r>
        <w:rPr>
          <w:i/>
          <w:iCs/>
        </w:rPr>
        <w:t>European Journal of Applied Physiology</w:t>
      </w:r>
      <w:r>
        <w:t xml:space="preserve">, [online] 119(1), pp.49–60. Available at: https://link.springer.com/article/10.1007/s00421-018-4010-0#Sec7 </w:t>
      </w:r>
      <w:r w:rsidR="000D7B20">
        <w:t>(</w:t>
      </w:r>
      <w:r>
        <w:t>Accessed 18 Mar. 2023</w:t>
      </w:r>
      <w:r w:rsidR="000D7B20">
        <w:t>)</w:t>
      </w:r>
      <w:r>
        <w:t>.</w:t>
      </w:r>
    </w:p>
    <w:p w14:paraId="58EC5065" w14:textId="21664336" w:rsidR="00513986" w:rsidRDefault="00513986" w:rsidP="00513986">
      <w:pPr>
        <w:pStyle w:val="NormalWeb"/>
        <w:spacing w:before="0" w:beforeAutospacing="0" w:after="240" w:afterAutospacing="0" w:line="360" w:lineRule="auto"/>
      </w:pPr>
      <w:r>
        <w:t xml:space="preserve">Di Prampero, P.E., Botter, A. and Osgnach, C. (2015). </w:t>
      </w:r>
      <w:r w:rsidR="003D1183">
        <w:t>‘</w:t>
      </w:r>
      <w:r>
        <w:t xml:space="preserve">The energy cost of sprint running and the role of metabolic power in setting top </w:t>
      </w:r>
      <w:r w:rsidR="003D1183">
        <w:t>performances’,</w:t>
      </w:r>
      <w:r>
        <w:t xml:space="preserve"> </w:t>
      </w:r>
      <w:r>
        <w:rPr>
          <w:i/>
          <w:iCs/>
        </w:rPr>
        <w:t>European Journal of Applied Physiology</w:t>
      </w:r>
      <w:r>
        <w:t xml:space="preserve">, [online] 115(3), pp.451–469. Available at: https://www.researchgate.net/publication/270290556_The_energy_cost_of_sprint_running_and_the_role_of_metabolic_power_in_setting_top_performances </w:t>
      </w:r>
      <w:r w:rsidR="000D7B20">
        <w:t>(</w:t>
      </w:r>
      <w:r>
        <w:t>Accessed 15 Mar. 2023</w:t>
      </w:r>
      <w:r w:rsidR="000D7B20">
        <w:t>)</w:t>
      </w:r>
      <w:r>
        <w:t>.</w:t>
      </w:r>
    </w:p>
    <w:p w14:paraId="7CD52720" w14:textId="0DD02ECF" w:rsidR="00513986" w:rsidRDefault="00513986" w:rsidP="00513986">
      <w:pPr>
        <w:pStyle w:val="NormalWeb"/>
        <w:spacing w:before="0" w:beforeAutospacing="0" w:after="240" w:afterAutospacing="0" w:line="360" w:lineRule="auto"/>
      </w:pPr>
      <w:r>
        <w:t xml:space="preserve">Flanagan, E.P. and Comyns, T.M. (2008). </w:t>
      </w:r>
      <w:r w:rsidR="003D1183">
        <w:t>‘</w:t>
      </w:r>
      <w:r>
        <w:t>The Use of Contact Time and the Reactive Strength Index to Optimize Fast Stretch-Shortening Cycle Training</w:t>
      </w:r>
      <w:r w:rsidR="003D1183">
        <w:t xml:space="preserve">’, </w:t>
      </w:r>
      <w:r>
        <w:rPr>
          <w:i/>
          <w:iCs/>
        </w:rPr>
        <w:t>Strength and Conditioning Journal</w:t>
      </w:r>
      <w:r>
        <w:t>, [online] 30(5), pp.32–38. Available at: https://journals.lww.com/nsca-</w:t>
      </w:r>
      <w:r>
        <w:lastRenderedPageBreak/>
        <w:t xml:space="preserve">scj/Fulltext/2008/10000/The_Use_of_Contact_Time_and_the_Reactive_Strength.5.aspx </w:t>
      </w:r>
      <w:r w:rsidR="000D7B20">
        <w:t>(</w:t>
      </w:r>
      <w:r>
        <w:t>Accessed 18 Mar. 2023</w:t>
      </w:r>
      <w:r w:rsidR="000D7B20">
        <w:t>)</w:t>
      </w:r>
      <w:r>
        <w:t>.</w:t>
      </w:r>
    </w:p>
    <w:p w14:paraId="4ED969AA" w14:textId="2862FBFD" w:rsidR="0012471F" w:rsidRDefault="0012471F" w:rsidP="00513986">
      <w:pPr>
        <w:pStyle w:val="NormalWeb"/>
        <w:spacing w:before="0" w:beforeAutospacing="0" w:after="240" w:afterAutospacing="0" w:line="360" w:lineRule="auto"/>
      </w:pPr>
      <w:r>
        <w:t xml:space="preserve">Habibi, E., Dehghan, H., Moghiseh, M. and Hasanzadeh, A. (2014). </w:t>
      </w:r>
      <w:r w:rsidR="003D1183">
        <w:t>‘</w:t>
      </w:r>
      <w:r>
        <w:t>Study of the relationship between the aerobic capacity (VO2 max) and the rating of perceived exertion based on the measurement of heartbeat in the metal industries Esfahan</w:t>
      </w:r>
      <w:r w:rsidR="003D1183">
        <w:t>’,</w:t>
      </w:r>
      <w:r>
        <w:t xml:space="preserve"> </w:t>
      </w:r>
      <w:r>
        <w:rPr>
          <w:i/>
          <w:iCs/>
        </w:rPr>
        <w:t>Journal of education and health promotion</w:t>
      </w:r>
      <w:r>
        <w:t xml:space="preserve">, [online] 3(55), p.55. Available at: https://www.ncbi.nlm.nih.gov/pmc/articles/PMC4114002/ </w:t>
      </w:r>
      <w:r w:rsidR="000D7B20">
        <w:t>(</w:t>
      </w:r>
      <w:r>
        <w:t>Accessed 19 Mar. 2023</w:t>
      </w:r>
      <w:r w:rsidR="000D7B20">
        <w:t>)</w:t>
      </w:r>
      <w:r>
        <w:t>.</w:t>
      </w:r>
    </w:p>
    <w:p w14:paraId="184B012C" w14:textId="12894C01" w:rsidR="00513986" w:rsidRDefault="00513986" w:rsidP="00513986">
      <w:pPr>
        <w:pStyle w:val="NormalWeb"/>
        <w:spacing w:before="0" w:beforeAutospacing="0" w:after="240" w:afterAutospacing="0" w:line="360" w:lineRule="auto"/>
      </w:pPr>
      <w:r>
        <w:t xml:space="preserve">Hargreaves, M. and Spriet, L.L. (2020). </w:t>
      </w:r>
      <w:r w:rsidR="003D1183">
        <w:t>‘</w:t>
      </w:r>
      <w:r>
        <w:t>Skeletal muscle energy metabolism during exercise</w:t>
      </w:r>
      <w:r w:rsidR="003D1183">
        <w:t xml:space="preserve">’, </w:t>
      </w:r>
      <w:r>
        <w:rPr>
          <w:i/>
          <w:iCs/>
        </w:rPr>
        <w:t>Nature Metabolism</w:t>
      </w:r>
      <w:r>
        <w:t xml:space="preserve">, [online] 2(9), pp.817–828. Available at: https://www.nature.com/articles/s42255-020-0251-4.epdf?sharing_token=fj5I_4RE8DYyTDKPyiO8DdRgN0jAjWel9jnR3ZoTv0O-dVouN28agZwuuaYjsHydJiEorgb2zDV3lleuMQ5An4_sPT40VCDYQ2xAX8_8_Vhsq8rV0Erm9mn_KPcLu7a1QeddlHHMNAdFYHJuzclsq1aaLMss0U_HajjHkB2MznY%3D </w:t>
      </w:r>
      <w:r w:rsidR="000D7B20">
        <w:t>(</w:t>
      </w:r>
      <w:r>
        <w:t>Accessed 12 Mar. 2023</w:t>
      </w:r>
      <w:r w:rsidR="000D7B20">
        <w:t>)</w:t>
      </w:r>
      <w:r>
        <w:t>.</w:t>
      </w:r>
    </w:p>
    <w:p w14:paraId="1078A2EB" w14:textId="09475223" w:rsidR="00513986" w:rsidRDefault="00513986" w:rsidP="00513986">
      <w:pPr>
        <w:pStyle w:val="NormalWeb"/>
        <w:spacing w:before="0" w:beforeAutospacing="0" w:after="240" w:afterAutospacing="0" w:line="360" w:lineRule="auto"/>
      </w:pPr>
      <w:r>
        <w:t xml:space="preserve">Haugen, T., McGhie, D. and Ettema, G. (2019). </w:t>
      </w:r>
      <w:r w:rsidR="003D1183">
        <w:t>‘</w:t>
      </w:r>
      <w:r>
        <w:t>Sprint running: from fundamental mechanics to practice—a review</w:t>
      </w:r>
      <w:r w:rsidR="003D1183">
        <w:t>’,</w:t>
      </w:r>
      <w:r>
        <w:t xml:space="preserve"> </w:t>
      </w:r>
      <w:r>
        <w:rPr>
          <w:i/>
          <w:iCs/>
        </w:rPr>
        <w:t>European Journal of Applied Physiology</w:t>
      </w:r>
      <w:r>
        <w:t xml:space="preserve">, [online] 119(6), pp.1273–1287. Available at: https://link.springer.com/article/10.1007/s00421-019-04139-0 </w:t>
      </w:r>
      <w:r w:rsidR="000D7B20">
        <w:t>(</w:t>
      </w:r>
      <w:r>
        <w:t>Accessed 11 Mar. 2023</w:t>
      </w:r>
      <w:r w:rsidR="000D7B20">
        <w:t>)</w:t>
      </w:r>
      <w:r>
        <w:t>.</w:t>
      </w:r>
    </w:p>
    <w:p w14:paraId="7F0ED21B" w14:textId="39F9595D" w:rsidR="00513986" w:rsidRDefault="00513986" w:rsidP="00513986">
      <w:pPr>
        <w:pStyle w:val="NormalWeb"/>
        <w:spacing w:before="0" w:beforeAutospacing="0" w:after="240" w:afterAutospacing="0" w:line="360" w:lineRule="auto"/>
      </w:pPr>
      <w:r>
        <w:t xml:space="preserve">Healy, R., Kenny, I.C. and Harrison, A.J. (2019). </w:t>
      </w:r>
      <w:r w:rsidR="003D1183">
        <w:t>‘</w:t>
      </w:r>
      <w:r>
        <w:t>Profiling elite male 100 m sprint performance: The role of maximum velocity and relative acceleration</w:t>
      </w:r>
      <w:r w:rsidR="003D1183">
        <w:t>’,</w:t>
      </w:r>
      <w:r>
        <w:t xml:space="preserve"> </w:t>
      </w:r>
      <w:r>
        <w:rPr>
          <w:i/>
          <w:iCs/>
        </w:rPr>
        <w:t>Journal of Sport and Health Science</w:t>
      </w:r>
      <w:r>
        <w:t xml:space="preserve">, [online] 11(1), pp.75–84. Available at: https://www.sciencedirect.com/science/article/pii/S2095254619301322#bib0006 </w:t>
      </w:r>
      <w:r w:rsidR="00CB7B40">
        <w:t>(</w:t>
      </w:r>
      <w:r>
        <w:t>Accessed 17 Mar. 2023</w:t>
      </w:r>
      <w:r w:rsidR="00CB7B40">
        <w:t>)</w:t>
      </w:r>
      <w:r>
        <w:t>.</w:t>
      </w:r>
    </w:p>
    <w:p w14:paraId="769F539C" w14:textId="4DDA33E9" w:rsidR="00513986" w:rsidRDefault="00513986" w:rsidP="00513986">
      <w:pPr>
        <w:pStyle w:val="NormalWeb"/>
        <w:spacing w:before="0" w:beforeAutospacing="0" w:after="240" w:afterAutospacing="0" w:line="360" w:lineRule="auto"/>
      </w:pPr>
      <w:r>
        <w:t xml:space="preserve">Helene, O. and Yamashita, M.T. (2010). </w:t>
      </w:r>
      <w:r w:rsidR="003D1183">
        <w:t>‘</w:t>
      </w:r>
      <w:r>
        <w:t xml:space="preserve">The force, power, and energy of the </w:t>
      </w:r>
      <w:r w:rsidR="00747EE4">
        <w:t>100-meter</w:t>
      </w:r>
      <w:r>
        <w:t xml:space="preserve"> sprint</w:t>
      </w:r>
      <w:r w:rsidR="003D1183">
        <w:t>’,</w:t>
      </w:r>
      <w:r>
        <w:t xml:space="preserve"> </w:t>
      </w:r>
      <w:r>
        <w:rPr>
          <w:i/>
          <w:iCs/>
        </w:rPr>
        <w:t>American Journal of Physics</w:t>
      </w:r>
      <w:r>
        <w:t xml:space="preserve">, [online] 78(3), pp.307–309. Available at: https://aapt.scitation.org/doi/10.1119/1.3274162 </w:t>
      </w:r>
      <w:r w:rsidR="000D7B20">
        <w:t>(</w:t>
      </w:r>
      <w:r>
        <w:t>Accessed 17 Mar. 2023</w:t>
      </w:r>
      <w:r w:rsidR="000D7B20">
        <w:t>)</w:t>
      </w:r>
      <w:r>
        <w:t>.</w:t>
      </w:r>
    </w:p>
    <w:p w14:paraId="3D5F18A7" w14:textId="4D259912" w:rsidR="00B57A60" w:rsidRDefault="00B57A60" w:rsidP="00B57A60">
      <w:pPr>
        <w:pStyle w:val="NormalWeb"/>
        <w:spacing w:before="0" w:beforeAutospacing="0" w:after="240" w:afterAutospacing="0" w:line="360" w:lineRule="auto"/>
      </w:pPr>
      <w:r>
        <w:t xml:space="preserve">Herzog, W. (2018). ‘Why are muscles strong, and why do they require little energy in eccentric action?’, </w:t>
      </w:r>
      <w:r>
        <w:rPr>
          <w:i/>
          <w:iCs/>
        </w:rPr>
        <w:t>Journal of Sport and Health Science</w:t>
      </w:r>
      <w:r>
        <w:t>, [online] 7(3), pp.255–264. Available at: https://www.sciencedirect.com/science/article/pii/S2095254618300462 (Accessed 15 Mar. 2023).</w:t>
      </w:r>
    </w:p>
    <w:p w14:paraId="3C46268C" w14:textId="77777777" w:rsidR="00B57A60" w:rsidRDefault="00B57A60" w:rsidP="00513986">
      <w:pPr>
        <w:pStyle w:val="NormalWeb"/>
        <w:spacing w:before="0" w:beforeAutospacing="0" w:after="240" w:afterAutospacing="0" w:line="360" w:lineRule="auto"/>
      </w:pPr>
    </w:p>
    <w:p w14:paraId="595786F9" w14:textId="1E35506A" w:rsidR="00513986" w:rsidRDefault="00513986" w:rsidP="00513986">
      <w:pPr>
        <w:pStyle w:val="NormalWeb"/>
        <w:spacing w:before="0" w:beforeAutospacing="0" w:after="240" w:afterAutospacing="0" w:line="360" w:lineRule="auto"/>
      </w:pPr>
      <w:r>
        <w:t xml:space="preserve">Hunter, I., Lee, K., Ward, J. and Tracy, J. (2017). </w:t>
      </w:r>
      <w:r w:rsidR="003D1183">
        <w:t>‘</w:t>
      </w:r>
      <w:r>
        <w:t>Self-optimization of Stride Length Among Experienced and Inexperienced Runners</w:t>
      </w:r>
      <w:r w:rsidR="003D1183">
        <w:t>’,</w:t>
      </w:r>
      <w:r>
        <w:t xml:space="preserve"> </w:t>
      </w:r>
      <w:r>
        <w:rPr>
          <w:i/>
          <w:iCs/>
        </w:rPr>
        <w:t>International Journal of Exercise Science</w:t>
      </w:r>
      <w:r>
        <w:t xml:space="preserve">, [online] 10(3), pp.446–453. Available at: https://www.ncbi.nlm.nih.gov/pmc/articles/PMC5421982/ </w:t>
      </w:r>
      <w:r w:rsidR="000D7B20">
        <w:t>(</w:t>
      </w:r>
      <w:r>
        <w:t>Accessed 18 Mar. 2023</w:t>
      </w:r>
      <w:r w:rsidR="000D7B20">
        <w:t>)</w:t>
      </w:r>
      <w:r>
        <w:t>.</w:t>
      </w:r>
    </w:p>
    <w:p w14:paraId="0DE1EFAD" w14:textId="7CF0B166" w:rsidR="00513986" w:rsidRDefault="00513986" w:rsidP="00513986">
      <w:pPr>
        <w:pStyle w:val="NormalWeb"/>
        <w:spacing w:before="0" w:beforeAutospacing="0" w:after="240" w:afterAutospacing="0" w:line="360" w:lineRule="auto"/>
      </w:pPr>
      <w:r>
        <w:t xml:space="preserve">Hunter, J.P., Marshall, R.N. and Mcnair, P.J. (2004). </w:t>
      </w:r>
      <w:r w:rsidR="003D1183">
        <w:t>‘</w:t>
      </w:r>
      <w:r>
        <w:t>Interaction of Step Length and Step Rate during Sprint Running</w:t>
      </w:r>
      <w:r w:rsidR="003D1183">
        <w:t xml:space="preserve">’, </w:t>
      </w:r>
      <w:r>
        <w:rPr>
          <w:i/>
          <w:iCs/>
        </w:rPr>
        <w:t>Medicine &amp; Science in Sports &amp; Exercise</w:t>
      </w:r>
      <w:r>
        <w:t xml:space="preserve">, [online] 36(2), pp.261–271. Available at: https://pubmed.ncbi.nlm.nih.gov/14767249/ </w:t>
      </w:r>
      <w:r w:rsidR="000D7B20">
        <w:t>(</w:t>
      </w:r>
      <w:r>
        <w:t>Accessed 13 Mar. 2023</w:t>
      </w:r>
      <w:r w:rsidR="000D7B20">
        <w:t>)</w:t>
      </w:r>
      <w:r>
        <w:t>.</w:t>
      </w:r>
    </w:p>
    <w:p w14:paraId="2FB484EF" w14:textId="1D934B94" w:rsidR="00513986" w:rsidRDefault="00513986" w:rsidP="00513986">
      <w:pPr>
        <w:pStyle w:val="NormalWeb"/>
        <w:spacing w:before="0" w:beforeAutospacing="0" w:after="240" w:afterAutospacing="0" w:line="360" w:lineRule="auto"/>
      </w:pPr>
      <w:r>
        <w:t xml:space="preserve">International Association of Athletics Federations (2009). </w:t>
      </w:r>
      <w:r w:rsidR="003D1183">
        <w:t>‘</w:t>
      </w:r>
      <w:r w:rsidRPr="003D1183">
        <w:t>IAAF Sprint Start Research Project: Is the 100ms limit still valid</w:t>
      </w:r>
      <w:r w:rsidR="003D1183" w:rsidRPr="003D1183">
        <w:t>’,</w:t>
      </w:r>
      <w:r>
        <w:rPr>
          <w:i/>
          <w:iCs/>
        </w:rPr>
        <w:t xml:space="preserve"> | NEWS | World Athletics</w:t>
      </w:r>
      <w:r>
        <w:t xml:space="preserve">. [online] worldathletics.org. Available at: https://worldathletics.org/news/news/iaaf-sprint-start-research-project-is-the-100?urlSlug=iaaf-sprint-start-research-project-is-the-100 </w:t>
      </w:r>
      <w:r w:rsidR="000D7B20">
        <w:t>(</w:t>
      </w:r>
      <w:r>
        <w:t>Accessed 13 Mar. 2023</w:t>
      </w:r>
      <w:r w:rsidR="000D7B20">
        <w:t>)</w:t>
      </w:r>
      <w:r>
        <w:t>.</w:t>
      </w:r>
    </w:p>
    <w:p w14:paraId="3B5C8A6F" w14:textId="66B0E590" w:rsidR="00513986" w:rsidRDefault="00513986" w:rsidP="00513986">
      <w:pPr>
        <w:pStyle w:val="NormalWeb"/>
        <w:spacing w:before="0" w:beforeAutospacing="0" w:after="240" w:afterAutospacing="0" w:line="360" w:lineRule="auto"/>
      </w:pPr>
      <w:r>
        <w:t xml:space="preserve">Jacobsson, J., Timpka, T., Kowalski, J., Nilsson, S., Ekberg, J. and Renström, P. (2011). </w:t>
      </w:r>
      <w:r w:rsidR="003D1183">
        <w:t>‘</w:t>
      </w:r>
      <w:r>
        <w:t>Prevalence of Musculoskeletal Injuries in Swedish Elite Track and Field Athletes</w:t>
      </w:r>
      <w:r w:rsidR="003D1183">
        <w:t>’,</w:t>
      </w:r>
      <w:r>
        <w:t xml:space="preserve"> </w:t>
      </w:r>
      <w:r>
        <w:rPr>
          <w:i/>
          <w:iCs/>
        </w:rPr>
        <w:t>The American Journal of Sports Medicine</w:t>
      </w:r>
      <w:r>
        <w:t xml:space="preserve">, [online] 40(1), pp.163–169. Available at: https://journals.sagepub.com/doi/10.1177/0363546511425467?url_ver=Z39.88-2003&amp;rfr_id=ori%3Arid%3Acrossref.org&amp;rfr_dat=cr_pub++0pubmed </w:t>
      </w:r>
      <w:r w:rsidR="000D7B20">
        <w:t>(</w:t>
      </w:r>
      <w:r>
        <w:t>Accessed 17 Mar. 2023</w:t>
      </w:r>
      <w:r w:rsidR="000D7B20">
        <w:t>)</w:t>
      </w:r>
      <w:r>
        <w:t>.</w:t>
      </w:r>
    </w:p>
    <w:p w14:paraId="68379458" w14:textId="2FC16181" w:rsidR="00513986" w:rsidRDefault="00513986" w:rsidP="00513986">
      <w:pPr>
        <w:pStyle w:val="NormalWeb"/>
        <w:spacing w:before="0" w:beforeAutospacing="0" w:after="240" w:afterAutospacing="0" w:line="360" w:lineRule="auto"/>
      </w:pPr>
      <w:r>
        <w:t xml:space="preserve">Jones, A. (2004). Physiological determinants of success in track athletics. </w:t>
      </w:r>
      <w:r>
        <w:rPr>
          <w:i/>
          <w:iCs/>
        </w:rPr>
        <w:t>Physiology News</w:t>
      </w:r>
      <w:r>
        <w:t>, [online] (54), pp.8–10. Available at: https://www.physoc.org/magazine-articles/physiological-determinants-of-success-in-track-athletics/</w:t>
      </w:r>
      <w:r w:rsidR="000D7B20">
        <w:t xml:space="preserve"> (</w:t>
      </w:r>
      <w:r>
        <w:t>Accessed 11 Mar. 2023</w:t>
      </w:r>
      <w:r w:rsidR="000D7B20">
        <w:t>)</w:t>
      </w:r>
      <w:r>
        <w:t>.</w:t>
      </w:r>
    </w:p>
    <w:p w14:paraId="3742F3DF" w14:textId="377371BB" w:rsidR="00513986" w:rsidRDefault="00513986" w:rsidP="000D7B20">
      <w:pPr>
        <w:pStyle w:val="NormalWeb"/>
        <w:spacing w:before="240" w:beforeAutospacing="0" w:after="240" w:afterAutospacing="0" w:line="360" w:lineRule="auto"/>
      </w:pPr>
      <w:r>
        <w:t xml:space="preserve">Jones, R., Bezodis, I. and Thompson, A. (2009). </w:t>
      </w:r>
      <w:r w:rsidR="00CC6A88">
        <w:t>‘</w:t>
      </w:r>
      <w:r>
        <w:t>Coaching Sprinting: Expert Coaches’ Perception of Race Phases and Technical Constructs</w:t>
      </w:r>
      <w:r w:rsidR="00CC6A88">
        <w:t>’</w:t>
      </w:r>
      <w:r>
        <w:t xml:space="preserve">. </w:t>
      </w:r>
      <w:r>
        <w:rPr>
          <w:i/>
          <w:iCs/>
        </w:rPr>
        <w:t>International Journal of Sports Science &amp; Coaching</w:t>
      </w:r>
      <w:r>
        <w:t xml:space="preserve">, [online] 4(3), pp.385–396. Available at: https://journals.sagepub.com/doi/10.1260/174795409789623964 </w:t>
      </w:r>
      <w:r w:rsidR="000D7B20">
        <w:t>(</w:t>
      </w:r>
      <w:r>
        <w:t>Accessed 13 Mar. 2023</w:t>
      </w:r>
      <w:r w:rsidR="000D7B20">
        <w:t>)</w:t>
      </w:r>
      <w:r>
        <w:t>.</w:t>
      </w:r>
    </w:p>
    <w:p w14:paraId="1E928E2D" w14:textId="77777777" w:rsidR="00513986" w:rsidRDefault="00513986" w:rsidP="00513986">
      <w:pPr>
        <w:pStyle w:val="NormalWeb"/>
        <w:spacing w:before="0" w:beforeAutospacing="0" w:after="240" w:afterAutospacing="0" w:line="360" w:lineRule="auto"/>
      </w:pPr>
      <w:r>
        <w:t xml:space="preserve">Kenney, W.L., Wilmore, J.H. and Costill, D.L. (2022). </w:t>
      </w:r>
      <w:r>
        <w:rPr>
          <w:i/>
          <w:iCs/>
        </w:rPr>
        <w:t>Physiology of sport and exercise</w:t>
      </w:r>
      <w:r>
        <w:t>. 8th ed. Champaign, Il: Human Kinetic, p.147.</w:t>
      </w:r>
    </w:p>
    <w:p w14:paraId="776517DB" w14:textId="5FB834FF" w:rsidR="00513986" w:rsidRDefault="00513986" w:rsidP="00513986">
      <w:pPr>
        <w:pStyle w:val="NormalWeb"/>
        <w:spacing w:before="0" w:beforeAutospacing="0" w:after="240" w:afterAutospacing="0" w:line="360" w:lineRule="auto"/>
      </w:pPr>
      <w:r>
        <w:lastRenderedPageBreak/>
        <w:t xml:space="preserve">Kraemer, W.J., Fleck, S.J. and Deschenes, M.R. (2016). </w:t>
      </w:r>
      <w:r>
        <w:rPr>
          <w:i/>
          <w:iCs/>
        </w:rPr>
        <w:t>Exercise physiology: integrating theory and application</w:t>
      </w:r>
      <w:r>
        <w:t>. 2</w:t>
      </w:r>
      <w:r w:rsidRPr="006C56E6">
        <w:rPr>
          <w:vertAlign w:val="superscript"/>
        </w:rPr>
        <w:t>nd</w:t>
      </w:r>
      <w:r>
        <w:t xml:space="preserve"> ed</w:t>
      </w:r>
      <w:r w:rsidR="00F11918">
        <w:t>n</w:t>
      </w:r>
      <w:r>
        <w:t>. Philadelphia: Wolters Kluwer, pp.27–46.</w:t>
      </w:r>
    </w:p>
    <w:p w14:paraId="7C511FA5" w14:textId="2A33DE64" w:rsidR="00513986" w:rsidRDefault="00513986" w:rsidP="00513986">
      <w:pPr>
        <w:pStyle w:val="NormalWeb"/>
        <w:spacing w:before="0" w:beforeAutospacing="0" w:after="240" w:afterAutospacing="0" w:line="360" w:lineRule="auto"/>
      </w:pPr>
      <w:r>
        <w:t xml:space="preserve">Lambert, C., Reinert, N., Stahl, L., Pfeiffer, T., Wolfarth, B., Lachmann, D., Shafizadeh, S. and Ritzmann, R. (2020). </w:t>
      </w:r>
      <w:r w:rsidR="00CC6A88">
        <w:t>‘</w:t>
      </w:r>
      <w:r>
        <w:t>Epidemiology of injuries in track and field athletes: a cross-sectional study of specific injuries based on time loss and reduction in sporting level</w:t>
      </w:r>
      <w:r w:rsidR="00CC6A88">
        <w:t>’,</w:t>
      </w:r>
      <w:r>
        <w:t xml:space="preserve"> </w:t>
      </w:r>
      <w:r>
        <w:rPr>
          <w:i/>
          <w:iCs/>
        </w:rPr>
        <w:t>The Physician and Sportsmedicine</w:t>
      </w:r>
      <w:r>
        <w:t xml:space="preserve">, [online] 50(1), pp.1–10. Available at: https://www.tandfonline.com/doi/full/10.1080/00913847.2020.1858701?needAccess=true </w:t>
      </w:r>
      <w:r w:rsidR="000D7B20">
        <w:t>(</w:t>
      </w:r>
      <w:r>
        <w:t>Accessed 17 Mar. 2023</w:t>
      </w:r>
      <w:r w:rsidR="000D7B20">
        <w:t>)</w:t>
      </w:r>
      <w:r>
        <w:t>.</w:t>
      </w:r>
    </w:p>
    <w:p w14:paraId="4F37FD25" w14:textId="066F9BBE" w:rsidR="00513986" w:rsidRDefault="00513986" w:rsidP="00513986">
      <w:pPr>
        <w:pStyle w:val="NormalWeb"/>
        <w:spacing w:before="0" w:beforeAutospacing="0" w:after="240" w:afterAutospacing="0" w:line="360" w:lineRule="auto"/>
      </w:pPr>
      <w:r>
        <w:t xml:space="preserve">Lievens, E., Klass, M., Bex, T. and Derave, W. (2020). </w:t>
      </w:r>
      <w:r w:rsidR="00CC6A88">
        <w:t>‘</w:t>
      </w:r>
      <w:r>
        <w:t xml:space="preserve">Muscle </w:t>
      </w:r>
      <w:r w:rsidR="00DE7DCB">
        <w:t>fibre</w:t>
      </w:r>
      <w:r>
        <w:t xml:space="preserve"> typology substantially influences time to recover from high-intensity exercise</w:t>
      </w:r>
      <w:r w:rsidR="00CC6A88">
        <w:t>’,</w:t>
      </w:r>
      <w:r>
        <w:t xml:space="preserve"> </w:t>
      </w:r>
      <w:r>
        <w:rPr>
          <w:i/>
          <w:iCs/>
        </w:rPr>
        <w:t>Journal of Applied Physiology</w:t>
      </w:r>
      <w:r>
        <w:t>, 128(3), pp.648–659.</w:t>
      </w:r>
    </w:p>
    <w:p w14:paraId="31F74630" w14:textId="351873C7" w:rsidR="00513986" w:rsidRDefault="00513986" w:rsidP="00513986">
      <w:pPr>
        <w:pStyle w:val="NormalWeb"/>
        <w:spacing w:before="0" w:beforeAutospacing="0" w:after="240" w:afterAutospacing="0" w:line="360" w:lineRule="auto"/>
      </w:pPr>
      <w:r>
        <w:t xml:space="preserve">Maćkała, K., Fostiak, M. and Kowalski, K. (2015). </w:t>
      </w:r>
      <w:r w:rsidR="00CC6A88">
        <w:t>‘</w:t>
      </w:r>
      <w:r>
        <w:t>Selected Determinants of Acceleration in the 100m Sprint</w:t>
      </w:r>
      <w:r w:rsidR="00CC6A88">
        <w:t xml:space="preserve">’, </w:t>
      </w:r>
      <w:r>
        <w:rPr>
          <w:i/>
          <w:iCs/>
        </w:rPr>
        <w:t>Journal of Human Kinetics</w:t>
      </w:r>
      <w:r>
        <w:t xml:space="preserve">, [online] 45(1), pp.135–148. Available at: https://www.ncbi.nlm.nih.gov/pmc/articles/PMC4415826/ </w:t>
      </w:r>
      <w:r w:rsidR="000D7B20">
        <w:t>(</w:t>
      </w:r>
      <w:r>
        <w:t>Accessed 17 Mar. 2023</w:t>
      </w:r>
      <w:r w:rsidR="000D7B20">
        <w:t>)</w:t>
      </w:r>
      <w:r>
        <w:t>.</w:t>
      </w:r>
    </w:p>
    <w:p w14:paraId="764C7FCB" w14:textId="2AC2D0A6" w:rsidR="00513986" w:rsidRDefault="00513986" w:rsidP="00513986">
      <w:pPr>
        <w:pStyle w:val="NormalWeb"/>
        <w:spacing w:before="0" w:beforeAutospacing="0" w:after="240" w:afterAutospacing="0" w:line="360" w:lineRule="auto"/>
      </w:pPr>
      <w:r>
        <w:t xml:space="preserve">Majumdar, A.S. and Robergs, R.A. (2011a). </w:t>
      </w:r>
      <w:r w:rsidR="00CC6A88">
        <w:t>‘</w:t>
      </w:r>
      <w:r>
        <w:t>The Science of Speed: Determinants of Performance in the 100 m Sprint</w:t>
      </w:r>
      <w:r w:rsidR="00CC6A88">
        <w:t>’,</w:t>
      </w:r>
      <w:r>
        <w:t xml:space="preserve"> </w:t>
      </w:r>
      <w:r>
        <w:rPr>
          <w:i/>
          <w:iCs/>
        </w:rPr>
        <w:t>International Journal of Sports Science &amp; Coaching</w:t>
      </w:r>
      <w:r>
        <w:t xml:space="preserve">, [online] 6(3), pp.479–493. Available at: https://journals.sagepub.com/doi/pdf/10.1260/1747-9541.6.3.479 </w:t>
      </w:r>
      <w:r w:rsidR="000D7B20">
        <w:t>(</w:t>
      </w:r>
      <w:r>
        <w:t>Accessed 12 Mar. 2023</w:t>
      </w:r>
      <w:r w:rsidR="000D7B20">
        <w:t>)</w:t>
      </w:r>
      <w:r>
        <w:t>.</w:t>
      </w:r>
    </w:p>
    <w:p w14:paraId="6FCF7F36" w14:textId="28862B98" w:rsidR="00513986" w:rsidRDefault="00513986" w:rsidP="00513986">
      <w:pPr>
        <w:pStyle w:val="NormalWeb"/>
        <w:spacing w:before="0" w:beforeAutospacing="0" w:after="240" w:afterAutospacing="0" w:line="360" w:lineRule="auto"/>
      </w:pPr>
      <w:r>
        <w:t xml:space="preserve">Majumdar, A.S. and Robergs, R.A. (2011b). </w:t>
      </w:r>
      <w:r w:rsidR="00CC6A88">
        <w:t>‘</w:t>
      </w:r>
      <w:r>
        <w:t>The Science of Speed: Determinants of Performance in the 100 m Sprint</w:t>
      </w:r>
      <w:r w:rsidR="00CC6A88">
        <w:t>’,</w:t>
      </w:r>
      <w:r>
        <w:t xml:space="preserve"> </w:t>
      </w:r>
      <w:r>
        <w:rPr>
          <w:i/>
          <w:iCs/>
        </w:rPr>
        <w:t>International Journal of Sports Science &amp; Coaching</w:t>
      </w:r>
      <w:r>
        <w:t xml:space="preserve">, [online] 6(3), pp.479–493. Available at: https://journals.sagepub.com/doi/pdf/10.1260/1747-9541.6.3.479 </w:t>
      </w:r>
      <w:r w:rsidR="000D7B20">
        <w:t>(</w:t>
      </w:r>
      <w:r>
        <w:t>Accessed 13 Mar. 2023</w:t>
      </w:r>
      <w:r w:rsidR="00F11918">
        <w:t>)</w:t>
      </w:r>
      <w:r>
        <w:t>.</w:t>
      </w:r>
    </w:p>
    <w:p w14:paraId="06502D30" w14:textId="3CBAD553" w:rsidR="00513986" w:rsidRDefault="00513986" w:rsidP="00513986">
      <w:pPr>
        <w:pStyle w:val="NormalWeb"/>
        <w:spacing w:before="0" w:beforeAutospacing="0" w:after="240" w:afterAutospacing="0" w:line="360" w:lineRule="auto"/>
      </w:pPr>
      <w:r>
        <w:t xml:space="preserve">Maughan, R.J. and Gleeson, M.E. (2010). </w:t>
      </w:r>
      <w:r w:rsidRPr="007477DF">
        <w:rPr>
          <w:i/>
          <w:iCs/>
        </w:rPr>
        <w:t>The biochemical basis of sports performance</w:t>
      </w:r>
      <w:r w:rsidR="007477DF">
        <w:t xml:space="preserve">. </w:t>
      </w:r>
      <w:r w:rsidR="006C56E6">
        <w:t>2</w:t>
      </w:r>
      <w:r w:rsidR="006C56E6" w:rsidRPr="006C56E6">
        <w:rPr>
          <w:vertAlign w:val="superscript"/>
        </w:rPr>
        <w:t xml:space="preserve">nd </w:t>
      </w:r>
      <w:r w:rsidR="006C56E6">
        <w:t xml:space="preserve">edn </w:t>
      </w:r>
      <w:r>
        <w:t xml:space="preserve">[online] Oxford: Oxford University Press, p.79. Available at: https://www.google.co.uk/books/edition/The_Biochemical_Basis_of_Sports_Performa/xT6cAQAAQBAJ?hl=en&amp;gbpv=0 </w:t>
      </w:r>
      <w:r w:rsidR="00F11918">
        <w:t>(</w:t>
      </w:r>
      <w:r>
        <w:t>Accessed 18 Mar. 2023</w:t>
      </w:r>
      <w:r w:rsidR="00F11918">
        <w:t>)</w:t>
      </w:r>
      <w:r>
        <w:t>.</w:t>
      </w:r>
    </w:p>
    <w:p w14:paraId="0CDF0479" w14:textId="7F3769AE" w:rsidR="00E05E7E" w:rsidRDefault="00E05E7E" w:rsidP="00E05E7E">
      <w:pPr>
        <w:pStyle w:val="NormalWeb"/>
        <w:spacing w:before="0" w:beforeAutospacing="0" w:after="240" w:afterAutospacing="0" w:line="360" w:lineRule="auto"/>
      </w:pPr>
      <w:r>
        <w:t xml:space="preserve">Mero, A., Komi, P.V. and Gregor, R.J. (1992a). Biomechanics of Sprint Running. </w:t>
      </w:r>
      <w:r>
        <w:rPr>
          <w:i/>
          <w:iCs/>
        </w:rPr>
        <w:t>Sports Medicine</w:t>
      </w:r>
      <w:r>
        <w:t>, [online] 13(6), pp.376–392. Available at: https://pubmed.ncbi.nlm.nih.gov/1615256/ (Accessed 15 Mar. 2023).</w:t>
      </w:r>
    </w:p>
    <w:p w14:paraId="79E0E163" w14:textId="475B3F5B" w:rsidR="00E05E7E" w:rsidRDefault="00E05E7E" w:rsidP="00513986">
      <w:pPr>
        <w:pStyle w:val="NormalWeb"/>
        <w:spacing w:before="0" w:beforeAutospacing="0" w:after="240" w:afterAutospacing="0" w:line="360" w:lineRule="auto"/>
      </w:pPr>
      <w:r>
        <w:lastRenderedPageBreak/>
        <w:t xml:space="preserve">Mero, A., Komi, P.V. and Gregor, R.J. (1992b). Biomechanics of Sprint Running. </w:t>
      </w:r>
      <w:r>
        <w:rPr>
          <w:i/>
          <w:iCs/>
        </w:rPr>
        <w:t>Sports Medicine</w:t>
      </w:r>
      <w:r>
        <w:t>, [online] 13(6), pp.376–392. Available at: https://pubmed.ncbi.nlm.nih.gov/1615256/ (Accessed 16 Mar. 2023).</w:t>
      </w:r>
    </w:p>
    <w:p w14:paraId="1CE15D87" w14:textId="0F7DA889" w:rsidR="00513986" w:rsidRDefault="00513986" w:rsidP="00513986">
      <w:pPr>
        <w:pStyle w:val="NormalWeb"/>
        <w:spacing w:before="0" w:beforeAutospacing="0" w:after="240" w:afterAutospacing="0" w:line="360" w:lineRule="auto"/>
      </w:pPr>
      <w:r>
        <w:t xml:space="preserve">Ørtenblad, N., Westerblad, H. and Nielsen, J. (2013). </w:t>
      </w:r>
      <w:r w:rsidR="00B57B75">
        <w:t>‘</w:t>
      </w:r>
      <w:r>
        <w:t>Muscle glycogen stores and fatigue</w:t>
      </w:r>
      <w:r w:rsidR="00B57B75">
        <w:t xml:space="preserve">’, </w:t>
      </w:r>
      <w:r>
        <w:rPr>
          <w:i/>
          <w:iCs/>
        </w:rPr>
        <w:t>The Journal of Physiology</w:t>
      </w:r>
      <w:r>
        <w:t xml:space="preserve">, [online] 591(18), pp.4405–4413. Available at: https://physoc.onlinelibrary.wiley.com/doi/full/10.1113/jphysiol.2013.251629 </w:t>
      </w:r>
      <w:r w:rsidR="00F11918">
        <w:t>(</w:t>
      </w:r>
      <w:r>
        <w:t>Accessed 17 Mar. 2023</w:t>
      </w:r>
      <w:r w:rsidR="00F11918">
        <w:t>)</w:t>
      </w:r>
      <w:r>
        <w:t>.</w:t>
      </w:r>
    </w:p>
    <w:p w14:paraId="0CCDD6B1" w14:textId="7B98BED2" w:rsidR="00513986" w:rsidRDefault="00513986" w:rsidP="00513986">
      <w:pPr>
        <w:pStyle w:val="NormalWeb"/>
        <w:spacing w:before="0" w:beforeAutospacing="0" w:after="240" w:afterAutospacing="0" w:line="360" w:lineRule="auto"/>
      </w:pPr>
      <w:r>
        <w:t xml:space="preserve">Plotkin, D.L., Roberts, M.D., Haun, C.T. and Schoenfeld, B.J. (2021). </w:t>
      </w:r>
      <w:r w:rsidR="00B57B75">
        <w:t>‘</w:t>
      </w:r>
      <w:r>
        <w:t>Muscle Fiber Type Transitions with Exercise Training: Shifting Perspectives</w:t>
      </w:r>
      <w:r w:rsidR="00B57B75">
        <w:t xml:space="preserve">’, </w:t>
      </w:r>
      <w:r>
        <w:rPr>
          <w:i/>
          <w:iCs/>
        </w:rPr>
        <w:t>Sports</w:t>
      </w:r>
      <w:r>
        <w:t xml:space="preserve">, [online] 9(9), p.127. Available at: https://www.mdpi.com/2075-4663/9/9/127 </w:t>
      </w:r>
      <w:r w:rsidR="00F11918">
        <w:t>(</w:t>
      </w:r>
      <w:r>
        <w:t>Accessed 13 Mar. 2023</w:t>
      </w:r>
      <w:r w:rsidR="00F11918">
        <w:t>)</w:t>
      </w:r>
      <w:r>
        <w:t>.</w:t>
      </w:r>
    </w:p>
    <w:p w14:paraId="4FB20530" w14:textId="75F91F14" w:rsidR="00513986" w:rsidRDefault="00513986" w:rsidP="00513986">
      <w:pPr>
        <w:pStyle w:val="NormalWeb"/>
        <w:spacing w:before="0" w:beforeAutospacing="0" w:after="240" w:afterAutospacing="0" w:line="360" w:lineRule="auto"/>
      </w:pPr>
      <w:r>
        <w:t xml:space="preserve">Plowman, S.A. and Smith, D.L. (2017). </w:t>
      </w:r>
      <w:r>
        <w:rPr>
          <w:i/>
          <w:iCs/>
        </w:rPr>
        <w:t>Exercise physiology for health, fitness, and performance</w:t>
      </w:r>
      <w:r>
        <w:t>. 5</w:t>
      </w:r>
      <w:r w:rsidR="006C56E6" w:rsidRPr="006C56E6">
        <w:rPr>
          <w:vertAlign w:val="superscript"/>
        </w:rPr>
        <w:t>th</w:t>
      </w:r>
      <w:r>
        <w:t xml:space="preserve"> ed</w:t>
      </w:r>
      <w:r w:rsidR="00F11918">
        <w:t>n</w:t>
      </w:r>
      <w:r>
        <w:t xml:space="preserve">. [online] Philadelphia: Wolters Kluwer. Available at: https://exercisescience-lwwhealthlibrary-com.ezproxy.uwtsd.ac.uk/content.aspx?sectionid=150589107&amp;bookid=2035#150589117 </w:t>
      </w:r>
      <w:r w:rsidR="00F11918">
        <w:t>(</w:t>
      </w:r>
      <w:r>
        <w:t>Accessed 8 Mar. 2023</w:t>
      </w:r>
      <w:r w:rsidR="00F11918">
        <w:t>)</w:t>
      </w:r>
      <w:r>
        <w:t>.</w:t>
      </w:r>
    </w:p>
    <w:p w14:paraId="7B7DE7D0" w14:textId="29151A1A" w:rsidR="00513986" w:rsidRDefault="00513986" w:rsidP="00513986">
      <w:pPr>
        <w:pStyle w:val="NormalWeb"/>
        <w:spacing w:before="0" w:beforeAutospacing="0" w:after="240" w:afterAutospacing="0" w:line="360" w:lineRule="auto"/>
      </w:pPr>
      <w:r>
        <w:t xml:space="preserve">Sahlin, K. (2014). </w:t>
      </w:r>
      <w:r w:rsidR="007477DF">
        <w:t>‘</w:t>
      </w:r>
      <w:r>
        <w:t>Muscle Energetics During Explosive Activities and Potential Effects of Nutrition and Training</w:t>
      </w:r>
      <w:r w:rsidR="007477DF">
        <w:t>’,</w:t>
      </w:r>
      <w:r>
        <w:t xml:space="preserve"> </w:t>
      </w:r>
      <w:r>
        <w:rPr>
          <w:i/>
          <w:iCs/>
        </w:rPr>
        <w:t>Sports Medicine (Auckland, N.z.)</w:t>
      </w:r>
      <w:r>
        <w:t xml:space="preserve">, [online] 44(Suppl 2), pp.167–173. Available at: https://www.ncbi.nlm.nih.gov/pmc/articles/PMC4213384/ </w:t>
      </w:r>
      <w:r w:rsidR="00F11918">
        <w:t>(</w:t>
      </w:r>
      <w:r>
        <w:t>Accessed 18 Mar. 2023</w:t>
      </w:r>
      <w:r w:rsidR="00F11918">
        <w:t>)</w:t>
      </w:r>
      <w:r>
        <w:t>.</w:t>
      </w:r>
    </w:p>
    <w:p w14:paraId="28330D8D" w14:textId="5DB08828" w:rsidR="00513986" w:rsidRDefault="00513986" w:rsidP="00513986">
      <w:pPr>
        <w:pStyle w:val="NormalWeb"/>
        <w:spacing w:before="0" w:beforeAutospacing="0" w:after="240" w:afterAutospacing="0" w:line="360" w:lineRule="auto"/>
      </w:pPr>
      <w:r>
        <w:t>S</w:t>
      </w:r>
      <w:r w:rsidR="006C56E6">
        <w:t>alo</w:t>
      </w:r>
      <w:r>
        <w:t>, A.I.T., B</w:t>
      </w:r>
      <w:r w:rsidR="006C56E6">
        <w:t>ezodis</w:t>
      </w:r>
      <w:r>
        <w:t>, I.N., B</w:t>
      </w:r>
      <w:r w:rsidR="006C56E6">
        <w:t>atterham</w:t>
      </w:r>
      <w:r>
        <w:t>, A.M. and K</w:t>
      </w:r>
      <w:r w:rsidR="006C56E6">
        <w:t>erwin</w:t>
      </w:r>
      <w:r>
        <w:t xml:space="preserve">, D.G. (2011). </w:t>
      </w:r>
      <w:r w:rsidR="007477DF">
        <w:t>‘</w:t>
      </w:r>
      <w:r>
        <w:t>Elite Sprinting</w:t>
      </w:r>
      <w:r w:rsidR="007477DF">
        <w:t>’,</w:t>
      </w:r>
      <w:r>
        <w:t xml:space="preserve"> </w:t>
      </w:r>
      <w:r>
        <w:rPr>
          <w:i/>
          <w:iCs/>
        </w:rPr>
        <w:t>Medicine &amp; Science in Sports &amp; Exercise</w:t>
      </w:r>
      <w:r>
        <w:t xml:space="preserve">, [online] 43(6), pp.1055–1062. Available at: https://journals.lww.com/acsm-msse/Fulltext/2011/06000/Elite_Sprinting__Are_Athletes_Individually.18.aspx </w:t>
      </w:r>
      <w:r w:rsidR="00F11918">
        <w:t>(</w:t>
      </w:r>
      <w:r>
        <w:t>Accessed 13 Mar. 2023</w:t>
      </w:r>
      <w:r w:rsidR="00F11918">
        <w:t>)</w:t>
      </w:r>
      <w:r>
        <w:t>.</w:t>
      </w:r>
    </w:p>
    <w:p w14:paraId="499B9EC8" w14:textId="1016606A" w:rsidR="00513986" w:rsidRDefault="00513986" w:rsidP="00513986">
      <w:pPr>
        <w:pStyle w:val="NormalWeb"/>
        <w:spacing w:before="0" w:beforeAutospacing="0" w:after="240" w:afterAutospacing="0" w:line="360" w:lineRule="auto"/>
      </w:pPr>
      <w:r>
        <w:t xml:space="preserve">Seiberl, W., Hahn, D., Power, G.A., Fletcher, J.R. and Siebert, T. (2021). Editorial: The Stretch-Shortening Cycle of Active Muscle and Muscle-Tendon Complex: What, Why and How It Increases Muscle Performance? </w:t>
      </w:r>
      <w:r>
        <w:rPr>
          <w:i/>
          <w:iCs/>
        </w:rPr>
        <w:t>Frontiers in Physiology</w:t>
      </w:r>
      <w:r>
        <w:t xml:space="preserve">, [online] 12. Available at: https://www.frontiersin.org/articles/10.3389/fphys.2021.693141/full </w:t>
      </w:r>
      <w:r w:rsidR="00F11918">
        <w:t>(</w:t>
      </w:r>
      <w:r>
        <w:t>Accessed 16 Mar. 2023</w:t>
      </w:r>
      <w:r w:rsidR="00F11918">
        <w:t>)</w:t>
      </w:r>
      <w:r>
        <w:t>.</w:t>
      </w:r>
    </w:p>
    <w:p w14:paraId="72274036" w14:textId="1B11DEDA" w:rsidR="00513986" w:rsidRDefault="00513986" w:rsidP="00513986">
      <w:pPr>
        <w:pStyle w:val="NormalWeb"/>
        <w:spacing w:before="0" w:beforeAutospacing="0" w:after="240" w:afterAutospacing="0" w:line="360" w:lineRule="auto"/>
      </w:pPr>
      <w:r>
        <w:lastRenderedPageBreak/>
        <w:t xml:space="preserve">Slawinski, J., Termoz, N., Rabita, G., Guilhem, G., Dorel, S., Morin, J.-B. . and Samozino, P. (2017). </w:t>
      </w:r>
      <w:r w:rsidR="007477DF">
        <w:t>‘</w:t>
      </w:r>
      <w:r>
        <w:t>How 100-m event analyses improve our understanding of world-class men’s and women’s sprint performance</w:t>
      </w:r>
      <w:r w:rsidR="007477DF">
        <w:t>’,</w:t>
      </w:r>
      <w:r>
        <w:t xml:space="preserve"> </w:t>
      </w:r>
      <w:r>
        <w:rPr>
          <w:i/>
          <w:iCs/>
        </w:rPr>
        <w:t>Scandinavian Journal of Medicine &amp; Science in Sports</w:t>
      </w:r>
      <w:r>
        <w:t xml:space="preserve">, [online] 27(1), pp.45–54. Available at: https://onlinelibrary.wiley.com/doi/epdf/10.1111/sms.12627?saml_referrer </w:t>
      </w:r>
      <w:r w:rsidR="00F11918">
        <w:t>(</w:t>
      </w:r>
      <w:r>
        <w:t>Accessed 17 Mar. 2023</w:t>
      </w:r>
      <w:r w:rsidR="00F11918">
        <w:t>)</w:t>
      </w:r>
      <w:r>
        <w:t>.</w:t>
      </w:r>
    </w:p>
    <w:p w14:paraId="66D7447C" w14:textId="005FC743" w:rsidR="00513986" w:rsidRDefault="00513986" w:rsidP="00513986">
      <w:pPr>
        <w:pStyle w:val="NormalWeb"/>
        <w:spacing w:before="0" w:beforeAutospacing="0" w:after="240" w:afterAutospacing="0" w:line="360" w:lineRule="auto"/>
      </w:pPr>
      <w:r>
        <w:t xml:space="preserve">Suchomel, T.J., Nimphius, S. and Stone, M.H. (2016). </w:t>
      </w:r>
      <w:r w:rsidR="007477DF">
        <w:t>‘</w:t>
      </w:r>
      <w:r>
        <w:t>The Importance of Muscular Strength in Athletic Performance</w:t>
      </w:r>
      <w:r w:rsidR="007477DF">
        <w:t>’,</w:t>
      </w:r>
      <w:r>
        <w:t xml:space="preserve"> </w:t>
      </w:r>
      <w:r>
        <w:rPr>
          <w:i/>
          <w:iCs/>
        </w:rPr>
        <w:t>Sports Medicine</w:t>
      </w:r>
      <w:r>
        <w:t xml:space="preserve">, [online] 46(10), pp.1419–1449. Available at: https://link.springer.com/article/10.1007/s40279-016-0486-0 </w:t>
      </w:r>
      <w:r w:rsidR="00F11918">
        <w:t>(</w:t>
      </w:r>
      <w:r>
        <w:t>Accessed 18 Mar. 2023</w:t>
      </w:r>
      <w:r w:rsidR="00F11918">
        <w:t>)</w:t>
      </w:r>
      <w:r>
        <w:t>.</w:t>
      </w:r>
    </w:p>
    <w:p w14:paraId="6B6B4666" w14:textId="5512F5DF" w:rsidR="00513986" w:rsidRDefault="00513986" w:rsidP="00513986">
      <w:pPr>
        <w:pStyle w:val="NormalWeb"/>
        <w:spacing w:before="0" w:beforeAutospacing="0" w:after="240" w:afterAutospacing="0" w:line="360" w:lineRule="auto"/>
      </w:pPr>
      <w:r>
        <w:t xml:space="preserve">Thompson, M.A. (2017). </w:t>
      </w:r>
      <w:r w:rsidR="007477DF">
        <w:t>‘</w:t>
      </w:r>
      <w:r>
        <w:t>Physiological and Biomechanical Mechanisms of Distance Specific Human Running Performance</w:t>
      </w:r>
      <w:r w:rsidR="007477DF">
        <w:t>’,</w:t>
      </w:r>
      <w:r>
        <w:t xml:space="preserve"> </w:t>
      </w:r>
      <w:r>
        <w:rPr>
          <w:i/>
          <w:iCs/>
        </w:rPr>
        <w:t>Integrative and Comparative Biology</w:t>
      </w:r>
      <w:r>
        <w:t xml:space="preserve">, [online] 57(2), pp.293–300. Available at: https://academic.oup.com/icb/article/57/2/293/4060767 </w:t>
      </w:r>
      <w:r w:rsidR="00F11918">
        <w:t>(</w:t>
      </w:r>
      <w:r>
        <w:t>Accessed 11 Mar. 2023</w:t>
      </w:r>
      <w:r w:rsidR="00F11918">
        <w:t>)</w:t>
      </w:r>
      <w:r>
        <w:t>.</w:t>
      </w:r>
    </w:p>
    <w:p w14:paraId="651278D2" w14:textId="77777777" w:rsidR="00513986" w:rsidRPr="00215628" w:rsidRDefault="00513986" w:rsidP="000F02A7">
      <w:pPr>
        <w:tabs>
          <w:tab w:val="left" w:pos="8201"/>
        </w:tabs>
        <w:rPr>
          <w:rFonts w:ascii="Times New Roman" w:hAnsi="Times New Roman" w:cs="Times New Roman"/>
          <w:sz w:val="24"/>
          <w:szCs w:val="24"/>
        </w:rPr>
      </w:pPr>
    </w:p>
    <w:sectPr w:rsidR="00513986" w:rsidRPr="00215628" w:rsidSect="001212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78168" w14:textId="77777777" w:rsidR="00C779A5" w:rsidRDefault="00C779A5" w:rsidP="00F170A4">
      <w:pPr>
        <w:spacing w:after="0" w:line="240" w:lineRule="auto"/>
      </w:pPr>
      <w:r>
        <w:separator/>
      </w:r>
    </w:p>
  </w:endnote>
  <w:endnote w:type="continuationSeparator" w:id="0">
    <w:p w14:paraId="3342F6F8" w14:textId="77777777" w:rsidR="00C779A5" w:rsidRDefault="00C779A5" w:rsidP="00F170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9BF3A" w14:textId="77777777" w:rsidR="00C779A5" w:rsidRDefault="00C779A5" w:rsidP="00F170A4">
      <w:pPr>
        <w:spacing w:after="0" w:line="240" w:lineRule="auto"/>
      </w:pPr>
      <w:r>
        <w:separator/>
      </w:r>
    </w:p>
  </w:footnote>
  <w:footnote w:type="continuationSeparator" w:id="0">
    <w:p w14:paraId="7F191787" w14:textId="77777777" w:rsidR="00C779A5" w:rsidRDefault="00C779A5" w:rsidP="00F170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54C"/>
    <w:rsid w:val="000013E6"/>
    <w:rsid w:val="00013581"/>
    <w:rsid w:val="00013663"/>
    <w:rsid w:val="000161C1"/>
    <w:rsid w:val="00017CF8"/>
    <w:rsid w:val="00025C5C"/>
    <w:rsid w:val="0002689C"/>
    <w:rsid w:val="00026A5D"/>
    <w:rsid w:val="00026B1E"/>
    <w:rsid w:val="00027161"/>
    <w:rsid w:val="00032A13"/>
    <w:rsid w:val="00036DC3"/>
    <w:rsid w:val="00037567"/>
    <w:rsid w:val="0004117D"/>
    <w:rsid w:val="00042662"/>
    <w:rsid w:val="00045ACA"/>
    <w:rsid w:val="000478BF"/>
    <w:rsid w:val="00047DCB"/>
    <w:rsid w:val="00050177"/>
    <w:rsid w:val="000503F3"/>
    <w:rsid w:val="00052247"/>
    <w:rsid w:val="000560E8"/>
    <w:rsid w:val="000614F1"/>
    <w:rsid w:val="0006411E"/>
    <w:rsid w:val="000651B4"/>
    <w:rsid w:val="000654F9"/>
    <w:rsid w:val="00072EA6"/>
    <w:rsid w:val="00076EAB"/>
    <w:rsid w:val="0008003D"/>
    <w:rsid w:val="000819E3"/>
    <w:rsid w:val="00084B5F"/>
    <w:rsid w:val="00094276"/>
    <w:rsid w:val="00094D7D"/>
    <w:rsid w:val="00095F4A"/>
    <w:rsid w:val="00097310"/>
    <w:rsid w:val="000A0443"/>
    <w:rsid w:val="000A0537"/>
    <w:rsid w:val="000A177A"/>
    <w:rsid w:val="000A7051"/>
    <w:rsid w:val="000B4FB5"/>
    <w:rsid w:val="000B7B6B"/>
    <w:rsid w:val="000C0964"/>
    <w:rsid w:val="000C0F46"/>
    <w:rsid w:val="000C30E2"/>
    <w:rsid w:val="000C3B73"/>
    <w:rsid w:val="000D09DC"/>
    <w:rsid w:val="000D1707"/>
    <w:rsid w:val="000D2CD4"/>
    <w:rsid w:val="000D780D"/>
    <w:rsid w:val="000D7B20"/>
    <w:rsid w:val="000E097A"/>
    <w:rsid w:val="000E11FF"/>
    <w:rsid w:val="000E7986"/>
    <w:rsid w:val="000E7A10"/>
    <w:rsid w:val="000E7B36"/>
    <w:rsid w:val="000F0232"/>
    <w:rsid w:val="000F02A7"/>
    <w:rsid w:val="000F5897"/>
    <w:rsid w:val="000F5B67"/>
    <w:rsid w:val="000F6172"/>
    <w:rsid w:val="001053EF"/>
    <w:rsid w:val="001101EE"/>
    <w:rsid w:val="0011023C"/>
    <w:rsid w:val="00110B8F"/>
    <w:rsid w:val="0011104B"/>
    <w:rsid w:val="0011516B"/>
    <w:rsid w:val="0011518A"/>
    <w:rsid w:val="001172A8"/>
    <w:rsid w:val="00121214"/>
    <w:rsid w:val="0012336F"/>
    <w:rsid w:val="001239C0"/>
    <w:rsid w:val="0012471F"/>
    <w:rsid w:val="001302F4"/>
    <w:rsid w:val="00135C54"/>
    <w:rsid w:val="001363E0"/>
    <w:rsid w:val="00136B69"/>
    <w:rsid w:val="0014155D"/>
    <w:rsid w:val="00146DD3"/>
    <w:rsid w:val="00150322"/>
    <w:rsid w:val="00151735"/>
    <w:rsid w:val="00152345"/>
    <w:rsid w:val="0015552E"/>
    <w:rsid w:val="001560AA"/>
    <w:rsid w:val="00157626"/>
    <w:rsid w:val="00163022"/>
    <w:rsid w:val="001638AB"/>
    <w:rsid w:val="00166160"/>
    <w:rsid w:val="00167B79"/>
    <w:rsid w:val="00170A33"/>
    <w:rsid w:val="00170CEB"/>
    <w:rsid w:val="00170F6F"/>
    <w:rsid w:val="001710B3"/>
    <w:rsid w:val="00173C55"/>
    <w:rsid w:val="001767F7"/>
    <w:rsid w:val="001771FC"/>
    <w:rsid w:val="00184084"/>
    <w:rsid w:val="001841E0"/>
    <w:rsid w:val="00192991"/>
    <w:rsid w:val="00195134"/>
    <w:rsid w:val="00196A8A"/>
    <w:rsid w:val="001A4450"/>
    <w:rsid w:val="001A6211"/>
    <w:rsid w:val="001A6337"/>
    <w:rsid w:val="001A6FBD"/>
    <w:rsid w:val="001B41CF"/>
    <w:rsid w:val="001C149A"/>
    <w:rsid w:val="001C46C1"/>
    <w:rsid w:val="001C60EA"/>
    <w:rsid w:val="001C7B99"/>
    <w:rsid w:val="001D076F"/>
    <w:rsid w:val="001D10CB"/>
    <w:rsid w:val="001E3205"/>
    <w:rsid w:val="001E45C9"/>
    <w:rsid w:val="001E6414"/>
    <w:rsid w:val="001E671E"/>
    <w:rsid w:val="001E6FFB"/>
    <w:rsid w:val="001F0016"/>
    <w:rsid w:val="001F1094"/>
    <w:rsid w:val="001F66DD"/>
    <w:rsid w:val="0020038F"/>
    <w:rsid w:val="00201350"/>
    <w:rsid w:val="002039F1"/>
    <w:rsid w:val="00206B4D"/>
    <w:rsid w:val="00206BAA"/>
    <w:rsid w:val="00206CEC"/>
    <w:rsid w:val="0021029C"/>
    <w:rsid w:val="0021234E"/>
    <w:rsid w:val="002130F7"/>
    <w:rsid w:val="00215628"/>
    <w:rsid w:val="002169A4"/>
    <w:rsid w:val="00223971"/>
    <w:rsid w:val="002247C2"/>
    <w:rsid w:val="0022672F"/>
    <w:rsid w:val="0022683D"/>
    <w:rsid w:val="00226A9A"/>
    <w:rsid w:val="00227277"/>
    <w:rsid w:val="00227333"/>
    <w:rsid w:val="00230111"/>
    <w:rsid w:val="0023447C"/>
    <w:rsid w:val="002344BA"/>
    <w:rsid w:val="00236EBD"/>
    <w:rsid w:val="00240239"/>
    <w:rsid w:val="00254042"/>
    <w:rsid w:val="00254D31"/>
    <w:rsid w:val="00255105"/>
    <w:rsid w:val="002551D0"/>
    <w:rsid w:val="0025725F"/>
    <w:rsid w:val="0026253D"/>
    <w:rsid w:val="00262CA9"/>
    <w:rsid w:val="0026780C"/>
    <w:rsid w:val="00273E8E"/>
    <w:rsid w:val="00275DE0"/>
    <w:rsid w:val="0027657B"/>
    <w:rsid w:val="00277081"/>
    <w:rsid w:val="00277D1A"/>
    <w:rsid w:val="00281044"/>
    <w:rsid w:val="00282140"/>
    <w:rsid w:val="00282BAE"/>
    <w:rsid w:val="002861A6"/>
    <w:rsid w:val="00286CC4"/>
    <w:rsid w:val="00293BCE"/>
    <w:rsid w:val="00293DE6"/>
    <w:rsid w:val="002948E8"/>
    <w:rsid w:val="00294960"/>
    <w:rsid w:val="00295077"/>
    <w:rsid w:val="002A00F5"/>
    <w:rsid w:val="002A0CBB"/>
    <w:rsid w:val="002A0FAB"/>
    <w:rsid w:val="002A1C48"/>
    <w:rsid w:val="002A2718"/>
    <w:rsid w:val="002A4075"/>
    <w:rsid w:val="002A4CFC"/>
    <w:rsid w:val="002B178D"/>
    <w:rsid w:val="002B44D9"/>
    <w:rsid w:val="002B6BC7"/>
    <w:rsid w:val="002C00B0"/>
    <w:rsid w:val="002C1901"/>
    <w:rsid w:val="002C26F0"/>
    <w:rsid w:val="002C3DCF"/>
    <w:rsid w:val="002D4ACE"/>
    <w:rsid w:val="002D4FAF"/>
    <w:rsid w:val="002D56A6"/>
    <w:rsid w:val="002D6075"/>
    <w:rsid w:val="002E07D8"/>
    <w:rsid w:val="002E3BAF"/>
    <w:rsid w:val="002E3FC6"/>
    <w:rsid w:val="002E563A"/>
    <w:rsid w:val="002F068D"/>
    <w:rsid w:val="002F0857"/>
    <w:rsid w:val="002F117F"/>
    <w:rsid w:val="002F5612"/>
    <w:rsid w:val="002F56E2"/>
    <w:rsid w:val="002F7F3D"/>
    <w:rsid w:val="003003EC"/>
    <w:rsid w:val="00303DAF"/>
    <w:rsid w:val="00305245"/>
    <w:rsid w:val="00307795"/>
    <w:rsid w:val="00311576"/>
    <w:rsid w:val="00315EC2"/>
    <w:rsid w:val="003200BE"/>
    <w:rsid w:val="00320783"/>
    <w:rsid w:val="0032244F"/>
    <w:rsid w:val="00322AEE"/>
    <w:rsid w:val="00324E91"/>
    <w:rsid w:val="00325557"/>
    <w:rsid w:val="003255F7"/>
    <w:rsid w:val="00326543"/>
    <w:rsid w:val="00326A7D"/>
    <w:rsid w:val="00326BDD"/>
    <w:rsid w:val="00326F8A"/>
    <w:rsid w:val="00330D38"/>
    <w:rsid w:val="0033411B"/>
    <w:rsid w:val="0033603B"/>
    <w:rsid w:val="0033609D"/>
    <w:rsid w:val="00336E90"/>
    <w:rsid w:val="00341813"/>
    <w:rsid w:val="003420DC"/>
    <w:rsid w:val="003439CA"/>
    <w:rsid w:val="00347E5C"/>
    <w:rsid w:val="00350625"/>
    <w:rsid w:val="00351100"/>
    <w:rsid w:val="00352545"/>
    <w:rsid w:val="00352F44"/>
    <w:rsid w:val="00353333"/>
    <w:rsid w:val="00357A5D"/>
    <w:rsid w:val="00357F9C"/>
    <w:rsid w:val="0036302C"/>
    <w:rsid w:val="003649EE"/>
    <w:rsid w:val="00365735"/>
    <w:rsid w:val="003674BC"/>
    <w:rsid w:val="00367D37"/>
    <w:rsid w:val="00370EC7"/>
    <w:rsid w:val="0037506B"/>
    <w:rsid w:val="003773AF"/>
    <w:rsid w:val="00377CA4"/>
    <w:rsid w:val="00382285"/>
    <w:rsid w:val="0038235D"/>
    <w:rsid w:val="003831E6"/>
    <w:rsid w:val="003840C9"/>
    <w:rsid w:val="00385483"/>
    <w:rsid w:val="00385AEB"/>
    <w:rsid w:val="003863A8"/>
    <w:rsid w:val="00393E80"/>
    <w:rsid w:val="003957FE"/>
    <w:rsid w:val="003A0C07"/>
    <w:rsid w:val="003A0C21"/>
    <w:rsid w:val="003A4340"/>
    <w:rsid w:val="003A4B9F"/>
    <w:rsid w:val="003A5975"/>
    <w:rsid w:val="003B1EC8"/>
    <w:rsid w:val="003B36BC"/>
    <w:rsid w:val="003B5092"/>
    <w:rsid w:val="003C10B1"/>
    <w:rsid w:val="003C28E3"/>
    <w:rsid w:val="003C337F"/>
    <w:rsid w:val="003C5019"/>
    <w:rsid w:val="003C6B90"/>
    <w:rsid w:val="003D1183"/>
    <w:rsid w:val="003D1790"/>
    <w:rsid w:val="003D4194"/>
    <w:rsid w:val="003D63A4"/>
    <w:rsid w:val="003E09E8"/>
    <w:rsid w:val="003E09E9"/>
    <w:rsid w:val="003F0729"/>
    <w:rsid w:val="003F2513"/>
    <w:rsid w:val="003F6702"/>
    <w:rsid w:val="004010BC"/>
    <w:rsid w:val="004011D7"/>
    <w:rsid w:val="00401FC9"/>
    <w:rsid w:val="00403C3D"/>
    <w:rsid w:val="00405CCB"/>
    <w:rsid w:val="00405FF9"/>
    <w:rsid w:val="0040622C"/>
    <w:rsid w:val="00410959"/>
    <w:rsid w:val="00411233"/>
    <w:rsid w:val="00412315"/>
    <w:rsid w:val="00420EFC"/>
    <w:rsid w:val="0042237D"/>
    <w:rsid w:val="0042406B"/>
    <w:rsid w:val="0042690D"/>
    <w:rsid w:val="00427614"/>
    <w:rsid w:val="00433101"/>
    <w:rsid w:val="00436F34"/>
    <w:rsid w:val="004414A9"/>
    <w:rsid w:val="00447EB3"/>
    <w:rsid w:val="00452C93"/>
    <w:rsid w:val="00455015"/>
    <w:rsid w:val="00455AF4"/>
    <w:rsid w:val="00457232"/>
    <w:rsid w:val="00460E8C"/>
    <w:rsid w:val="0046217A"/>
    <w:rsid w:val="004621AF"/>
    <w:rsid w:val="00462BF5"/>
    <w:rsid w:val="00464C5D"/>
    <w:rsid w:val="00464E96"/>
    <w:rsid w:val="004669D0"/>
    <w:rsid w:val="00466A7F"/>
    <w:rsid w:val="004677E6"/>
    <w:rsid w:val="00471CB6"/>
    <w:rsid w:val="00473141"/>
    <w:rsid w:val="0047687B"/>
    <w:rsid w:val="004853F9"/>
    <w:rsid w:val="00487868"/>
    <w:rsid w:val="00490114"/>
    <w:rsid w:val="004921FF"/>
    <w:rsid w:val="00493046"/>
    <w:rsid w:val="00496A29"/>
    <w:rsid w:val="00497F61"/>
    <w:rsid w:val="004A0EE4"/>
    <w:rsid w:val="004A4A0C"/>
    <w:rsid w:val="004A5FE7"/>
    <w:rsid w:val="004B1D7E"/>
    <w:rsid w:val="004B2EE5"/>
    <w:rsid w:val="004B4B70"/>
    <w:rsid w:val="004B5A6D"/>
    <w:rsid w:val="004C1673"/>
    <w:rsid w:val="004C2C97"/>
    <w:rsid w:val="004C2D72"/>
    <w:rsid w:val="004C3FA5"/>
    <w:rsid w:val="004C6CE5"/>
    <w:rsid w:val="004D20E3"/>
    <w:rsid w:val="004D3884"/>
    <w:rsid w:val="004D4686"/>
    <w:rsid w:val="004D5857"/>
    <w:rsid w:val="004E0014"/>
    <w:rsid w:val="004E1EE1"/>
    <w:rsid w:val="004E4BDF"/>
    <w:rsid w:val="004E5420"/>
    <w:rsid w:val="004E5423"/>
    <w:rsid w:val="004F082E"/>
    <w:rsid w:val="004F08CE"/>
    <w:rsid w:val="004F5435"/>
    <w:rsid w:val="00500106"/>
    <w:rsid w:val="005006CB"/>
    <w:rsid w:val="00500E0F"/>
    <w:rsid w:val="00501315"/>
    <w:rsid w:val="00501516"/>
    <w:rsid w:val="0050273B"/>
    <w:rsid w:val="0050338D"/>
    <w:rsid w:val="005038C7"/>
    <w:rsid w:val="00506E56"/>
    <w:rsid w:val="005115FE"/>
    <w:rsid w:val="00512896"/>
    <w:rsid w:val="00513765"/>
    <w:rsid w:val="00513986"/>
    <w:rsid w:val="0051425A"/>
    <w:rsid w:val="00516A1E"/>
    <w:rsid w:val="00521E50"/>
    <w:rsid w:val="00524114"/>
    <w:rsid w:val="00524C94"/>
    <w:rsid w:val="00526651"/>
    <w:rsid w:val="00526785"/>
    <w:rsid w:val="005331F5"/>
    <w:rsid w:val="005336BB"/>
    <w:rsid w:val="00533C99"/>
    <w:rsid w:val="005378B7"/>
    <w:rsid w:val="00542E18"/>
    <w:rsid w:val="005444FE"/>
    <w:rsid w:val="005463E1"/>
    <w:rsid w:val="00546A6F"/>
    <w:rsid w:val="00550190"/>
    <w:rsid w:val="00550FC0"/>
    <w:rsid w:val="00551B6D"/>
    <w:rsid w:val="00551CBB"/>
    <w:rsid w:val="00552133"/>
    <w:rsid w:val="00552DDA"/>
    <w:rsid w:val="005557A8"/>
    <w:rsid w:val="0055774A"/>
    <w:rsid w:val="00557AE3"/>
    <w:rsid w:val="00557B92"/>
    <w:rsid w:val="00563E25"/>
    <w:rsid w:val="00564445"/>
    <w:rsid w:val="00567549"/>
    <w:rsid w:val="00574CA3"/>
    <w:rsid w:val="00574DC9"/>
    <w:rsid w:val="00575F1C"/>
    <w:rsid w:val="00576A0A"/>
    <w:rsid w:val="00577006"/>
    <w:rsid w:val="00586F90"/>
    <w:rsid w:val="00591F90"/>
    <w:rsid w:val="005942DE"/>
    <w:rsid w:val="00594B57"/>
    <w:rsid w:val="005A131A"/>
    <w:rsid w:val="005A15C4"/>
    <w:rsid w:val="005A333F"/>
    <w:rsid w:val="005A391F"/>
    <w:rsid w:val="005A6F11"/>
    <w:rsid w:val="005B078C"/>
    <w:rsid w:val="005C658D"/>
    <w:rsid w:val="005D49F7"/>
    <w:rsid w:val="005D6F0B"/>
    <w:rsid w:val="005D6FD6"/>
    <w:rsid w:val="005E0F77"/>
    <w:rsid w:val="005E1259"/>
    <w:rsid w:val="005E4951"/>
    <w:rsid w:val="005E769A"/>
    <w:rsid w:val="005E7D91"/>
    <w:rsid w:val="005F38BE"/>
    <w:rsid w:val="005F67E3"/>
    <w:rsid w:val="006034EC"/>
    <w:rsid w:val="00604F8A"/>
    <w:rsid w:val="00606BAF"/>
    <w:rsid w:val="0061210B"/>
    <w:rsid w:val="00613AC8"/>
    <w:rsid w:val="006163A4"/>
    <w:rsid w:val="00625131"/>
    <w:rsid w:val="00625C8B"/>
    <w:rsid w:val="00627D00"/>
    <w:rsid w:val="00630C7E"/>
    <w:rsid w:val="006314E9"/>
    <w:rsid w:val="006316E1"/>
    <w:rsid w:val="0063663F"/>
    <w:rsid w:val="00640421"/>
    <w:rsid w:val="00643574"/>
    <w:rsid w:val="00643AB6"/>
    <w:rsid w:val="0064554A"/>
    <w:rsid w:val="0064604E"/>
    <w:rsid w:val="00646432"/>
    <w:rsid w:val="00646F6C"/>
    <w:rsid w:val="00647EEA"/>
    <w:rsid w:val="0065029E"/>
    <w:rsid w:val="006511E8"/>
    <w:rsid w:val="006539B0"/>
    <w:rsid w:val="00657F5C"/>
    <w:rsid w:val="006606DA"/>
    <w:rsid w:val="0066503A"/>
    <w:rsid w:val="0066731B"/>
    <w:rsid w:val="006702F0"/>
    <w:rsid w:val="0067566A"/>
    <w:rsid w:val="00675C36"/>
    <w:rsid w:val="0067604A"/>
    <w:rsid w:val="006818E9"/>
    <w:rsid w:val="006827B5"/>
    <w:rsid w:val="00690428"/>
    <w:rsid w:val="00694417"/>
    <w:rsid w:val="006A0064"/>
    <w:rsid w:val="006A203E"/>
    <w:rsid w:val="006A3614"/>
    <w:rsid w:val="006A3CC3"/>
    <w:rsid w:val="006A447C"/>
    <w:rsid w:val="006A5973"/>
    <w:rsid w:val="006B04AA"/>
    <w:rsid w:val="006B0651"/>
    <w:rsid w:val="006B06B0"/>
    <w:rsid w:val="006B12E3"/>
    <w:rsid w:val="006B210A"/>
    <w:rsid w:val="006B2E10"/>
    <w:rsid w:val="006B3296"/>
    <w:rsid w:val="006B511B"/>
    <w:rsid w:val="006B5BB4"/>
    <w:rsid w:val="006B5F91"/>
    <w:rsid w:val="006B68AE"/>
    <w:rsid w:val="006B7ECC"/>
    <w:rsid w:val="006C1254"/>
    <w:rsid w:val="006C28C7"/>
    <w:rsid w:val="006C4A24"/>
    <w:rsid w:val="006C4EA6"/>
    <w:rsid w:val="006C558A"/>
    <w:rsid w:val="006C56E6"/>
    <w:rsid w:val="006C7FFE"/>
    <w:rsid w:val="006D1B9C"/>
    <w:rsid w:val="006D4932"/>
    <w:rsid w:val="006D61A3"/>
    <w:rsid w:val="006E089E"/>
    <w:rsid w:val="006E0CE3"/>
    <w:rsid w:val="006E10FC"/>
    <w:rsid w:val="006F1E2B"/>
    <w:rsid w:val="006F2831"/>
    <w:rsid w:val="006F3499"/>
    <w:rsid w:val="006F4811"/>
    <w:rsid w:val="006F48F3"/>
    <w:rsid w:val="00703964"/>
    <w:rsid w:val="0070463E"/>
    <w:rsid w:val="007051EC"/>
    <w:rsid w:val="007057BB"/>
    <w:rsid w:val="00710E75"/>
    <w:rsid w:val="00712198"/>
    <w:rsid w:val="00714ECC"/>
    <w:rsid w:val="007170F2"/>
    <w:rsid w:val="00717C39"/>
    <w:rsid w:val="00722146"/>
    <w:rsid w:val="00736D72"/>
    <w:rsid w:val="007407A0"/>
    <w:rsid w:val="007421AC"/>
    <w:rsid w:val="00742A89"/>
    <w:rsid w:val="00744371"/>
    <w:rsid w:val="00744923"/>
    <w:rsid w:val="00744D58"/>
    <w:rsid w:val="007475EC"/>
    <w:rsid w:val="007477DF"/>
    <w:rsid w:val="00747EE4"/>
    <w:rsid w:val="00754045"/>
    <w:rsid w:val="007579E4"/>
    <w:rsid w:val="00757C06"/>
    <w:rsid w:val="00761C12"/>
    <w:rsid w:val="00761CCE"/>
    <w:rsid w:val="00763FCF"/>
    <w:rsid w:val="00772239"/>
    <w:rsid w:val="0077390D"/>
    <w:rsid w:val="00773911"/>
    <w:rsid w:val="00777AA8"/>
    <w:rsid w:val="007822F1"/>
    <w:rsid w:val="00783002"/>
    <w:rsid w:val="0078475D"/>
    <w:rsid w:val="00791174"/>
    <w:rsid w:val="007923C3"/>
    <w:rsid w:val="0079270A"/>
    <w:rsid w:val="007928FF"/>
    <w:rsid w:val="007933C0"/>
    <w:rsid w:val="00793C85"/>
    <w:rsid w:val="007A138D"/>
    <w:rsid w:val="007A2F0D"/>
    <w:rsid w:val="007A6068"/>
    <w:rsid w:val="007A66AD"/>
    <w:rsid w:val="007A7A0C"/>
    <w:rsid w:val="007B0A2C"/>
    <w:rsid w:val="007B4C9D"/>
    <w:rsid w:val="007C13CA"/>
    <w:rsid w:val="007C3FF0"/>
    <w:rsid w:val="007C446C"/>
    <w:rsid w:val="007C5B80"/>
    <w:rsid w:val="007C65E4"/>
    <w:rsid w:val="007D252B"/>
    <w:rsid w:val="007D2D03"/>
    <w:rsid w:val="007D37C8"/>
    <w:rsid w:val="007D46EF"/>
    <w:rsid w:val="007D4C21"/>
    <w:rsid w:val="007D4CF7"/>
    <w:rsid w:val="007D5474"/>
    <w:rsid w:val="007D6533"/>
    <w:rsid w:val="007D77B6"/>
    <w:rsid w:val="007E1FB0"/>
    <w:rsid w:val="007E41DB"/>
    <w:rsid w:val="007E4278"/>
    <w:rsid w:val="007E4AA7"/>
    <w:rsid w:val="007F0075"/>
    <w:rsid w:val="007F2E64"/>
    <w:rsid w:val="007F3DDC"/>
    <w:rsid w:val="007F3F96"/>
    <w:rsid w:val="007F5997"/>
    <w:rsid w:val="007F64AD"/>
    <w:rsid w:val="00801A8E"/>
    <w:rsid w:val="008020DC"/>
    <w:rsid w:val="00802D5F"/>
    <w:rsid w:val="00803A87"/>
    <w:rsid w:val="00803C4B"/>
    <w:rsid w:val="00804787"/>
    <w:rsid w:val="00812773"/>
    <w:rsid w:val="00813C56"/>
    <w:rsid w:val="00821133"/>
    <w:rsid w:val="00821734"/>
    <w:rsid w:val="00821919"/>
    <w:rsid w:val="00822537"/>
    <w:rsid w:val="00824C7A"/>
    <w:rsid w:val="00826D0E"/>
    <w:rsid w:val="00831D36"/>
    <w:rsid w:val="00832E77"/>
    <w:rsid w:val="008351B4"/>
    <w:rsid w:val="00836B6F"/>
    <w:rsid w:val="0084134B"/>
    <w:rsid w:val="008414A1"/>
    <w:rsid w:val="00841C3B"/>
    <w:rsid w:val="0084201C"/>
    <w:rsid w:val="008429CF"/>
    <w:rsid w:val="00847D2D"/>
    <w:rsid w:val="008520DA"/>
    <w:rsid w:val="0085559A"/>
    <w:rsid w:val="00855B1E"/>
    <w:rsid w:val="00857BCC"/>
    <w:rsid w:val="00860FB0"/>
    <w:rsid w:val="00861135"/>
    <w:rsid w:val="008640D6"/>
    <w:rsid w:val="008650D2"/>
    <w:rsid w:val="00865802"/>
    <w:rsid w:val="0086592F"/>
    <w:rsid w:val="00870364"/>
    <w:rsid w:val="00870FF9"/>
    <w:rsid w:val="0087139F"/>
    <w:rsid w:val="00872F41"/>
    <w:rsid w:val="00880DD5"/>
    <w:rsid w:val="0088115A"/>
    <w:rsid w:val="00881426"/>
    <w:rsid w:val="00883A03"/>
    <w:rsid w:val="0088484B"/>
    <w:rsid w:val="00884CD4"/>
    <w:rsid w:val="00887E2D"/>
    <w:rsid w:val="00890055"/>
    <w:rsid w:val="00891294"/>
    <w:rsid w:val="00891F89"/>
    <w:rsid w:val="0089376B"/>
    <w:rsid w:val="008938F8"/>
    <w:rsid w:val="0089432B"/>
    <w:rsid w:val="00895BF1"/>
    <w:rsid w:val="008A1960"/>
    <w:rsid w:val="008A236A"/>
    <w:rsid w:val="008A37A5"/>
    <w:rsid w:val="008A468B"/>
    <w:rsid w:val="008A5FFB"/>
    <w:rsid w:val="008B461C"/>
    <w:rsid w:val="008B5EE4"/>
    <w:rsid w:val="008B73A3"/>
    <w:rsid w:val="008C14A8"/>
    <w:rsid w:val="008C59AC"/>
    <w:rsid w:val="008C6E5E"/>
    <w:rsid w:val="008C7495"/>
    <w:rsid w:val="008D17EC"/>
    <w:rsid w:val="008D1994"/>
    <w:rsid w:val="008D1DBF"/>
    <w:rsid w:val="008D5981"/>
    <w:rsid w:val="008D7110"/>
    <w:rsid w:val="008D76E4"/>
    <w:rsid w:val="008D7DF1"/>
    <w:rsid w:val="008D7F08"/>
    <w:rsid w:val="008E04C9"/>
    <w:rsid w:val="008E0E34"/>
    <w:rsid w:val="008E0EB3"/>
    <w:rsid w:val="008E1B28"/>
    <w:rsid w:val="008E3AB5"/>
    <w:rsid w:val="008E4536"/>
    <w:rsid w:val="008F222E"/>
    <w:rsid w:val="008F2A06"/>
    <w:rsid w:val="008F4DA9"/>
    <w:rsid w:val="008F5B5F"/>
    <w:rsid w:val="00902538"/>
    <w:rsid w:val="00903185"/>
    <w:rsid w:val="00903827"/>
    <w:rsid w:val="00904173"/>
    <w:rsid w:val="00906200"/>
    <w:rsid w:val="00916063"/>
    <w:rsid w:val="00923BE1"/>
    <w:rsid w:val="009272C3"/>
    <w:rsid w:val="0093466E"/>
    <w:rsid w:val="00934F13"/>
    <w:rsid w:val="00937127"/>
    <w:rsid w:val="009422C3"/>
    <w:rsid w:val="00943B3F"/>
    <w:rsid w:val="0094443F"/>
    <w:rsid w:val="009454B4"/>
    <w:rsid w:val="00951702"/>
    <w:rsid w:val="0095308A"/>
    <w:rsid w:val="009537F4"/>
    <w:rsid w:val="00956856"/>
    <w:rsid w:val="00960A2E"/>
    <w:rsid w:val="00961C65"/>
    <w:rsid w:val="0096259D"/>
    <w:rsid w:val="00963488"/>
    <w:rsid w:val="009639B3"/>
    <w:rsid w:val="009643BF"/>
    <w:rsid w:val="0096472E"/>
    <w:rsid w:val="009677D8"/>
    <w:rsid w:val="009761DC"/>
    <w:rsid w:val="009764DC"/>
    <w:rsid w:val="00981A91"/>
    <w:rsid w:val="009834B3"/>
    <w:rsid w:val="0098562B"/>
    <w:rsid w:val="009909D8"/>
    <w:rsid w:val="0099251C"/>
    <w:rsid w:val="00995D20"/>
    <w:rsid w:val="009A2480"/>
    <w:rsid w:val="009A254C"/>
    <w:rsid w:val="009A4959"/>
    <w:rsid w:val="009B19B5"/>
    <w:rsid w:val="009B21CD"/>
    <w:rsid w:val="009B5701"/>
    <w:rsid w:val="009B616C"/>
    <w:rsid w:val="009C344A"/>
    <w:rsid w:val="009C466E"/>
    <w:rsid w:val="009C52D1"/>
    <w:rsid w:val="009C5638"/>
    <w:rsid w:val="009C6ED4"/>
    <w:rsid w:val="009D1C63"/>
    <w:rsid w:val="009D3C23"/>
    <w:rsid w:val="009E3F92"/>
    <w:rsid w:val="009E4D71"/>
    <w:rsid w:val="009E60CC"/>
    <w:rsid w:val="009E7384"/>
    <w:rsid w:val="009E7516"/>
    <w:rsid w:val="009F29FF"/>
    <w:rsid w:val="009F3956"/>
    <w:rsid w:val="009F3F7C"/>
    <w:rsid w:val="009F594F"/>
    <w:rsid w:val="009F67E7"/>
    <w:rsid w:val="009F7BE9"/>
    <w:rsid w:val="00A0101E"/>
    <w:rsid w:val="00A010D9"/>
    <w:rsid w:val="00A0331C"/>
    <w:rsid w:val="00A04208"/>
    <w:rsid w:val="00A04D88"/>
    <w:rsid w:val="00A163B4"/>
    <w:rsid w:val="00A17EF5"/>
    <w:rsid w:val="00A201CC"/>
    <w:rsid w:val="00A22082"/>
    <w:rsid w:val="00A248EC"/>
    <w:rsid w:val="00A26AA9"/>
    <w:rsid w:val="00A271EA"/>
    <w:rsid w:val="00A3045D"/>
    <w:rsid w:val="00A37AA1"/>
    <w:rsid w:val="00A40763"/>
    <w:rsid w:val="00A437AC"/>
    <w:rsid w:val="00A43AB2"/>
    <w:rsid w:val="00A43E3B"/>
    <w:rsid w:val="00A512E1"/>
    <w:rsid w:val="00A53953"/>
    <w:rsid w:val="00A55283"/>
    <w:rsid w:val="00A56F4F"/>
    <w:rsid w:val="00A60428"/>
    <w:rsid w:val="00A606D4"/>
    <w:rsid w:val="00A6135B"/>
    <w:rsid w:val="00A613A8"/>
    <w:rsid w:val="00A636BF"/>
    <w:rsid w:val="00A66D3B"/>
    <w:rsid w:val="00A71B3E"/>
    <w:rsid w:val="00A74382"/>
    <w:rsid w:val="00A74B4B"/>
    <w:rsid w:val="00A77AAA"/>
    <w:rsid w:val="00A77D0C"/>
    <w:rsid w:val="00A80270"/>
    <w:rsid w:val="00A81347"/>
    <w:rsid w:val="00A847EA"/>
    <w:rsid w:val="00A84920"/>
    <w:rsid w:val="00A917A7"/>
    <w:rsid w:val="00A91C26"/>
    <w:rsid w:val="00A949FF"/>
    <w:rsid w:val="00A964E5"/>
    <w:rsid w:val="00A971A8"/>
    <w:rsid w:val="00AB1CD8"/>
    <w:rsid w:val="00AB2193"/>
    <w:rsid w:val="00AB3E36"/>
    <w:rsid w:val="00AB4726"/>
    <w:rsid w:val="00AB5BF5"/>
    <w:rsid w:val="00AB5D5E"/>
    <w:rsid w:val="00AB5E9C"/>
    <w:rsid w:val="00AC1CF4"/>
    <w:rsid w:val="00AC4757"/>
    <w:rsid w:val="00AC6841"/>
    <w:rsid w:val="00AC7777"/>
    <w:rsid w:val="00AD0904"/>
    <w:rsid w:val="00AD33BF"/>
    <w:rsid w:val="00AD3567"/>
    <w:rsid w:val="00AD6E68"/>
    <w:rsid w:val="00AE5675"/>
    <w:rsid w:val="00AE5B6D"/>
    <w:rsid w:val="00AF447F"/>
    <w:rsid w:val="00AF4BE0"/>
    <w:rsid w:val="00AF7BFF"/>
    <w:rsid w:val="00B01A43"/>
    <w:rsid w:val="00B04AD9"/>
    <w:rsid w:val="00B12A03"/>
    <w:rsid w:val="00B174A3"/>
    <w:rsid w:val="00B21BC9"/>
    <w:rsid w:val="00B22CB5"/>
    <w:rsid w:val="00B238FE"/>
    <w:rsid w:val="00B261EB"/>
    <w:rsid w:val="00B27748"/>
    <w:rsid w:val="00B354C7"/>
    <w:rsid w:val="00B40A64"/>
    <w:rsid w:val="00B42B3C"/>
    <w:rsid w:val="00B44EC4"/>
    <w:rsid w:val="00B46522"/>
    <w:rsid w:val="00B47522"/>
    <w:rsid w:val="00B47AB9"/>
    <w:rsid w:val="00B50B89"/>
    <w:rsid w:val="00B549CC"/>
    <w:rsid w:val="00B552D4"/>
    <w:rsid w:val="00B56CEC"/>
    <w:rsid w:val="00B57A60"/>
    <w:rsid w:val="00B57B75"/>
    <w:rsid w:val="00B61758"/>
    <w:rsid w:val="00B65A68"/>
    <w:rsid w:val="00B70CEB"/>
    <w:rsid w:val="00B7131F"/>
    <w:rsid w:val="00B71A5B"/>
    <w:rsid w:val="00B73079"/>
    <w:rsid w:val="00B750DE"/>
    <w:rsid w:val="00B80737"/>
    <w:rsid w:val="00B81064"/>
    <w:rsid w:val="00B8129F"/>
    <w:rsid w:val="00B81AB3"/>
    <w:rsid w:val="00B92374"/>
    <w:rsid w:val="00B96A33"/>
    <w:rsid w:val="00B96E98"/>
    <w:rsid w:val="00BA0740"/>
    <w:rsid w:val="00BA077F"/>
    <w:rsid w:val="00BA58F3"/>
    <w:rsid w:val="00BB0A1B"/>
    <w:rsid w:val="00BB2031"/>
    <w:rsid w:val="00BB2F17"/>
    <w:rsid w:val="00BB648A"/>
    <w:rsid w:val="00BB7126"/>
    <w:rsid w:val="00BB77B4"/>
    <w:rsid w:val="00BC346F"/>
    <w:rsid w:val="00BC51E7"/>
    <w:rsid w:val="00BC6BC4"/>
    <w:rsid w:val="00BD5916"/>
    <w:rsid w:val="00BE10A5"/>
    <w:rsid w:val="00BE19F7"/>
    <w:rsid w:val="00BE1C6C"/>
    <w:rsid w:val="00BE39DC"/>
    <w:rsid w:val="00BF2993"/>
    <w:rsid w:val="00BF50EA"/>
    <w:rsid w:val="00BF602B"/>
    <w:rsid w:val="00C000EE"/>
    <w:rsid w:val="00C001B1"/>
    <w:rsid w:val="00C0050D"/>
    <w:rsid w:val="00C00EC4"/>
    <w:rsid w:val="00C0123C"/>
    <w:rsid w:val="00C0182B"/>
    <w:rsid w:val="00C018B3"/>
    <w:rsid w:val="00C049D6"/>
    <w:rsid w:val="00C05A94"/>
    <w:rsid w:val="00C11735"/>
    <w:rsid w:val="00C11D2D"/>
    <w:rsid w:val="00C14072"/>
    <w:rsid w:val="00C1772F"/>
    <w:rsid w:val="00C20224"/>
    <w:rsid w:val="00C21504"/>
    <w:rsid w:val="00C22670"/>
    <w:rsid w:val="00C22C2B"/>
    <w:rsid w:val="00C23306"/>
    <w:rsid w:val="00C23ADB"/>
    <w:rsid w:val="00C23D38"/>
    <w:rsid w:val="00C24839"/>
    <w:rsid w:val="00C262C9"/>
    <w:rsid w:val="00C2774B"/>
    <w:rsid w:val="00C30E2B"/>
    <w:rsid w:val="00C33042"/>
    <w:rsid w:val="00C37E14"/>
    <w:rsid w:val="00C42E2B"/>
    <w:rsid w:val="00C445AE"/>
    <w:rsid w:val="00C4724E"/>
    <w:rsid w:val="00C51384"/>
    <w:rsid w:val="00C52468"/>
    <w:rsid w:val="00C532CE"/>
    <w:rsid w:val="00C54398"/>
    <w:rsid w:val="00C55273"/>
    <w:rsid w:val="00C61B40"/>
    <w:rsid w:val="00C63473"/>
    <w:rsid w:val="00C63530"/>
    <w:rsid w:val="00C656E7"/>
    <w:rsid w:val="00C6694D"/>
    <w:rsid w:val="00C674DC"/>
    <w:rsid w:val="00C779A5"/>
    <w:rsid w:val="00C83DFB"/>
    <w:rsid w:val="00C841BF"/>
    <w:rsid w:val="00C87D23"/>
    <w:rsid w:val="00C87E29"/>
    <w:rsid w:val="00C92046"/>
    <w:rsid w:val="00C96AC5"/>
    <w:rsid w:val="00CA02F6"/>
    <w:rsid w:val="00CA1A94"/>
    <w:rsid w:val="00CA31A4"/>
    <w:rsid w:val="00CA44C2"/>
    <w:rsid w:val="00CA5384"/>
    <w:rsid w:val="00CA6790"/>
    <w:rsid w:val="00CA6D8C"/>
    <w:rsid w:val="00CA7B43"/>
    <w:rsid w:val="00CB4177"/>
    <w:rsid w:val="00CB60EB"/>
    <w:rsid w:val="00CB7B40"/>
    <w:rsid w:val="00CC384A"/>
    <w:rsid w:val="00CC4157"/>
    <w:rsid w:val="00CC6573"/>
    <w:rsid w:val="00CC6A88"/>
    <w:rsid w:val="00CC6ECB"/>
    <w:rsid w:val="00CD0BA9"/>
    <w:rsid w:val="00CD32DF"/>
    <w:rsid w:val="00CD5AEF"/>
    <w:rsid w:val="00CD6087"/>
    <w:rsid w:val="00CD65D9"/>
    <w:rsid w:val="00CE2AD9"/>
    <w:rsid w:val="00CE55DD"/>
    <w:rsid w:val="00CF1B62"/>
    <w:rsid w:val="00CF2735"/>
    <w:rsid w:val="00CF4169"/>
    <w:rsid w:val="00CF4405"/>
    <w:rsid w:val="00CF4A02"/>
    <w:rsid w:val="00CF56BF"/>
    <w:rsid w:val="00CF75B0"/>
    <w:rsid w:val="00D00339"/>
    <w:rsid w:val="00D03A5A"/>
    <w:rsid w:val="00D073B1"/>
    <w:rsid w:val="00D1188C"/>
    <w:rsid w:val="00D12F2F"/>
    <w:rsid w:val="00D1337E"/>
    <w:rsid w:val="00D13E2F"/>
    <w:rsid w:val="00D1540F"/>
    <w:rsid w:val="00D20392"/>
    <w:rsid w:val="00D20A04"/>
    <w:rsid w:val="00D23881"/>
    <w:rsid w:val="00D24359"/>
    <w:rsid w:val="00D25251"/>
    <w:rsid w:val="00D2683C"/>
    <w:rsid w:val="00D31173"/>
    <w:rsid w:val="00D320DE"/>
    <w:rsid w:val="00D3213F"/>
    <w:rsid w:val="00D3375C"/>
    <w:rsid w:val="00D342F4"/>
    <w:rsid w:val="00D352E1"/>
    <w:rsid w:val="00D35613"/>
    <w:rsid w:val="00D356FF"/>
    <w:rsid w:val="00D36E9E"/>
    <w:rsid w:val="00D4414C"/>
    <w:rsid w:val="00D442F9"/>
    <w:rsid w:val="00D45492"/>
    <w:rsid w:val="00D47FC9"/>
    <w:rsid w:val="00D5283B"/>
    <w:rsid w:val="00D540EE"/>
    <w:rsid w:val="00D55FE6"/>
    <w:rsid w:val="00D5617A"/>
    <w:rsid w:val="00D56DF6"/>
    <w:rsid w:val="00D63722"/>
    <w:rsid w:val="00D6404D"/>
    <w:rsid w:val="00D70292"/>
    <w:rsid w:val="00D75D0B"/>
    <w:rsid w:val="00D81694"/>
    <w:rsid w:val="00D85727"/>
    <w:rsid w:val="00D90463"/>
    <w:rsid w:val="00D91B2E"/>
    <w:rsid w:val="00D92D5E"/>
    <w:rsid w:val="00D9331A"/>
    <w:rsid w:val="00D9359D"/>
    <w:rsid w:val="00D948D9"/>
    <w:rsid w:val="00D9539D"/>
    <w:rsid w:val="00D95978"/>
    <w:rsid w:val="00DA1142"/>
    <w:rsid w:val="00DA1422"/>
    <w:rsid w:val="00DA29DB"/>
    <w:rsid w:val="00DA30A4"/>
    <w:rsid w:val="00DA361E"/>
    <w:rsid w:val="00DA5F3E"/>
    <w:rsid w:val="00DB2AEC"/>
    <w:rsid w:val="00DB2B61"/>
    <w:rsid w:val="00DB3137"/>
    <w:rsid w:val="00DC1FC7"/>
    <w:rsid w:val="00DC2888"/>
    <w:rsid w:val="00DC4B4D"/>
    <w:rsid w:val="00DD094B"/>
    <w:rsid w:val="00DD0CC2"/>
    <w:rsid w:val="00DD267E"/>
    <w:rsid w:val="00DD765A"/>
    <w:rsid w:val="00DE0461"/>
    <w:rsid w:val="00DE240B"/>
    <w:rsid w:val="00DE245E"/>
    <w:rsid w:val="00DE4022"/>
    <w:rsid w:val="00DE7752"/>
    <w:rsid w:val="00DE7DCB"/>
    <w:rsid w:val="00DF4589"/>
    <w:rsid w:val="00E00BBA"/>
    <w:rsid w:val="00E05BB1"/>
    <w:rsid w:val="00E05E7E"/>
    <w:rsid w:val="00E11CC0"/>
    <w:rsid w:val="00E1348E"/>
    <w:rsid w:val="00E13DD9"/>
    <w:rsid w:val="00E144F4"/>
    <w:rsid w:val="00E1611A"/>
    <w:rsid w:val="00E16FFF"/>
    <w:rsid w:val="00E215EA"/>
    <w:rsid w:val="00E223D7"/>
    <w:rsid w:val="00E2274E"/>
    <w:rsid w:val="00E23F34"/>
    <w:rsid w:val="00E269D0"/>
    <w:rsid w:val="00E32C95"/>
    <w:rsid w:val="00E32D9A"/>
    <w:rsid w:val="00E369B8"/>
    <w:rsid w:val="00E36F56"/>
    <w:rsid w:val="00E37698"/>
    <w:rsid w:val="00E45E8D"/>
    <w:rsid w:val="00E53800"/>
    <w:rsid w:val="00E55568"/>
    <w:rsid w:val="00E57AE5"/>
    <w:rsid w:val="00E57FD9"/>
    <w:rsid w:val="00E60F6D"/>
    <w:rsid w:val="00E66377"/>
    <w:rsid w:val="00E6657E"/>
    <w:rsid w:val="00E67C83"/>
    <w:rsid w:val="00E71265"/>
    <w:rsid w:val="00E735EA"/>
    <w:rsid w:val="00E801F6"/>
    <w:rsid w:val="00E8028C"/>
    <w:rsid w:val="00E80827"/>
    <w:rsid w:val="00E812F4"/>
    <w:rsid w:val="00E82996"/>
    <w:rsid w:val="00E857E4"/>
    <w:rsid w:val="00E87D7C"/>
    <w:rsid w:val="00E90D12"/>
    <w:rsid w:val="00E90E60"/>
    <w:rsid w:val="00E91B8B"/>
    <w:rsid w:val="00E92022"/>
    <w:rsid w:val="00E9570D"/>
    <w:rsid w:val="00E97481"/>
    <w:rsid w:val="00EA1772"/>
    <w:rsid w:val="00EA191E"/>
    <w:rsid w:val="00EB0967"/>
    <w:rsid w:val="00EB0FFD"/>
    <w:rsid w:val="00EB2AC5"/>
    <w:rsid w:val="00EB455A"/>
    <w:rsid w:val="00EB55E0"/>
    <w:rsid w:val="00EB5FD6"/>
    <w:rsid w:val="00EB7148"/>
    <w:rsid w:val="00EC4208"/>
    <w:rsid w:val="00ED0BBF"/>
    <w:rsid w:val="00ED62FD"/>
    <w:rsid w:val="00ED7C16"/>
    <w:rsid w:val="00EE32FD"/>
    <w:rsid w:val="00EE3B26"/>
    <w:rsid w:val="00EE5B5B"/>
    <w:rsid w:val="00EE775B"/>
    <w:rsid w:val="00EF087A"/>
    <w:rsid w:val="00EF470F"/>
    <w:rsid w:val="00EF6B49"/>
    <w:rsid w:val="00EF76B0"/>
    <w:rsid w:val="00F008A3"/>
    <w:rsid w:val="00F0200D"/>
    <w:rsid w:val="00F04367"/>
    <w:rsid w:val="00F05C74"/>
    <w:rsid w:val="00F06706"/>
    <w:rsid w:val="00F07D0C"/>
    <w:rsid w:val="00F07DD0"/>
    <w:rsid w:val="00F1073B"/>
    <w:rsid w:val="00F11918"/>
    <w:rsid w:val="00F133CB"/>
    <w:rsid w:val="00F1372A"/>
    <w:rsid w:val="00F16B07"/>
    <w:rsid w:val="00F170A4"/>
    <w:rsid w:val="00F22C39"/>
    <w:rsid w:val="00F22CB2"/>
    <w:rsid w:val="00F232CE"/>
    <w:rsid w:val="00F30008"/>
    <w:rsid w:val="00F31CE0"/>
    <w:rsid w:val="00F32A41"/>
    <w:rsid w:val="00F35294"/>
    <w:rsid w:val="00F35B2F"/>
    <w:rsid w:val="00F37536"/>
    <w:rsid w:val="00F37A62"/>
    <w:rsid w:val="00F37E9E"/>
    <w:rsid w:val="00F400F3"/>
    <w:rsid w:val="00F4062D"/>
    <w:rsid w:val="00F47617"/>
    <w:rsid w:val="00F50AC0"/>
    <w:rsid w:val="00F519B3"/>
    <w:rsid w:val="00F545DE"/>
    <w:rsid w:val="00F55B7A"/>
    <w:rsid w:val="00F55F55"/>
    <w:rsid w:val="00F563CC"/>
    <w:rsid w:val="00F572FA"/>
    <w:rsid w:val="00F57857"/>
    <w:rsid w:val="00F579D9"/>
    <w:rsid w:val="00F60E6D"/>
    <w:rsid w:val="00F61511"/>
    <w:rsid w:val="00F66320"/>
    <w:rsid w:val="00F678A1"/>
    <w:rsid w:val="00F70565"/>
    <w:rsid w:val="00F71D95"/>
    <w:rsid w:val="00F73D1B"/>
    <w:rsid w:val="00F74E96"/>
    <w:rsid w:val="00F77293"/>
    <w:rsid w:val="00F80681"/>
    <w:rsid w:val="00F81BE8"/>
    <w:rsid w:val="00F82E64"/>
    <w:rsid w:val="00F84873"/>
    <w:rsid w:val="00F8509B"/>
    <w:rsid w:val="00F86912"/>
    <w:rsid w:val="00F86FDD"/>
    <w:rsid w:val="00F87623"/>
    <w:rsid w:val="00F915CA"/>
    <w:rsid w:val="00F957F1"/>
    <w:rsid w:val="00F96FB9"/>
    <w:rsid w:val="00FA0146"/>
    <w:rsid w:val="00FA5B0C"/>
    <w:rsid w:val="00FA6374"/>
    <w:rsid w:val="00FA7837"/>
    <w:rsid w:val="00FB23FF"/>
    <w:rsid w:val="00FB5D01"/>
    <w:rsid w:val="00FB6FB8"/>
    <w:rsid w:val="00FD01E0"/>
    <w:rsid w:val="00FD1CE9"/>
    <w:rsid w:val="00FD265F"/>
    <w:rsid w:val="00FD2C75"/>
    <w:rsid w:val="00FD4FB4"/>
    <w:rsid w:val="00FD5277"/>
    <w:rsid w:val="00FE0A0F"/>
    <w:rsid w:val="00FE0D75"/>
    <w:rsid w:val="00FE101C"/>
    <w:rsid w:val="00FE1702"/>
    <w:rsid w:val="00FE7FF6"/>
    <w:rsid w:val="00FF100E"/>
    <w:rsid w:val="00FF49A2"/>
    <w:rsid w:val="00FF7571"/>
    <w:rsid w:val="00FF78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53B6D7"/>
  <w15:chartTrackingRefBased/>
  <w15:docId w15:val="{F702FE7D-97A4-4F12-AF44-8A643BD49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5138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170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0A4"/>
  </w:style>
  <w:style w:type="paragraph" w:styleId="Footer">
    <w:name w:val="footer"/>
    <w:basedOn w:val="Normal"/>
    <w:link w:val="FooterChar"/>
    <w:uiPriority w:val="99"/>
    <w:unhideWhenUsed/>
    <w:rsid w:val="00F170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0A4"/>
  </w:style>
  <w:style w:type="character" w:styleId="PlaceholderText">
    <w:name w:val="Placeholder Text"/>
    <w:basedOn w:val="DefaultParagraphFont"/>
    <w:uiPriority w:val="99"/>
    <w:semiHidden/>
    <w:rsid w:val="000E097A"/>
    <w:rPr>
      <w:color w:val="808080"/>
    </w:rPr>
  </w:style>
  <w:style w:type="character" w:styleId="CommentReference">
    <w:name w:val="annotation reference"/>
    <w:basedOn w:val="DefaultParagraphFont"/>
    <w:uiPriority w:val="99"/>
    <w:semiHidden/>
    <w:unhideWhenUsed/>
    <w:rsid w:val="006827B5"/>
    <w:rPr>
      <w:sz w:val="16"/>
      <w:szCs w:val="16"/>
    </w:rPr>
  </w:style>
  <w:style w:type="paragraph" w:styleId="CommentText">
    <w:name w:val="annotation text"/>
    <w:basedOn w:val="Normal"/>
    <w:link w:val="CommentTextChar"/>
    <w:uiPriority w:val="99"/>
    <w:unhideWhenUsed/>
    <w:rsid w:val="006827B5"/>
    <w:pPr>
      <w:spacing w:line="240" w:lineRule="auto"/>
    </w:pPr>
    <w:rPr>
      <w:sz w:val="20"/>
      <w:szCs w:val="20"/>
    </w:rPr>
  </w:style>
  <w:style w:type="character" w:customStyle="1" w:styleId="CommentTextChar">
    <w:name w:val="Comment Text Char"/>
    <w:basedOn w:val="DefaultParagraphFont"/>
    <w:link w:val="CommentText"/>
    <w:uiPriority w:val="99"/>
    <w:rsid w:val="006827B5"/>
    <w:rPr>
      <w:sz w:val="20"/>
      <w:szCs w:val="20"/>
    </w:rPr>
  </w:style>
  <w:style w:type="paragraph" w:styleId="CommentSubject">
    <w:name w:val="annotation subject"/>
    <w:basedOn w:val="CommentText"/>
    <w:next w:val="CommentText"/>
    <w:link w:val="CommentSubjectChar"/>
    <w:uiPriority w:val="99"/>
    <w:semiHidden/>
    <w:unhideWhenUsed/>
    <w:rsid w:val="006827B5"/>
    <w:rPr>
      <w:b/>
      <w:bCs/>
    </w:rPr>
  </w:style>
  <w:style w:type="character" w:customStyle="1" w:styleId="CommentSubjectChar">
    <w:name w:val="Comment Subject Char"/>
    <w:basedOn w:val="CommentTextChar"/>
    <w:link w:val="CommentSubject"/>
    <w:uiPriority w:val="99"/>
    <w:semiHidden/>
    <w:rsid w:val="006827B5"/>
    <w:rPr>
      <w:b/>
      <w:bCs/>
      <w:sz w:val="20"/>
      <w:szCs w:val="20"/>
    </w:rPr>
  </w:style>
  <w:style w:type="character" w:styleId="Hyperlink">
    <w:name w:val="Hyperlink"/>
    <w:basedOn w:val="DefaultParagraphFont"/>
    <w:uiPriority w:val="99"/>
    <w:unhideWhenUsed/>
    <w:rsid w:val="00744923"/>
    <w:rPr>
      <w:color w:val="0000FF"/>
      <w:u w:val="single"/>
    </w:rPr>
  </w:style>
  <w:style w:type="character" w:styleId="UnresolvedMention">
    <w:name w:val="Unresolved Mention"/>
    <w:basedOn w:val="DefaultParagraphFont"/>
    <w:uiPriority w:val="99"/>
    <w:semiHidden/>
    <w:unhideWhenUsed/>
    <w:rsid w:val="000D7B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1935368">
      <w:bodyDiv w:val="1"/>
      <w:marLeft w:val="0"/>
      <w:marRight w:val="0"/>
      <w:marTop w:val="0"/>
      <w:marBottom w:val="0"/>
      <w:divBdr>
        <w:top w:val="none" w:sz="0" w:space="0" w:color="auto"/>
        <w:left w:val="none" w:sz="0" w:space="0" w:color="auto"/>
        <w:bottom w:val="none" w:sz="0" w:space="0" w:color="auto"/>
        <w:right w:val="none" w:sz="0" w:space="0" w:color="auto"/>
      </w:divBdr>
      <w:divsChild>
        <w:div w:id="886647866">
          <w:marLeft w:val="0"/>
          <w:marRight w:val="0"/>
          <w:marTop w:val="0"/>
          <w:marBottom w:val="0"/>
          <w:divBdr>
            <w:top w:val="none" w:sz="0" w:space="0" w:color="auto"/>
            <w:left w:val="none" w:sz="0" w:space="0" w:color="auto"/>
            <w:bottom w:val="none" w:sz="0" w:space="0" w:color="auto"/>
            <w:right w:val="none" w:sz="0" w:space="0" w:color="auto"/>
          </w:divBdr>
        </w:div>
      </w:divsChild>
    </w:div>
    <w:div w:id="967467661">
      <w:bodyDiv w:val="1"/>
      <w:marLeft w:val="0"/>
      <w:marRight w:val="0"/>
      <w:marTop w:val="0"/>
      <w:marBottom w:val="0"/>
      <w:divBdr>
        <w:top w:val="none" w:sz="0" w:space="0" w:color="auto"/>
        <w:left w:val="none" w:sz="0" w:space="0" w:color="auto"/>
        <w:bottom w:val="none" w:sz="0" w:space="0" w:color="auto"/>
        <w:right w:val="none" w:sz="0" w:space="0" w:color="auto"/>
      </w:divBdr>
      <w:divsChild>
        <w:div w:id="1993368805">
          <w:marLeft w:val="0"/>
          <w:marRight w:val="0"/>
          <w:marTop w:val="0"/>
          <w:marBottom w:val="0"/>
          <w:divBdr>
            <w:top w:val="none" w:sz="0" w:space="0" w:color="auto"/>
            <w:left w:val="none" w:sz="0" w:space="0" w:color="auto"/>
            <w:bottom w:val="none" w:sz="0" w:space="0" w:color="auto"/>
            <w:right w:val="none" w:sz="0" w:space="0" w:color="auto"/>
          </w:divBdr>
        </w:div>
      </w:divsChild>
    </w:div>
    <w:div w:id="1261379672">
      <w:bodyDiv w:val="1"/>
      <w:marLeft w:val="0"/>
      <w:marRight w:val="0"/>
      <w:marTop w:val="0"/>
      <w:marBottom w:val="0"/>
      <w:divBdr>
        <w:top w:val="none" w:sz="0" w:space="0" w:color="auto"/>
        <w:left w:val="none" w:sz="0" w:space="0" w:color="auto"/>
        <w:bottom w:val="none" w:sz="0" w:space="0" w:color="auto"/>
        <w:right w:val="none" w:sz="0" w:space="0" w:color="auto"/>
      </w:divBdr>
      <w:divsChild>
        <w:div w:id="474101412">
          <w:marLeft w:val="0"/>
          <w:marRight w:val="0"/>
          <w:marTop w:val="0"/>
          <w:marBottom w:val="0"/>
          <w:divBdr>
            <w:top w:val="none" w:sz="0" w:space="0" w:color="auto"/>
            <w:left w:val="none" w:sz="0" w:space="0" w:color="auto"/>
            <w:bottom w:val="none" w:sz="0" w:space="0" w:color="auto"/>
            <w:right w:val="none" w:sz="0" w:space="0" w:color="auto"/>
          </w:divBdr>
        </w:div>
      </w:divsChild>
    </w:div>
    <w:div w:id="1690450189">
      <w:bodyDiv w:val="1"/>
      <w:marLeft w:val="0"/>
      <w:marRight w:val="0"/>
      <w:marTop w:val="0"/>
      <w:marBottom w:val="0"/>
      <w:divBdr>
        <w:top w:val="none" w:sz="0" w:space="0" w:color="auto"/>
        <w:left w:val="none" w:sz="0" w:space="0" w:color="auto"/>
        <w:bottom w:val="none" w:sz="0" w:space="0" w:color="auto"/>
        <w:right w:val="none" w:sz="0" w:space="0" w:color="auto"/>
      </w:divBdr>
      <w:divsChild>
        <w:div w:id="1145202117">
          <w:marLeft w:val="0"/>
          <w:marRight w:val="0"/>
          <w:marTop w:val="0"/>
          <w:marBottom w:val="0"/>
          <w:divBdr>
            <w:top w:val="none" w:sz="0" w:space="0" w:color="auto"/>
            <w:left w:val="none" w:sz="0" w:space="0" w:color="auto"/>
            <w:bottom w:val="none" w:sz="0" w:space="0" w:color="auto"/>
            <w:right w:val="none" w:sz="0" w:space="0" w:color="auto"/>
          </w:divBdr>
        </w:div>
      </w:divsChild>
    </w:div>
    <w:div w:id="1721662116">
      <w:bodyDiv w:val="1"/>
      <w:marLeft w:val="0"/>
      <w:marRight w:val="0"/>
      <w:marTop w:val="0"/>
      <w:marBottom w:val="0"/>
      <w:divBdr>
        <w:top w:val="none" w:sz="0" w:space="0" w:color="auto"/>
        <w:left w:val="none" w:sz="0" w:space="0" w:color="auto"/>
        <w:bottom w:val="none" w:sz="0" w:space="0" w:color="auto"/>
        <w:right w:val="none" w:sz="0" w:space="0" w:color="auto"/>
      </w:divBdr>
    </w:div>
    <w:div w:id="1821380514">
      <w:bodyDiv w:val="1"/>
      <w:marLeft w:val="0"/>
      <w:marRight w:val="0"/>
      <w:marTop w:val="0"/>
      <w:marBottom w:val="0"/>
      <w:divBdr>
        <w:top w:val="none" w:sz="0" w:space="0" w:color="auto"/>
        <w:left w:val="none" w:sz="0" w:space="0" w:color="auto"/>
        <w:bottom w:val="none" w:sz="0" w:space="0" w:color="auto"/>
        <w:right w:val="none" w:sz="0" w:space="0" w:color="auto"/>
      </w:divBdr>
    </w:div>
    <w:div w:id="2106926018">
      <w:bodyDiv w:val="1"/>
      <w:marLeft w:val="0"/>
      <w:marRight w:val="0"/>
      <w:marTop w:val="0"/>
      <w:marBottom w:val="0"/>
      <w:divBdr>
        <w:top w:val="none" w:sz="0" w:space="0" w:color="auto"/>
        <w:left w:val="none" w:sz="0" w:space="0" w:color="auto"/>
        <w:bottom w:val="none" w:sz="0" w:space="0" w:color="auto"/>
        <w:right w:val="none" w:sz="0" w:space="0" w:color="auto"/>
      </w:divBdr>
      <w:divsChild>
        <w:div w:id="1926375937">
          <w:marLeft w:val="0"/>
          <w:marRight w:val="0"/>
          <w:marTop w:val="0"/>
          <w:marBottom w:val="0"/>
          <w:divBdr>
            <w:top w:val="none" w:sz="0" w:space="0" w:color="auto"/>
            <w:left w:val="none" w:sz="0" w:space="0" w:color="auto"/>
            <w:bottom w:val="none" w:sz="0" w:space="0" w:color="auto"/>
            <w:right w:val="none" w:sz="0" w:space="0" w:color="auto"/>
          </w:divBdr>
        </w:div>
      </w:divsChild>
    </w:div>
    <w:div w:id="2127238634">
      <w:bodyDiv w:val="1"/>
      <w:marLeft w:val="0"/>
      <w:marRight w:val="0"/>
      <w:marTop w:val="0"/>
      <w:marBottom w:val="0"/>
      <w:divBdr>
        <w:top w:val="none" w:sz="0" w:space="0" w:color="auto"/>
        <w:left w:val="none" w:sz="0" w:space="0" w:color="auto"/>
        <w:bottom w:val="none" w:sz="0" w:space="0" w:color="auto"/>
        <w:right w:val="none" w:sz="0" w:space="0" w:color="auto"/>
      </w:divBdr>
      <w:divsChild>
        <w:div w:id="3447488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8504DB-7465-469F-A0CC-CED458AE5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Pages>
  <Words>3693</Words>
  <Characters>21055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Olive'On Joslyn (2114527)</dc:creator>
  <cp:keywords/>
  <dc:description/>
  <cp:lastModifiedBy>Olive'On Joslyn (2114527)</cp:lastModifiedBy>
  <cp:revision>6</cp:revision>
  <dcterms:created xsi:type="dcterms:W3CDTF">2023-03-19T21:30:00Z</dcterms:created>
  <dcterms:modified xsi:type="dcterms:W3CDTF">2023-03-19T22:06:00Z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e960a690-2904-4473-bf39-812f843dad4a</vt:lpwstr>
  </property>
</Properties>
</file>