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A75C6" w:rsidRPr="008773FA" w:rsidRDefault="007A75C6" w:rsidP="007A75C6">
      <w:pPr>
        <w:pStyle w:val="Title"/>
        <w:jc w:val="left"/>
        <w:rPr>
          <w:rFonts w:cs="Times New Roman"/>
          <w:sz w:val="24"/>
          <w:szCs w:val="24"/>
        </w:rPr>
      </w:pPr>
      <w:r w:rsidRPr="008773FA">
        <w:rPr>
          <w:rFonts w:cs="Times New Roman"/>
          <w:noProof/>
          <w:sz w:val="24"/>
          <w:szCs w:val="24"/>
          <w:lang w:val="en-US"/>
        </w:rPr>
        <w:drawing>
          <wp:inline distT="0" distB="0" distL="0" distR="0">
            <wp:extent cx="2606266" cy="1028789"/>
            <wp:effectExtent l="19050" t="0" r="3584" b="0"/>
            <wp:docPr id="1" name="Picture 0"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8" cstate="print"/>
                    <a:stretch>
                      <a:fillRect/>
                    </a:stretch>
                  </pic:blipFill>
                  <pic:spPr>
                    <a:xfrm>
                      <a:off x="0" y="0"/>
                      <a:ext cx="2606266" cy="1028789"/>
                    </a:xfrm>
                    <a:prstGeom prst="rect">
                      <a:avLst/>
                    </a:prstGeom>
                  </pic:spPr>
                </pic:pic>
              </a:graphicData>
            </a:graphic>
          </wp:inline>
        </w:drawing>
      </w:r>
    </w:p>
    <w:p w:rsidR="007A75C6" w:rsidRPr="008773FA" w:rsidRDefault="007A75C6" w:rsidP="009415DA">
      <w:pPr>
        <w:pStyle w:val="Title"/>
        <w:rPr>
          <w:rFonts w:cs="Times New Roman"/>
          <w:sz w:val="24"/>
          <w:szCs w:val="24"/>
        </w:rPr>
      </w:pPr>
      <w:r w:rsidRPr="008773FA">
        <w:rPr>
          <w:rFonts w:cs="Times New Roman"/>
          <w:noProof/>
          <w:sz w:val="24"/>
          <w:szCs w:val="24"/>
          <w:lang w:val="en-US"/>
        </w:rPr>
        <w:drawing>
          <wp:inline distT="0" distB="0" distL="0" distR="0">
            <wp:extent cx="5731510" cy="2900045"/>
            <wp:effectExtent l="38100" t="57150" r="116840" b="90805"/>
            <wp:docPr id="2" name="Picture 1"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9" cstate="print"/>
                    <a:stretch>
                      <a:fillRect/>
                    </a:stretch>
                  </pic:blipFill>
                  <pic:spPr>
                    <a:xfrm>
                      <a:off x="0" y="0"/>
                      <a:ext cx="5731510" cy="2900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F6548" w:rsidRDefault="00A76FF1" w:rsidP="00A76FF1">
      <w:r>
        <w:t xml:space="preserve">Student </w:t>
      </w:r>
      <w:r w:rsidR="001F6548">
        <w:t xml:space="preserve">name: </w:t>
      </w:r>
      <w:proofErr w:type="spellStart"/>
      <w:r w:rsidR="001F6548">
        <w:t>Andreea</w:t>
      </w:r>
      <w:proofErr w:type="spellEnd"/>
      <w:r w:rsidR="001F6548">
        <w:t xml:space="preserve"> David</w:t>
      </w:r>
    </w:p>
    <w:p w:rsidR="001F6548" w:rsidRPr="00A76FF1" w:rsidRDefault="001F6548" w:rsidP="00A76FF1">
      <w:r>
        <w:t xml:space="preserve">Student number: </w:t>
      </w:r>
      <w:r w:rsidR="000A2B9F">
        <w:t>2120246</w:t>
      </w:r>
    </w:p>
    <w:p w:rsidR="007A75C6" w:rsidRPr="008773FA" w:rsidRDefault="007A75C6" w:rsidP="009415DA">
      <w:pPr>
        <w:pStyle w:val="Title"/>
        <w:rPr>
          <w:rFonts w:cs="Times New Roman"/>
          <w:sz w:val="24"/>
          <w:szCs w:val="24"/>
        </w:rPr>
      </w:pPr>
    </w:p>
    <w:p w:rsidR="00BE2232" w:rsidRPr="008773FA" w:rsidRDefault="00F33A4C" w:rsidP="00D345BB">
      <w:pPr>
        <w:pStyle w:val="Title"/>
        <w:rPr>
          <w:b w:val="0"/>
        </w:rPr>
      </w:pPr>
      <w:r w:rsidRPr="00D345BB">
        <w:t>COMMUNITY</w:t>
      </w:r>
      <w:r w:rsidRPr="008773FA">
        <w:t xml:space="preserve"> ENGAGEMENT</w:t>
      </w:r>
    </w:p>
    <w:p w:rsidR="00B43129" w:rsidRDefault="00F33A4C" w:rsidP="00560EDC">
      <w:pPr>
        <w:rPr>
          <w:rFonts w:cs="Times New Roman"/>
          <w:szCs w:val="24"/>
        </w:rPr>
      </w:pPr>
      <w:r w:rsidRPr="008773FA">
        <w:rPr>
          <w:rFonts w:cs="Times New Roman"/>
          <w:szCs w:val="24"/>
        </w:rPr>
        <w:br w:type="page"/>
      </w:r>
      <w:r w:rsidR="00795DDA">
        <w:rPr>
          <w:rFonts w:cs="Times New Roman"/>
          <w:szCs w:val="24"/>
        </w:rPr>
        <w:t>Abstract</w:t>
      </w:r>
    </w:p>
    <w:p w:rsidR="00795DDA" w:rsidRPr="008773FA" w:rsidRDefault="0006695E" w:rsidP="00560EDC">
      <w:pPr>
        <w:rPr>
          <w:rFonts w:cs="Times New Roman"/>
          <w:szCs w:val="24"/>
        </w:rPr>
      </w:pPr>
      <w:r>
        <w:rPr>
          <w:rFonts w:cs="Times New Roman"/>
          <w:szCs w:val="24"/>
        </w:rPr>
        <w:t xml:space="preserve">This report examines different perspectives of </w:t>
      </w:r>
      <w:r w:rsidR="00316CBD">
        <w:rPr>
          <w:rFonts w:cs="Times New Roman"/>
          <w:szCs w:val="24"/>
        </w:rPr>
        <w:t xml:space="preserve">Community engagement including its benefits challenges. The report explores the challenges of </w:t>
      </w:r>
      <w:r w:rsidR="00EE644F">
        <w:rPr>
          <w:rFonts w:cs="Times New Roman"/>
          <w:szCs w:val="24"/>
        </w:rPr>
        <w:t xml:space="preserve">engaging with stakeholders and the possible ways </w:t>
      </w:r>
      <w:r w:rsidR="00821979">
        <w:rPr>
          <w:rFonts w:cs="Times New Roman"/>
          <w:szCs w:val="24"/>
        </w:rPr>
        <w:t>to engage with Community members effectively. This report uses secondary data.</w:t>
      </w:r>
    </w:p>
    <w:bookmarkStart w:id="0" w:name="_Toc111244022" w:displacedByCustomXml="next"/>
    <w:bookmarkStart w:id="1" w:name="_Toc111244006" w:displacedByCustomXml="next"/>
    <w:sdt>
      <w:sdtPr>
        <w:rPr>
          <w:rFonts w:ascii="Times New Roman" w:eastAsiaTheme="minorHAnsi" w:hAnsi="Times New Roman" w:cs="Times New Roman"/>
          <w:b w:val="0"/>
          <w:bCs w:val="0"/>
          <w:color w:val="auto"/>
          <w:sz w:val="24"/>
          <w:szCs w:val="24"/>
          <w:lang w:val="en-GB" w:eastAsia="en-US"/>
        </w:rPr>
        <w:id w:val="78736520"/>
        <w:docPartObj>
          <w:docPartGallery w:val="Table of Contents"/>
          <w:docPartUnique/>
        </w:docPartObj>
      </w:sdtPr>
      <w:sdtContent>
        <w:p w:rsidR="00414070" w:rsidRPr="008773FA" w:rsidRDefault="00414070" w:rsidP="00414070">
          <w:pPr>
            <w:pStyle w:val="TOCHeading"/>
            <w:spacing w:line="360" w:lineRule="auto"/>
            <w:jc w:val="center"/>
            <w:rPr>
              <w:rFonts w:ascii="Times New Roman" w:hAnsi="Times New Roman" w:cs="Times New Roman"/>
              <w:color w:val="000000" w:themeColor="text1"/>
              <w:sz w:val="24"/>
              <w:szCs w:val="24"/>
            </w:rPr>
          </w:pPr>
          <w:r w:rsidRPr="008773FA">
            <w:rPr>
              <w:rFonts w:ascii="Times New Roman" w:hAnsi="Times New Roman" w:cs="Times New Roman"/>
              <w:color w:val="000000" w:themeColor="text1"/>
              <w:sz w:val="24"/>
              <w:szCs w:val="24"/>
            </w:rPr>
            <w:t>Table of Contents</w:t>
          </w:r>
        </w:p>
        <w:p w:rsidR="00D345BB" w:rsidRDefault="002259F4">
          <w:pPr>
            <w:pStyle w:val="TOC1"/>
            <w:tabs>
              <w:tab w:val="right" w:leader="dot" w:pos="9016"/>
            </w:tabs>
            <w:rPr>
              <w:rFonts w:asciiTheme="minorHAnsi" w:eastAsiaTheme="minorEastAsia" w:hAnsiTheme="minorHAnsi"/>
              <w:noProof/>
              <w:sz w:val="22"/>
              <w:lang w:val="en-US"/>
            </w:rPr>
          </w:pPr>
          <w:r w:rsidRPr="008773FA">
            <w:rPr>
              <w:rFonts w:cs="Times New Roman"/>
              <w:color w:val="000000" w:themeColor="text1"/>
              <w:szCs w:val="24"/>
            </w:rPr>
            <w:fldChar w:fldCharType="begin"/>
          </w:r>
          <w:r w:rsidR="00414070" w:rsidRPr="008773FA">
            <w:rPr>
              <w:rFonts w:cs="Times New Roman"/>
              <w:color w:val="000000" w:themeColor="text1"/>
              <w:szCs w:val="24"/>
            </w:rPr>
            <w:instrText xml:space="preserve"> TOC \o "1-3" \h \z \u </w:instrText>
          </w:r>
          <w:r w:rsidRPr="008773FA">
            <w:rPr>
              <w:rFonts w:cs="Times New Roman"/>
              <w:color w:val="000000" w:themeColor="text1"/>
              <w:szCs w:val="24"/>
            </w:rPr>
            <w:fldChar w:fldCharType="separate"/>
          </w:r>
          <w:hyperlink w:anchor="_Toc111252172" w:history="1">
            <w:r w:rsidR="00D345BB" w:rsidRPr="00D761D3">
              <w:rPr>
                <w:rStyle w:val="Hyperlink"/>
                <w:rFonts w:cs="Times New Roman"/>
                <w:noProof/>
              </w:rPr>
              <w:t>Introduction</w:t>
            </w:r>
            <w:r w:rsidR="00D345BB">
              <w:rPr>
                <w:noProof/>
                <w:webHidden/>
              </w:rPr>
              <w:tab/>
            </w:r>
            <w:r>
              <w:rPr>
                <w:noProof/>
                <w:webHidden/>
              </w:rPr>
              <w:fldChar w:fldCharType="begin"/>
            </w:r>
            <w:r w:rsidR="00D345BB">
              <w:rPr>
                <w:noProof/>
                <w:webHidden/>
              </w:rPr>
              <w:instrText xml:space="preserve"> PAGEREF _Toc111252172 \h </w:instrText>
            </w:r>
            <w:r>
              <w:rPr>
                <w:noProof/>
                <w:webHidden/>
              </w:rPr>
            </w:r>
            <w:r>
              <w:rPr>
                <w:noProof/>
                <w:webHidden/>
              </w:rPr>
              <w:fldChar w:fldCharType="separate"/>
            </w:r>
            <w:r w:rsidR="00D345BB">
              <w:rPr>
                <w:noProof/>
                <w:webHidden/>
              </w:rPr>
              <w:t>3</w:t>
            </w:r>
            <w:r>
              <w:rPr>
                <w:noProof/>
                <w:webHidden/>
              </w:rPr>
              <w:fldChar w:fldCharType="end"/>
            </w:r>
          </w:hyperlink>
        </w:p>
        <w:p w:rsidR="00D345BB" w:rsidRDefault="00000000">
          <w:pPr>
            <w:pStyle w:val="TOC1"/>
            <w:tabs>
              <w:tab w:val="right" w:leader="dot" w:pos="9016"/>
            </w:tabs>
            <w:rPr>
              <w:rFonts w:asciiTheme="minorHAnsi" w:eastAsiaTheme="minorEastAsia" w:hAnsiTheme="minorHAnsi"/>
              <w:noProof/>
              <w:sz w:val="22"/>
              <w:lang w:val="en-US"/>
            </w:rPr>
          </w:pPr>
          <w:hyperlink w:anchor="_Toc111252173" w:history="1">
            <w:r w:rsidR="00D345BB" w:rsidRPr="00D761D3">
              <w:rPr>
                <w:rStyle w:val="Hyperlink"/>
                <w:rFonts w:cs="Times New Roman"/>
                <w:noProof/>
              </w:rPr>
              <w:t>Discussion</w:t>
            </w:r>
            <w:r w:rsidR="00D345BB">
              <w:rPr>
                <w:noProof/>
                <w:webHidden/>
              </w:rPr>
              <w:tab/>
            </w:r>
            <w:r w:rsidR="002259F4">
              <w:rPr>
                <w:noProof/>
                <w:webHidden/>
              </w:rPr>
              <w:fldChar w:fldCharType="begin"/>
            </w:r>
            <w:r w:rsidR="00D345BB">
              <w:rPr>
                <w:noProof/>
                <w:webHidden/>
              </w:rPr>
              <w:instrText xml:space="preserve"> PAGEREF _Toc111252173 \h </w:instrText>
            </w:r>
            <w:r w:rsidR="002259F4">
              <w:rPr>
                <w:noProof/>
                <w:webHidden/>
              </w:rPr>
            </w:r>
            <w:r w:rsidR="002259F4">
              <w:rPr>
                <w:noProof/>
                <w:webHidden/>
              </w:rPr>
              <w:fldChar w:fldCharType="separate"/>
            </w:r>
            <w:r w:rsidR="00D345BB">
              <w:rPr>
                <w:noProof/>
                <w:webHidden/>
              </w:rPr>
              <w:t>4</w:t>
            </w:r>
            <w:r w:rsidR="002259F4">
              <w:rPr>
                <w:noProof/>
                <w:webHidden/>
              </w:rPr>
              <w:fldChar w:fldCharType="end"/>
            </w:r>
          </w:hyperlink>
        </w:p>
        <w:p w:rsidR="00D345BB" w:rsidRDefault="00000000">
          <w:pPr>
            <w:pStyle w:val="TOC1"/>
            <w:tabs>
              <w:tab w:val="right" w:leader="dot" w:pos="9016"/>
            </w:tabs>
            <w:rPr>
              <w:rFonts w:asciiTheme="minorHAnsi" w:eastAsiaTheme="minorEastAsia" w:hAnsiTheme="minorHAnsi"/>
              <w:noProof/>
              <w:sz w:val="22"/>
              <w:lang w:val="en-US"/>
            </w:rPr>
          </w:pPr>
          <w:hyperlink w:anchor="_Toc111252174" w:history="1">
            <w:r w:rsidR="00D345BB" w:rsidRPr="00D761D3">
              <w:rPr>
                <w:rStyle w:val="Hyperlink"/>
                <w:rFonts w:cs="Times New Roman"/>
                <w:noProof/>
              </w:rPr>
              <w:t>Conclusion</w:t>
            </w:r>
            <w:r w:rsidR="00D345BB">
              <w:rPr>
                <w:noProof/>
                <w:webHidden/>
              </w:rPr>
              <w:tab/>
            </w:r>
            <w:r w:rsidR="002259F4">
              <w:rPr>
                <w:noProof/>
                <w:webHidden/>
              </w:rPr>
              <w:fldChar w:fldCharType="begin"/>
            </w:r>
            <w:r w:rsidR="00D345BB">
              <w:rPr>
                <w:noProof/>
                <w:webHidden/>
              </w:rPr>
              <w:instrText xml:space="preserve"> PAGEREF _Toc111252174 \h </w:instrText>
            </w:r>
            <w:r w:rsidR="002259F4">
              <w:rPr>
                <w:noProof/>
                <w:webHidden/>
              </w:rPr>
            </w:r>
            <w:r w:rsidR="002259F4">
              <w:rPr>
                <w:noProof/>
                <w:webHidden/>
              </w:rPr>
              <w:fldChar w:fldCharType="separate"/>
            </w:r>
            <w:r w:rsidR="00D345BB">
              <w:rPr>
                <w:noProof/>
                <w:webHidden/>
              </w:rPr>
              <w:t>9</w:t>
            </w:r>
            <w:r w:rsidR="002259F4">
              <w:rPr>
                <w:noProof/>
                <w:webHidden/>
              </w:rPr>
              <w:fldChar w:fldCharType="end"/>
            </w:r>
          </w:hyperlink>
        </w:p>
        <w:p w:rsidR="00D345BB" w:rsidRDefault="00000000">
          <w:pPr>
            <w:pStyle w:val="TOC1"/>
            <w:tabs>
              <w:tab w:val="right" w:leader="dot" w:pos="9016"/>
            </w:tabs>
            <w:rPr>
              <w:rFonts w:asciiTheme="minorHAnsi" w:eastAsiaTheme="minorEastAsia" w:hAnsiTheme="minorHAnsi"/>
              <w:noProof/>
              <w:sz w:val="22"/>
              <w:lang w:val="en-US"/>
            </w:rPr>
          </w:pPr>
          <w:hyperlink w:anchor="_Toc111252175" w:history="1">
            <w:r w:rsidR="00D345BB" w:rsidRPr="00D761D3">
              <w:rPr>
                <w:rStyle w:val="Hyperlink"/>
                <w:rFonts w:cs="Times New Roman"/>
                <w:noProof/>
              </w:rPr>
              <w:t>References</w:t>
            </w:r>
            <w:r w:rsidR="00D345BB">
              <w:rPr>
                <w:noProof/>
                <w:webHidden/>
              </w:rPr>
              <w:tab/>
            </w:r>
            <w:r w:rsidR="002259F4">
              <w:rPr>
                <w:noProof/>
                <w:webHidden/>
              </w:rPr>
              <w:fldChar w:fldCharType="begin"/>
            </w:r>
            <w:r w:rsidR="00D345BB">
              <w:rPr>
                <w:noProof/>
                <w:webHidden/>
              </w:rPr>
              <w:instrText xml:space="preserve"> PAGEREF _Toc111252175 \h </w:instrText>
            </w:r>
            <w:r w:rsidR="002259F4">
              <w:rPr>
                <w:noProof/>
                <w:webHidden/>
              </w:rPr>
            </w:r>
            <w:r w:rsidR="002259F4">
              <w:rPr>
                <w:noProof/>
                <w:webHidden/>
              </w:rPr>
              <w:fldChar w:fldCharType="separate"/>
            </w:r>
            <w:r w:rsidR="00D345BB">
              <w:rPr>
                <w:noProof/>
                <w:webHidden/>
              </w:rPr>
              <w:t>10</w:t>
            </w:r>
            <w:r w:rsidR="002259F4">
              <w:rPr>
                <w:noProof/>
                <w:webHidden/>
              </w:rPr>
              <w:fldChar w:fldCharType="end"/>
            </w:r>
          </w:hyperlink>
        </w:p>
        <w:p w:rsidR="00414070" w:rsidRPr="008773FA" w:rsidRDefault="002259F4" w:rsidP="00414070">
          <w:pPr>
            <w:rPr>
              <w:rFonts w:cs="Times New Roman"/>
              <w:szCs w:val="24"/>
            </w:rPr>
          </w:pPr>
          <w:r w:rsidRPr="008773FA">
            <w:rPr>
              <w:rFonts w:cs="Times New Roman"/>
              <w:color w:val="000000" w:themeColor="text1"/>
              <w:szCs w:val="24"/>
            </w:rPr>
            <w:fldChar w:fldCharType="end"/>
          </w:r>
        </w:p>
      </w:sdtContent>
    </w:sdt>
    <w:p w:rsidR="00414070" w:rsidRPr="008773FA" w:rsidRDefault="00414070">
      <w:pPr>
        <w:spacing w:line="276" w:lineRule="auto"/>
        <w:jc w:val="left"/>
        <w:rPr>
          <w:rFonts w:eastAsiaTheme="majorEastAsia" w:cs="Times New Roman"/>
          <w:b/>
          <w:bCs/>
          <w:szCs w:val="24"/>
        </w:rPr>
      </w:pPr>
      <w:r w:rsidRPr="008773FA">
        <w:rPr>
          <w:rFonts w:cs="Times New Roman"/>
          <w:szCs w:val="24"/>
        </w:rPr>
        <w:br w:type="page"/>
      </w:r>
    </w:p>
    <w:p w:rsidR="009415DA" w:rsidRPr="008773FA" w:rsidRDefault="00F33A4C" w:rsidP="00F41290">
      <w:pPr>
        <w:pStyle w:val="Heading1"/>
        <w:rPr>
          <w:rFonts w:cs="Times New Roman"/>
          <w:szCs w:val="24"/>
        </w:rPr>
      </w:pPr>
      <w:bookmarkStart w:id="2" w:name="_Toc111252172"/>
      <w:r w:rsidRPr="008773FA">
        <w:rPr>
          <w:rFonts w:cs="Times New Roman"/>
          <w:szCs w:val="24"/>
        </w:rPr>
        <w:t>Introduction</w:t>
      </w:r>
      <w:bookmarkEnd w:id="1"/>
      <w:bookmarkEnd w:id="0"/>
      <w:bookmarkEnd w:id="2"/>
      <w:r w:rsidR="000008E8" w:rsidRPr="008773FA">
        <w:rPr>
          <w:rFonts w:cs="Times New Roman"/>
          <w:szCs w:val="24"/>
        </w:rPr>
        <w:t xml:space="preserve"> </w:t>
      </w:r>
    </w:p>
    <w:p w:rsidR="001A405E" w:rsidRPr="008773FA" w:rsidRDefault="00F41074" w:rsidP="00560EDC">
      <w:pPr>
        <w:rPr>
          <w:rFonts w:cs="Times New Roman"/>
          <w:szCs w:val="24"/>
        </w:rPr>
      </w:pPr>
      <w:r w:rsidRPr="008773FA">
        <w:rPr>
          <w:rFonts w:cs="Times New Roman"/>
          <w:szCs w:val="24"/>
        </w:rPr>
        <w:t>People have been trying to define the community stakeholder for a long time, and though the definitions are in huge numbers, to define it in the simplest term. Now it can be seen as a community-centric engagement that wants to join with the community to achieve its long-term outcomes</w:t>
      </w:r>
      <w:r w:rsidR="00E90F98" w:rsidRPr="008773FA">
        <w:rPr>
          <w:rFonts w:cs="Times New Roman"/>
          <w:szCs w:val="24"/>
        </w:rPr>
        <w:t xml:space="preserve"> (</w:t>
      </w:r>
      <w:r w:rsidR="00D4019B" w:rsidRPr="008773FA">
        <w:rPr>
          <w:rFonts w:cs="Times New Roman"/>
          <w:szCs w:val="24"/>
        </w:rPr>
        <w:t>Beninger and Francis, 2022)</w:t>
      </w:r>
      <w:r w:rsidR="00F33A4C" w:rsidRPr="008773FA">
        <w:rPr>
          <w:rFonts w:cs="Times New Roman"/>
          <w:szCs w:val="24"/>
        </w:rPr>
        <w:t xml:space="preserve">. It </w:t>
      </w:r>
      <w:r w:rsidRPr="008773FA">
        <w:rPr>
          <w:rFonts w:cs="Times New Roman"/>
          <w:szCs w:val="24"/>
        </w:rPr>
        <w:t>can be</w:t>
      </w:r>
      <w:r w:rsidR="00F33A4C" w:rsidRPr="008773FA">
        <w:rPr>
          <w:rFonts w:cs="Times New Roman"/>
          <w:szCs w:val="24"/>
        </w:rPr>
        <w:t xml:space="preserve"> said that community engagement is the process by which people that have a stake in a community participate in the ways that shape how that</w:t>
      </w:r>
      <w:r w:rsidR="00EF35C7" w:rsidRPr="008773FA">
        <w:rPr>
          <w:rFonts w:cs="Times New Roman"/>
          <w:szCs w:val="24"/>
        </w:rPr>
        <w:t xml:space="preserve"> community develops and evolves.</w:t>
      </w:r>
      <w:r w:rsidR="00F33A4C" w:rsidRPr="008773FA">
        <w:rPr>
          <w:rFonts w:cs="Times New Roman"/>
          <w:szCs w:val="24"/>
        </w:rPr>
        <w:t xml:space="preserve"> </w:t>
      </w:r>
      <w:r w:rsidR="00FD1189" w:rsidRPr="008773FA">
        <w:rPr>
          <w:rFonts w:cs="Times New Roman"/>
          <w:szCs w:val="24"/>
        </w:rPr>
        <w:t>In addition,</w:t>
      </w:r>
      <w:r w:rsidR="00F33A4C" w:rsidRPr="008773FA">
        <w:rPr>
          <w:rFonts w:cs="Times New Roman"/>
          <w:szCs w:val="24"/>
        </w:rPr>
        <w:t xml:space="preserve"> for the</w:t>
      </w:r>
      <w:r w:rsidR="005A039A" w:rsidRPr="008773FA">
        <w:rPr>
          <w:rFonts w:cs="Times New Roman"/>
          <w:szCs w:val="24"/>
        </w:rPr>
        <w:t xml:space="preserve"> detail explanation of community</w:t>
      </w:r>
      <w:r w:rsidR="00F33A4C" w:rsidRPr="008773FA">
        <w:rPr>
          <w:rFonts w:cs="Times New Roman"/>
          <w:szCs w:val="24"/>
        </w:rPr>
        <w:t xml:space="preserve"> stakeholder, can be affected by the community or directly affected by the process</w:t>
      </w:r>
      <w:r w:rsidR="006D4821" w:rsidRPr="008773FA">
        <w:rPr>
          <w:rFonts w:cs="Times New Roman"/>
          <w:szCs w:val="24"/>
        </w:rPr>
        <w:t xml:space="preserve"> of the society</w:t>
      </w:r>
      <w:r w:rsidR="00EE615B" w:rsidRPr="008773FA">
        <w:rPr>
          <w:rFonts w:cs="Times New Roman"/>
          <w:szCs w:val="24"/>
        </w:rPr>
        <w:t xml:space="preserve"> (Roblek </w:t>
      </w:r>
      <w:r w:rsidR="00EE615B" w:rsidRPr="008773FA">
        <w:rPr>
          <w:rFonts w:cs="Times New Roman"/>
          <w:i/>
          <w:szCs w:val="24"/>
        </w:rPr>
        <w:t>et al.,</w:t>
      </w:r>
      <w:r w:rsidR="00EE615B" w:rsidRPr="008773FA">
        <w:rPr>
          <w:rFonts w:cs="Times New Roman"/>
          <w:szCs w:val="24"/>
        </w:rPr>
        <w:t xml:space="preserve"> 2020)</w:t>
      </w:r>
      <w:r w:rsidR="006D4821" w:rsidRPr="008773FA">
        <w:rPr>
          <w:rFonts w:cs="Times New Roman"/>
          <w:szCs w:val="24"/>
        </w:rPr>
        <w:t xml:space="preserve">. </w:t>
      </w:r>
      <w:r w:rsidR="007F466F" w:rsidRPr="008773FA">
        <w:rPr>
          <w:rFonts w:cs="Times New Roman"/>
          <w:szCs w:val="24"/>
        </w:rPr>
        <w:t>In this essay, the basic vision of stakeholders within a community of the U</w:t>
      </w:r>
      <w:r w:rsidR="0088619E" w:rsidRPr="008773FA">
        <w:rPr>
          <w:rFonts w:cs="Times New Roman"/>
          <w:szCs w:val="24"/>
        </w:rPr>
        <w:t xml:space="preserve">K </w:t>
      </w:r>
      <w:r w:rsidR="001467BC">
        <w:rPr>
          <w:rFonts w:cs="Times New Roman"/>
          <w:szCs w:val="24"/>
        </w:rPr>
        <w:t xml:space="preserve">will be </w:t>
      </w:r>
      <w:r w:rsidR="0088619E" w:rsidRPr="008773FA">
        <w:rPr>
          <w:rFonts w:cs="Times New Roman"/>
          <w:szCs w:val="24"/>
        </w:rPr>
        <w:t xml:space="preserve">explained by the engagement theories as well.  </w:t>
      </w:r>
      <w:r w:rsidR="00EB6BC8" w:rsidRPr="008773FA">
        <w:rPr>
          <w:rFonts w:cs="Times New Roman"/>
          <w:szCs w:val="24"/>
        </w:rPr>
        <w:t>In addition,</w:t>
      </w:r>
      <w:r w:rsidR="0088619E" w:rsidRPr="008773FA">
        <w:rPr>
          <w:rFonts w:cs="Times New Roman"/>
          <w:szCs w:val="24"/>
        </w:rPr>
        <w:t xml:space="preserve"> the community </w:t>
      </w:r>
      <w:r w:rsidR="00157CEB" w:rsidRPr="008773FA">
        <w:rPr>
          <w:rFonts w:cs="Times New Roman"/>
          <w:szCs w:val="24"/>
        </w:rPr>
        <w:t xml:space="preserve">engagements </w:t>
      </w:r>
      <w:r w:rsidR="002E2FDB">
        <w:rPr>
          <w:rFonts w:cs="Times New Roman"/>
          <w:szCs w:val="24"/>
        </w:rPr>
        <w:t xml:space="preserve">will be </w:t>
      </w:r>
      <w:r w:rsidR="001467BC">
        <w:rPr>
          <w:rFonts w:cs="Times New Roman"/>
          <w:szCs w:val="24"/>
        </w:rPr>
        <w:t xml:space="preserve">analysed </w:t>
      </w:r>
      <w:r w:rsidR="002E2FDB">
        <w:rPr>
          <w:rFonts w:cs="Times New Roman"/>
          <w:szCs w:val="24"/>
        </w:rPr>
        <w:t>along with the engagement of stakeholders</w:t>
      </w:r>
      <w:r w:rsidR="00157CEB" w:rsidRPr="008773FA">
        <w:rPr>
          <w:rFonts w:cs="Times New Roman"/>
          <w:szCs w:val="24"/>
        </w:rPr>
        <w:t xml:space="preserve">. </w:t>
      </w:r>
      <w:r w:rsidR="00416287" w:rsidRPr="008773FA">
        <w:rPr>
          <w:rFonts w:cs="Times New Roman"/>
          <w:szCs w:val="24"/>
        </w:rPr>
        <w:t>T</w:t>
      </w:r>
      <w:r w:rsidR="000476AF" w:rsidRPr="008773FA">
        <w:rPr>
          <w:rFonts w:cs="Times New Roman"/>
          <w:szCs w:val="24"/>
        </w:rPr>
        <w:t xml:space="preserve">his </w:t>
      </w:r>
      <w:r w:rsidR="00416287" w:rsidRPr="008773FA">
        <w:rPr>
          <w:rFonts w:cs="Times New Roman"/>
          <w:szCs w:val="24"/>
        </w:rPr>
        <w:t xml:space="preserve">essay </w:t>
      </w:r>
      <w:r w:rsidR="002E2FDB">
        <w:rPr>
          <w:rFonts w:cs="Times New Roman"/>
          <w:szCs w:val="24"/>
        </w:rPr>
        <w:t>will</w:t>
      </w:r>
      <w:r w:rsidR="00416287" w:rsidRPr="008773FA">
        <w:rPr>
          <w:rFonts w:cs="Times New Roman"/>
          <w:szCs w:val="24"/>
        </w:rPr>
        <w:t xml:space="preserve"> </w:t>
      </w:r>
      <w:r w:rsidR="00414070" w:rsidRPr="008773FA">
        <w:rPr>
          <w:rFonts w:cs="Times New Roman"/>
          <w:szCs w:val="24"/>
        </w:rPr>
        <w:t>describe</w:t>
      </w:r>
      <w:r w:rsidR="000476AF" w:rsidRPr="008773FA">
        <w:rPr>
          <w:rFonts w:cs="Times New Roman"/>
          <w:szCs w:val="24"/>
        </w:rPr>
        <w:t xml:space="preserve"> Community-Led Recovery Programme and Framework </w:t>
      </w:r>
      <w:r w:rsidR="00414070" w:rsidRPr="008773FA">
        <w:rPr>
          <w:rFonts w:cs="Times New Roman"/>
          <w:szCs w:val="24"/>
        </w:rPr>
        <w:t>and</w:t>
      </w:r>
      <w:r w:rsidR="001A405E" w:rsidRPr="008773FA">
        <w:rPr>
          <w:rFonts w:cs="Times New Roman"/>
          <w:szCs w:val="24"/>
        </w:rPr>
        <w:t xml:space="preserve"> radical approaches with the future aspects as well. </w:t>
      </w:r>
    </w:p>
    <w:p w:rsidR="008773FA" w:rsidRDefault="008773FA">
      <w:pPr>
        <w:spacing w:line="276" w:lineRule="auto"/>
        <w:jc w:val="left"/>
        <w:rPr>
          <w:rFonts w:eastAsiaTheme="majorEastAsia" w:cs="Times New Roman"/>
          <w:b/>
          <w:bCs/>
          <w:szCs w:val="24"/>
        </w:rPr>
      </w:pPr>
      <w:bookmarkStart w:id="3" w:name="_Toc111244007"/>
      <w:bookmarkStart w:id="4" w:name="_Toc111244023"/>
      <w:r>
        <w:rPr>
          <w:rFonts w:cs="Times New Roman"/>
          <w:szCs w:val="24"/>
        </w:rPr>
        <w:br w:type="page"/>
      </w:r>
    </w:p>
    <w:p w:rsidR="009415DA" w:rsidRPr="008773FA" w:rsidRDefault="001A405E" w:rsidP="00F41290">
      <w:pPr>
        <w:pStyle w:val="Heading1"/>
        <w:rPr>
          <w:rFonts w:cs="Times New Roman"/>
          <w:szCs w:val="24"/>
        </w:rPr>
      </w:pPr>
      <w:bookmarkStart w:id="5" w:name="_Toc111252173"/>
      <w:r w:rsidRPr="008773FA">
        <w:rPr>
          <w:rFonts w:cs="Times New Roman"/>
          <w:szCs w:val="24"/>
        </w:rPr>
        <w:t>Discussion</w:t>
      </w:r>
      <w:bookmarkEnd w:id="3"/>
      <w:bookmarkEnd w:id="4"/>
      <w:bookmarkEnd w:id="5"/>
      <w:r w:rsidR="00EB6BC8" w:rsidRPr="008773FA">
        <w:rPr>
          <w:rFonts w:cs="Times New Roman"/>
          <w:szCs w:val="24"/>
        </w:rPr>
        <w:t xml:space="preserve"> </w:t>
      </w:r>
    </w:p>
    <w:p w:rsidR="00F37A87" w:rsidRPr="008773FA" w:rsidRDefault="00F37A87" w:rsidP="00560EDC">
      <w:pPr>
        <w:rPr>
          <w:rFonts w:cs="Times New Roman"/>
          <w:szCs w:val="24"/>
        </w:rPr>
      </w:pPr>
      <w:r w:rsidRPr="008773FA">
        <w:rPr>
          <w:rFonts w:cs="Times New Roman"/>
          <w:szCs w:val="24"/>
        </w:rPr>
        <w:t>While getting the knowledge of a stakeholder's engagement in any community, they should be moved forward with a suitable strategy based on the different objectives of the stakeholders'</w:t>
      </w:r>
      <w:r w:rsidR="00DB51C0" w:rsidRPr="008773FA">
        <w:rPr>
          <w:rFonts w:cs="Times New Roman"/>
          <w:szCs w:val="24"/>
        </w:rPr>
        <w:t xml:space="preserve"> involvement. The proposed plan </w:t>
      </w:r>
      <w:r w:rsidRPr="008773FA">
        <w:rPr>
          <w:rFonts w:cs="Times New Roman"/>
          <w:szCs w:val="24"/>
        </w:rPr>
        <w:t>is to process their involvement in each separate level for dissemination under that community structure</w:t>
      </w:r>
      <w:r w:rsidR="009A5CF6" w:rsidRPr="008773FA">
        <w:rPr>
          <w:rFonts w:cs="Times New Roman"/>
          <w:szCs w:val="24"/>
        </w:rPr>
        <w:t xml:space="preserve"> (Zhang </w:t>
      </w:r>
      <w:r w:rsidR="009A5CF6" w:rsidRPr="008773FA">
        <w:rPr>
          <w:rFonts w:cs="Times New Roman"/>
          <w:i/>
          <w:szCs w:val="24"/>
        </w:rPr>
        <w:t>et al.,</w:t>
      </w:r>
      <w:r w:rsidR="009A5CF6" w:rsidRPr="008773FA">
        <w:rPr>
          <w:rFonts w:cs="Times New Roman"/>
          <w:szCs w:val="24"/>
        </w:rPr>
        <w:t xml:space="preserve"> 2021)</w:t>
      </w:r>
      <w:r w:rsidRPr="008773FA">
        <w:rPr>
          <w:rFonts w:cs="Times New Roman"/>
          <w:szCs w:val="24"/>
        </w:rPr>
        <w:t xml:space="preserve">. </w:t>
      </w:r>
    </w:p>
    <w:p w:rsidR="00C10A3C" w:rsidRPr="008773FA" w:rsidRDefault="00F33A4C" w:rsidP="00560EDC">
      <w:pPr>
        <w:rPr>
          <w:rFonts w:cs="Times New Roman"/>
          <w:szCs w:val="24"/>
        </w:rPr>
      </w:pPr>
      <w:r w:rsidRPr="008773FA">
        <w:rPr>
          <w:rFonts w:cs="Times New Roman"/>
          <w:szCs w:val="24"/>
        </w:rPr>
        <w:t>Stakeholders have a certain vision for the community-centric approaches that are needed to be inclusive in common circumstances</w:t>
      </w:r>
      <w:r w:rsidR="00550F93" w:rsidRPr="008773FA">
        <w:rPr>
          <w:rFonts w:cs="Times New Roman"/>
          <w:szCs w:val="24"/>
        </w:rPr>
        <w:t xml:space="preserve"> (Cheetham </w:t>
      </w:r>
      <w:r w:rsidR="00550F93" w:rsidRPr="008773FA">
        <w:rPr>
          <w:rFonts w:cs="Times New Roman"/>
          <w:i/>
          <w:szCs w:val="24"/>
        </w:rPr>
        <w:t>et al.,</w:t>
      </w:r>
      <w:r w:rsidR="00550F93" w:rsidRPr="008773FA">
        <w:rPr>
          <w:rFonts w:cs="Times New Roman"/>
          <w:szCs w:val="24"/>
        </w:rPr>
        <w:t xml:space="preserve"> 2022)</w:t>
      </w:r>
      <w:r w:rsidRPr="008773FA">
        <w:rPr>
          <w:rFonts w:cs="Times New Roman"/>
          <w:szCs w:val="24"/>
        </w:rPr>
        <w:t>.  Sometimes, for community-based reasons, stakeholders needed to soften their approach and push forward with a more participative or consultative approach. If the process is not used, it can be adopted by seeing its practical approaches in other community circles. In the United Kingdom, in one community structure, the appointment of stakeholders is based on local planning authorities and different social groups</w:t>
      </w:r>
      <w:r w:rsidR="000A71A7" w:rsidRPr="008773FA">
        <w:rPr>
          <w:rFonts w:cs="Times New Roman"/>
          <w:szCs w:val="24"/>
        </w:rPr>
        <w:t xml:space="preserve"> (</w:t>
      </w:r>
      <w:r w:rsidR="00876215" w:rsidRPr="008773FA">
        <w:rPr>
          <w:rFonts w:cs="Times New Roman"/>
          <w:szCs w:val="24"/>
        </w:rPr>
        <w:t xml:space="preserve">Radburn </w:t>
      </w:r>
      <w:r w:rsidR="00876215" w:rsidRPr="008773FA">
        <w:rPr>
          <w:rFonts w:cs="Times New Roman"/>
          <w:i/>
          <w:szCs w:val="24"/>
        </w:rPr>
        <w:t>et al.,</w:t>
      </w:r>
      <w:r w:rsidR="00876215" w:rsidRPr="008773FA">
        <w:rPr>
          <w:rFonts w:cs="Times New Roman"/>
          <w:szCs w:val="24"/>
        </w:rPr>
        <w:t xml:space="preserve"> 2021)</w:t>
      </w:r>
      <w:r w:rsidRPr="008773FA">
        <w:rPr>
          <w:rFonts w:cs="Times New Roman"/>
          <w:szCs w:val="24"/>
        </w:rPr>
        <w:t>. By reinforcing this fact, the study on this matter makes it quite clear that stakeholders are much less powerful than planners and that these entities must also be controlled by them.</w:t>
      </w:r>
    </w:p>
    <w:p w:rsidR="00890B1E" w:rsidRPr="008773FA" w:rsidRDefault="00F33A4C" w:rsidP="00560EDC">
      <w:pPr>
        <w:rPr>
          <w:rFonts w:cs="Times New Roman"/>
          <w:szCs w:val="24"/>
        </w:rPr>
      </w:pPr>
      <w:r w:rsidRPr="008773FA">
        <w:rPr>
          <w:rFonts w:cs="Times New Roman"/>
          <w:szCs w:val="24"/>
        </w:rPr>
        <w:t>Based on the timely importance of being involved and engaging with different communities to distribute the workload rather than pile it up in one space or one community structure. For one community center's development and improvement of that community town center, the work ethic needed to be increased appropriately. During the COVID-19 situation, the importance of such detailed engagements and total coordination should be valued based on effective engagement. Sometimes the community development work is performed in isolation, and it's driven by single sector interests without wider repercussions or responsibilities, but the stakeholder engagement needs to be there always. For example, in the UK, under the London Assembly by the Mayor of London, a program has been launched for the post-COVID scenario with a different grant like the Action plan and Story plan at the 2021 year-end. As per the Mayor of London, this community-oriented recovery program can reorgani</w:t>
      </w:r>
      <w:r w:rsidR="003272C9" w:rsidRPr="008773FA">
        <w:rPr>
          <w:rFonts w:cs="Times New Roman"/>
          <w:szCs w:val="24"/>
        </w:rPr>
        <w:t>s</w:t>
      </w:r>
      <w:r w:rsidRPr="008773FA">
        <w:rPr>
          <w:rFonts w:cs="Times New Roman"/>
          <w:szCs w:val="24"/>
        </w:rPr>
        <w:t>e many opportunities that were lost during the Corona Pandemic at London's London Hall to change London's recovery process much more smoothly.</w:t>
      </w:r>
    </w:p>
    <w:p w:rsidR="00890B1E" w:rsidRPr="008773FA" w:rsidRDefault="00F33A4C" w:rsidP="00560EDC">
      <w:pPr>
        <w:rPr>
          <w:rFonts w:cs="Times New Roman"/>
          <w:szCs w:val="24"/>
        </w:rPr>
      </w:pPr>
      <w:r w:rsidRPr="008773FA">
        <w:rPr>
          <w:rFonts w:cs="Times New Roman"/>
          <w:szCs w:val="24"/>
        </w:rPr>
        <w:t>Effective communication and coordination based on the different partnerships would be the key itself. Local authorities need to be more transparent based on decision-making structures with staff and stakeholder groups while informing the other communities informed about the coordinating situation</w:t>
      </w:r>
      <w:r w:rsidR="00102B33" w:rsidRPr="008773FA">
        <w:rPr>
          <w:rFonts w:cs="Times New Roman"/>
          <w:szCs w:val="24"/>
        </w:rPr>
        <w:t xml:space="preserve"> after pandemic situation in the senior citizen community within London</w:t>
      </w:r>
      <w:r w:rsidRPr="008773FA">
        <w:rPr>
          <w:rFonts w:cs="Times New Roman"/>
          <w:szCs w:val="24"/>
        </w:rPr>
        <w:t xml:space="preserve">. After </w:t>
      </w:r>
      <w:r w:rsidR="003272C9" w:rsidRPr="008773FA">
        <w:rPr>
          <w:rFonts w:cs="Times New Roman"/>
          <w:szCs w:val="24"/>
        </w:rPr>
        <w:t>the</w:t>
      </w:r>
      <w:r w:rsidRPr="008773FA">
        <w:rPr>
          <w:rFonts w:cs="Times New Roman"/>
          <w:szCs w:val="24"/>
        </w:rPr>
        <w:t xml:space="preserve"> pandemic situation, the digital engagements of stakeholders in community work created brand new opportunities like online bulletins and social media uses. They created new opportunities based on many hard-to-reach stakeholders in certain communities, like young people, to be util</w:t>
      </w:r>
      <w:r w:rsidR="00297EFA" w:rsidRPr="008773FA">
        <w:rPr>
          <w:rFonts w:cs="Times New Roman"/>
          <w:szCs w:val="24"/>
        </w:rPr>
        <w:t>is</w:t>
      </w:r>
      <w:r w:rsidRPr="008773FA">
        <w:rPr>
          <w:rFonts w:cs="Times New Roman"/>
          <w:szCs w:val="24"/>
        </w:rPr>
        <w:t>ed. To do justice to the scenario, the Mayor of London used the London community story</w:t>
      </w:r>
      <w:r w:rsidR="00B24DCE" w:rsidRPr="008773FA">
        <w:rPr>
          <w:rFonts w:cs="Times New Roman"/>
          <w:szCs w:val="24"/>
        </w:rPr>
        <w:t xml:space="preserve"> for grant and</w:t>
      </w:r>
      <w:r w:rsidRPr="008773FA">
        <w:rPr>
          <w:rFonts w:cs="Times New Roman"/>
          <w:szCs w:val="24"/>
        </w:rPr>
        <w:t xml:space="preserve"> </w:t>
      </w:r>
      <w:r w:rsidR="00B24DCE" w:rsidRPr="008773FA">
        <w:rPr>
          <w:rFonts w:cs="Times New Roman"/>
          <w:szCs w:val="24"/>
        </w:rPr>
        <w:t>rewards</w:t>
      </w:r>
      <w:r w:rsidRPr="008773FA">
        <w:rPr>
          <w:rFonts w:cs="Times New Roman"/>
          <w:szCs w:val="24"/>
        </w:rPr>
        <w:t xml:space="preserve"> 20 community organisations with particular </w:t>
      </w:r>
      <w:r w:rsidR="00A36D24" w:rsidRPr="008773FA">
        <w:rPr>
          <w:rFonts w:cs="Times New Roman"/>
          <w:szCs w:val="24"/>
        </w:rPr>
        <w:t>projects, which</w:t>
      </w:r>
      <w:r w:rsidRPr="008773FA">
        <w:rPr>
          <w:rFonts w:cs="Times New Roman"/>
          <w:szCs w:val="24"/>
        </w:rPr>
        <w:t xml:space="preserve"> captured COVID-19's experience in the community</w:t>
      </w:r>
      <w:r w:rsidR="00A36D24" w:rsidRPr="008773FA">
        <w:rPr>
          <w:rFonts w:cs="Times New Roman"/>
          <w:szCs w:val="24"/>
        </w:rPr>
        <w:t xml:space="preserve"> (Wahba, 2022)</w:t>
      </w:r>
      <w:r w:rsidRPr="008773FA">
        <w:rPr>
          <w:rFonts w:cs="Times New Roman"/>
          <w:szCs w:val="24"/>
        </w:rPr>
        <w:t xml:space="preserve">. </w:t>
      </w:r>
      <w:r w:rsidR="00A36D24" w:rsidRPr="008773FA">
        <w:rPr>
          <w:rFonts w:cs="Times New Roman"/>
          <w:szCs w:val="24"/>
        </w:rPr>
        <w:t>In addition</w:t>
      </w:r>
      <w:r w:rsidRPr="008773FA">
        <w:rPr>
          <w:rFonts w:cs="Times New Roman"/>
          <w:szCs w:val="24"/>
        </w:rPr>
        <w:t>, the program tries to coordinate with academic, cultural, and different community partners to develop policy as well.</w:t>
      </w:r>
    </w:p>
    <w:p w:rsidR="00A42831" w:rsidRPr="008773FA" w:rsidRDefault="00F33A4C" w:rsidP="00560EDC">
      <w:pPr>
        <w:rPr>
          <w:rFonts w:cs="Times New Roman"/>
          <w:szCs w:val="24"/>
        </w:rPr>
      </w:pPr>
      <w:r w:rsidRPr="008773FA">
        <w:rPr>
          <w:rFonts w:cs="Times New Roman"/>
          <w:szCs w:val="24"/>
        </w:rPr>
        <w:t xml:space="preserve">Techniques for engaging stakeholders provide the chance to expand the effects of council involvement within any gated community. A council of such communities in any town should develop its strategy for engaging stakeholders with a clear understanding of "why," "who," and "how." </w:t>
      </w:r>
      <w:r w:rsidR="006239EE" w:rsidRPr="008773FA">
        <w:rPr>
          <w:rFonts w:cs="Times New Roman"/>
          <w:szCs w:val="24"/>
        </w:rPr>
        <w:t>It is</w:t>
      </w:r>
      <w:r w:rsidRPr="008773FA">
        <w:rPr>
          <w:rFonts w:cs="Times New Roman"/>
          <w:szCs w:val="24"/>
        </w:rPr>
        <w:t xml:space="preserve"> because of why the community wants that particular stakeholder, and </w:t>
      </w:r>
      <w:r w:rsidR="00A975FE" w:rsidRPr="008773FA">
        <w:rPr>
          <w:rFonts w:cs="Times New Roman"/>
          <w:szCs w:val="24"/>
        </w:rPr>
        <w:t>it is</w:t>
      </w:r>
      <w:r w:rsidRPr="008773FA">
        <w:rPr>
          <w:rFonts w:cs="Times New Roman"/>
          <w:szCs w:val="24"/>
        </w:rPr>
        <w:t xml:space="preserve"> important who is leading the stakeholder group. </w:t>
      </w:r>
      <w:r w:rsidR="00100C72" w:rsidRPr="008773FA">
        <w:rPr>
          <w:rFonts w:cs="Times New Roman"/>
          <w:szCs w:val="24"/>
        </w:rPr>
        <w:t>However, based on the scenario it can be found out</w:t>
      </w:r>
      <w:r w:rsidRPr="008773FA">
        <w:rPr>
          <w:rFonts w:cs="Times New Roman"/>
          <w:szCs w:val="24"/>
        </w:rPr>
        <w:t xml:space="preserve"> how the stakeholder works with the community</w:t>
      </w:r>
      <w:r w:rsidR="00A975FE" w:rsidRPr="008773FA">
        <w:rPr>
          <w:rFonts w:cs="Times New Roman"/>
          <w:szCs w:val="24"/>
        </w:rPr>
        <w:t xml:space="preserve">. </w:t>
      </w:r>
      <w:r w:rsidRPr="008773FA">
        <w:rPr>
          <w:rFonts w:cs="Times New Roman"/>
          <w:szCs w:val="24"/>
        </w:rPr>
        <w:t>The recently released Councillor's Workbook on Neighbourhood and Community Engagement from the Local Government in England offers practical advice on the part members should play in achieving this. A local government area (LGA) is an administrative division of the United Kingdom’s parliament where a local government is responsible for every community</w:t>
      </w:r>
      <w:r w:rsidR="00876215" w:rsidRPr="008773FA">
        <w:rPr>
          <w:rFonts w:cs="Times New Roman"/>
          <w:szCs w:val="24"/>
        </w:rPr>
        <w:t xml:space="preserve"> (</w:t>
      </w:r>
      <w:r w:rsidR="00C26446" w:rsidRPr="008773FA">
        <w:rPr>
          <w:rFonts w:cs="Times New Roman"/>
          <w:szCs w:val="24"/>
        </w:rPr>
        <w:t xml:space="preserve">Ferry </w:t>
      </w:r>
      <w:r w:rsidR="00C26446" w:rsidRPr="008773FA">
        <w:rPr>
          <w:rFonts w:cs="Times New Roman"/>
          <w:i/>
          <w:szCs w:val="24"/>
        </w:rPr>
        <w:t>et al.,</w:t>
      </w:r>
      <w:r w:rsidR="00C26446" w:rsidRPr="008773FA">
        <w:rPr>
          <w:rFonts w:cs="Times New Roman"/>
          <w:szCs w:val="24"/>
        </w:rPr>
        <w:t xml:space="preserve"> 2022)</w:t>
      </w:r>
      <w:r w:rsidRPr="008773FA">
        <w:rPr>
          <w:rFonts w:cs="Times New Roman"/>
          <w:szCs w:val="24"/>
        </w:rPr>
        <w:t>.</w:t>
      </w:r>
    </w:p>
    <w:p w:rsidR="00A42831" w:rsidRPr="008773FA" w:rsidRDefault="00F33A4C" w:rsidP="00560EDC">
      <w:pPr>
        <w:rPr>
          <w:rFonts w:cs="Times New Roman"/>
          <w:szCs w:val="24"/>
        </w:rPr>
      </w:pPr>
      <w:r w:rsidRPr="008773FA">
        <w:rPr>
          <w:rFonts w:cs="Times New Roman"/>
          <w:szCs w:val="24"/>
        </w:rPr>
        <w:t>For the community-based</w:t>
      </w:r>
      <w:r w:rsidR="00575C80" w:rsidRPr="008773FA">
        <w:rPr>
          <w:rFonts w:cs="Times New Roman"/>
          <w:szCs w:val="24"/>
        </w:rPr>
        <w:t xml:space="preserve"> structures</w:t>
      </w:r>
      <w:r w:rsidRPr="008773FA">
        <w:rPr>
          <w:rFonts w:cs="Times New Roman"/>
          <w:szCs w:val="24"/>
        </w:rPr>
        <w:t xml:space="preserve"> in the London Assembly areas just after the Corona Pandemic started on July 21st, 2020, the London City Council created a program for every stakeholder who was there for the better part of the pandemic and endorsed various programs. The whole program was chaired by the Mayor himself, where his counsel was led by a vast number of community leaders at that point</w:t>
      </w:r>
      <w:r w:rsidR="00575C80" w:rsidRPr="008773FA">
        <w:rPr>
          <w:rFonts w:cs="Times New Roman"/>
          <w:szCs w:val="24"/>
        </w:rPr>
        <w:t xml:space="preserve"> (Paun </w:t>
      </w:r>
      <w:r w:rsidR="00575C80" w:rsidRPr="008773FA">
        <w:rPr>
          <w:rFonts w:cs="Times New Roman"/>
          <w:i/>
          <w:szCs w:val="24"/>
        </w:rPr>
        <w:t>et al.,</w:t>
      </w:r>
      <w:r w:rsidR="00575C80" w:rsidRPr="008773FA">
        <w:rPr>
          <w:rFonts w:cs="Times New Roman"/>
          <w:szCs w:val="24"/>
        </w:rPr>
        <w:t xml:space="preserve"> 2022)</w:t>
      </w:r>
      <w:r w:rsidRPr="008773FA">
        <w:rPr>
          <w:rFonts w:cs="Times New Roman"/>
          <w:szCs w:val="24"/>
        </w:rPr>
        <w:t>.</w:t>
      </w:r>
    </w:p>
    <w:p w:rsidR="00ED689E" w:rsidRPr="008773FA" w:rsidRDefault="00ED689E" w:rsidP="00ED689E">
      <w:pPr>
        <w:rPr>
          <w:rFonts w:cs="Times New Roman"/>
          <w:szCs w:val="24"/>
        </w:rPr>
      </w:pPr>
      <w:r w:rsidRPr="008773FA">
        <w:rPr>
          <w:rFonts w:cs="Times New Roman"/>
          <w:szCs w:val="24"/>
        </w:rPr>
        <w:t>In nor</w:t>
      </w:r>
      <w:r w:rsidR="001A5FCC" w:rsidRPr="008773FA">
        <w:rPr>
          <w:rFonts w:cs="Times New Roman"/>
          <w:szCs w:val="24"/>
        </w:rPr>
        <w:t xml:space="preserve">mal circumstances there are various social participation are there based on the good health conditions of every citizens life in London. </w:t>
      </w:r>
      <w:r w:rsidR="009F5F56" w:rsidRPr="008773FA">
        <w:rPr>
          <w:rFonts w:cs="Times New Roman"/>
          <w:szCs w:val="24"/>
        </w:rPr>
        <w:t>These</w:t>
      </w:r>
      <w:r w:rsidR="002205DA" w:rsidRPr="008773FA">
        <w:rPr>
          <w:rFonts w:cs="Times New Roman"/>
          <w:szCs w:val="24"/>
        </w:rPr>
        <w:t xml:space="preserve"> types of participation created based on various social, cultural activities all together. The aged people or the senior citizens of the London</w:t>
      </w:r>
      <w:r w:rsidR="009F5F56" w:rsidRPr="008773FA">
        <w:rPr>
          <w:rFonts w:cs="Times New Roman"/>
          <w:szCs w:val="24"/>
        </w:rPr>
        <w:t xml:space="preserve">’s community can enjoy their </w:t>
      </w:r>
      <w:r w:rsidR="00D73E78" w:rsidRPr="008773FA">
        <w:rPr>
          <w:rFonts w:cs="Times New Roman"/>
          <w:szCs w:val="24"/>
        </w:rPr>
        <w:t xml:space="preserve">health benefits by staying in their house itself. </w:t>
      </w:r>
      <w:r w:rsidR="001A5FCC" w:rsidRPr="008773FA">
        <w:rPr>
          <w:rFonts w:cs="Times New Roman"/>
          <w:szCs w:val="24"/>
        </w:rPr>
        <w:t xml:space="preserve"> </w:t>
      </w:r>
    </w:p>
    <w:p w:rsidR="00A42831" w:rsidRPr="008773FA" w:rsidRDefault="00F33A4C" w:rsidP="00560EDC">
      <w:pPr>
        <w:rPr>
          <w:rFonts w:cs="Times New Roman"/>
          <w:szCs w:val="24"/>
        </w:rPr>
      </w:pPr>
      <w:r w:rsidRPr="008773FA">
        <w:rPr>
          <w:rFonts w:cs="Times New Roman"/>
          <w:szCs w:val="24"/>
        </w:rPr>
        <w:t>While describing the Community-Led Recovery Programme, the focal point of the discussion is based on London itself. Based on this scenario, the proposed framework allows different organisations, networks, and other initiatives to remain focused on the various sectors under the community structure. The main goal of the recovery program is to coordinate with everyone to revive the economy and reimagine the near future to build a resilient, equitable, and inclusive future.</w:t>
      </w:r>
    </w:p>
    <w:p w:rsidR="00A42831" w:rsidRPr="008773FA" w:rsidRDefault="00F33A4C" w:rsidP="006769F5">
      <w:pPr>
        <w:rPr>
          <w:rFonts w:cs="Times New Roman"/>
          <w:szCs w:val="24"/>
        </w:rPr>
      </w:pPr>
      <w:r w:rsidRPr="008773FA">
        <w:rPr>
          <w:rFonts w:cs="Times New Roman"/>
          <w:szCs w:val="24"/>
        </w:rPr>
        <w:t xml:space="preserve">A strong London city fully came forward after suffering at corona pandemic situation and currently building a structure of the community that would be resilient, equitable, and other inclusive factors. </w:t>
      </w:r>
      <w:r w:rsidR="009C5CF5" w:rsidRPr="008773FA">
        <w:rPr>
          <w:rFonts w:cs="Times New Roman"/>
          <w:szCs w:val="24"/>
        </w:rPr>
        <w:t xml:space="preserve"> </w:t>
      </w:r>
      <w:r w:rsidRPr="008773FA">
        <w:rPr>
          <w:rFonts w:cs="Times New Roman"/>
          <w:szCs w:val="24"/>
        </w:rPr>
        <w:t>There are a few important shared commitments for the community. Firstly, from London's perspective and through its history, a supportive and economically thriving community is needed. From the Mayor of London's office, the stakeholders who are putting a lot of effort into tackling the existing community problems are there constantly working towards the goal</w:t>
      </w:r>
      <w:r w:rsidR="005C23B7" w:rsidRPr="008773FA">
        <w:rPr>
          <w:rFonts w:cs="Times New Roman"/>
          <w:szCs w:val="24"/>
        </w:rPr>
        <w:t xml:space="preserve"> (Gupta </w:t>
      </w:r>
      <w:r w:rsidR="005C23B7" w:rsidRPr="008773FA">
        <w:rPr>
          <w:rFonts w:cs="Times New Roman"/>
          <w:i/>
          <w:szCs w:val="24"/>
        </w:rPr>
        <w:t>et al.,</w:t>
      </w:r>
      <w:r w:rsidR="005C23B7" w:rsidRPr="008773FA">
        <w:rPr>
          <w:rFonts w:cs="Times New Roman"/>
          <w:szCs w:val="24"/>
        </w:rPr>
        <w:t xml:space="preserve"> 2020)</w:t>
      </w:r>
      <w:r w:rsidRPr="008773FA">
        <w:rPr>
          <w:rFonts w:cs="Times New Roman"/>
          <w:szCs w:val="24"/>
        </w:rPr>
        <w:t>.</w:t>
      </w:r>
    </w:p>
    <w:p w:rsidR="00A42831" w:rsidRPr="008773FA" w:rsidRDefault="00F33A4C" w:rsidP="006769F5">
      <w:pPr>
        <w:rPr>
          <w:rFonts w:cs="Times New Roman"/>
          <w:szCs w:val="24"/>
        </w:rPr>
      </w:pPr>
      <w:r w:rsidRPr="008773FA">
        <w:rPr>
          <w:rFonts w:cs="Times New Roman"/>
          <w:szCs w:val="24"/>
        </w:rPr>
        <w:t>Secondly, there is a need for data disaggregated, which helps to identify different issues and track the changes.</w:t>
      </w:r>
      <w:r w:rsidR="009C5CF5" w:rsidRPr="008773FA">
        <w:rPr>
          <w:rFonts w:cs="Times New Roman"/>
          <w:szCs w:val="24"/>
        </w:rPr>
        <w:t xml:space="preserve"> </w:t>
      </w:r>
      <w:r w:rsidRPr="008773FA">
        <w:rPr>
          <w:rFonts w:cs="Times New Roman"/>
          <w:szCs w:val="24"/>
        </w:rPr>
        <w:t>Thirdly, potential impacts of the climate emergency are still there after the corona pandemic. Because of this environmental sustainability potential, the overall impact is at a higher level.</w:t>
      </w:r>
      <w:r w:rsidR="009C5CF5" w:rsidRPr="008773FA">
        <w:rPr>
          <w:rFonts w:cs="Times New Roman"/>
          <w:szCs w:val="24"/>
        </w:rPr>
        <w:t xml:space="preserve"> </w:t>
      </w:r>
      <w:r w:rsidRPr="008773FA">
        <w:rPr>
          <w:rFonts w:cs="Times New Roman"/>
          <w:szCs w:val="24"/>
        </w:rPr>
        <w:t>Fourthly, innovation at the time of recovery after the corona pandemic is essential as it will be more essential for creating new opportunities like new shops with new gadgets and technologies. The in-person uses of these innovations will help the process of digit</w:t>
      </w:r>
      <w:r w:rsidR="00100C72" w:rsidRPr="008773FA">
        <w:rPr>
          <w:rFonts w:cs="Times New Roman"/>
          <w:szCs w:val="24"/>
        </w:rPr>
        <w:t>is</w:t>
      </w:r>
      <w:r w:rsidRPr="008773FA">
        <w:rPr>
          <w:rFonts w:cs="Times New Roman"/>
          <w:szCs w:val="24"/>
        </w:rPr>
        <w:t>ation and keep on transforming. Not only was there the use of social media.</w:t>
      </w:r>
    </w:p>
    <w:p w:rsidR="00A42831" w:rsidRPr="008773FA" w:rsidRDefault="00F33A4C" w:rsidP="00560EDC">
      <w:pPr>
        <w:rPr>
          <w:rFonts w:cs="Times New Roman"/>
          <w:szCs w:val="24"/>
        </w:rPr>
      </w:pPr>
      <w:r w:rsidRPr="008773FA">
        <w:rPr>
          <w:rFonts w:cs="Times New Roman"/>
          <w:szCs w:val="24"/>
        </w:rPr>
        <w:t xml:space="preserve">The </w:t>
      </w:r>
      <w:r w:rsidRPr="008773FA">
        <w:rPr>
          <w:rFonts w:cs="Times New Roman"/>
          <w:b/>
          <w:i/>
          <w:szCs w:val="24"/>
        </w:rPr>
        <w:t>London Community Recovery Framework</w:t>
      </w:r>
      <w:r w:rsidRPr="008773FA">
        <w:rPr>
          <w:rFonts w:cs="Times New Roman"/>
          <w:szCs w:val="24"/>
        </w:rPr>
        <w:t>, after the coronavirus pandemic, creates several approaches for the local communities</w:t>
      </w:r>
      <w:r w:rsidR="00051EE7" w:rsidRPr="008773FA">
        <w:rPr>
          <w:rFonts w:cs="Times New Roman"/>
          <w:szCs w:val="24"/>
        </w:rPr>
        <w:t xml:space="preserve"> (</w:t>
      </w:r>
      <w:r w:rsidR="00430AFC" w:rsidRPr="008773FA">
        <w:rPr>
          <w:rFonts w:cs="Times New Roman"/>
          <w:szCs w:val="24"/>
        </w:rPr>
        <w:t>Harkins, 2020)</w:t>
      </w:r>
      <w:r w:rsidRPr="008773FA">
        <w:rPr>
          <w:rFonts w:cs="Times New Roman"/>
          <w:szCs w:val="24"/>
        </w:rPr>
        <w:t>. In the various community groups, the private sector of those areas, non-profit org</w:t>
      </w:r>
      <w:r w:rsidR="00100C72" w:rsidRPr="008773FA">
        <w:rPr>
          <w:rFonts w:cs="Times New Roman"/>
          <w:szCs w:val="24"/>
        </w:rPr>
        <w:t>anis</w:t>
      </w:r>
      <w:r w:rsidRPr="008773FA">
        <w:rPr>
          <w:rFonts w:cs="Times New Roman"/>
          <w:szCs w:val="24"/>
        </w:rPr>
        <w:t>ations, and other institute-based organisations are working to pull up the situation to the best of their capabilities. The recovery networks need to create proper alignments between the priorities of the situation and the initiatives that are being taken for recovery progress.</w:t>
      </w:r>
    </w:p>
    <w:p w:rsidR="00A42831" w:rsidRPr="008773FA" w:rsidRDefault="00F33A4C" w:rsidP="00560EDC">
      <w:pPr>
        <w:rPr>
          <w:rFonts w:cs="Times New Roman"/>
          <w:szCs w:val="24"/>
        </w:rPr>
      </w:pPr>
      <w:r w:rsidRPr="008773FA">
        <w:rPr>
          <w:rFonts w:cs="Times New Roman"/>
          <w:szCs w:val="24"/>
        </w:rPr>
        <w:t>The common vision for the specific areas and shared important measures has already been set up in the London community areas from the committed partner’s viewpoint through the desired momentum throughout pandemic scenarios. The members of the recovery community group would surely verify the action which would try to align the community framework and, thus, contribute to London’s recovery.</w:t>
      </w:r>
    </w:p>
    <w:p w:rsidR="00A42831" w:rsidRPr="008773FA" w:rsidRDefault="00F33A4C" w:rsidP="00560EDC">
      <w:pPr>
        <w:rPr>
          <w:rFonts w:cs="Times New Roman"/>
          <w:szCs w:val="24"/>
        </w:rPr>
      </w:pPr>
      <w:r w:rsidRPr="008773FA">
        <w:rPr>
          <w:rFonts w:cs="Times New Roman"/>
          <w:szCs w:val="24"/>
        </w:rPr>
        <w:t>The work of London Community Recovery Network members' support would be provided by the City of London itself</w:t>
      </w:r>
      <w:r w:rsidR="00E01E01" w:rsidRPr="008773FA">
        <w:rPr>
          <w:rFonts w:cs="Times New Roman"/>
          <w:szCs w:val="24"/>
        </w:rPr>
        <w:t xml:space="preserve"> (Best and Colman, 2019)</w:t>
      </w:r>
      <w:r w:rsidRPr="008773FA">
        <w:rPr>
          <w:rFonts w:cs="Times New Roman"/>
          <w:szCs w:val="24"/>
        </w:rPr>
        <w:t>. The entire process would be supported by data collection and analysis, and finally, how the entire situation can be processed for the benefit of the entire community. Not only that, the community and with it, all stakeholders will stay as the central point of connectivity to share every piece of data in their possession, like details of various official action lists, initiatives, evidence, and possible future reports.</w:t>
      </w:r>
    </w:p>
    <w:p w:rsidR="00890B1E" w:rsidRPr="008773FA" w:rsidRDefault="00F33A4C" w:rsidP="00560EDC">
      <w:pPr>
        <w:rPr>
          <w:rFonts w:cs="Times New Roman"/>
          <w:szCs w:val="24"/>
        </w:rPr>
      </w:pPr>
      <w:r w:rsidRPr="008773FA">
        <w:rPr>
          <w:rFonts w:cs="Times New Roman"/>
          <w:szCs w:val="24"/>
        </w:rPr>
        <w:t>People in London have to keep themselves updated with the community's overall work. The community’s efforts can be seen by the designed support system based on the clear data notes, responsibilities, practices, and processes of all design variations. Also, the community and stakeholders in this scenario need to keep up with the various commitments such as - gender-based criticism, anti-racism, and anti-oppression topics to implement these with the London Community Recovery Framework in a later period if needed.</w:t>
      </w:r>
    </w:p>
    <w:p w:rsidR="003574AB" w:rsidRPr="008773FA" w:rsidRDefault="00F33A4C" w:rsidP="00560EDC">
      <w:pPr>
        <w:rPr>
          <w:rFonts w:cs="Times New Roman"/>
          <w:szCs w:val="24"/>
        </w:rPr>
      </w:pPr>
      <w:r w:rsidRPr="008773FA">
        <w:rPr>
          <w:rFonts w:cs="Times New Roman"/>
          <w:szCs w:val="24"/>
        </w:rPr>
        <w:t>The London Community Framework would represent a particular individual-centric and a total collective commitment that can make the city of London stronger and the recovery from the post-pandemic situation can be inclusive</w:t>
      </w:r>
      <w:r w:rsidR="00E94A15" w:rsidRPr="008773FA">
        <w:rPr>
          <w:rFonts w:cs="Times New Roman"/>
          <w:szCs w:val="24"/>
        </w:rPr>
        <w:t xml:space="preserve"> (Higgins-Desbiolles, 2020)</w:t>
      </w:r>
      <w:r w:rsidRPr="008773FA">
        <w:rPr>
          <w:rFonts w:cs="Times New Roman"/>
          <w:szCs w:val="24"/>
        </w:rPr>
        <w:t xml:space="preserve">. London Community Recovery Network community members and the stakeholders are very much committed to creating and delivering the data based on the community vision and focus and metrics in the proposed community.  </w:t>
      </w:r>
    </w:p>
    <w:p w:rsidR="00543BAD" w:rsidRPr="008773FA" w:rsidRDefault="00F33A4C" w:rsidP="00560EDC">
      <w:pPr>
        <w:rPr>
          <w:rFonts w:cs="Times New Roman"/>
          <w:szCs w:val="24"/>
        </w:rPr>
      </w:pPr>
      <w:r w:rsidRPr="008773FA">
        <w:rPr>
          <w:rFonts w:cs="Times New Roman"/>
          <w:szCs w:val="24"/>
        </w:rPr>
        <w:t xml:space="preserve">New suggestions are on the horizon to help London's recovery priorities. The community program is able to set out four recoveries </w:t>
      </w:r>
      <w:r w:rsidR="006769F5" w:rsidRPr="008773FA">
        <w:rPr>
          <w:rFonts w:cs="Times New Roman"/>
          <w:szCs w:val="24"/>
        </w:rPr>
        <w:t>structures, which</w:t>
      </w:r>
      <w:r w:rsidRPr="008773FA">
        <w:rPr>
          <w:rFonts w:cs="Times New Roman"/>
          <w:szCs w:val="24"/>
        </w:rPr>
        <w:t xml:space="preserve"> are to be completed by the year 2025. This program is more focused on how to be more innovative and take new approaches to the following four missions here.</w:t>
      </w:r>
    </w:p>
    <w:p w:rsidR="004A7F21" w:rsidRPr="008773FA" w:rsidRDefault="00F33A4C" w:rsidP="00560EDC">
      <w:pPr>
        <w:rPr>
          <w:rFonts w:cs="Times New Roman"/>
          <w:szCs w:val="24"/>
        </w:rPr>
      </w:pPr>
      <w:r w:rsidRPr="008773FA">
        <w:rPr>
          <w:rFonts w:cs="Times New Roman"/>
          <w:szCs w:val="24"/>
        </w:rPr>
        <w:t>For the community and stakeholders who are with them, targeted 2025 to create a stronger and volunteer-based community network for every citizen of London.</w:t>
      </w:r>
    </w:p>
    <w:p w:rsidR="00EC7EA3" w:rsidRPr="008773FA" w:rsidRDefault="00F33A4C" w:rsidP="00560EDC">
      <w:pPr>
        <w:rPr>
          <w:rFonts w:cs="Times New Roman"/>
          <w:szCs w:val="24"/>
        </w:rPr>
      </w:pPr>
      <w:r w:rsidRPr="008773FA">
        <w:rPr>
          <w:rFonts w:cs="Times New Roman"/>
          <w:szCs w:val="24"/>
        </w:rPr>
        <w:t xml:space="preserve">For London's rapid recovery by 2025, they need to focus on finding a good job on their own. </w:t>
      </w:r>
      <w:r w:rsidR="009C5CF5" w:rsidRPr="008773FA">
        <w:rPr>
          <w:rFonts w:cs="Times New Roman"/>
          <w:szCs w:val="24"/>
        </w:rPr>
        <w:t>In order to get out</w:t>
      </w:r>
      <w:r w:rsidRPr="008773FA">
        <w:rPr>
          <w:rFonts w:cs="Times New Roman"/>
          <w:szCs w:val="24"/>
        </w:rPr>
        <w:t xml:space="preserve"> of the climate and ecological emergencies which stayed even after the pandemic situation, by 2030 London would try to double the size of the green economy for creating more suitable jobs</w:t>
      </w:r>
      <w:r w:rsidR="006D7BE5" w:rsidRPr="008773FA">
        <w:rPr>
          <w:rFonts w:cs="Times New Roman"/>
          <w:szCs w:val="24"/>
        </w:rPr>
        <w:t xml:space="preserve"> (Broo </w:t>
      </w:r>
      <w:r w:rsidR="006D7BE5" w:rsidRPr="008773FA">
        <w:rPr>
          <w:rFonts w:cs="Times New Roman"/>
          <w:i/>
          <w:szCs w:val="24"/>
        </w:rPr>
        <w:t>et al.,</w:t>
      </w:r>
      <w:r w:rsidR="006D7BE5" w:rsidRPr="008773FA">
        <w:rPr>
          <w:rFonts w:cs="Times New Roman"/>
          <w:szCs w:val="24"/>
        </w:rPr>
        <w:t xml:space="preserve"> 2021)</w:t>
      </w:r>
      <w:r w:rsidRPr="008773FA">
        <w:rPr>
          <w:rFonts w:cs="Times New Roman"/>
          <w:szCs w:val="24"/>
        </w:rPr>
        <w:t>.</w:t>
      </w:r>
      <w:r w:rsidR="009C5CF5" w:rsidRPr="008773FA">
        <w:rPr>
          <w:rFonts w:cs="Times New Roman"/>
          <w:szCs w:val="24"/>
        </w:rPr>
        <w:t xml:space="preserve"> </w:t>
      </w:r>
      <w:r w:rsidR="00B27F59" w:rsidRPr="008773FA">
        <w:rPr>
          <w:rFonts w:cs="Times New Roman"/>
          <w:szCs w:val="24"/>
        </w:rPr>
        <w:t xml:space="preserve">In the close community structure within the London </w:t>
      </w:r>
      <w:r w:rsidR="00861C18" w:rsidRPr="008773FA">
        <w:rPr>
          <w:rFonts w:cs="Times New Roman"/>
          <w:szCs w:val="24"/>
        </w:rPr>
        <w:t>the organisers tried to utilise theirs free sp</w:t>
      </w:r>
      <w:r w:rsidR="00035525" w:rsidRPr="008773FA">
        <w:rPr>
          <w:rFonts w:cs="Times New Roman"/>
          <w:szCs w:val="24"/>
        </w:rPr>
        <w:t xml:space="preserve">aces </w:t>
      </w:r>
      <w:r w:rsidR="00861C18" w:rsidRPr="008773FA">
        <w:rPr>
          <w:rFonts w:cs="Times New Roman"/>
          <w:szCs w:val="24"/>
        </w:rPr>
        <w:t>for</w:t>
      </w:r>
      <w:r w:rsidR="00035525" w:rsidRPr="008773FA">
        <w:rPr>
          <w:rFonts w:cs="Times New Roman"/>
          <w:szCs w:val="24"/>
        </w:rPr>
        <w:t xml:space="preserve"> different styles of street side buildings by the </w:t>
      </w:r>
      <w:r w:rsidR="005F2914" w:rsidRPr="008773FA">
        <w:rPr>
          <w:rFonts w:cs="Times New Roman"/>
          <w:szCs w:val="24"/>
        </w:rPr>
        <w:t>y</w:t>
      </w:r>
      <w:r w:rsidR="00035525" w:rsidRPr="008773FA">
        <w:rPr>
          <w:rFonts w:cs="Times New Roman"/>
          <w:szCs w:val="24"/>
        </w:rPr>
        <w:t>ear of 2025</w:t>
      </w:r>
      <w:r w:rsidR="005F2914" w:rsidRPr="008773FA">
        <w:rPr>
          <w:rFonts w:cs="Times New Roman"/>
          <w:szCs w:val="24"/>
        </w:rPr>
        <w:t xml:space="preserve"> in every single borough within very communities. </w:t>
      </w:r>
      <w:r w:rsidR="00035525" w:rsidRPr="008773FA">
        <w:rPr>
          <w:rFonts w:cs="Times New Roman"/>
          <w:szCs w:val="24"/>
        </w:rPr>
        <w:t xml:space="preserve"> </w:t>
      </w:r>
    </w:p>
    <w:p w:rsidR="00A84D69" w:rsidRPr="008773FA" w:rsidRDefault="00F33A4C" w:rsidP="00560EDC">
      <w:pPr>
        <w:rPr>
          <w:rFonts w:cs="Times New Roman"/>
          <w:szCs w:val="24"/>
        </w:rPr>
      </w:pPr>
      <w:r w:rsidRPr="008773FA">
        <w:rPr>
          <w:rFonts w:cs="Times New Roman"/>
          <w:szCs w:val="24"/>
        </w:rPr>
        <w:t>In the last year of 2021, the innovation team of the community applied for the required funds. Team community of building strong community structure won stage two of designing London’s Recovery Program in April 2022, which had already been started. For the citizen of London, these communities are concentrating on giving a prototype result for coming futures. The recovery mission can easily influence the wider system and scale successful ideas in near future.</w:t>
      </w:r>
      <w:r w:rsidR="00983050" w:rsidRPr="008773FA">
        <w:rPr>
          <w:rFonts w:cs="Times New Roman"/>
          <w:szCs w:val="24"/>
        </w:rPr>
        <w:t xml:space="preserve"> </w:t>
      </w:r>
      <w:r w:rsidR="0089427A" w:rsidRPr="008773FA">
        <w:rPr>
          <w:rFonts w:cs="Times New Roman"/>
          <w:szCs w:val="24"/>
        </w:rPr>
        <w:t xml:space="preserve">While trying to design the recovery of London’s structure borough by 2025, the situation would help the whole community structure of London to come out from the pandemic situation from 2020 and 2021 with full recovery in every aspect. By the order of London, assembly for the diverse communities under the city would try to highlight their developed innovation based on new ideas and different data than before. The funding teams of these communities’s development trying to gather data is as much as they can to develop new ideas and connections for designing London’s full recovery process. The funded teams under London’s assembly would try their best to help the Londoners to build stronger communities based on many high streets and different types of public spaces.     </w:t>
      </w:r>
    </w:p>
    <w:p w:rsidR="008773FA" w:rsidRDefault="008773FA">
      <w:pPr>
        <w:spacing w:line="276" w:lineRule="auto"/>
        <w:jc w:val="left"/>
        <w:rPr>
          <w:rFonts w:eastAsiaTheme="majorEastAsia" w:cs="Times New Roman"/>
          <w:b/>
          <w:bCs/>
          <w:szCs w:val="24"/>
        </w:rPr>
      </w:pPr>
      <w:bookmarkStart w:id="6" w:name="_Toc111244008"/>
      <w:bookmarkStart w:id="7" w:name="_Toc111244024"/>
      <w:r>
        <w:rPr>
          <w:rFonts w:cs="Times New Roman"/>
          <w:szCs w:val="24"/>
        </w:rPr>
        <w:br w:type="page"/>
      </w:r>
    </w:p>
    <w:p w:rsidR="007C2B89" w:rsidRPr="008773FA" w:rsidRDefault="00F33A4C" w:rsidP="00F41290">
      <w:pPr>
        <w:pStyle w:val="Heading1"/>
        <w:rPr>
          <w:rFonts w:cs="Times New Roman"/>
          <w:szCs w:val="24"/>
        </w:rPr>
      </w:pPr>
      <w:bookmarkStart w:id="8" w:name="_Toc111252174"/>
      <w:r w:rsidRPr="008773FA">
        <w:rPr>
          <w:rFonts w:cs="Times New Roman"/>
          <w:szCs w:val="24"/>
        </w:rPr>
        <w:t>Conclusion</w:t>
      </w:r>
      <w:bookmarkEnd w:id="6"/>
      <w:bookmarkEnd w:id="7"/>
      <w:bookmarkEnd w:id="8"/>
    </w:p>
    <w:p w:rsidR="007C2B89" w:rsidRPr="008773FA" w:rsidRDefault="00F33A4C" w:rsidP="00560EDC">
      <w:pPr>
        <w:rPr>
          <w:rFonts w:cs="Times New Roman"/>
          <w:szCs w:val="24"/>
        </w:rPr>
      </w:pPr>
      <w:r w:rsidRPr="008773FA">
        <w:rPr>
          <w:rFonts w:cs="Times New Roman"/>
          <w:szCs w:val="24"/>
        </w:rPr>
        <w:t>Local communities in the United Kingdom are the closest to their nearest areas for basic cultural identity. To create strong communities, these situations are much needed. Also, to enhance the town center, the cultural sector of recovery should stay with the existing structure. Because of the economic uncertainty, the planning system should be based on the economic situation, and the local communities should try their best to provide support to the system. Local communities and their stakeholders' involvement could find the possible answer. London can easily adopt the latest model by Community Improvements Districts to achieve similar to community-led investment and some cultural stakeholders' involvement might already help to achieve cultural outcomes that can be beyond expectations.</w:t>
      </w:r>
    </w:p>
    <w:p w:rsidR="006769F5" w:rsidRPr="008773FA" w:rsidRDefault="006769F5" w:rsidP="00560EDC">
      <w:pPr>
        <w:rPr>
          <w:rFonts w:cs="Times New Roman"/>
          <w:szCs w:val="24"/>
        </w:rPr>
      </w:pPr>
    </w:p>
    <w:p w:rsidR="006769F5" w:rsidRPr="008773FA" w:rsidRDefault="006769F5" w:rsidP="00560EDC">
      <w:pPr>
        <w:rPr>
          <w:rFonts w:cs="Times New Roman"/>
          <w:szCs w:val="24"/>
        </w:rPr>
      </w:pPr>
    </w:p>
    <w:p w:rsidR="006769F5" w:rsidRPr="008773FA" w:rsidRDefault="006769F5" w:rsidP="00560EDC">
      <w:pPr>
        <w:rPr>
          <w:rFonts w:cs="Times New Roman"/>
          <w:szCs w:val="24"/>
        </w:rPr>
      </w:pPr>
    </w:p>
    <w:p w:rsidR="006769F5" w:rsidRPr="008773FA" w:rsidRDefault="006769F5" w:rsidP="00560EDC">
      <w:pPr>
        <w:rPr>
          <w:rFonts w:cs="Times New Roman"/>
          <w:szCs w:val="24"/>
        </w:rPr>
      </w:pPr>
    </w:p>
    <w:p w:rsidR="006769F5" w:rsidRPr="008773FA" w:rsidRDefault="006769F5" w:rsidP="00560EDC">
      <w:pPr>
        <w:rPr>
          <w:rFonts w:cs="Times New Roman"/>
          <w:szCs w:val="24"/>
        </w:rPr>
      </w:pPr>
    </w:p>
    <w:p w:rsidR="008773FA" w:rsidRDefault="008773FA">
      <w:pPr>
        <w:spacing w:line="276" w:lineRule="auto"/>
        <w:jc w:val="left"/>
        <w:rPr>
          <w:rFonts w:eastAsiaTheme="majorEastAsia" w:cs="Times New Roman"/>
          <w:b/>
          <w:bCs/>
          <w:szCs w:val="24"/>
        </w:rPr>
      </w:pPr>
      <w:bookmarkStart w:id="9" w:name="_Toc111244009"/>
      <w:bookmarkStart w:id="10" w:name="_Toc111244025"/>
      <w:r>
        <w:rPr>
          <w:rFonts w:cs="Times New Roman"/>
          <w:szCs w:val="24"/>
        </w:rPr>
        <w:br w:type="page"/>
      </w:r>
    </w:p>
    <w:p w:rsidR="002A2C35" w:rsidRPr="008773FA" w:rsidRDefault="00F37A87" w:rsidP="002A2C35">
      <w:pPr>
        <w:pStyle w:val="Heading1"/>
        <w:rPr>
          <w:rFonts w:cs="Times New Roman"/>
          <w:szCs w:val="24"/>
        </w:rPr>
      </w:pPr>
      <w:bookmarkStart w:id="11" w:name="_Toc111252175"/>
      <w:r w:rsidRPr="008773FA">
        <w:rPr>
          <w:rFonts w:cs="Times New Roman"/>
          <w:szCs w:val="24"/>
        </w:rPr>
        <w:t>Reference</w:t>
      </w:r>
      <w:r w:rsidR="002A2C35" w:rsidRPr="008773FA">
        <w:rPr>
          <w:rFonts w:cs="Times New Roman"/>
          <w:szCs w:val="24"/>
        </w:rPr>
        <w:t>s</w:t>
      </w:r>
      <w:bookmarkEnd w:id="9"/>
      <w:bookmarkEnd w:id="10"/>
      <w:bookmarkEnd w:id="11"/>
    </w:p>
    <w:p w:rsidR="008773FA" w:rsidRPr="008773FA" w:rsidRDefault="008773FA" w:rsidP="002A2C35">
      <w:pPr>
        <w:rPr>
          <w:rFonts w:cs="Times New Roman"/>
          <w:szCs w:val="24"/>
        </w:rPr>
      </w:pPr>
      <w:r w:rsidRPr="008773FA">
        <w:rPr>
          <w:rFonts w:cs="Times New Roman"/>
          <w:szCs w:val="24"/>
        </w:rPr>
        <w:t xml:space="preserve">Beninger, S. and Francis, J.N., 2022. Resources for business resilience in a covid-19 world: a community-centric approach. </w:t>
      </w:r>
      <w:r w:rsidRPr="008773FA">
        <w:rPr>
          <w:rFonts w:cs="Times New Roman"/>
          <w:i/>
          <w:szCs w:val="24"/>
        </w:rPr>
        <w:t>Business Horizons</w:t>
      </w:r>
      <w:r w:rsidRPr="008773FA">
        <w:rPr>
          <w:rFonts w:cs="Times New Roman"/>
          <w:szCs w:val="24"/>
        </w:rPr>
        <w:t>, 65(2), pp.227-238.</w:t>
      </w:r>
    </w:p>
    <w:p w:rsidR="008773FA" w:rsidRPr="008773FA" w:rsidRDefault="008773FA" w:rsidP="002A2C35">
      <w:pPr>
        <w:rPr>
          <w:rFonts w:cs="Times New Roman"/>
          <w:szCs w:val="24"/>
        </w:rPr>
      </w:pPr>
      <w:r w:rsidRPr="008773FA">
        <w:rPr>
          <w:rFonts w:cs="Times New Roman"/>
          <w:szCs w:val="24"/>
        </w:rPr>
        <w:t xml:space="preserve">Best, D. and Colman, C., 2019. Let’s celebrate recovery. Inclusive Cities working together to support social cohesion. </w:t>
      </w:r>
      <w:r w:rsidRPr="008773FA">
        <w:rPr>
          <w:rFonts w:cs="Times New Roman"/>
          <w:i/>
          <w:szCs w:val="24"/>
        </w:rPr>
        <w:t>Addiction Research &amp; Theory</w:t>
      </w:r>
      <w:r w:rsidRPr="008773FA">
        <w:rPr>
          <w:rFonts w:cs="Times New Roman"/>
          <w:szCs w:val="24"/>
        </w:rPr>
        <w:t>, 27(1), pp.55-64.</w:t>
      </w:r>
    </w:p>
    <w:p w:rsidR="008773FA" w:rsidRPr="008773FA" w:rsidRDefault="008773FA" w:rsidP="002A2C35">
      <w:pPr>
        <w:rPr>
          <w:rFonts w:cs="Times New Roman"/>
          <w:szCs w:val="24"/>
        </w:rPr>
      </w:pPr>
      <w:r w:rsidRPr="008773FA">
        <w:rPr>
          <w:rFonts w:cs="Times New Roman"/>
          <w:szCs w:val="24"/>
        </w:rPr>
        <w:t xml:space="preserve">Broo, D.G., Lamb, K., Ehwi, R.J., Pärn, E., Koronaki, A., Makri, C. and Zomer, T., 2021. Built environment of Britain in 2040: Scenarios and strategies. </w:t>
      </w:r>
      <w:r w:rsidRPr="008773FA">
        <w:rPr>
          <w:rFonts w:cs="Times New Roman"/>
          <w:i/>
          <w:szCs w:val="24"/>
        </w:rPr>
        <w:t>Sustainable Cities and Society,</w:t>
      </w:r>
      <w:r w:rsidRPr="008773FA">
        <w:rPr>
          <w:rFonts w:cs="Times New Roman"/>
          <w:szCs w:val="24"/>
        </w:rPr>
        <w:t xml:space="preserve"> 65, p.102645.</w:t>
      </w:r>
    </w:p>
    <w:p w:rsidR="008773FA" w:rsidRPr="008773FA" w:rsidRDefault="008773FA" w:rsidP="002A2C35">
      <w:pPr>
        <w:rPr>
          <w:rFonts w:cs="Times New Roman"/>
          <w:szCs w:val="24"/>
        </w:rPr>
      </w:pPr>
      <w:r w:rsidRPr="008773FA">
        <w:rPr>
          <w:rFonts w:cs="Times New Roman"/>
          <w:szCs w:val="24"/>
        </w:rPr>
        <w:t>Cheetham, M., Gorman, S., Pollard, F., Ward, S. and Wiseman, A., 2022. “I think people have been in survival mode”: a qualitative study of community connectivity in a neighbourhood of North East England before and during COVID-19. BMJ open, 12(7), p.e052623.</w:t>
      </w:r>
    </w:p>
    <w:p w:rsidR="008773FA" w:rsidRPr="008773FA" w:rsidRDefault="008773FA" w:rsidP="002A2C35">
      <w:pPr>
        <w:rPr>
          <w:rFonts w:cs="Times New Roman"/>
          <w:szCs w:val="24"/>
        </w:rPr>
      </w:pPr>
      <w:r w:rsidRPr="008773FA">
        <w:rPr>
          <w:rFonts w:cs="Times New Roman"/>
          <w:szCs w:val="24"/>
        </w:rPr>
        <w:t xml:space="preserve">Ferry, L., Midgley, H. and Murphie, A., 2022. Local Government Auditing in England. </w:t>
      </w:r>
      <w:r w:rsidRPr="008773FA">
        <w:rPr>
          <w:rFonts w:cs="Times New Roman"/>
          <w:i/>
          <w:szCs w:val="24"/>
        </w:rPr>
        <w:t>In Auditing Practices in Local Governments: An International Comparison</w:t>
      </w:r>
      <w:r w:rsidRPr="008773FA">
        <w:rPr>
          <w:rFonts w:cs="Times New Roman"/>
          <w:szCs w:val="24"/>
        </w:rPr>
        <w:t xml:space="preserve"> (pp. 57-64). Emerald Publishing Limited.</w:t>
      </w:r>
    </w:p>
    <w:p w:rsidR="008773FA" w:rsidRPr="008773FA" w:rsidRDefault="008773FA" w:rsidP="002A2C35">
      <w:pPr>
        <w:rPr>
          <w:rFonts w:cs="Times New Roman"/>
          <w:szCs w:val="24"/>
        </w:rPr>
      </w:pPr>
      <w:r w:rsidRPr="008773FA">
        <w:rPr>
          <w:rFonts w:cs="Times New Roman"/>
          <w:szCs w:val="24"/>
        </w:rPr>
        <w:t xml:space="preserve">Gupta, A., Panagiotopoulos, P. and Bowen, F., 2020. An orchestration approach to smart city data ecosystems. </w:t>
      </w:r>
      <w:r w:rsidRPr="008773FA">
        <w:rPr>
          <w:rFonts w:cs="Times New Roman"/>
          <w:i/>
          <w:szCs w:val="24"/>
        </w:rPr>
        <w:t>Technological Forecasting and Social Change</w:t>
      </w:r>
      <w:r w:rsidRPr="008773FA">
        <w:rPr>
          <w:rFonts w:cs="Times New Roman"/>
          <w:szCs w:val="24"/>
        </w:rPr>
        <w:t>, 153, p.119929.</w:t>
      </w:r>
    </w:p>
    <w:p w:rsidR="008773FA" w:rsidRPr="008773FA" w:rsidRDefault="008773FA" w:rsidP="002A2C35">
      <w:pPr>
        <w:rPr>
          <w:rFonts w:cs="Times New Roman"/>
          <w:szCs w:val="24"/>
        </w:rPr>
      </w:pPr>
      <w:r w:rsidRPr="008773FA">
        <w:rPr>
          <w:rFonts w:cs="Times New Roman"/>
          <w:szCs w:val="24"/>
        </w:rPr>
        <w:t xml:space="preserve">Harkins, C., 2020. Supporting community recovery and resilience in response to the COVID-19 pandemic–a rapid review of evidence. </w:t>
      </w:r>
      <w:r w:rsidRPr="008773FA">
        <w:rPr>
          <w:rFonts w:cs="Times New Roman"/>
          <w:i/>
          <w:szCs w:val="24"/>
        </w:rPr>
        <w:t>Glasgow Centre for Population Health</w:t>
      </w:r>
      <w:r w:rsidRPr="008773FA">
        <w:rPr>
          <w:rFonts w:cs="Times New Roman"/>
          <w:szCs w:val="24"/>
        </w:rPr>
        <w:t>.</w:t>
      </w:r>
    </w:p>
    <w:p w:rsidR="008773FA" w:rsidRPr="008773FA" w:rsidRDefault="008773FA" w:rsidP="002A2C35">
      <w:pPr>
        <w:rPr>
          <w:rFonts w:cs="Times New Roman"/>
          <w:szCs w:val="24"/>
        </w:rPr>
      </w:pPr>
      <w:r w:rsidRPr="008773FA">
        <w:rPr>
          <w:rFonts w:cs="Times New Roman"/>
          <w:szCs w:val="24"/>
        </w:rPr>
        <w:t xml:space="preserve">Higgins-Desbiolles, F., 2020. Socialising tourism for social and ecological justice after COVID-19. </w:t>
      </w:r>
      <w:r w:rsidRPr="008773FA">
        <w:rPr>
          <w:rFonts w:cs="Times New Roman"/>
          <w:i/>
          <w:szCs w:val="24"/>
        </w:rPr>
        <w:t>Tourism Geographies</w:t>
      </w:r>
      <w:r w:rsidRPr="008773FA">
        <w:rPr>
          <w:rFonts w:cs="Times New Roman"/>
          <w:szCs w:val="24"/>
        </w:rPr>
        <w:t>, 22(3), pp.610-623.</w:t>
      </w:r>
    </w:p>
    <w:p w:rsidR="008773FA" w:rsidRPr="008773FA" w:rsidRDefault="008773FA" w:rsidP="002A2C35">
      <w:pPr>
        <w:rPr>
          <w:rFonts w:cs="Times New Roman"/>
          <w:szCs w:val="24"/>
        </w:rPr>
      </w:pPr>
      <w:r w:rsidRPr="008773FA">
        <w:rPr>
          <w:rFonts w:cs="Times New Roman"/>
          <w:szCs w:val="24"/>
        </w:rPr>
        <w:t xml:space="preserve">Paun, A., Nice, A. and Rycroft, L., 2022. How Metro Mayors Can Help Level Up England. </w:t>
      </w:r>
      <w:r w:rsidRPr="008773FA">
        <w:rPr>
          <w:rFonts w:cs="Times New Roman"/>
          <w:i/>
          <w:szCs w:val="24"/>
        </w:rPr>
        <w:t>Institute for Government, London</w:t>
      </w:r>
      <w:r w:rsidRPr="008773FA">
        <w:rPr>
          <w:rFonts w:cs="Times New Roman"/>
          <w:szCs w:val="24"/>
        </w:rPr>
        <w:t>.</w:t>
      </w:r>
    </w:p>
    <w:p w:rsidR="008773FA" w:rsidRPr="008773FA" w:rsidRDefault="008773FA" w:rsidP="002A2C35">
      <w:pPr>
        <w:rPr>
          <w:rFonts w:cs="Times New Roman"/>
          <w:szCs w:val="24"/>
        </w:rPr>
      </w:pPr>
      <w:r w:rsidRPr="008773FA">
        <w:rPr>
          <w:rFonts w:cs="Times New Roman"/>
          <w:szCs w:val="24"/>
        </w:rPr>
        <w:t xml:space="preserve">Radburn, M., Stott, C., Bryant, R., Morgan, B., Tallent, D. and Davidson, L., 2021. Group processes and interoperability: A longitudinal case study analysis of the UK's civil contingency response to Covid‐19. </w:t>
      </w:r>
      <w:r w:rsidRPr="008773FA">
        <w:rPr>
          <w:rFonts w:cs="Times New Roman"/>
          <w:i/>
          <w:szCs w:val="24"/>
        </w:rPr>
        <w:t>Journal of Contingencies and Crisis Management.</w:t>
      </w:r>
    </w:p>
    <w:p w:rsidR="008773FA" w:rsidRPr="008773FA" w:rsidRDefault="008773FA" w:rsidP="002A2C35">
      <w:pPr>
        <w:rPr>
          <w:rFonts w:cs="Times New Roman"/>
          <w:szCs w:val="24"/>
        </w:rPr>
      </w:pPr>
      <w:r w:rsidRPr="008773FA">
        <w:rPr>
          <w:rFonts w:cs="Times New Roman"/>
          <w:szCs w:val="24"/>
        </w:rPr>
        <w:t xml:space="preserve">Roblek, V., Bach, M.P., Meško, M. and Bertoncel, T., 2020. Best practices of the social innovations in the framework of the e-government evolution. </w:t>
      </w:r>
      <w:r w:rsidRPr="008773FA">
        <w:rPr>
          <w:rFonts w:cs="Times New Roman"/>
          <w:i/>
          <w:szCs w:val="24"/>
        </w:rPr>
        <w:t>Amfiteatru economic,</w:t>
      </w:r>
      <w:r w:rsidRPr="008773FA">
        <w:rPr>
          <w:rFonts w:cs="Times New Roman"/>
          <w:szCs w:val="24"/>
        </w:rPr>
        <w:t xml:space="preserve"> 22(53), pp.275-302.</w:t>
      </w:r>
    </w:p>
    <w:p w:rsidR="008773FA" w:rsidRPr="008773FA" w:rsidRDefault="008773FA" w:rsidP="002A2C35">
      <w:pPr>
        <w:rPr>
          <w:rFonts w:cs="Times New Roman"/>
          <w:szCs w:val="24"/>
        </w:rPr>
      </w:pPr>
      <w:r w:rsidRPr="008773FA">
        <w:rPr>
          <w:rFonts w:cs="Times New Roman"/>
          <w:szCs w:val="24"/>
        </w:rPr>
        <w:t xml:space="preserve">Wahba, S.N., 2022. Can cities bounce back better from COVID-19? Reflections from emerging post-pandemic recovery plans and trade-offs. </w:t>
      </w:r>
      <w:r w:rsidRPr="008773FA">
        <w:rPr>
          <w:rFonts w:cs="Times New Roman"/>
          <w:i/>
          <w:szCs w:val="24"/>
        </w:rPr>
        <w:t>Environment and Urbanization</w:t>
      </w:r>
      <w:r w:rsidRPr="008773FA">
        <w:rPr>
          <w:rFonts w:cs="Times New Roman"/>
          <w:szCs w:val="24"/>
        </w:rPr>
        <w:t>, p.09562478221102867.</w:t>
      </w:r>
    </w:p>
    <w:p w:rsidR="008773FA" w:rsidRPr="008773FA" w:rsidRDefault="008773FA" w:rsidP="002A2C35">
      <w:pPr>
        <w:rPr>
          <w:rFonts w:cs="Times New Roman"/>
          <w:szCs w:val="24"/>
        </w:rPr>
      </w:pPr>
      <w:r w:rsidRPr="008773FA">
        <w:rPr>
          <w:rFonts w:cs="Times New Roman"/>
          <w:szCs w:val="24"/>
        </w:rPr>
        <w:t xml:space="preserve">Zhang, Y., Marshall, S., Cao, M., Manley, E. and Chen, H., 2021. Discovering the evolution of urban structure using smart card data: The case of </w:t>
      </w:r>
      <w:r w:rsidRPr="008773FA">
        <w:rPr>
          <w:rFonts w:cs="Times New Roman"/>
          <w:i/>
          <w:szCs w:val="24"/>
        </w:rPr>
        <w:t>London. Cities</w:t>
      </w:r>
      <w:r w:rsidRPr="008773FA">
        <w:rPr>
          <w:rFonts w:cs="Times New Roman"/>
          <w:szCs w:val="24"/>
        </w:rPr>
        <w:t>, 112, p.103157.</w:t>
      </w:r>
    </w:p>
    <w:p w:rsidR="00430AFC" w:rsidRPr="008773FA" w:rsidRDefault="00430AFC" w:rsidP="00560EDC">
      <w:pPr>
        <w:rPr>
          <w:rFonts w:cs="Times New Roman"/>
          <w:szCs w:val="24"/>
        </w:rPr>
      </w:pPr>
    </w:p>
    <w:p w:rsidR="005C23B7" w:rsidRPr="008773FA" w:rsidRDefault="005C23B7" w:rsidP="00560EDC">
      <w:pPr>
        <w:rPr>
          <w:rFonts w:cs="Times New Roman"/>
          <w:szCs w:val="24"/>
        </w:rPr>
      </w:pPr>
    </w:p>
    <w:p w:rsidR="00575C80" w:rsidRPr="008773FA" w:rsidRDefault="00575C80" w:rsidP="00560EDC">
      <w:pPr>
        <w:rPr>
          <w:rFonts w:cs="Times New Roman"/>
          <w:szCs w:val="24"/>
        </w:rPr>
      </w:pPr>
    </w:p>
    <w:p w:rsidR="00EE615B" w:rsidRPr="008773FA" w:rsidRDefault="00EE615B" w:rsidP="00560EDC">
      <w:pPr>
        <w:rPr>
          <w:rFonts w:cs="Times New Roman"/>
          <w:szCs w:val="24"/>
        </w:rPr>
      </w:pPr>
    </w:p>
    <w:p w:rsidR="00C26446" w:rsidRPr="008773FA" w:rsidRDefault="00C26446" w:rsidP="00560EDC">
      <w:pPr>
        <w:rPr>
          <w:rFonts w:cs="Times New Roman"/>
          <w:szCs w:val="24"/>
        </w:rPr>
      </w:pPr>
    </w:p>
    <w:p w:rsidR="009A5CF6" w:rsidRPr="008773FA" w:rsidRDefault="009A5CF6" w:rsidP="00560EDC">
      <w:pPr>
        <w:rPr>
          <w:rFonts w:cs="Times New Roman"/>
          <w:szCs w:val="24"/>
        </w:rPr>
      </w:pPr>
    </w:p>
    <w:p w:rsidR="00D4019B" w:rsidRPr="008773FA" w:rsidRDefault="00D4019B" w:rsidP="00560EDC">
      <w:pPr>
        <w:rPr>
          <w:rFonts w:cs="Times New Roman"/>
          <w:szCs w:val="24"/>
        </w:rPr>
      </w:pPr>
    </w:p>
    <w:p w:rsidR="00F37A87" w:rsidRPr="008773FA" w:rsidRDefault="00F37A87" w:rsidP="00560EDC">
      <w:pPr>
        <w:rPr>
          <w:rFonts w:cs="Times New Roman"/>
          <w:szCs w:val="24"/>
        </w:rPr>
      </w:pPr>
    </w:p>
    <w:p w:rsidR="00F37A87" w:rsidRPr="008773FA" w:rsidRDefault="00F37A87" w:rsidP="00560EDC">
      <w:pPr>
        <w:rPr>
          <w:rFonts w:cs="Times New Roman"/>
          <w:szCs w:val="24"/>
        </w:rPr>
      </w:pPr>
    </w:p>
    <w:sectPr w:rsidR="00F37A87" w:rsidRPr="008773FA" w:rsidSect="00B4312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B418C" w:rsidRDefault="002B418C" w:rsidP="00267C3E">
      <w:pPr>
        <w:spacing w:after="0" w:line="240" w:lineRule="auto"/>
      </w:pPr>
      <w:r>
        <w:separator/>
      </w:r>
    </w:p>
  </w:endnote>
  <w:endnote w:type="continuationSeparator" w:id="0">
    <w:p w:rsidR="002B418C" w:rsidRDefault="002B418C" w:rsidP="00267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904570"/>
      <w:docPartObj>
        <w:docPartGallery w:val="Page Numbers (Bottom of Page)"/>
        <w:docPartUnique/>
      </w:docPartObj>
    </w:sdtPr>
    <w:sdtEndPr>
      <w:rPr>
        <w:noProof/>
      </w:rPr>
    </w:sdtEndPr>
    <w:sdtContent>
      <w:p w:rsidR="005C187A" w:rsidRDefault="00000000">
        <w:pPr>
          <w:pStyle w:val="Footer"/>
          <w:jc w:val="right"/>
        </w:pPr>
        <w:r>
          <w:fldChar w:fldCharType="begin"/>
        </w:r>
        <w:r>
          <w:instrText xml:space="preserve"> PAGE   \* MERGEFORMAT </w:instrText>
        </w:r>
        <w:r>
          <w:fldChar w:fldCharType="separate"/>
        </w:r>
        <w:r w:rsidR="001467BC">
          <w:rPr>
            <w:noProof/>
          </w:rPr>
          <w:t>3</w:t>
        </w:r>
        <w:r>
          <w:rPr>
            <w:noProof/>
          </w:rPr>
          <w:fldChar w:fldCharType="end"/>
        </w:r>
      </w:p>
    </w:sdtContent>
  </w:sdt>
  <w:p w:rsidR="005C187A" w:rsidRDefault="005C1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B418C" w:rsidRDefault="002B418C" w:rsidP="00267C3E">
      <w:pPr>
        <w:spacing w:after="0" w:line="240" w:lineRule="auto"/>
      </w:pPr>
      <w:r>
        <w:separator/>
      </w:r>
    </w:p>
  </w:footnote>
  <w:footnote w:type="continuationSeparator" w:id="0">
    <w:p w:rsidR="002B418C" w:rsidRDefault="002B418C" w:rsidP="00267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3129A"/>
    <w:multiLevelType w:val="hybridMultilevel"/>
    <w:tmpl w:val="AA9CB8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754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02F"/>
    <w:rsid w:val="000008E8"/>
    <w:rsid w:val="00003DB8"/>
    <w:rsid w:val="00035525"/>
    <w:rsid w:val="000373DB"/>
    <w:rsid w:val="0004150A"/>
    <w:rsid w:val="000421DF"/>
    <w:rsid w:val="000476AF"/>
    <w:rsid w:val="00051EE7"/>
    <w:rsid w:val="0006695E"/>
    <w:rsid w:val="000A2B9F"/>
    <w:rsid w:val="000A6720"/>
    <w:rsid w:val="000A71A7"/>
    <w:rsid w:val="00100C72"/>
    <w:rsid w:val="001020E5"/>
    <w:rsid w:val="00102B33"/>
    <w:rsid w:val="001467BC"/>
    <w:rsid w:val="00157CEB"/>
    <w:rsid w:val="001A405E"/>
    <w:rsid w:val="001A5FCC"/>
    <w:rsid w:val="001B3A89"/>
    <w:rsid w:val="001D4618"/>
    <w:rsid w:val="001E6EC3"/>
    <w:rsid w:val="001F079E"/>
    <w:rsid w:val="001F6548"/>
    <w:rsid w:val="002205DA"/>
    <w:rsid w:val="00221898"/>
    <w:rsid w:val="002259F4"/>
    <w:rsid w:val="00267C3E"/>
    <w:rsid w:val="00270313"/>
    <w:rsid w:val="00297EFA"/>
    <w:rsid w:val="002A2C35"/>
    <w:rsid w:val="002B418C"/>
    <w:rsid w:val="002C2302"/>
    <w:rsid w:val="002C5F8D"/>
    <w:rsid w:val="002D0AC0"/>
    <w:rsid w:val="002E2FDB"/>
    <w:rsid w:val="002E5479"/>
    <w:rsid w:val="00316CBD"/>
    <w:rsid w:val="003272C9"/>
    <w:rsid w:val="003574AB"/>
    <w:rsid w:val="00367167"/>
    <w:rsid w:val="00367F00"/>
    <w:rsid w:val="00373597"/>
    <w:rsid w:val="00381DF2"/>
    <w:rsid w:val="003A045C"/>
    <w:rsid w:val="003C307E"/>
    <w:rsid w:val="003D4106"/>
    <w:rsid w:val="004102CA"/>
    <w:rsid w:val="00414070"/>
    <w:rsid w:val="00416287"/>
    <w:rsid w:val="00427BEF"/>
    <w:rsid w:val="00430AFC"/>
    <w:rsid w:val="004367AA"/>
    <w:rsid w:val="00471C60"/>
    <w:rsid w:val="00497E38"/>
    <w:rsid w:val="004A088F"/>
    <w:rsid w:val="004A2D71"/>
    <w:rsid w:val="004A7F21"/>
    <w:rsid w:val="004C3146"/>
    <w:rsid w:val="00500014"/>
    <w:rsid w:val="00510650"/>
    <w:rsid w:val="0052794C"/>
    <w:rsid w:val="00543BAD"/>
    <w:rsid w:val="00546097"/>
    <w:rsid w:val="00547934"/>
    <w:rsid w:val="00550F93"/>
    <w:rsid w:val="00560EDC"/>
    <w:rsid w:val="00575C80"/>
    <w:rsid w:val="005A039A"/>
    <w:rsid w:val="005C187A"/>
    <w:rsid w:val="005C23B7"/>
    <w:rsid w:val="005F2914"/>
    <w:rsid w:val="00611CD1"/>
    <w:rsid w:val="006207C1"/>
    <w:rsid w:val="006239EE"/>
    <w:rsid w:val="0062780F"/>
    <w:rsid w:val="00630375"/>
    <w:rsid w:val="00632D5F"/>
    <w:rsid w:val="00644C8F"/>
    <w:rsid w:val="006533CF"/>
    <w:rsid w:val="006769F5"/>
    <w:rsid w:val="00680EA3"/>
    <w:rsid w:val="006C5D09"/>
    <w:rsid w:val="006D4821"/>
    <w:rsid w:val="006D7BE5"/>
    <w:rsid w:val="00750230"/>
    <w:rsid w:val="00761C4A"/>
    <w:rsid w:val="007848C1"/>
    <w:rsid w:val="00795DDA"/>
    <w:rsid w:val="0079647E"/>
    <w:rsid w:val="007A75C6"/>
    <w:rsid w:val="007B2C25"/>
    <w:rsid w:val="007C2B89"/>
    <w:rsid w:val="007C6AB0"/>
    <w:rsid w:val="007F466F"/>
    <w:rsid w:val="008034C9"/>
    <w:rsid w:val="00807E9D"/>
    <w:rsid w:val="00821979"/>
    <w:rsid w:val="00861C18"/>
    <w:rsid w:val="00876215"/>
    <w:rsid w:val="008773FA"/>
    <w:rsid w:val="008847F1"/>
    <w:rsid w:val="0088619E"/>
    <w:rsid w:val="00890B1E"/>
    <w:rsid w:val="0089427A"/>
    <w:rsid w:val="009373ED"/>
    <w:rsid w:val="009415DA"/>
    <w:rsid w:val="0095005B"/>
    <w:rsid w:val="00966663"/>
    <w:rsid w:val="00983050"/>
    <w:rsid w:val="009A5CF6"/>
    <w:rsid w:val="009B6A12"/>
    <w:rsid w:val="009C5CF5"/>
    <w:rsid w:val="009F5F56"/>
    <w:rsid w:val="00A21FEC"/>
    <w:rsid w:val="00A363D3"/>
    <w:rsid w:val="00A36D24"/>
    <w:rsid w:val="00A42831"/>
    <w:rsid w:val="00A45A69"/>
    <w:rsid w:val="00A64010"/>
    <w:rsid w:val="00A76FF1"/>
    <w:rsid w:val="00A81BF3"/>
    <w:rsid w:val="00A84D69"/>
    <w:rsid w:val="00A85A25"/>
    <w:rsid w:val="00A975FE"/>
    <w:rsid w:val="00AC0236"/>
    <w:rsid w:val="00AC667C"/>
    <w:rsid w:val="00AD6FED"/>
    <w:rsid w:val="00AF6702"/>
    <w:rsid w:val="00B24DCE"/>
    <w:rsid w:val="00B27F59"/>
    <w:rsid w:val="00B43129"/>
    <w:rsid w:val="00B91A60"/>
    <w:rsid w:val="00BA4645"/>
    <w:rsid w:val="00BE2232"/>
    <w:rsid w:val="00C10A3C"/>
    <w:rsid w:val="00C26446"/>
    <w:rsid w:val="00C40EC6"/>
    <w:rsid w:val="00C83AC5"/>
    <w:rsid w:val="00C85322"/>
    <w:rsid w:val="00CC4551"/>
    <w:rsid w:val="00D11888"/>
    <w:rsid w:val="00D345BB"/>
    <w:rsid w:val="00D4019B"/>
    <w:rsid w:val="00D63761"/>
    <w:rsid w:val="00D6554E"/>
    <w:rsid w:val="00D6797A"/>
    <w:rsid w:val="00D73E78"/>
    <w:rsid w:val="00D80436"/>
    <w:rsid w:val="00DA70C7"/>
    <w:rsid w:val="00DB5099"/>
    <w:rsid w:val="00DB51C0"/>
    <w:rsid w:val="00DC6015"/>
    <w:rsid w:val="00DF4E53"/>
    <w:rsid w:val="00E01E01"/>
    <w:rsid w:val="00E12502"/>
    <w:rsid w:val="00E3792E"/>
    <w:rsid w:val="00E42D7A"/>
    <w:rsid w:val="00E90F98"/>
    <w:rsid w:val="00E922E4"/>
    <w:rsid w:val="00E94A15"/>
    <w:rsid w:val="00E952DE"/>
    <w:rsid w:val="00EB6BC8"/>
    <w:rsid w:val="00EC7E4E"/>
    <w:rsid w:val="00EC7EA3"/>
    <w:rsid w:val="00ED689E"/>
    <w:rsid w:val="00EE615B"/>
    <w:rsid w:val="00EE644F"/>
    <w:rsid w:val="00EE79D4"/>
    <w:rsid w:val="00EF35C7"/>
    <w:rsid w:val="00F1702F"/>
    <w:rsid w:val="00F20B78"/>
    <w:rsid w:val="00F226B7"/>
    <w:rsid w:val="00F33A4C"/>
    <w:rsid w:val="00F37A87"/>
    <w:rsid w:val="00F41074"/>
    <w:rsid w:val="00F41290"/>
    <w:rsid w:val="00F525D6"/>
    <w:rsid w:val="00F70DDA"/>
    <w:rsid w:val="00FD1189"/>
    <w:rsid w:val="00FE54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9B8A4"/>
  <w15:docId w15:val="{AE396F74-24E2-8D46-A07D-1157B00B7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ED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A045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41290"/>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45BB"/>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D345BB"/>
    <w:rPr>
      <w:rFonts w:ascii="Times New Roman" w:eastAsiaTheme="majorEastAsia" w:hAnsi="Times New Roman" w:cstheme="majorBidi"/>
      <w:b/>
      <w:spacing w:val="5"/>
      <w:kern w:val="28"/>
      <w:sz w:val="36"/>
      <w:szCs w:val="52"/>
      <w:lang w:val="en-GB"/>
    </w:rPr>
  </w:style>
  <w:style w:type="character" w:customStyle="1" w:styleId="Heading1Char">
    <w:name w:val="Heading 1 Char"/>
    <w:basedOn w:val="DefaultParagraphFont"/>
    <w:link w:val="Heading1"/>
    <w:uiPriority w:val="9"/>
    <w:rsid w:val="003A045C"/>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F41290"/>
    <w:rPr>
      <w:rFonts w:ascii="Times New Roman" w:eastAsiaTheme="majorEastAsia" w:hAnsi="Times New Roman" w:cstheme="majorBidi"/>
      <w:b/>
      <w:bCs/>
      <w:sz w:val="24"/>
      <w:szCs w:val="26"/>
      <w:lang w:val="en-GB"/>
    </w:rPr>
  </w:style>
  <w:style w:type="paragraph" w:styleId="Header">
    <w:name w:val="header"/>
    <w:basedOn w:val="Normal"/>
    <w:link w:val="HeaderChar"/>
    <w:uiPriority w:val="99"/>
    <w:unhideWhenUsed/>
    <w:rsid w:val="00B43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129"/>
    <w:rPr>
      <w:lang w:val="en-GB"/>
    </w:rPr>
  </w:style>
  <w:style w:type="paragraph" w:styleId="Footer">
    <w:name w:val="footer"/>
    <w:basedOn w:val="Normal"/>
    <w:link w:val="FooterChar"/>
    <w:uiPriority w:val="99"/>
    <w:unhideWhenUsed/>
    <w:rsid w:val="00B43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129"/>
    <w:rPr>
      <w:lang w:val="en-GB"/>
    </w:rPr>
  </w:style>
  <w:style w:type="paragraph" w:styleId="TOCHeading">
    <w:name w:val="TOC Heading"/>
    <w:basedOn w:val="Heading1"/>
    <w:next w:val="Normal"/>
    <w:uiPriority w:val="39"/>
    <w:unhideWhenUsed/>
    <w:qFormat/>
    <w:rsid w:val="00B43129"/>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43129"/>
    <w:pPr>
      <w:spacing w:after="100"/>
    </w:pPr>
  </w:style>
  <w:style w:type="paragraph" w:styleId="TOC2">
    <w:name w:val="toc 2"/>
    <w:basedOn w:val="Normal"/>
    <w:next w:val="Normal"/>
    <w:autoRedefine/>
    <w:uiPriority w:val="39"/>
    <w:unhideWhenUsed/>
    <w:rsid w:val="00B43129"/>
    <w:pPr>
      <w:spacing w:after="100"/>
      <w:ind w:left="220"/>
    </w:pPr>
  </w:style>
  <w:style w:type="character" w:styleId="Hyperlink">
    <w:name w:val="Hyperlink"/>
    <w:basedOn w:val="DefaultParagraphFont"/>
    <w:uiPriority w:val="99"/>
    <w:unhideWhenUsed/>
    <w:rsid w:val="00B43129"/>
    <w:rPr>
      <w:color w:val="0000FF" w:themeColor="hyperlink"/>
      <w:u w:val="single"/>
    </w:rPr>
  </w:style>
  <w:style w:type="paragraph" w:styleId="BalloonText">
    <w:name w:val="Balloon Text"/>
    <w:basedOn w:val="Normal"/>
    <w:link w:val="BalloonTextChar"/>
    <w:uiPriority w:val="99"/>
    <w:semiHidden/>
    <w:unhideWhenUsed/>
    <w:rsid w:val="00B43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129"/>
    <w:rPr>
      <w:rFonts w:ascii="Tahoma" w:hAnsi="Tahoma" w:cs="Tahoma"/>
      <w:sz w:val="16"/>
      <w:szCs w:val="16"/>
      <w:lang w:val="en-GB"/>
    </w:rPr>
  </w:style>
  <w:style w:type="character" w:styleId="CommentReference">
    <w:name w:val="annotation reference"/>
    <w:basedOn w:val="DefaultParagraphFont"/>
    <w:uiPriority w:val="99"/>
    <w:semiHidden/>
    <w:unhideWhenUsed/>
    <w:rsid w:val="00510650"/>
    <w:rPr>
      <w:sz w:val="16"/>
      <w:szCs w:val="16"/>
    </w:rPr>
  </w:style>
  <w:style w:type="paragraph" w:styleId="CommentText">
    <w:name w:val="annotation text"/>
    <w:basedOn w:val="Normal"/>
    <w:link w:val="CommentTextChar"/>
    <w:uiPriority w:val="99"/>
    <w:semiHidden/>
    <w:unhideWhenUsed/>
    <w:rsid w:val="00510650"/>
    <w:pPr>
      <w:spacing w:line="240" w:lineRule="auto"/>
    </w:pPr>
    <w:rPr>
      <w:sz w:val="20"/>
      <w:szCs w:val="20"/>
    </w:rPr>
  </w:style>
  <w:style w:type="character" w:customStyle="1" w:styleId="CommentTextChar">
    <w:name w:val="Comment Text Char"/>
    <w:basedOn w:val="DefaultParagraphFont"/>
    <w:link w:val="CommentText"/>
    <w:uiPriority w:val="99"/>
    <w:semiHidden/>
    <w:rsid w:val="00510650"/>
    <w:rPr>
      <w:sz w:val="20"/>
      <w:szCs w:val="20"/>
      <w:lang w:val="en-GB"/>
    </w:rPr>
  </w:style>
  <w:style w:type="paragraph" w:styleId="CommentSubject">
    <w:name w:val="annotation subject"/>
    <w:basedOn w:val="CommentText"/>
    <w:next w:val="CommentText"/>
    <w:link w:val="CommentSubjectChar"/>
    <w:uiPriority w:val="99"/>
    <w:semiHidden/>
    <w:unhideWhenUsed/>
    <w:rsid w:val="00510650"/>
    <w:rPr>
      <w:b/>
      <w:bCs/>
    </w:rPr>
  </w:style>
  <w:style w:type="character" w:customStyle="1" w:styleId="CommentSubjectChar">
    <w:name w:val="Comment Subject Char"/>
    <w:basedOn w:val="CommentTextChar"/>
    <w:link w:val="CommentSubject"/>
    <w:uiPriority w:val="99"/>
    <w:semiHidden/>
    <w:rsid w:val="00510650"/>
    <w:rPr>
      <w:b/>
      <w:bCs/>
      <w:sz w:val="20"/>
      <w:szCs w:val="20"/>
      <w:lang w:val="en-GB"/>
    </w:rPr>
  </w:style>
  <w:style w:type="paragraph" w:styleId="ListParagraph">
    <w:name w:val="List Paragraph"/>
    <w:basedOn w:val="Normal"/>
    <w:uiPriority w:val="34"/>
    <w:qFormat/>
    <w:rsid w:val="002A2C35"/>
    <w:pPr>
      <w:ind w:left="720"/>
      <w:contextualSpacing/>
    </w:pPr>
  </w:style>
  <w:style w:type="character" w:styleId="UnresolvedMention">
    <w:name w:val="Unresolved Mention"/>
    <w:basedOn w:val="DefaultParagraphFont"/>
    <w:uiPriority w:val="99"/>
    <w:semiHidden/>
    <w:unhideWhenUsed/>
    <w:rsid w:val="000A2B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98144">
      <w:bodyDiv w:val="1"/>
      <w:marLeft w:val="0"/>
      <w:marRight w:val="0"/>
      <w:marTop w:val="0"/>
      <w:marBottom w:val="0"/>
      <w:divBdr>
        <w:top w:val="none" w:sz="0" w:space="0" w:color="auto"/>
        <w:left w:val="none" w:sz="0" w:space="0" w:color="auto"/>
        <w:bottom w:val="none" w:sz="0" w:space="0" w:color="auto"/>
        <w:right w:val="none" w:sz="0" w:space="0" w:color="auto"/>
      </w:divBdr>
      <w:divsChild>
        <w:div w:id="313528134">
          <w:marLeft w:val="0"/>
          <w:marRight w:val="0"/>
          <w:marTop w:val="0"/>
          <w:marBottom w:val="0"/>
          <w:divBdr>
            <w:top w:val="none" w:sz="0" w:space="0" w:color="auto"/>
            <w:left w:val="none" w:sz="0" w:space="0" w:color="auto"/>
            <w:bottom w:val="none" w:sz="0" w:space="0" w:color="auto"/>
            <w:right w:val="none" w:sz="0" w:space="0" w:color="auto"/>
          </w:divBdr>
        </w:div>
      </w:divsChild>
    </w:div>
    <w:div w:id="147593534">
      <w:bodyDiv w:val="1"/>
      <w:marLeft w:val="0"/>
      <w:marRight w:val="0"/>
      <w:marTop w:val="0"/>
      <w:marBottom w:val="0"/>
      <w:divBdr>
        <w:top w:val="none" w:sz="0" w:space="0" w:color="auto"/>
        <w:left w:val="none" w:sz="0" w:space="0" w:color="auto"/>
        <w:bottom w:val="none" w:sz="0" w:space="0" w:color="auto"/>
        <w:right w:val="none" w:sz="0" w:space="0" w:color="auto"/>
      </w:divBdr>
      <w:divsChild>
        <w:div w:id="13728697">
          <w:marLeft w:val="0"/>
          <w:marRight w:val="0"/>
          <w:marTop w:val="0"/>
          <w:marBottom w:val="0"/>
          <w:divBdr>
            <w:top w:val="none" w:sz="0" w:space="0" w:color="auto"/>
            <w:left w:val="none" w:sz="0" w:space="0" w:color="auto"/>
            <w:bottom w:val="none" w:sz="0" w:space="0" w:color="auto"/>
            <w:right w:val="none" w:sz="0" w:space="0" w:color="auto"/>
          </w:divBdr>
        </w:div>
      </w:divsChild>
    </w:div>
    <w:div w:id="334959319">
      <w:bodyDiv w:val="1"/>
      <w:marLeft w:val="0"/>
      <w:marRight w:val="0"/>
      <w:marTop w:val="0"/>
      <w:marBottom w:val="0"/>
      <w:divBdr>
        <w:top w:val="none" w:sz="0" w:space="0" w:color="auto"/>
        <w:left w:val="none" w:sz="0" w:space="0" w:color="auto"/>
        <w:bottom w:val="none" w:sz="0" w:space="0" w:color="auto"/>
        <w:right w:val="none" w:sz="0" w:space="0" w:color="auto"/>
      </w:divBdr>
      <w:divsChild>
        <w:div w:id="1930305512">
          <w:marLeft w:val="0"/>
          <w:marRight w:val="0"/>
          <w:marTop w:val="0"/>
          <w:marBottom w:val="0"/>
          <w:divBdr>
            <w:top w:val="none" w:sz="0" w:space="0" w:color="auto"/>
            <w:left w:val="none" w:sz="0" w:space="0" w:color="auto"/>
            <w:bottom w:val="none" w:sz="0" w:space="0" w:color="auto"/>
            <w:right w:val="none" w:sz="0" w:space="0" w:color="auto"/>
          </w:divBdr>
        </w:div>
      </w:divsChild>
    </w:div>
    <w:div w:id="698314612">
      <w:bodyDiv w:val="1"/>
      <w:marLeft w:val="0"/>
      <w:marRight w:val="0"/>
      <w:marTop w:val="0"/>
      <w:marBottom w:val="0"/>
      <w:divBdr>
        <w:top w:val="none" w:sz="0" w:space="0" w:color="auto"/>
        <w:left w:val="none" w:sz="0" w:space="0" w:color="auto"/>
        <w:bottom w:val="none" w:sz="0" w:space="0" w:color="auto"/>
        <w:right w:val="none" w:sz="0" w:space="0" w:color="auto"/>
      </w:divBdr>
      <w:divsChild>
        <w:div w:id="2122069137">
          <w:marLeft w:val="0"/>
          <w:marRight w:val="0"/>
          <w:marTop w:val="0"/>
          <w:marBottom w:val="0"/>
          <w:divBdr>
            <w:top w:val="none" w:sz="0" w:space="0" w:color="auto"/>
            <w:left w:val="none" w:sz="0" w:space="0" w:color="auto"/>
            <w:bottom w:val="none" w:sz="0" w:space="0" w:color="auto"/>
            <w:right w:val="none" w:sz="0" w:space="0" w:color="auto"/>
          </w:divBdr>
        </w:div>
      </w:divsChild>
    </w:div>
    <w:div w:id="1099713751">
      <w:bodyDiv w:val="1"/>
      <w:marLeft w:val="0"/>
      <w:marRight w:val="0"/>
      <w:marTop w:val="0"/>
      <w:marBottom w:val="0"/>
      <w:divBdr>
        <w:top w:val="none" w:sz="0" w:space="0" w:color="auto"/>
        <w:left w:val="none" w:sz="0" w:space="0" w:color="auto"/>
        <w:bottom w:val="none" w:sz="0" w:space="0" w:color="auto"/>
        <w:right w:val="none" w:sz="0" w:space="0" w:color="auto"/>
      </w:divBdr>
      <w:divsChild>
        <w:div w:id="1524635564">
          <w:marLeft w:val="0"/>
          <w:marRight w:val="0"/>
          <w:marTop w:val="0"/>
          <w:marBottom w:val="0"/>
          <w:divBdr>
            <w:top w:val="none" w:sz="0" w:space="0" w:color="auto"/>
            <w:left w:val="none" w:sz="0" w:space="0" w:color="auto"/>
            <w:bottom w:val="none" w:sz="0" w:space="0" w:color="auto"/>
            <w:right w:val="none" w:sz="0" w:space="0" w:color="auto"/>
          </w:divBdr>
        </w:div>
      </w:divsChild>
    </w:div>
    <w:div w:id="1308898296">
      <w:bodyDiv w:val="1"/>
      <w:marLeft w:val="0"/>
      <w:marRight w:val="0"/>
      <w:marTop w:val="0"/>
      <w:marBottom w:val="0"/>
      <w:divBdr>
        <w:top w:val="none" w:sz="0" w:space="0" w:color="auto"/>
        <w:left w:val="none" w:sz="0" w:space="0" w:color="auto"/>
        <w:bottom w:val="none" w:sz="0" w:space="0" w:color="auto"/>
        <w:right w:val="none" w:sz="0" w:space="0" w:color="auto"/>
      </w:divBdr>
      <w:divsChild>
        <w:div w:id="2006395038">
          <w:marLeft w:val="0"/>
          <w:marRight w:val="0"/>
          <w:marTop w:val="0"/>
          <w:marBottom w:val="0"/>
          <w:divBdr>
            <w:top w:val="none" w:sz="0" w:space="0" w:color="auto"/>
            <w:left w:val="none" w:sz="0" w:space="0" w:color="auto"/>
            <w:bottom w:val="none" w:sz="0" w:space="0" w:color="auto"/>
            <w:right w:val="none" w:sz="0" w:space="0" w:color="auto"/>
          </w:divBdr>
        </w:div>
      </w:divsChild>
    </w:div>
    <w:div w:id="1425423050">
      <w:bodyDiv w:val="1"/>
      <w:marLeft w:val="0"/>
      <w:marRight w:val="0"/>
      <w:marTop w:val="0"/>
      <w:marBottom w:val="0"/>
      <w:divBdr>
        <w:top w:val="none" w:sz="0" w:space="0" w:color="auto"/>
        <w:left w:val="none" w:sz="0" w:space="0" w:color="auto"/>
        <w:bottom w:val="none" w:sz="0" w:space="0" w:color="auto"/>
        <w:right w:val="none" w:sz="0" w:space="0" w:color="auto"/>
      </w:divBdr>
      <w:divsChild>
        <w:div w:id="1628001111">
          <w:marLeft w:val="0"/>
          <w:marRight w:val="0"/>
          <w:marTop w:val="0"/>
          <w:marBottom w:val="0"/>
          <w:divBdr>
            <w:top w:val="none" w:sz="0" w:space="0" w:color="auto"/>
            <w:left w:val="none" w:sz="0" w:space="0" w:color="auto"/>
            <w:bottom w:val="none" w:sz="0" w:space="0" w:color="auto"/>
            <w:right w:val="none" w:sz="0" w:space="0" w:color="auto"/>
          </w:divBdr>
        </w:div>
      </w:divsChild>
    </w:div>
    <w:div w:id="1655181598">
      <w:bodyDiv w:val="1"/>
      <w:marLeft w:val="0"/>
      <w:marRight w:val="0"/>
      <w:marTop w:val="0"/>
      <w:marBottom w:val="0"/>
      <w:divBdr>
        <w:top w:val="none" w:sz="0" w:space="0" w:color="auto"/>
        <w:left w:val="none" w:sz="0" w:space="0" w:color="auto"/>
        <w:bottom w:val="none" w:sz="0" w:space="0" w:color="auto"/>
        <w:right w:val="none" w:sz="0" w:space="0" w:color="auto"/>
      </w:divBdr>
      <w:divsChild>
        <w:div w:id="18245298">
          <w:marLeft w:val="0"/>
          <w:marRight w:val="0"/>
          <w:marTop w:val="0"/>
          <w:marBottom w:val="0"/>
          <w:divBdr>
            <w:top w:val="none" w:sz="0" w:space="0" w:color="auto"/>
            <w:left w:val="none" w:sz="0" w:space="0" w:color="auto"/>
            <w:bottom w:val="none" w:sz="0" w:space="0" w:color="auto"/>
            <w:right w:val="none" w:sz="0" w:space="0" w:color="auto"/>
          </w:divBdr>
        </w:div>
      </w:divsChild>
    </w:div>
    <w:div w:id="1959296114">
      <w:bodyDiv w:val="1"/>
      <w:marLeft w:val="0"/>
      <w:marRight w:val="0"/>
      <w:marTop w:val="0"/>
      <w:marBottom w:val="0"/>
      <w:divBdr>
        <w:top w:val="none" w:sz="0" w:space="0" w:color="auto"/>
        <w:left w:val="none" w:sz="0" w:space="0" w:color="auto"/>
        <w:bottom w:val="none" w:sz="0" w:space="0" w:color="auto"/>
        <w:right w:val="none" w:sz="0" w:space="0" w:color="auto"/>
      </w:divBdr>
      <w:divsChild>
        <w:div w:id="1198199552">
          <w:marLeft w:val="0"/>
          <w:marRight w:val="0"/>
          <w:marTop w:val="0"/>
          <w:marBottom w:val="0"/>
          <w:divBdr>
            <w:top w:val="none" w:sz="0" w:space="0" w:color="auto"/>
            <w:left w:val="none" w:sz="0" w:space="0" w:color="auto"/>
            <w:bottom w:val="none" w:sz="0" w:space="0" w:color="auto"/>
            <w:right w:val="none" w:sz="0" w:space="0" w:color="auto"/>
          </w:divBdr>
        </w:div>
      </w:divsChild>
    </w:div>
    <w:div w:id="2052268926">
      <w:bodyDiv w:val="1"/>
      <w:marLeft w:val="0"/>
      <w:marRight w:val="0"/>
      <w:marTop w:val="0"/>
      <w:marBottom w:val="0"/>
      <w:divBdr>
        <w:top w:val="none" w:sz="0" w:space="0" w:color="auto"/>
        <w:left w:val="none" w:sz="0" w:space="0" w:color="auto"/>
        <w:bottom w:val="none" w:sz="0" w:space="0" w:color="auto"/>
        <w:right w:val="none" w:sz="0" w:space="0" w:color="auto"/>
      </w:divBdr>
      <w:divsChild>
        <w:div w:id="199054735">
          <w:marLeft w:val="0"/>
          <w:marRight w:val="0"/>
          <w:marTop w:val="0"/>
          <w:marBottom w:val="0"/>
          <w:divBdr>
            <w:top w:val="none" w:sz="0" w:space="0" w:color="auto"/>
            <w:left w:val="none" w:sz="0" w:space="0" w:color="auto"/>
            <w:bottom w:val="none" w:sz="0" w:space="0" w:color="auto"/>
            <w:right w:val="none" w:sz="0" w:space="0" w:color="auto"/>
          </w:divBdr>
        </w:div>
      </w:divsChild>
    </w:div>
    <w:div w:id="2106225795">
      <w:bodyDiv w:val="1"/>
      <w:marLeft w:val="0"/>
      <w:marRight w:val="0"/>
      <w:marTop w:val="0"/>
      <w:marBottom w:val="0"/>
      <w:divBdr>
        <w:top w:val="none" w:sz="0" w:space="0" w:color="auto"/>
        <w:left w:val="none" w:sz="0" w:space="0" w:color="auto"/>
        <w:bottom w:val="none" w:sz="0" w:space="0" w:color="auto"/>
        <w:right w:val="none" w:sz="0" w:space="0" w:color="auto"/>
      </w:divBdr>
      <w:divsChild>
        <w:div w:id="4349092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C03E9F85-C7BE-4DA1-80B6-D4D85B1EA2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2433</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David</cp:lastModifiedBy>
  <cp:revision>10</cp:revision>
  <dcterms:created xsi:type="dcterms:W3CDTF">2022-09-06T20:09:00Z</dcterms:created>
  <dcterms:modified xsi:type="dcterms:W3CDTF">2022-09-06T20:16:00Z</dcterms:modified>
</cp:coreProperties>
</file>