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C2151F" w14:textId="77777777" w:rsidR="00D94B0D" w:rsidRDefault="00D94B0D" w:rsidP="00D94B0D"/>
    <w:p w14:paraId="49B1335B" w14:textId="77777777" w:rsidR="00D94B0D" w:rsidRDefault="00D94B0D" w:rsidP="00D94B0D">
      <w:pPr>
        <w:jc w:val="center"/>
        <w:rPr>
          <w:b/>
          <w:bCs/>
          <w:sz w:val="44"/>
          <w:szCs w:val="48"/>
        </w:rPr>
      </w:pPr>
    </w:p>
    <w:p w14:paraId="2E0C15E2" w14:textId="77777777" w:rsidR="00D94B0D" w:rsidRDefault="00D94B0D" w:rsidP="00D94B0D">
      <w:pPr>
        <w:jc w:val="center"/>
        <w:rPr>
          <w:b/>
          <w:bCs/>
          <w:sz w:val="44"/>
          <w:szCs w:val="48"/>
        </w:rPr>
      </w:pPr>
    </w:p>
    <w:p w14:paraId="20B04131" w14:textId="77777777" w:rsidR="00D94B0D" w:rsidRPr="00D94B0D" w:rsidRDefault="00D94B0D" w:rsidP="00D94B0D">
      <w:pPr>
        <w:jc w:val="center"/>
        <w:rPr>
          <w:b/>
          <w:bCs/>
          <w:sz w:val="44"/>
          <w:szCs w:val="48"/>
        </w:rPr>
      </w:pPr>
      <w:r w:rsidRPr="00D94B0D">
        <w:rPr>
          <w:b/>
          <w:bCs/>
          <w:sz w:val="44"/>
          <w:szCs w:val="48"/>
        </w:rPr>
        <w:t>LCHS4003</w:t>
      </w:r>
    </w:p>
    <w:p w14:paraId="24C1B039" w14:textId="77777777" w:rsidR="00C90369" w:rsidRDefault="00D94B0D" w:rsidP="00D94B0D">
      <w:pPr>
        <w:jc w:val="center"/>
        <w:rPr>
          <w:b/>
          <w:bCs/>
          <w:sz w:val="44"/>
          <w:szCs w:val="48"/>
        </w:rPr>
      </w:pPr>
      <w:r w:rsidRPr="00D94B0D">
        <w:rPr>
          <w:b/>
          <w:bCs/>
          <w:sz w:val="44"/>
          <w:szCs w:val="48"/>
        </w:rPr>
        <w:t>Introduction to Health and Social Care</w:t>
      </w:r>
    </w:p>
    <w:p w14:paraId="661B5040" w14:textId="2A4EC7CD" w:rsidR="005C3F2D" w:rsidRDefault="005C3F2D" w:rsidP="00D94B0D">
      <w:pPr>
        <w:jc w:val="center"/>
        <w:rPr>
          <w:b/>
          <w:bCs/>
          <w:sz w:val="44"/>
          <w:szCs w:val="48"/>
        </w:rPr>
      </w:pPr>
      <w:r>
        <w:rPr>
          <w:b/>
          <w:bCs/>
          <w:sz w:val="44"/>
          <w:szCs w:val="48"/>
        </w:rPr>
        <w:t xml:space="preserve">Task 1 </w:t>
      </w:r>
      <w:r w:rsidR="00AA7CD9">
        <w:rPr>
          <w:b/>
          <w:bCs/>
          <w:sz w:val="44"/>
          <w:szCs w:val="48"/>
        </w:rPr>
        <w:t>and 2</w:t>
      </w:r>
    </w:p>
    <w:p w14:paraId="4B9A7505" w14:textId="77777777" w:rsidR="00AA7CD9" w:rsidRDefault="00AA7CD9" w:rsidP="00D94B0D">
      <w:pPr>
        <w:jc w:val="center"/>
        <w:rPr>
          <w:b/>
          <w:bCs/>
          <w:sz w:val="44"/>
          <w:szCs w:val="48"/>
        </w:rPr>
      </w:pPr>
    </w:p>
    <w:p w14:paraId="21E9A26C" w14:textId="56BC5183" w:rsidR="00AA7CD9" w:rsidRDefault="00AA7CD9" w:rsidP="00D94B0D">
      <w:pPr>
        <w:jc w:val="center"/>
        <w:rPr>
          <w:b/>
          <w:bCs/>
          <w:sz w:val="44"/>
          <w:szCs w:val="48"/>
        </w:rPr>
      </w:pPr>
      <w:r>
        <w:rPr>
          <w:b/>
          <w:bCs/>
          <w:sz w:val="44"/>
          <w:szCs w:val="48"/>
        </w:rPr>
        <w:t>Name:</w:t>
      </w:r>
      <w:r w:rsidRPr="00AA7CD9">
        <w:rPr>
          <w:rFonts w:ascii="Arial" w:hAnsi="Arial" w:cs="Arial"/>
          <w:b/>
          <w:bCs/>
          <w:color w:val="000000"/>
          <w:sz w:val="22"/>
          <w:szCs w:val="22"/>
        </w:rPr>
        <w:t xml:space="preserve"> </w:t>
      </w:r>
      <w:r w:rsidRPr="00AA7CD9">
        <w:rPr>
          <w:b/>
          <w:bCs/>
          <w:sz w:val="44"/>
          <w:szCs w:val="48"/>
        </w:rPr>
        <w:t>Chidi Augustine Nwachukwu</w:t>
      </w:r>
    </w:p>
    <w:p w14:paraId="204AF498" w14:textId="2314EA27" w:rsidR="00D7257D" w:rsidRDefault="00D7257D" w:rsidP="00D94B0D">
      <w:pPr>
        <w:jc w:val="center"/>
        <w:rPr>
          <w:b/>
          <w:bCs/>
          <w:sz w:val="44"/>
          <w:szCs w:val="48"/>
        </w:rPr>
      </w:pPr>
      <w:r>
        <w:rPr>
          <w:b/>
          <w:bCs/>
          <w:sz w:val="44"/>
          <w:szCs w:val="48"/>
        </w:rPr>
        <w:t xml:space="preserve">Student ID: </w:t>
      </w:r>
      <w:r w:rsidRPr="00D7257D">
        <w:rPr>
          <w:b/>
          <w:bCs/>
          <w:sz w:val="44"/>
          <w:szCs w:val="48"/>
        </w:rPr>
        <w:t>2531583</w:t>
      </w:r>
    </w:p>
    <w:p w14:paraId="35922FC2" w14:textId="77777777" w:rsidR="00C90369" w:rsidRDefault="00C90369">
      <w:pPr>
        <w:spacing w:line="240" w:lineRule="auto"/>
        <w:jc w:val="left"/>
        <w:rPr>
          <w:b/>
          <w:bCs/>
          <w:sz w:val="44"/>
          <w:szCs w:val="48"/>
        </w:rPr>
      </w:pPr>
      <w:r>
        <w:rPr>
          <w:b/>
          <w:bCs/>
          <w:sz w:val="44"/>
          <w:szCs w:val="48"/>
        </w:rPr>
        <w:br w:type="page"/>
      </w:r>
    </w:p>
    <w:sdt>
      <w:sdtPr>
        <w:rPr>
          <w:rFonts w:ascii="Times New Roman" w:eastAsiaTheme="minorHAnsi" w:hAnsi="Times New Roman" w:cs="Vrinda"/>
          <w:b w:val="0"/>
          <w:bCs w:val="0"/>
          <w:color w:val="auto"/>
          <w:kern w:val="2"/>
          <w:sz w:val="24"/>
          <w:szCs w:val="30"/>
          <w:lang w:val="en-GB" w:bidi="bn-IN"/>
          <w14:ligatures w14:val="standardContextual"/>
        </w:rPr>
        <w:id w:val="-517698753"/>
        <w:docPartObj>
          <w:docPartGallery w:val="Table of Contents"/>
          <w:docPartUnique/>
        </w:docPartObj>
      </w:sdtPr>
      <w:sdtEndPr>
        <w:rPr>
          <w:noProof/>
        </w:rPr>
      </w:sdtEndPr>
      <w:sdtContent>
        <w:p w14:paraId="443EF008" w14:textId="77777777" w:rsidR="00C90369" w:rsidRDefault="00C90369">
          <w:pPr>
            <w:pStyle w:val="TOCHeading"/>
          </w:pPr>
          <w:r>
            <w:t>Table of Contents</w:t>
          </w:r>
        </w:p>
        <w:p w14:paraId="3D8B327B" w14:textId="77777777" w:rsidR="00C90369" w:rsidRDefault="00C9036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3716942" w:history="1">
            <w:r w:rsidRPr="00017EEF">
              <w:rPr>
                <w:rStyle w:val="Hyperlink"/>
                <w:noProof/>
              </w:rPr>
              <w:t>Task 1</w:t>
            </w:r>
            <w:r>
              <w:rPr>
                <w:noProof/>
                <w:webHidden/>
              </w:rPr>
              <w:tab/>
            </w:r>
            <w:r>
              <w:rPr>
                <w:noProof/>
                <w:webHidden/>
              </w:rPr>
              <w:fldChar w:fldCharType="begin"/>
            </w:r>
            <w:r>
              <w:rPr>
                <w:noProof/>
                <w:webHidden/>
              </w:rPr>
              <w:instrText xml:space="preserve"> PAGEREF _Toc233716942 \h </w:instrText>
            </w:r>
            <w:r>
              <w:rPr>
                <w:noProof/>
                <w:webHidden/>
              </w:rPr>
            </w:r>
            <w:r>
              <w:rPr>
                <w:noProof/>
                <w:webHidden/>
              </w:rPr>
              <w:fldChar w:fldCharType="separate"/>
            </w:r>
            <w:r>
              <w:rPr>
                <w:noProof/>
                <w:webHidden/>
              </w:rPr>
              <w:t>3</w:t>
            </w:r>
            <w:r>
              <w:rPr>
                <w:noProof/>
                <w:webHidden/>
              </w:rPr>
              <w:fldChar w:fldCharType="end"/>
            </w:r>
          </w:hyperlink>
        </w:p>
        <w:p w14:paraId="201C6EC7" w14:textId="77777777" w:rsidR="00C90369" w:rsidRDefault="00C90369">
          <w:pPr>
            <w:pStyle w:val="TOC2"/>
            <w:tabs>
              <w:tab w:val="right" w:leader="dot" w:pos="9016"/>
            </w:tabs>
            <w:rPr>
              <w:noProof/>
            </w:rPr>
          </w:pPr>
          <w:hyperlink w:anchor="_Toc233716943" w:history="1">
            <w:r w:rsidRPr="00017EEF">
              <w:rPr>
                <w:rStyle w:val="Hyperlink"/>
                <w:noProof/>
              </w:rPr>
              <w:t>Introduction</w:t>
            </w:r>
            <w:r>
              <w:rPr>
                <w:noProof/>
                <w:webHidden/>
              </w:rPr>
              <w:tab/>
            </w:r>
            <w:r>
              <w:rPr>
                <w:noProof/>
                <w:webHidden/>
              </w:rPr>
              <w:fldChar w:fldCharType="begin"/>
            </w:r>
            <w:r>
              <w:rPr>
                <w:noProof/>
                <w:webHidden/>
              </w:rPr>
              <w:instrText xml:space="preserve"> PAGEREF _Toc233716943 \h </w:instrText>
            </w:r>
            <w:r>
              <w:rPr>
                <w:noProof/>
                <w:webHidden/>
              </w:rPr>
            </w:r>
            <w:r>
              <w:rPr>
                <w:noProof/>
                <w:webHidden/>
              </w:rPr>
              <w:fldChar w:fldCharType="separate"/>
            </w:r>
            <w:r>
              <w:rPr>
                <w:noProof/>
                <w:webHidden/>
              </w:rPr>
              <w:t>4</w:t>
            </w:r>
            <w:r>
              <w:rPr>
                <w:noProof/>
                <w:webHidden/>
              </w:rPr>
              <w:fldChar w:fldCharType="end"/>
            </w:r>
          </w:hyperlink>
        </w:p>
        <w:p w14:paraId="7DD296D0" w14:textId="77777777" w:rsidR="00C90369" w:rsidRDefault="00C90369">
          <w:pPr>
            <w:pStyle w:val="TOC2"/>
            <w:tabs>
              <w:tab w:val="right" w:leader="dot" w:pos="9016"/>
            </w:tabs>
            <w:rPr>
              <w:noProof/>
            </w:rPr>
          </w:pPr>
          <w:hyperlink w:anchor="_Toc233716944" w:history="1">
            <w:r w:rsidRPr="00017EEF">
              <w:rPr>
                <w:rStyle w:val="Hyperlink"/>
                <w:noProof/>
              </w:rPr>
              <w:t>What is "Community Antenatal Midwifery?</w:t>
            </w:r>
            <w:r>
              <w:rPr>
                <w:noProof/>
                <w:webHidden/>
              </w:rPr>
              <w:tab/>
            </w:r>
            <w:r>
              <w:rPr>
                <w:noProof/>
                <w:webHidden/>
              </w:rPr>
              <w:fldChar w:fldCharType="begin"/>
            </w:r>
            <w:r>
              <w:rPr>
                <w:noProof/>
                <w:webHidden/>
              </w:rPr>
              <w:instrText xml:space="preserve"> PAGEREF _Toc233716944 \h </w:instrText>
            </w:r>
            <w:r>
              <w:rPr>
                <w:noProof/>
                <w:webHidden/>
              </w:rPr>
            </w:r>
            <w:r>
              <w:rPr>
                <w:noProof/>
                <w:webHidden/>
              </w:rPr>
              <w:fldChar w:fldCharType="separate"/>
            </w:r>
            <w:r>
              <w:rPr>
                <w:noProof/>
                <w:webHidden/>
              </w:rPr>
              <w:t>4</w:t>
            </w:r>
            <w:r>
              <w:rPr>
                <w:noProof/>
                <w:webHidden/>
              </w:rPr>
              <w:fldChar w:fldCharType="end"/>
            </w:r>
          </w:hyperlink>
        </w:p>
        <w:p w14:paraId="12F0B78E" w14:textId="77777777" w:rsidR="00C90369" w:rsidRDefault="00C90369">
          <w:pPr>
            <w:pStyle w:val="TOC2"/>
            <w:tabs>
              <w:tab w:val="right" w:leader="dot" w:pos="9016"/>
            </w:tabs>
            <w:rPr>
              <w:noProof/>
            </w:rPr>
          </w:pPr>
          <w:hyperlink w:anchor="_Toc233716945" w:history="1">
            <w:r w:rsidRPr="00017EEF">
              <w:rPr>
                <w:rStyle w:val="Hyperlink"/>
                <w:noProof/>
              </w:rPr>
              <w:t>Main Responsibilities of Community Midwives</w:t>
            </w:r>
            <w:r>
              <w:rPr>
                <w:noProof/>
                <w:webHidden/>
              </w:rPr>
              <w:tab/>
            </w:r>
            <w:r>
              <w:rPr>
                <w:noProof/>
                <w:webHidden/>
              </w:rPr>
              <w:fldChar w:fldCharType="begin"/>
            </w:r>
            <w:r>
              <w:rPr>
                <w:noProof/>
                <w:webHidden/>
              </w:rPr>
              <w:instrText xml:space="preserve"> PAGEREF _Toc233716945 \h </w:instrText>
            </w:r>
            <w:r>
              <w:rPr>
                <w:noProof/>
                <w:webHidden/>
              </w:rPr>
            </w:r>
            <w:r>
              <w:rPr>
                <w:noProof/>
                <w:webHidden/>
              </w:rPr>
              <w:fldChar w:fldCharType="separate"/>
            </w:r>
            <w:r>
              <w:rPr>
                <w:noProof/>
                <w:webHidden/>
              </w:rPr>
              <w:t>4</w:t>
            </w:r>
            <w:r>
              <w:rPr>
                <w:noProof/>
                <w:webHidden/>
              </w:rPr>
              <w:fldChar w:fldCharType="end"/>
            </w:r>
          </w:hyperlink>
        </w:p>
        <w:p w14:paraId="37BE7E28" w14:textId="77777777" w:rsidR="00C90369" w:rsidRDefault="00C90369">
          <w:pPr>
            <w:pStyle w:val="TOC2"/>
            <w:tabs>
              <w:tab w:val="right" w:leader="dot" w:pos="9016"/>
            </w:tabs>
            <w:rPr>
              <w:noProof/>
            </w:rPr>
          </w:pPr>
          <w:hyperlink w:anchor="_Toc233716946" w:history="1">
            <w:r w:rsidRPr="00017EEF">
              <w:rPr>
                <w:rStyle w:val="Hyperlink"/>
                <w:noProof/>
              </w:rPr>
              <w:t>Brief History</w:t>
            </w:r>
            <w:r>
              <w:rPr>
                <w:noProof/>
                <w:webHidden/>
              </w:rPr>
              <w:tab/>
            </w:r>
            <w:r>
              <w:rPr>
                <w:noProof/>
                <w:webHidden/>
              </w:rPr>
              <w:fldChar w:fldCharType="begin"/>
            </w:r>
            <w:r>
              <w:rPr>
                <w:noProof/>
                <w:webHidden/>
              </w:rPr>
              <w:instrText xml:space="preserve"> PAGEREF _Toc233716946 \h </w:instrText>
            </w:r>
            <w:r>
              <w:rPr>
                <w:noProof/>
                <w:webHidden/>
              </w:rPr>
            </w:r>
            <w:r>
              <w:rPr>
                <w:noProof/>
                <w:webHidden/>
              </w:rPr>
              <w:fldChar w:fldCharType="separate"/>
            </w:r>
            <w:r>
              <w:rPr>
                <w:noProof/>
                <w:webHidden/>
              </w:rPr>
              <w:t>4</w:t>
            </w:r>
            <w:r>
              <w:rPr>
                <w:noProof/>
                <w:webHidden/>
              </w:rPr>
              <w:fldChar w:fldCharType="end"/>
            </w:r>
          </w:hyperlink>
        </w:p>
        <w:p w14:paraId="21FA8785" w14:textId="77777777" w:rsidR="00C90369" w:rsidRDefault="00C90369">
          <w:pPr>
            <w:pStyle w:val="TOC2"/>
            <w:tabs>
              <w:tab w:val="right" w:leader="dot" w:pos="9016"/>
            </w:tabs>
            <w:rPr>
              <w:noProof/>
            </w:rPr>
          </w:pPr>
          <w:hyperlink w:anchor="_Toc233716947" w:history="1">
            <w:r w:rsidRPr="00017EEF">
              <w:rPr>
                <w:rStyle w:val="Hyperlink"/>
                <w:noProof/>
              </w:rPr>
              <w:t>How the Service works today</w:t>
            </w:r>
            <w:r>
              <w:rPr>
                <w:noProof/>
                <w:webHidden/>
              </w:rPr>
              <w:tab/>
            </w:r>
            <w:r>
              <w:rPr>
                <w:noProof/>
                <w:webHidden/>
              </w:rPr>
              <w:fldChar w:fldCharType="begin"/>
            </w:r>
            <w:r>
              <w:rPr>
                <w:noProof/>
                <w:webHidden/>
              </w:rPr>
              <w:instrText xml:space="preserve"> PAGEREF _Toc233716947 \h </w:instrText>
            </w:r>
            <w:r>
              <w:rPr>
                <w:noProof/>
                <w:webHidden/>
              </w:rPr>
            </w:r>
            <w:r>
              <w:rPr>
                <w:noProof/>
                <w:webHidden/>
              </w:rPr>
              <w:fldChar w:fldCharType="separate"/>
            </w:r>
            <w:r>
              <w:rPr>
                <w:noProof/>
                <w:webHidden/>
              </w:rPr>
              <w:t>4</w:t>
            </w:r>
            <w:r>
              <w:rPr>
                <w:noProof/>
                <w:webHidden/>
              </w:rPr>
              <w:fldChar w:fldCharType="end"/>
            </w:r>
          </w:hyperlink>
        </w:p>
        <w:p w14:paraId="232DBBA1" w14:textId="77777777" w:rsidR="00C90369" w:rsidRDefault="00C90369">
          <w:pPr>
            <w:pStyle w:val="TOC2"/>
            <w:tabs>
              <w:tab w:val="right" w:leader="dot" w:pos="9016"/>
            </w:tabs>
            <w:rPr>
              <w:noProof/>
            </w:rPr>
          </w:pPr>
          <w:hyperlink w:anchor="_Toc233716948" w:history="1">
            <w:r w:rsidRPr="00017EEF">
              <w:rPr>
                <w:rStyle w:val="Hyperlink"/>
                <w:noProof/>
              </w:rPr>
              <w:t>Why is it important to the Service?</w:t>
            </w:r>
            <w:r>
              <w:rPr>
                <w:noProof/>
                <w:webHidden/>
              </w:rPr>
              <w:tab/>
            </w:r>
            <w:r>
              <w:rPr>
                <w:noProof/>
                <w:webHidden/>
              </w:rPr>
              <w:fldChar w:fldCharType="begin"/>
            </w:r>
            <w:r>
              <w:rPr>
                <w:noProof/>
                <w:webHidden/>
              </w:rPr>
              <w:instrText xml:space="preserve"> PAGEREF _Toc233716948 \h </w:instrText>
            </w:r>
            <w:r>
              <w:rPr>
                <w:noProof/>
                <w:webHidden/>
              </w:rPr>
            </w:r>
            <w:r>
              <w:rPr>
                <w:noProof/>
                <w:webHidden/>
              </w:rPr>
              <w:fldChar w:fldCharType="separate"/>
            </w:r>
            <w:r>
              <w:rPr>
                <w:noProof/>
                <w:webHidden/>
              </w:rPr>
              <w:t>4</w:t>
            </w:r>
            <w:r>
              <w:rPr>
                <w:noProof/>
                <w:webHidden/>
              </w:rPr>
              <w:fldChar w:fldCharType="end"/>
            </w:r>
          </w:hyperlink>
        </w:p>
        <w:p w14:paraId="2C83DFD0" w14:textId="77777777" w:rsidR="00C90369" w:rsidRDefault="00C90369">
          <w:pPr>
            <w:pStyle w:val="TOC2"/>
            <w:tabs>
              <w:tab w:val="right" w:leader="dot" w:pos="9016"/>
            </w:tabs>
            <w:rPr>
              <w:noProof/>
            </w:rPr>
          </w:pPr>
          <w:hyperlink w:anchor="_Toc233716949" w:history="1">
            <w:r w:rsidRPr="00017EEF">
              <w:rPr>
                <w:rStyle w:val="Hyperlink"/>
                <w:noProof/>
              </w:rPr>
              <w:t>Challenge 1: Midwife Workforce Shortages</w:t>
            </w:r>
            <w:r>
              <w:rPr>
                <w:noProof/>
                <w:webHidden/>
              </w:rPr>
              <w:tab/>
            </w:r>
            <w:r>
              <w:rPr>
                <w:noProof/>
                <w:webHidden/>
              </w:rPr>
              <w:fldChar w:fldCharType="begin"/>
            </w:r>
            <w:r>
              <w:rPr>
                <w:noProof/>
                <w:webHidden/>
              </w:rPr>
              <w:instrText xml:space="preserve"> PAGEREF _Toc233716949 \h </w:instrText>
            </w:r>
            <w:r>
              <w:rPr>
                <w:noProof/>
                <w:webHidden/>
              </w:rPr>
            </w:r>
            <w:r>
              <w:rPr>
                <w:noProof/>
                <w:webHidden/>
              </w:rPr>
              <w:fldChar w:fldCharType="separate"/>
            </w:r>
            <w:r>
              <w:rPr>
                <w:noProof/>
                <w:webHidden/>
              </w:rPr>
              <w:t>4</w:t>
            </w:r>
            <w:r>
              <w:rPr>
                <w:noProof/>
                <w:webHidden/>
              </w:rPr>
              <w:fldChar w:fldCharType="end"/>
            </w:r>
          </w:hyperlink>
        </w:p>
        <w:p w14:paraId="5A2DFD9C" w14:textId="77777777" w:rsidR="00C90369" w:rsidRDefault="00C90369">
          <w:pPr>
            <w:pStyle w:val="TOC2"/>
            <w:tabs>
              <w:tab w:val="right" w:leader="dot" w:pos="9016"/>
            </w:tabs>
            <w:rPr>
              <w:noProof/>
            </w:rPr>
          </w:pPr>
          <w:hyperlink w:anchor="_Toc233716950" w:history="1">
            <w:r w:rsidRPr="00017EEF">
              <w:rPr>
                <w:rStyle w:val="Hyperlink"/>
                <w:noProof/>
              </w:rPr>
              <w:t>Challenge 2: Increasingly Complex Pregnancies</w:t>
            </w:r>
            <w:r>
              <w:rPr>
                <w:noProof/>
                <w:webHidden/>
              </w:rPr>
              <w:tab/>
            </w:r>
            <w:r>
              <w:rPr>
                <w:noProof/>
                <w:webHidden/>
              </w:rPr>
              <w:fldChar w:fldCharType="begin"/>
            </w:r>
            <w:r>
              <w:rPr>
                <w:noProof/>
                <w:webHidden/>
              </w:rPr>
              <w:instrText xml:space="preserve"> PAGEREF _Toc233716950 \h </w:instrText>
            </w:r>
            <w:r>
              <w:rPr>
                <w:noProof/>
                <w:webHidden/>
              </w:rPr>
            </w:r>
            <w:r>
              <w:rPr>
                <w:noProof/>
                <w:webHidden/>
              </w:rPr>
              <w:fldChar w:fldCharType="separate"/>
            </w:r>
            <w:r>
              <w:rPr>
                <w:noProof/>
                <w:webHidden/>
              </w:rPr>
              <w:t>5</w:t>
            </w:r>
            <w:r>
              <w:rPr>
                <w:noProof/>
                <w:webHidden/>
              </w:rPr>
              <w:fldChar w:fldCharType="end"/>
            </w:r>
          </w:hyperlink>
        </w:p>
        <w:p w14:paraId="31673BB7" w14:textId="77777777" w:rsidR="00C90369" w:rsidRDefault="00C90369">
          <w:pPr>
            <w:pStyle w:val="TOC2"/>
            <w:tabs>
              <w:tab w:val="right" w:leader="dot" w:pos="9016"/>
            </w:tabs>
            <w:rPr>
              <w:noProof/>
            </w:rPr>
          </w:pPr>
          <w:hyperlink w:anchor="_Toc233716951" w:history="1">
            <w:r w:rsidRPr="00017EEF">
              <w:rPr>
                <w:rStyle w:val="Hyperlink"/>
                <w:noProof/>
              </w:rPr>
              <w:t>Conclusion</w:t>
            </w:r>
            <w:r>
              <w:rPr>
                <w:noProof/>
                <w:webHidden/>
              </w:rPr>
              <w:tab/>
            </w:r>
            <w:r>
              <w:rPr>
                <w:noProof/>
                <w:webHidden/>
              </w:rPr>
              <w:fldChar w:fldCharType="begin"/>
            </w:r>
            <w:r>
              <w:rPr>
                <w:noProof/>
                <w:webHidden/>
              </w:rPr>
              <w:instrText xml:space="preserve"> PAGEREF _Toc233716951 \h </w:instrText>
            </w:r>
            <w:r>
              <w:rPr>
                <w:noProof/>
                <w:webHidden/>
              </w:rPr>
            </w:r>
            <w:r>
              <w:rPr>
                <w:noProof/>
                <w:webHidden/>
              </w:rPr>
              <w:fldChar w:fldCharType="separate"/>
            </w:r>
            <w:r>
              <w:rPr>
                <w:noProof/>
                <w:webHidden/>
              </w:rPr>
              <w:t>5</w:t>
            </w:r>
            <w:r>
              <w:rPr>
                <w:noProof/>
                <w:webHidden/>
              </w:rPr>
              <w:fldChar w:fldCharType="end"/>
            </w:r>
          </w:hyperlink>
        </w:p>
        <w:p w14:paraId="606AA07D" w14:textId="77777777" w:rsidR="00C90369" w:rsidRDefault="00C90369">
          <w:pPr>
            <w:pStyle w:val="TOC1"/>
            <w:tabs>
              <w:tab w:val="right" w:leader="dot" w:pos="9016"/>
            </w:tabs>
            <w:rPr>
              <w:noProof/>
            </w:rPr>
          </w:pPr>
          <w:hyperlink w:anchor="_Toc233716952" w:history="1">
            <w:r w:rsidRPr="00017EEF">
              <w:rPr>
                <w:rStyle w:val="Hyperlink"/>
                <w:noProof/>
              </w:rPr>
              <w:t>References</w:t>
            </w:r>
            <w:r>
              <w:rPr>
                <w:noProof/>
                <w:webHidden/>
              </w:rPr>
              <w:tab/>
            </w:r>
            <w:r>
              <w:rPr>
                <w:noProof/>
                <w:webHidden/>
              </w:rPr>
              <w:fldChar w:fldCharType="begin"/>
            </w:r>
            <w:r>
              <w:rPr>
                <w:noProof/>
                <w:webHidden/>
              </w:rPr>
              <w:instrText xml:space="preserve"> PAGEREF _Toc233716952 \h </w:instrText>
            </w:r>
            <w:r>
              <w:rPr>
                <w:noProof/>
                <w:webHidden/>
              </w:rPr>
            </w:r>
            <w:r>
              <w:rPr>
                <w:noProof/>
                <w:webHidden/>
              </w:rPr>
              <w:fldChar w:fldCharType="separate"/>
            </w:r>
            <w:r>
              <w:rPr>
                <w:noProof/>
                <w:webHidden/>
              </w:rPr>
              <w:t>6</w:t>
            </w:r>
            <w:r>
              <w:rPr>
                <w:noProof/>
                <w:webHidden/>
              </w:rPr>
              <w:fldChar w:fldCharType="end"/>
            </w:r>
          </w:hyperlink>
        </w:p>
        <w:p w14:paraId="759BC069" w14:textId="77777777" w:rsidR="00C90369" w:rsidRDefault="00C90369">
          <w:pPr>
            <w:pStyle w:val="TOC1"/>
            <w:tabs>
              <w:tab w:val="right" w:leader="dot" w:pos="9016"/>
            </w:tabs>
            <w:rPr>
              <w:noProof/>
            </w:rPr>
          </w:pPr>
          <w:hyperlink w:anchor="_Toc233716953" w:history="1">
            <w:r w:rsidRPr="00017EEF">
              <w:rPr>
                <w:rStyle w:val="Hyperlink"/>
                <w:noProof/>
              </w:rPr>
              <w:t>Task 2</w:t>
            </w:r>
            <w:r>
              <w:rPr>
                <w:noProof/>
                <w:webHidden/>
              </w:rPr>
              <w:tab/>
            </w:r>
            <w:r>
              <w:rPr>
                <w:noProof/>
                <w:webHidden/>
              </w:rPr>
              <w:fldChar w:fldCharType="begin"/>
            </w:r>
            <w:r>
              <w:rPr>
                <w:noProof/>
                <w:webHidden/>
              </w:rPr>
              <w:instrText xml:space="preserve"> PAGEREF _Toc233716953 \h </w:instrText>
            </w:r>
            <w:r>
              <w:rPr>
                <w:noProof/>
                <w:webHidden/>
              </w:rPr>
            </w:r>
            <w:r>
              <w:rPr>
                <w:noProof/>
                <w:webHidden/>
              </w:rPr>
              <w:fldChar w:fldCharType="separate"/>
            </w:r>
            <w:r>
              <w:rPr>
                <w:noProof/>
                <w:webHidden/>
              </w:rPr>
              <w:t>7</w:t>
            </w:r>
            <w:r>
              <w:rPr>
                <w:noProof/>
                <w:webHidden/>
              </w:rPr>
              <w:fldChar w:fldCharType="end"/>
            </w:r>
          </w:hyperlink>
        </w:p>
        <w:p w14:paraId="733176A6" w14:textId="77777777" w:rsidR="00C90369" w:rsidRDefault="00C90369">
          <w:pPr>
            <w:pStyle w:val="TOC2"/>
            <w:tabs>
              <w:tab w:val="right" w:leader="dot" w:pos="9016"/>
            </w:tabs>
            <w:rPr>
              <w:noProof/>
            </w:rPr>
          </w:pPr>
          <w:hyperlink w:anchor="_Toc233716954" w:history="1">
            <w:r w:rsidRPr="00017EEF">
              <w:rPr>
                <w:rStyle w:val="Hyperlink"/>
                <w:noProof/>
              </w:rPr>
              <w:t>Introduction</w:t>
            </w:r>
            <w:r>
              <w:rPr>
                <w:noProof/>
                <w:webHidden/>
              </w:rPr>
              <w:tab/>
            </w:r>
            <w:r>
              <w:rPr>
                <w:noProof/>
                <w:webHidden/>
              </w:rPr>
              <w:fldChar w:fldCharType="begin"/>
            </w:r>
            <w:r>
              <w:rPr>
                <w:noProof/>
                <w:webHidden/>
              </w:rPr>
              <w:instrText xml:space="preserve"> PAGEREF _Toc233716954 \h </w:instrText>
            </w:r>
            <w:r>
              <w:rPr>
                <w:noProof/>
                <w:webHidden/>
              </w:rPr>
            </w:r>
            <w:r>
              <w:rPr>
                <w:noProof/>
                <w:webHidden/>
              </w:rPr>
              <w:fldChar w:fldCharType="separate"/>
            </w:r>
            <w:r>
              <w:rPr>
                <w:noProof/>
                <w:webHidden/>
              </w:rPr>
              <w:t>7</w:t>
            </w:r>
            <w:r>
              <w:rPr>
                <w:noProof/>
                <w:webHidden/>
              </w:rPr>
              <w:fldChar w:fldCharType="end"/>
            </w:r>
          </w:hyperlink>
        </w:p>
        <w:p w14:paraId="4BA1BDE8" w14:textId="77777777" w:rsidR="00C90369" w:rsidRDefault="00C90369">
          <w:pPr>
            <w:pStyle w:val="TOC2"/>
            <w:tabs>
              <w:tab w:val="right" w:leader="dot" w:pos="9016"/>
            </w:tabs>
            <w:rPr>
              <w:noProof/>
            </w:rPr>
          </w:pPr>
          <w:hyperlink w:anchor="_Toc233716955" w:history="1">
            <w:r w:rsidRPr="00017EEF">
              <w:rPr>
                <w:rStyle w:val="Hyperlink"/>
                <w:noProof/>
              </w:rPr>
              <w:t>Sources and History</w:t>
            </w:r>
            <w:r>
              <w:rPr>
                <w:noProof/>
                <w:webHidden/>
              </w:rPr>
              <w:tab/>
            </w:r>
            <w:r>
              <w:rPr>
                <w:noProof/>
                <w:webHidden/>
              </w:rPr>
              <w:fldChar w:fldCharType="begin"/>
            </w:r>
            <w:r>
              <w:rPr>
                <w:noProof/>
                <w:webHidden/>
              </w:rPr>
              <w:instrText xml:space="preserve"> PAGEREF _Toc233716955 \h </w:instrText>
            </w:r>
            <w:r>
              <w:rPr>
                <w:noProof/>
                <w:webHidden/>
              </w:rPr>
            </w:r>
            <w:r>
              <w:rPr>
                <w:noProof/>
                <w:webHidden/>
              </w:rPr>
              <w:fldChar w:fldCharType="separate"/>
            </w:r>
            <w:r>
              <w:rPr>
                <w:noProof/>
                <w:webHidden/>
              </w:rPr>
              <w:t>7</w:t>
            </w:r>
            <w:r>
              <w:rPr>
                <w:noProof/>
                <w:webHidden/>
              </w:rPr>
              <w:fldChar w:fldCharType="end"/>
            </w:r>
          </w:hyperlink>
        </w:p>
        <w:p w14:paraId="16FF5403" w14:textId="77777777" w:rsidR="00C90369" w:rsidRDefault="00C90369">
          <w:pPr>
            <w:pStyle w:val="TOC2"/>
            <w:tabs>
              <w:tab w:val="right" w:leader="dot" w:pos="9016"/>
            </w:tabs>
            <w:rPr>
              <w:noProof/>
            </w:rPr>
          </w:pPr>
          <w:hyperlink w:anchor="_Toc233716956" w:history="1">
            <w:r w:rsidRPr="00017EEF">
              <w:rPr>
                <w:rStyle w:val="Hyperlink"/>
                <w:noProof/>
              </w:rPr>
              <w:t>In what ways does the Service function today?</w:t>
            </w:r>
            <w:r>
              <w:rPr>
                <w:noProof/>
                <w:webHidden/>
              </w:rPr>
              <w:tab/>
            </w:r>
            <w:r>
              <w:rPr>
                <w:noProof/>
                <w:webHidden/>
              </w:rPr>
              <w:fldChar w:fldCharType="begin"/>
            </w:r>
            <w:r>
              <w:rPr>
                <w:noProof/>
                <w:webHidden/>
              </w:rPr>
              <w:instrText xml:space="preserve"> PAGEREF _Toc233716956 \h </w:instrText>
            </w:r>
            <w:r>
              <w:rPr>
                <w:noProof/>
                <w:webHidden/>
              </w:rPr>
            </w:r>
            <w:r>
              <w:rPr>
                <w:noProof/>
                <w:webHidden/>
              </w:rPr>
              <w:fldChar w:fldCharType="separate"/>
            </w:r>
            <w:r>
              <w:rPr>
                <w:noProof/>
                <w:webHidden/>
              </w:rPr>
              <w:t>7</w:t>
            </w:r>
            <w:r>
              <w:rPr>
                <w:noProof/>
                <w:webHidden/>
              </w:rPr>
              <w:fldChar w:fldCharType="end"/>
            </w:r>
          </w:hyperlink>
        </w:p>
        <w:p w14:paraId="5C46ABB0" w14:textId="77777777" w:rsidR="00C90369" w:rsidRDefault="00C90369">
          <w:pPr>
            <w:pStyle w:val="TOC2"/>
            <w:tabs>
              <w:tab w:val="right" w:leader="dot" w:pos="9016"/>
            </w:tabs>
            <w:rPr>
              <w:noProof/>
            </w:rPr>
          </w:pPr>
          <w:hyperlink w:anchor="_Toc233716957" w:history="1">
            <w:r w:rsidRPr="00017EEF">
              <w:rPr>
                <w:rStyle w:val="Hyperlink"/>
                <w:noProof/>
              </w:rPr>
              <w:t>Conclusion</w:t>
            </w:r>
            <w:r>
              <w:rPr>
                <w:noProof/>
                <w:webHidden/>
              </w:rPr>
              <w:tab/>
            </w:r>
            <w:r>
              <w:rPr>
                <w:noProof/>
                <w:webHidden/>
              </w:rPr>
              <w:fldChar w:fldCharType="begin"/>
            </w:r>
            <w:r>
              <w:rPr>
                <w:noProof/>
                <w:webHidden/>
              </w:rPr>
              <w:instrText xml:space="preserve"> PAGEREF _Toc233716957 \h </w:instrText>
            </w:r>
            <w:r>
              <w:rPr>
                <w:noProof/>
                <w:webHidden/>
              </w:rPr>
            </w:r>
            <w:r>
              <w:rPr>
                <w:noProof/>
                <w:webHidden/>
              </w:rPr>
              <w:fldChar w:fldCharType="separate"/>
            </w:r>
            <w:r>
              <w:rPr>
                <w:noProof/>
                <w:webHidden/>
              </w:rPr>
              <w:t>8</w:t>
            </w:r>
            <w:r>
              <w:rPr>
                <w:noProof/>
                <w:webHidden/>
              </w:rPr>
              <w:fldChar w:fldCharType="end"/>
            </w:r>
          </w:hyperlink>
        </w:p>
        <w:p w14:paraId="1E356C69" w14:textId="77777777" w:rsidR="00C90369" w:rsidRDefault="00C90369">
          <w:pPr>
            <w:pStyle w:val="TOC1"/>
            <w:tabs>
              <w:tab w:val="right" w:leader="dot" w:pos="9016"/>
            </w:tabs>
            <w:rPr>
              <w:noProof/>
            </w:rPr>
          </w:pPr>
          <w:hyperlink w:anchor="_Toc233716958" w:history="1">
            <w:r w:rsidRPr="00017EEF">
              <w:rPr>
                <w:rStyle w:val="Hyperlink"/>
                <w:noProof/>
              </w:rPr>
              <w:t>References</w:t>
            </w:r>
            <w:r>
              <w:rPr>
                <w:noProof/>
                <w:webHidden/>
              </w:rPr>
              <w:tab/>
            </w:r>
            <w:r>
              <w:rPr>
                <w:noProof/>
                <w:webHidden/>
              </w:rPr>
              <w:fldChar w:fldCharType="begin"/>
            </w:r>
            <w:r>
              <w:rPr>
                <w:noProof/>
                <w:webHidden/>
              </w:rPr>
              <w:instrText xml:space="preserve"> PAGEREF _Toc233716958 \h </w:instrText>
            </w:r>
            <w:r>
              <w:rPr>
                <w:noProof/>
                <w:webHidden/>
              </w:rPr>
            </w:r>
            <w:r>
              <w:rPr>
                <w:noProof/>
                <w:webHidden/>
              </w:rPr>
              <w:fldChar w:fldCharType="separate"/>
            </w:r>
            <w:r>
              <w:rPr>
                <w:noProof/>
                <w:webHidden/>
              </w:rPr>
              <w:t>9</w:t>
            </w:r>
            <w:r>
              <w:rPr>
                <w:noProof/>
                <w:webHidden/>
              </w:rPr>
              <w:fldChar w:fldCharType="end"/>
            </w:r>
          </w:hyperlink>
        </w:p>
        <w:p w14:paraId="028CBA16" w14:textId="77777777" w:rsidR="00C90369" w:rsidRDefault="00C90369">
          <w:r>
            <w:rPr>
              <w:b/>
              <w:bCs/>
              <w:noProof/>
            </w:rPr>
            <w:fldChar w:fldCharType="end"/>
          </w:r>
        </w:p>
      </w:sdtContent>
    </w:sdt>
    <w:p w14:paraId="6BCB8B79" w14:textId="77777777" w:rsidR="00B83CFF" w:rsidRDefault="00B83CFF" w:rsidP="00C90369"/>
    <w:p w14:paraId="7AB2849C" w14:textId="77777777" w:rsidR="00D965D9" w:rsidRDefault="00D965D9">
      <w:pPr>
        <w:spacing w:line="240" w:lineRule="auto"/>
        <w:jc w:val="left"/>
        <w:rPr>
          <w:b/>
          <w:bCs/>
          <w:sz w:val="44"/>
          <w:szCs w:val="48"/>
        </w:rPr>
      </w:pPr>
      <w:r>
        <w:rPr>
          <w:b/>
          <w:bCs/>
          <w:sz w:val="44"/>
          <w:szCs w:val="48"/>
        </w:rPr>
        <w:br w:type="page"/>
      </w:r>
    </w:p>
    <w:p w14:paraId="2D965BEB" w14:textId="77777777" w:rsidR="00DC7B4A" w:rsidRDefault="00D965D9" w:rsidP="00D965D9">
      <w:pPr>
        <w:pStyle w:val="Heading1"/>
      </w:pPr>
      <w:bookmarkStart w:id="0" w:name="_Toc233716942"/>
      <w:r>
        <w:lastRenderedPageBreak/>
        <w:t>Task 1</w:t>
      </w:r>
      <w:bookmarkEnd w:id="0"/>
    </w:p>
    <w:p w14:paraId="7C511AF6" w14:textId="77777777" w:rsidR="00D965D9" w:rsidRDefault="00D965D9" w:rsidP="00D965D9">
      <w:r>
        <w:rPr>
          <w:noProof/>
        </w:rPr>
        <w:drawing>
          <wp:inline distT="0" distB="0" distL="0" distR="0" wp14:anchorId="7D32F2D6" wp14:editId="269B0A08">
            <wp:extent cx="5731510" cy="3820795"/>
            <wp:effectExtent l="0" t="0" r="0" b="1905"/>
            <wp:docPr id="1509302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302289" name="Picture 150930228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tbl>
      <w:tblPr>
        <w:tblStyle w:val="TableGrid"/>
        <w:tblW w:w="0" w:type="auto"/>
        <w:tblLook w:val="04A0" w:firstRow="1" w:lastRow="0" w:firstColumn="1" w:lastColumn="0" w:noHBand="0" w:noVBand="1"/>
      </w:tblPr>
      <w:tblGrid>
        <w:gridCol w:w="9016"/>
      </w:tblGrid>
      <w:tr w:rsidR="00D965D9" w:rsidRPr="00295A8C" w14:paraId="52911E76" w14:textId="77777777" w:rsidTr="003C7B61">
        <w:tc>
          <w:tcPr>
            <w:tcW w:w="9016" w:type="dxa"/>
          </w:tcPr>
          <w:p w14:paraId="4E845257" w14:textId="77777777" w:rsidR="00D965D9" w:rsidRPr="00295A8C" w:rsidRDefault="00D965D9" w:rsidP="003C7B61">
            <w:pPr>
              <w:pStyle w:val="Heading2"/>
              <w:rPr>
                <w:sz w:val="16"/>
                <w:szCs w:val="16"/>
              </w:rPr>
            </w:pPr>
            <w:bookmarkStart w:id="1" w:name="_Toc233716943"/>
            <w:r w:rsidRPr="00295A8C">
              <w:rPr>
                <w:sz w:val="16"/>
                <w:szCs w:val="16"/>
              </w:rPr>
              <w:lastRenderedPageBreak/>
              <w:t>Introduction</w:t>
            </w:r>
            <w:bookmarkEnd w:id="1"/>
          </w:p>
          <w:p w14:paraId="4557C0ED" w14:textId="77777777" w:rsidR="00D965D9" w:rsidRPr="00295A8C" w:rsidRDefault="00D965D9" w:rsidP="003C7B61">
            <w:pPr>
              <w:rPr>
                <w:sz w:val="16"/>
                <w:szCs w:val="16"/>
              </w:rPr>
            </w:pPr>
            <w:r w:rsidRPr="00295A8C">
              <w:rPr>
                <w:sz w:val="16"/>
                <w:szCs w:val="16"/>
              </w:rPr>
              <w:t>Being pregnant and having a baby is a special time in a girl or woman's life. Proper healthcare assistance during this time is crucial. Community antenatal midwifery services assist with women throughout their pregnancy (</w:t>
            </w:r>
            <w:r w:rsidRPr="00295A8C">
              <w:rPr>
                <w:sz w:val="16"/>
                <w:szCs w:val="16"/>
                <w:shd w:val="clear" w:color="auto" w:fill="FFFFFF"/>
              </w:rPr>
              <w:t>Towler and Bramall, 2023)</w:t>
            </w:r>
            <w:r w:rsidRPr="00295A8C">
              <w:rPr>
                <w:sz w:val="16"/>
                <w:szCs w:val="16"/>
              </w:rPr>
              <w:t>. Midwife counseling, physical assessment and maternal support are services. They closely follow the pregnant mother from the beginning of pregnancy. It is their job to keep you healthy throughout the pregnancy and to check for problems. Early help can make a difference to mothers and babies. Now, community antenatal midwifery plays an important role in NHS maternity care in the United Kingdom.</w:t>
            </w:r>
            <w:r>
              <w:rPr>
                <w:sz w:val="16"/>
                <w:szCs w:val="16"/>
              </w:rPr>
              <w:t xml:space="preserve"> </w:t>
            </w:r>
          </w:p>
        </w:tc>
      </w:tr>
      <w:tr w:rsidR="00D965D9" w:rsidRPr="00295A8C" w14:paraId="564C82B5" w14:textId="77777777" w:rsidTr="003C7B61">
        <w:tc>
          <w:tcPr>
            <w:tcW w:w="9016" w:type="dxa"/>
          </w:tcPr>
          <w:p w14:paraId="244A70F5" w14:textId="77777777" w:rsidR="00D965D9" w:rsidRPr="00295A8C" w:rsidRDefault="00D965D9" w:rsidP="003C7B61">
            <w:pPr>
              <w:pStyle w:val="Heading2"/>
              <w:rPr>
                <w:sz w:val="16"/>
                <w:szCs w:val="16"/>
              </w:rPr>
            </w:pPr>
            <w:bookmarkStart w:id="2" w:name="_Toc233716944"/>
            <w:r w:rsidRPr="00295A8C">
              <w:rPr>
                <w:sz w:val="16"/>
                <w:szCs w:val="16"/>
              </w:rPr>
              <w:t>What is "Community Antenatal Midwifery?</w:t>
            </w:r>
            <w:bookmarkEnd w:id="2"/>
          </w:p>
          <w:p w14:paraId="56DC238B" w14:textId="77777777" w:rsidR="00D965D9" w:rsidRPr="00295A8C" w:rsidRDefault="00D965D9" w:rsidP="003C7B61">
            <w:pPr>
              <w:rPr>
                <w:sz w:val="16"/>
                <w:szCs w:val="16"/>
              </w:rPr>
            </w:pPr>
            <w:r w:rsidRPr="00295A8C">
              <w:rPr>
                <w:sz w:val="16"/>
                <w:szCs w:val="16"/>
              </w:rPr>
              <w:t>CAMS are community based antenatal (before the birth) midwifery services that offer care and support services during the antenatal (before birth) period. Typically, it begins once the pregnancy has been confirmed and extends until labour (</w:t>
            </w:r>
            <w:r w:rsidRPr="00295A8C">
              <w:rPr>
                <w:sz w:val="16"/>
                <w:szCs w:val="16"/>
                <w:shd w:val="clear" w:color="auto" w:fill="FFFFFF"/>
              </w:rPr>
              <w:t>McIntosh, 2013)</w:t>
            </w:r>
            <w:r w:rsidRPr="00295A8C">
              <w:rPr>
                <w:sz w:val="16"/>
                <w:szCs w:val="16"/>
              </w:rPr>
              <w:t xml:space="preserve">. Midwives are dedicated to working closely with expectant mothers in this significant time. They check out on the physical condition, inform female and assist them in preparation for childbirth. The goal of the service is to encourage pregnancy wellness and outcomes for mother and child. </w:t>
            </w:r>
          </w:p>
        </w:tc>
      </w:tr>
      <w:tr w:rsidR="00D965D9" w:rsidRPr="00295A8C" w14:paraId="5D826C8E" w14:textId="77777777" w:rsidTr="003C7B61">
        <w:tc>
          <w:tcPr>
            <w:tcW w:w="9016" w:type="dxa"/>
          </w:tcPr>
          <w:p w14:paraId="503F3338" w14:textId="77777777" w:rsidR="00D965D9" w:rsidRPr="00295A8C" w:rsidRDefault="00D965D9" w:rsidP="003C7B61">
            <w:pPr>
              <w:pStyle w:val="Heading2"/>
              <w:rPr>
                <w:sz w:val="16"/>
                <w:szCs w:val="16"/>
              </w:rPr>
            </w:pPr>
            <w:bookmarkStart w:id="3" w:name="_Toc233716945"/>
            <w:r w:rsidRPr="00295A8C">
              <w:rPr>
                <w:sz w:val="16"/>
                <w:szCs w:val="16"/>
              </w:rPr>
              <w:t>Main Responsibilities of Community Midwives</w:t>
            </w:r>
            <w:bookmarkEnd w:id="3"/>
          </w:p>
          <w:p w14:paraId="239CC08A" w14:textId="77777777" w:rsidR="00D965D9" w:rsidRPr="00295A8C" w:rsidRDefault="00D965D9" w:rsidP="003C7B61">
            <w:pPr>
              <w:rPr>
                <w:sz w:val="16"/>
                <w:szCs w:val="16"/>
              </w:rPr>
            </w:pPr>
            <w:r w:rsidRPr="00295A8C">
              <w:rPr>
                <w:sz w:val="16"/>
                <w:szCs w:val="16"/>
              </w:rPr>
              <w:t>The community midwives are of great significance during pregnancy. They provide regular health checks, which include blood pressure and urine testing. They additionally track a baby's growth and development by booking frequent checkups. Midwives offer information on diet, fitness and healthy living (</w:t>
            </w:r>
            <w:r w:rsidRPr="00295A8C">
              <w:rPr>
                <w:sz w:val="16"/>
                <w:szCs w:val="16"/>
                <w:shd w:val="clear" w:color="auto" w:fill="FFFFFF"/>
              </w:rPr>
              <w:t>Thompson and Lewis, 2013)</w:t>
            </w:r>
            <w:r w:rsidRPr="00295A8C">
              <w:rPr>
                <w:sz w:val="16"/>
                <w:szCs w:val="16"/>
              </w:rPr>
              <w:t xml:space="preserve">. They can also provide emotional support and reassurance during the pregnancy. Women are allowed to express concerns and get help if they have any problems arising. Midwives make referrals to specialist services, wherever required. One of the critical roles is to detect health risks early on. Midwives closely track the health of the mother and infant during her pregnancy. </w:t>
            </w:r>
          </w:p>
          <w:p w14:paraId="4F9335C3" w14:textId="77777777" w:rsidR="00D965D9" w:rsidRPr="00295A8C" w:rsidRDefault="00D965D9" w:rsidP="003C7B61">
            <w:pPr>
              <w:spacing w:line="240" w:lineRule="auto"/>
              <w:jc w:val="left"/>
              <w:rPr>
                <w:sz w:val="16"/>
                <w:szCs w:val="16"/>
              </w:rPr>
            </w:pPr>
          </w:p>
        </w:tc>
      </w:tr>
      <w:tr w:rsidR="00D965D9" w:rsidRPr="00295A8C" w14:paraId="1CBFD022" w14:textId="77777777" w:rsidTr="003C7B61">
        <w:tc>
          <w:tcPr>
            <w:tcW w:w="9016" w:type="dxa"/>
          </w:tcPr>
          <w:p w14:paraId="6F8B60F2" w14:textId="77777777" w:rsidR="00D965D9" w:rsidRPr="005A075F" w:rsidRDefault="00D965D9" w:rsidP="005A075F">
            <w:pPr>
              <w:pStyle w:val="Heading2"/>
              <w:rPr>
                <w:sz w:val="16"/>
                <w:szCs w:val="16"/>
              </w:rPr>
            </w:pPr>
            <w:bookmarkStart w:id="4" w:name="_Toc233716946"/>
            <w:r w:rsidRPr="00295A8C">
              <w:rPr>
                <w:sz w:val="16"/>
                <w:szCs w:val="16"/>
              </w:rPr>
              <w:t>Brief History</w:t>
            </w:r>
            <w:bookmarkEnd w:id="4"/>
          </w:p>
          <w:p w14:paraId="51130A31" w14:textId="77777777" w:rsidR="00D965D9" w:rsidRPr="00295A8C" w:rsidRDefault="00D965D9" w:rsidP="003C7B61">
            <w:pPr>
              <w:rPr>
                <w:sz w:val="16"/>
                <w:szCs w:val="16"/>
              </w:rPr>
            </w:pPr>
            <w:r w:rsidRPr="00295A8C">
              <w:rPr>
                <w:sz w:val="16"/>
                <w:szCs w:val="16"/>
              </w:rPr>
              <w:t>Midwifery has been a long tradition in the United Kingdom. Previously midwives supported birth in their communities through the experience and knowledge gained from birth work. Prior to the formal development of regulation, the standard of care could vary, from one region to another (</w:t>
            </w:r>
            <w:r w:rsidRPr="00295A8C">
              <w:rPr>
                <w:sz w:val="16"/>
                <w:szCs w:val="16"/>
                <w:shd w:val="clear" w:color="auto" w:fill="FFFFFF"/>
              </w:rPr>
              <w:t>Fox and Brazier, 2020)</w:t>
            </w:r>
            <w:r w:rsidRPr="00295A8C">
              <w:rPr>
                <w:sz w:val="16"/>
                <w:szCs w:val="16"/>
              </w:rPr>
              <w:t>. A major step forward was taken with the introduction of the Midwives Act 1902 which led to the profession of midwifery becoming professionally regulated and standards of practice being improved. The Act also facilitated the proper education and responsibility of midwives (</w:t>
            </w:r>
            <w:r w:rsidRPr="00295A8C">
              <w:rPr>
                <w:sz w:val="16"/>
                <w:szCs w:val="16"/>
                <w:shd w:val="clear" w:color="auto" w:fill="FFFFFF"/>
              </w:rPr>
              <w:t>Forbes, 2021)</w:t>
            </w:r>
            <w:r w:rsidRPr="00295A8C">
              <w:rPr>
                <w:sz w:val="16"/>
                <w:szCs w:val="16"/>
              </w:rPr>
              <w:t xml:space="preserve">. The other major development was in 1948 when the National Health Service (NHS) was established. This revolutionized medical services for mothers throughout the nation, by making them available to everyone. </w:t>
            </w:r>
          </w:p>
          <w:p w14:paraId="627AD164" w14:textId="77777777" w:rsidR="00D965D9" w:rsidRPr="00295A8C" w:rsidRDefault="00D965D9" w:rsidP="003C7B61">
            <w:pPr>
              <w:spacing w:line="240" w:lineRule="auto"/>
              <w:jc w:val="left"/>
              <w:rPr>
                <w:sz w:val="16"/>
                <w:szCs w:val="16"/>
              </w:rPr>
            </w:pPr>
          </w:p>
        </w:tc>
      </w:tr>
      <w:tr w:rsidR="00D965D9" w:rsidRPr="00295A8C" w14:paraId="3DFA7CB7" w14:textId="77777777" w:rsidTr="003C7B61">
        <w:tc>
          <w:tcPr>
            <w:tcW w:w="9016" w:type="dxa"/>
          </w:tcPr>
          <w:p w14:paraId="05A063EC" w14:textId="77777777" w:rsidR="00D965D9" w:rsidRPr="00295A8C" w:rsidRDefault="00D965D9" w:rsidP="003C7B61">
            <w:pPr>
              <w:pStyle w:val="Heading2"/>
              <w:rPr>
                <w:sz w:val="16"/>
                <w:szCs w:val="16"/>
              </w:rPr>
            </w:pPr>
            <w:bookmarkStart w:id="5" w:name="_Toc233716947"/>
            <w:r w:rsidRPr="00295A8C">
              <w:rPr>
                <w:sz w:val="16"/>
                <w:szCs w:val="16"/>
              </w:rPr>
              <w:t>How the Service works today</w:t>
            </w:r>
            <w:bookmarkEnd w:id="5"/>
          </w:p>
          <w:p w14:paraId="752617B8" w14:textId="77777777" w:rsidR="00D965D9" w:rsidRPr="00295A8C" w:rsidRDefault="00D965D9" w:rsidP="003C7B61">
            <w:pPr>
              <w:rPr>
                <w:sz w:val="16"/>
                <w:szCs w:val="16"/>
              </w:rPr>
            </w:pPr>
            <w:r w:rsidRPr="00295A8C">
              <w:rPr>
                <w:sz w:val="16"/>
                <w:szCs w:val="16"/>
              </w:rPr>
              <w:t>Treatment of women typically commences soon after they confirm their pregnancy. According to NHS guidance, it is recommended to contact maternity services as early as possible in pregnancy, preferably prior to 10 week</w:t>
            </w:r>
            <w:r>
              <w:rPr>
                <w:sz w:val="16"/>
                <w:szCs w:val="16"/>
              </w:rPr>
              <w:t>s</w:t>
            </w:r>
            <w:r w:rsidRPr="00295A8C">
              <w:rPr>
                <w:sz w:val="16"/>
                <w:szCs w:val="16"/>
              </w:rPr>
              <w:t xml:space="preserve"> gestation/pregnancy (</w:t>
            </w:r>
            <w:r w:rsidRPr="00295A8C">
              <w:rPr>
                <w:sz w:val="16"/>
                <w:szCs w:val="16"/>
                <w:shd w:val="clear" w:color="auto" w:fill="FFFFFF"/>
              </w:rPr>
              <w:t>Reid, 2012)</w:t>
            </w:r>
            <w:r w:rsidRPr="00295A8C">
              <w:rPr>
                <w:sz w:val="16"/>
                <w:szCs w:val="16"/>
              </w:rPr>
              <w:t xml:space="preserve">. The midwife makes an initial appointment where she gets medical, social and family health information. An individual care plan can be created to address any current or potential pregnancy issues and help guide a person to the appropriate care. Attending regular antenatal appointments are normal throughout pregnancy for the purposes of tracking health and wellbeing. </w:t>
            </w:r>
          </w:p>
          <w:p w14:paraId="5168D685" w14:textId="77777777" w:rsidR="00D965D9" w:rsidRPr="00295A8C" w:rsidRDefault="00D965D9" w:rsidP="003C7B61">
            <w:pPr>
              <w:spacing w:line="240" w:lineRule="auto"/>
              <w:jc w:val="left"/>
              <w:rPr>
                <w:sz w:val="16"/>
                <w:szCs w:val="16"/>
              </w:rPr>
            </w:pPr>
          </w:p>
        </w:tc>
      </w:tr>
      <w:tr w:rsidR="00D965D9" w:rsidRPr="00295A8C" w14:paraId="1849A0D6" w14:textId="77777777" w:rsidTr="003C7B61">
        <w:tc>
          <w:tcPr>
            <w:tcW w:w="9016" w:type="dxa"/>
          </w:tcPr>
          <w:p w14:paraId="4D8F4E7F" w14:textId="77777777" w:rsidR="00D965D9" w:rsidRPr="00295A8C" w:rsidRDefault="00D965D9" w:rsidP="003C7B61">
            <w:pPr>
              <w:pStyle w:val="Heading2"/>
              <w:rPr>
                <w:sz w:val="16"/>
                <w:szCs w:val="16"/>
              </w:rPr>
            </w:pPr>
            <w:bookmarkStart w:id="6" w:name="_Toc233716948"/>
            <w:r w:rsidRPr="00295A8C">
              <w:rPr>
                <w:sz w:val="16"/>
                <w:szCs w:val="16"/>
              </w:rPr>
              <w:t>Why is it important to the Service?</w:t>
            </w:r>
            <w:bookmarkEnd w:id="6"/>
          </w:p>
          <w:p w14:paraId="0DC34C0F" w14:textId="77777777" w:rsidR="00D965D9" w:rsidRPr="00295A8C" w:rsidRDefault="00D965D9" w:rsidP="003C7B61">
            <w:pPr>
              <w:rPr>
                <w:sz w:val="16"/>
                <w:szCs w:val="16"/>
              </w:rPr>
            </w:pPr>
            <w:r w:rsidRPr="00295A8C">
              <w:rPr>
                <w:sz w:val="16"/>
                <w:szCs w:val="16"/>
              </w:rPr>
              <w:t>Ward-based Midwifery Services make an important contribution to Maternity and Infant health. Complications can be recognized in the early stages with regular monitoring. Women are provided information on how to choose a healthy lifestyle while they are pregnant. The provision also fosters confidence and emotional health and wellbeing by the ongoing support offering (</w:t>
            </w:r>
            <w:r w:rsidRPr="00295A8C">
              <w:rPr>
                <w:sz w:val="16"/>
                <w:szCs w:val="16"/>
                <w:shd w:val="clear" w:color="auto" w:fill="FFFFFF"/>
              </w:rPr>
              <w:t>Bmid, 2013)</w:t>
            </w:r>
            <w:r w:rsidRPr="00295A8C">
              <w:rPr>
                <w:sz w:val="16"/>
                <w:szCs w:val="16"/>
              </w:rPr>
              <w:t xml:space="preserve">. Community midwifery allows for the identification of risk from an early stage, promotes decision-making, thereby improving pregnancy outcomes and minimizing the risk of avoidable complications The service is an important role in reducing pregnancy health problems. </w:t>
            </w:r>
          </w:p>
        </w:tc>
      </w:tr>
      <w:tr w:rsidR="00D965D9" w:rsidRPr="00295A8C" w14:paraId="44DC0EB1" w14:textId="77777777" w:rsidTr="003C7B61">
        <w:tc>
          <w:tcPr>
            <w:tcW w:w="9016" w:type="dxa"/>
          </w:tcPr>
          <w:p w14:paraId="5BABECDC" w14:textId="77777777" w:rsidR="00D965D9" w:rsidRPr="00295A8C" w:rsidRDefault="00D965D9" w:rsidP="003C7B61">
            <w:pPr>
              <w:pStyle w:val="Heading2"/>
              <w:rPr>
                <w:sz w:val="16"/>
                <w:szCs w:val="16"/>
              </w:rPr>
            </w:pPr>
            <w:bookmarkStart w:id="7" w:name="_Toc233716949"/>
            <w:r w:rsidRPr="00295A8C">
              <w:rPr>
                <w:sz w:val="16"/>
                <w:szCs w:val="16"/>
              </w:rPr>
              <w:t>Challenge 1: Midwife Workforce Shortages</w:t>
            </w:r>
            <w:bookmarkEnd w:id="7"/>
          </w:p>
          <w:p w14:paraId="6DAA99D2" w14:textId="77777777" w:rsidR="00D965D9" w:rsidRPr="00295A8C" w:rsidRDefault="00D965D9" w:rsidP="003C7B61">
            <w:pPr>
              <w:rPr>
                <w:sz w:val="16"/>
                <w:szCs w:val="16"/>
              </w:rPr>
            </w:pPr>
            <w:r w:rsidRPr="00295A8C">
              <w:rPr>
                <w:sz w:val="16"/>
                <w:szCs w:val="16"/>
              </w:rPr>
              <w:t>Staffing is a major issue for the service. There is a great challenge in the recruitment of qualified midwives by many healthcare organisations. Thorn issues can also include a lack of experienced personnel (</w:t>
            </w:r>
            <w:r w:rsidRPr="00295A8C">
              <w:rPr>
                <w:sz w:val="16"/>
                <w:szCs w:val="16"/>
                <w:shd w:val="clear" w:color="auto" w:fill="FFFFFF"/>
              </w:rPr>
              <w:t>Bosanquet et al., 2005)</w:t>
            </w:r>
            <w:r w:rsidRPr="00295A8C">
              <w:rPr>
                <w:sz w:val="16"/>
                <w:szCs w:val="16"/>
              </w:rPr>
              <w:t xml:space="preserve">. This puts a lot of strain on many midwives. They tend to be places where there is a lot of women. This can lead to a shorter appointment time per appointment. Loss in staffing may impact continuity of care. During a woman's pregnancy, she may be attended by different midwives. This can be challenging to build trust and good relationships. There could also be some delay in some services. </w:t>
            </w:r>
          </w:p>
        </w:tc>
      </w:tr>
      <w:tr w:rsidR="00D965D9" w:rsidRPr="00295A8C" w14:paraId="42E95C32" w14:textId="77777777" w:rsidTr="003C7B61">
        <w:tc>
          <w:tcPr>
            <w:tcW w:w="9016" w:type="dxa"/>
          </w:tcPr>
          <w:p w14:paraId="492C6A73" w14:textId="77777777" w:rsidR="00D965D9" w:rsidRPr="00295A8C" w:rsidRDefault="00D965D9" w:rsidP="003C7B61">
            <w:pPr>
              <w:pStyle w:val="Heading2"/>
              <w:rPr>
                <w:sz w:val="16"/>
                <w:szCs w:val="16"/>
              </w:rPr>
            </w:pPr>
            <w:bookmarkStart w:id="8" w:name="_Toc233716950"/>
            <w:r w:rsidRPr="00295A8C">
              <w:rPr>
                <w:sz w:val="16"/>
                <w:szCs w:val="16"/>
              </w:rPr>
              <w:lastRenderedPageBreak/>
              <w:t>Challenge 2: Increasingly Complex Pregnancies</w:t>
            </w:r>
            <w:bookmarkEnd w:id="8"/>
          </w:p>
          <w:p w14:paraId="47FCA8ED" w14:textId="77777777" w:rsidR="00D965D9" w:rsidRPr="00295A8C" w:rsidRDefault="00D965D9" w:rsidP="003C7B61">
            <w:pPr>
              <w:rPr>
                <w:sz w:val="16"/>
                <w:szCs w:val="16"/>
              </w:rPr>
            </w:pPr>
            <w:r w:rsidRPr="00295A8C">
              <w:rPr>
                <w:sz w:val="16"/>
                <w:szCs w:val="16"/>
              </w:rPr>
              <w:t>A second problem is that of complexity of pregnancies. A higher proportion of women have health-related issues during their pregnancies. These are common conditions like obesity, diabetes and hypertension (</w:t>
            </w:r>
            <w:r w:rsidRPr="00295A8C">
              <w:rPr>
                <w:sz w:val="16"/>
                <w:szCs w:val="16"/>
                <w:shd w:val="clear" w:color="auto" w:fill="FFFFFF"/>
              </w:rPr>
              <w:t>Moncrieff et al., 2023)</w:t>
            </w:r>
            <w:r w:rsidRPr="00295A8C">
              <w:rPr>
                <w:sz w:val="16"/>
                <w:szCs w:val="16"/>
              </w:rPr>
              <w:t xml:space="preserve">. An increasing number of people are also suffering from mental health problems. These circumstances can make the mother's and the baby's lives at risk. Women are also likely to give birth after a later age. Additionally, there is an increase in the age for women to have children. This can cause other pregnancy problems. This means there could be the need to monitor further. The working of specialist teams may be required at times by midwives. This includes obstetricians, mental health professionals and diabetics. </w:t>
            </w:r>
          </w:p>
        </w:tc>
      </w:tr>
      <w:tr w:rsidR="00D965D9" w:rsidRPr="00295A8C" w14:paraId="146EFEEE" w14:textId="77777777" w:rsidTr="003C7B61">
        <w:tc>
          <w:tcPr>
            <w:tcW w:w="9016" w:type="dxa"/>
          </w:tcPr>
          <w:p w14:paraId="0D82CAAD" w14:textId="77777777" w:rsidR="00D965D9" w:rsidRPr="00295A8C" w:rsidRDefault="00D965D9" w:rsidP="003C7B61">
            <w:pPr>
              <w:pStyle w:val="Heading2"/>
              <w:rPr>
                <w:sz w:val="16"/>
                <w:szCs w:val="16"/>
              </w:rPr>
            </w:pPr>
            <w:bookmarkStart w:id="9" w:name="_Toc233716951"/>
            <w:r w:rsidRPr="00295A8C">
              <w:rPr>
                <w:sz w:val="16"/>
                <w:szCs w:val="16"/>
              </w:rPr>
              <w:t>Conclusion</w:t>
            </w:r>
            <w:bookmarkEnd w:id="9"/>
          </w:p>
          <w:p w14:paraId="6DA60086" w14:textId="77777777" w:rsidR="00D965D9" w:rsidRPr="00295A8C" w:rsidRDefault="00D965D9" w:rsidP="003C7B61">
            <w:pPr>
              <w:rPr>
                <w:sz w:val="16"/>
                <w:szCs w:val="16"/>
              </w:rPr>
            </w:pPr>
            <w:r w:rsidRPr="00295A8C">
              <w:rPr>
                <w:sz w:val="16"/>
                <w:szCs w:val="16"/>
              </w:rPr>
              <w:t>The role of community antenatal midwifery services is very important in today's health care services. They aid women in pregnancy and promote maternal health. Constant monitoring is important to catch issues with health early (</w:t>
            </w:r>
            <w:r w:rsidRPr="00295A8C">
              <w:rPr>
                <w:sz w:val="16"/>
                <w:szCs w:val="16"/>
                <w:shd w:val="clear" w:color="auto" w:fill="FFFFFF"/>
              </w:rPr>
              <w:t>Gent et al., 2020)</w:t>
            </w:r>
            <w:r w:rsidRPr="00295A8C">
              <w:rPr>
                <w:sz w:val="16"/>
                <w:szCs w:val="16"/>
              </w:rPr>
              <w:t>. One of the other roles of midwives is to offer guidance, education, and emotional support. There are obstacles to service, but service is still making a positive difference. Services are under pressure due to workforce and the complexity of pregnancies. But the role of community midwives is still vital for a safe and effective maternity care. They make a difference to mothers, babies and families in the United Kingdom.</w:t>
            </w:r>
            <w:r>
              <w:rPr>
                <w:sz w:val="16"/>
                <w:szCs w:val="16"/>
              </w:rPr>
              <w:t xml:space="preserve"> </w:t>
            </w:r>
          </w:p>
        </w:tc>
      </w:tr>
    </w:tbl>
    <w:p w14:paraId="0136B9D2" w14:textId="77777777" w:rsidR="002D0520" w:rsidRDefault="002D0520" w:rsidP="00D965D9">
      <w:r>
        <w:br w:type="page"/>
      </w:r>
    </w:p>
    <w:p w14:paraId="2B835A19" w14:textId="77777777" w:rsidR="00EE2188" w:rsidRDefault="00EE2188" w:rsidP="00EE2188">
      <w:pPr>
        <w:pStyle w:val="Heading1"/>
      </w:pPr>
      <w:bookmarkStart w:id="10" w:name="_Toc233716952"/>
      <w:r>
        <w:lastRenderedPageBreak/>
        <w:t>References</w:t>
      </w:r>
      <w:bookmarkEnd w:id="10"/>
    </w:p>
    <w:p w14:paraId="69243C62" w14:textId="77777777" w:rsidR="00E65B83" w:rsidRPr="00C376BE" w:rsidRDefault="00E65B83" w:rsidP="00C376BE">
      <w:pPr>
        <w:rPr>
          <w:shd w:val="clear" w:color="auto" w:fill="FFFFFF"/>
        </w:rPr>
      </w:pPr>
      <w:r w:rsidRPr="00C376BE">
        <w:rPr>
          <w:shd w:val="clear" w:color="auto" w:fill="FFFFFF"/>
        </w:rPr>
        <w:t xml:space="preserve">Towler, J. and Bramall, J., </w:t>
      </w:r>
      <w:r w:rsidR="0011609C">
        <w:rPr>
          <w:shd w:val="clear" w:color="auto" w:fill="FFFFFF"/>
        </w:rPr>
        <w:t>(</w:t>
      </w:r>
      <w:r w:rsidRPr="00C376BE">
        <w:rPr>
          <w:shd w:val="clear" w:color="auto" w:fill="FFFFFF"/>
        </w:rPr>
        <w:t>2023</w:t>
      </w:r>
      <w:r w:rsidR="0011609C">
        <w:rPr>
          <w:shd w:val="clear" w:color="auto" w:fill="FFFFFF"/>
        </w:rPr>
        <w:t>)</w:t>
      </w:r>
      <w:r w:rsidRPr="00C376BE">
        <w:rPr>
          <w:shd w:val="clear" w:color="auto" w:fill="FFFFFF"/>
        </w:rPr>
        <w:t>. </w:t>
      </w:r>
      <w:r w:rsidRPr="00C376BE">
        <w:rPr>
          <w:i/>
          <w:iCs/>
          <w:shd w:val="clear" w:color="auto" w:fill="FFFFFF"/>
        </w:rPr>
        <w:t>Midwives in history and society</w:t>
      </w:r>
      <w:r w:rsidRPr="00C376BE">
        <w:rPr>
          <w:shd w:val="clear" w:color="auto" w:fill="FFFFFF"/>
        </w:rPr>
        <w:t>. Routledge.</w:t>
      </w:r>
    </w:p>
    <w:p w14:paraId="2E2D7600" w14:textId="77777777" w:rsidR="00E65B83" w:rsidRPr="00C376BE" w:rsidRDefault="00E65B83" w:rsidP="00C376BE">
      <w:pPr>
        <w:rPr>
          <w:shd w:val="clear" w:color="auto" w:fill="FFFFFF"/>
        </w:rPr>
      </w:pPr>
      <w:r w:rsidRPr="00C376BE">
        <w:rPr>
          <w:shd w:val="clear" w:color="auto" w:fill="FFFFFF"/>
        </w:rPr>
        <w:t xml:space="preserve">McIntosh, T., </w:t>
      </w:r>
      <w:r w:rsidR="0011609C">
        <w:rPr>
          <w:shd w:val="clear" w:color="auto" w:fill="FFFFFF"/>
        </w:rPr>
        <w:t>(</w:t>
      </w:r>
      <w:r w:rsidRPr="00C376BE">
        <w:rPr>
          <w:shd w:val="clear" w:color="auto" w:fill="FFFFFF"/>
        </w:rPr>
        <w:t>2013</w:t>
      </w:r>
      <w:r w:rsidR="0011609C">
        <w:rPr>
          <w:shd w:val="clear" w:color="auto" w:fill="FFFFFF"/>
        </w:rPr>
        <w:t>)</w:t>
      </w:r>
      <w:r w:rsidRPr="00C376BE">
        <w:rPr>
          <w:shd w:val="clear" w:color="auto" w:fill="FFFFFF"/>
        </w:rPr>
        <w:t>. </w:t>
      </w:r>
      <w:r w:rsidRPr="00C376BE">
        <w:rPr>
          <w:i/>
          <w:iCs/>
          <w:shd w:val="clear" w:color="auto" w:fill="FFFFFF"/>
        </w:rPr>
        <w:t>A social history of maternity and childbirth: key themes in maternity care</w:t>
      </w:r>
      <w:r w:rsidRPr="00C376BE">
        <w:rPr>
          <w:shd w:val="clear" w:color="auto" w:fill="FFFFFF"/>
        </w:rPr>
        <w:t>. Routledge.</w:t>
      </w:r>
    </w:p>
    <w:p w14:paraId="2114997F" w14:textId="77777777" w:rsidR="00E65B83" w:rsidRPr="00C376BE" w:rsidRDefault="00E65B83" w:rsidP="00C376BE">
      <w:pPr>
        <w:rPr>
          <w:shd w:val="clear" w:color="auto" w:fill="FFFFFF"/>
        </w:rPr>
      </w:pPr>
      <w:r w:rsidRPr="00C376BE">
        <w:rPr>
          <w:shd w:val="clear" w:color="auto" w:fill="FFFFFF"/>
        </w:rPr>
        <w:t xml:space="preserve">Thompson, E. and Lewis, P., </w:t>
      </w:r>
      <w:r w:rsidR="0011609C">
        <w:rPr>
          <w:shd w:val="clear" w:color="auto" w:fill="FFFFFF"/>
        </w:rPr>
        <w:t>(</w:t>
      </w:r>
      <w:r w:rsidRPr="00C376BE">
        <w:rPr>
          <w:shd w:val="clear" w:color="auto" w:fill="FFFFFF"/>
        </w:rPr>
        <w:t>2013</w:t>
      </w:r>
      <w:r w:rsidR="0011609C">
        <w:rPr>
          <w:shd w:val="clear" w:color="auto" w:fill="FFFFFF"/>
        </w:rPr>
        <w:t>)</w:t>
      </w:r>
      <w:r w:rsidRPr="00C376BE">
        <w:rPr>
          <w:shd w:val="clear" w:color="auto" w:fill="FFFFFF"/>
        </w:rPr>
        <w:t>. Midwifery independence–past, present and future. </w:t>
      </w:r>
      <w:r w:rsidRPr="00C376BE">
        <w:rPr>
          <w:i/>
          <w:iCs/>
          <w:shd w:val="clear" w:color="auto" w:fill="FFFFFF"/>
        </w:rPr>
        <w:t>British Journal of Midwifery</w:t>
      </w:r>
      <w:r w:rsidRPr="00C376BE">
        <w:rPr>
          <w:shd w:val="clear" w:color="auto" w:fill="FFFFFF"/>
        </w:rPr>
        <w:t>, </w:t>
      </w:r>
      <w:r w:rsidRPr="00C376BE">
        <w:rPr>
          <w:i/>
          <w:iCs/>
          <w:shd w:val="clear" w:color="auto" w:fill="FFFFFF"/>
        </w:rPr>
        <w:t>21</w:t>
      </w:r>
      <w:r w:rsidRPr="00C376BE">
        <w:rPr>
          <w:shd w:val="clear" w:color="auto" w:fill="FFFFFF"/>
        </w:rPr>
        <w:t>(10), pp.732-735.</w:t>
      </w:r>
    </w:p>
    <w:p w14:paraId="2E515928" w14:textId="77777777" w:rsidR="00E65B83" w:rsidRPr="00C376BE" w:rsidRDefault="00E65B83" w:rsidP="00C376BE">
      <w:pPr>
        <w:rPr>
          <w:shd w:val="clear" w:color="auto" w:fill="FFFFFF"/>
        </w:rPr>
      </w:pPr>
      <w:r w:rsidRPr="00C376BE">
        <w:rPr>
          <w:shd w:val="clear" w:color="auto" w:fill="FFFFFF"/>
        </w:rPr>
        <w:t xml:space="preserve">Fox, S. and Brazier, M., </w:t>
      </w:r>
      <w:r w:rsidR="0011609C">
        <w:rPr>
          <w:shd w:val="clear" w:color="auto" w:fill="FFFFFF"/>
        </w:rPr>
        <w:t>(</w:t>
      </w:r>
      <w:r w:rsidRPr="00C376BE">
        <w:rPr>
          <w:shd w:val="clear" w:color="auto" w:fill="FFFFFF"/>
        </w:rPr>
        <w:t>2020</w:t>
      </w:r>
      <w:r w:rsidR="0011609C">
        <w:rPr>
          <w:shd w:val="clear" w:color="auto" w:fill="FFFFFF"/>
        </w:rPr>
        <w:t>)</w:t>
      </w:r>
      <w:r w:rsidRPr="00C376BE">
        <w:rPr>
          <w:shd w:val="clear" w:color="auto" w:fill="FFFFFF"/>
        </w:rPr>
        <w:t>. The regulation of midwives in England, c. 1500–1902. </w:t>
      </w:r>
      <w:r w:rsidRPr="00C376BE">
        <w:rPr>
          <w:i/>
          <w:iCs/>
          <w:shd w:val="clear" w:color="auto" w:fill="FFFFFF"/>
        </w:rPr>
        <w:t>Medical Law International</w:t>
      </w:r>
      <w:r w:rsidRPr="00C376BE">
        <w:rPr>
          <w:shd w:val="clear" w:color="auto" w:fill="FFFFFF"/>
        </w:rPr>
        <w:t>, </w:t>
      </w:r>
      <w:r w:rsidRPr="00C376BE">
        <w:rPr>
          <w:i/>
          <w:iCs/>
          <w:shd w:val="clear" w:color="auto" w:fill="FFFFFF"/>
        </w:rPr>
        <w:t>20</w:t>
      </w:r>
      <w:r w:rsidRPr="00C376BE">
        <w:rPr>
          <w:shd w:val="clear" w:color="auto" w:fill="FFFFFF"/>
        </w:rPr>
        <w:t>(4), pp.308-338.</w:t>
      </w:r>
    </w:p>
    <w:p w14:paraId="01D619F8" w14:textId="77777777" w:rsidR="00E65B83" w:rsidRPr="00C376BE" w:rsidRDefault="00E65B83" w:rsidP="00C376BE">
      <w:pPr>
        <w:rPr>
          <w:shd w:val="clear" w:color="auto" w:fill="FFFFFF"/>
        </w:rPr>
      </w:pPr>
      <w:r w:rsidRPr="00C376BE">
        <w:rPr>
          <w:shd w:val="clear" w:color="auto" w:fill="FFFFFF"/>
        </w:rPr>
        <w:t xml:space="preserve">Forbes, T.R., </w:t>
      </w:r>
      <w:r w:rsidR="0011609C">
        <w:rPr>
          <w:shd w:val="clear" w:color="auto" w:fill="FFFFFF"/>
        </w:rPr>
        <w:t>(</w:t>
      </w:r>
      <w:r w:rsidRPr="00C376BE">
        <w:rPr>
          <w:shd w:val="clear" w:color="auto" w:fill="FFFFFF"/>
        </w:rPr>
        <w:t>2021</w:t>
      </w:r>
      <w:r w:rsidR="0011609C">
        <w:rPr>
          <w:shd w:val="clear" w:color="auto" w:fill="FFFFFF"/>
        </w:rPr>
        <w:t>)</w:t>
      </w:r>
      <w:r w:rsidRPr="00C376BE">
        <w:rPr>
          <w:shd w:val="clear" w:color="auto" w:fill="FFFFFF"/>
        </w:rPr>
        <w:t>. The Regulation of English Midwives in the Eighteenth and Nineteenth Centuries. In </w:t>
      </w:r>
      <w:r w:rsidRPr="00C376BE">
        <w:rPr>
          <w:i/>
          <w:iCs/>
          <w:shd w:val="clear" w:color="auto" w:fill="FFFFFF"/>
        </w:rPr>
        <w:t>The Medicalization of Obstetrics</w:t>
      </w:r>
      <w:r w:rsidRPr="00C376BE">
        <w:rPr>
          <w:shd w:val="clear" w:color="auto" w:fill="FFFFFF"/>
        </w:rPr>
        <w:t> (pp. 32-42). Routledge.</w:t>
      </w:r>
    </w:p>
    <w:p w14:paraId="0DAEE8AF" w14:textId="77777777" w:rsidR="00E65B83" w:rsidRPr="00C376BE" w:rsidRDefault="00E65B83" w:rsidP="00C376BE">
      <w:pPr>
        <w:rPr>
          <w:shd w:val="clear" w:color="auto" w:fill="FFFFFF"/>
        </w:rPr>
      </w:pPr>
      <w:r w:rsidRPr="00C376BE">
        <w:rPr>
          <w:shd w:val="clear" w:color="auto" w:fill="FFFFFF"/>
        </w:rPr>
        <w:t xml:space="preserve">Reid, A., </w:t>
      </w:r>
      <w:r w:rsidR="0011609C">
        <w:rPr>
          <w:shd w:val="clear" w:color="auto" w:fill="FFFFFF"/>
        </w:rPr>
        <w:t>(</w:t>
      </w:r>
      <w:r w:rsidRPr="00C376BE">
        <w:rPr>
          <w:shd w:val="clear" w:color="auto" w:fill="FFFFFF"/>
        </w:rPr>
        <w:t>2012</w:t>
      </w:r>
      <w:r w:rsidR="0011609C">
        <w:rPr>
          <w:shd w:val="clear" w:color="auto" w:fill="FFFFFF"/>
        </w:rPr>
        <w:t>)</w:t>
      </w:r>
      <w:r w:rsidRPr="00C376BE">
        <w:rPr>
          <w:shd w:val="clear" w:color="auto" w:fill="FFFFFF"/>
        </w:rPr>
        <w:t>. Birth attendants and midwifery practice in early twentieth-century Derbyshire. </w:t>
      </w:r>
      <w:r w:rsidRPr="00C376BE">
        <w:rPr>
          <w:i/>
          <w:iCs/>
          <w:shd w:val="clear" w:color="auto" w:fill="FFFFFF"/>
        </w:rPr>
        <w:t>Social history of medicine</w:t>
      </w:r>
      <w:r w:rsidRPr="00C376BE">
        <w:rPr>
          <w:shd w:val="clear" w:color="auto" w:fill="FFFFFF"/>
        </w:rPr>
        <w:t>, </w:t>
      </w:r>
      <w:r w:rsidRPr="00C376BE">
        <w:rPr>
          <w:i/>
          <w:iCs/>
          <w:shd w:val="clear" w:color="auto" w:fill="FFFFFF"/>
        </w:rPr>
        <w:t>25</w:t>
      </w:r>
      <w:r w:rsidRPr="00C376BE">
        <w:rPr>
          <w:shd w:val="clear" w:color="auto" w:fill="FFFFFF"/>
        </w:rPr>
        <w:t>(2), pp.380-399.</w:t>
      </w:r>
    </w:p>
    <w:p w14:paraId="0A212DCA" w14:textId="77777777" w:rsidR="00E65B83" w:rsidRPr="00C376BE" w:rsidRDefault="00E65B83" w:rsidP="00C376BE">
      <w:pPr>
        <w:rPr>
          <w:shd w:val="clear" w:color="auto" w:fill="FFFFFF"/>
        </w:rPr>
      </w:pPr>
      <w:r w:rsidRPr="00C376BE">
        <w:rPr>
          <w:shd w:val="clear" w:color="auto" w:fill="FFFFFF"/>
        </w:rPr>
        <w:t>B</w:t>
      </w:r>
      <w:r w:rsidR="00770EE4">
        <w:rPr>
          <w:shd w:val="clear" w:color="auto" w:fill="FFFFFF"/>
        </w:rPr>
        <w:t>m</w:t>
      </w:r>
      <w:r w:rsidRPr="00C376BE">
        <w:rPr>
          <w:shd w:val="clear" w:color="auto" w:fill="FFFFFF"/>
        </w:rPr>
        <w:t xml:space="preserve">id, R.M., </w:t>
      </w:r>
      <w:r w:rsidR="0011609C">
        <w:rPr>
          <w:shd w:val="clear" w:color="auto" w:fill="FFFFFF"/>
        </w:rPr>
        <w:t>(</w:t>
      </w:r>
      <w:r w:rsidRPr="00C376BE">
        <w:rPr>
          <w:shd w:val="clear" w:color="auto" w:fill="FFFFFF"/>
        </w:rPr>
        <w:t>2013</w:t>
      </w:r>
      <w:r w:rsidR="0011609C">
        <w:rPr>
          <w:shd w:val="clear" w:color="auto" w:fill="FFFFFF"/>
        </w:rPr>
        <w:t>)</w:t>
      </w:r>
      <w:r w:rsidRPr="00C376BE">
        <w:rPr>
          <w:shd w:val="clear" w:color="auto" w:fill="FFFFFF"/>
        </w:rPr>
        <w:t>. What is a good midwife? Some historical considerations. </w:t>
      </w:r>
      <w:r w:rsidRPr="00C376BE">
        <w:rPr>
          <w:i/>
          <w:iCs/>
          <w:shd w:val="clear" w:color="auto" w:fill="FFFFFF"/>
        </w:rPr>
        <w:t>Evidence Based Midwifery</w:t>
      </w:r>
      <w:r w:rsidRPr="00C376BE">
        <w:rPr>
          <w:shd w:val="clear" w:color="auto" w:fill="FFFFFF"/>
        </w:rPr>
        <w:t>, </w:t>
      </w:r>
      <w:r w:rsidRPr="00C376BE">
        <w:rPr>
          <w:i/>
          <w:iCs/>
          <w:shd w:val="clear" w:color="auto" w:fill="FFFFFF"/>
        </w:rPr>
        <w:t>11</w:t>
      </w:r>
      <w:r w:rsidRPr="00C376BE">
        <w:rPr>
          <w:shd w:val="clear" w:color="auto" w:fill="FFFFFF"/>
        </w:rPr>
        <w:t>(2), p.51.</w:t>
      </w:r>
    </w:p>
    <w:p w14:paraId="35E648F1" w14:textId="77777777" w:rsidR="00E65B83" w:rsidRPr="00C376BE" w:rsidRDefault="00E65B83" w:rsidP="00C376BE">
      <w:pPr>
        <w:rPr>
          <w:shd w:val="clear" w:color="auto" w:fill="FFFFFF"/>
        </w:rPr>
      </w:pPr>
      <w:r w:rsidRPr="00C376BE">
        <w:rPr>
          <w:shd w:val="clear" w:color="auto" w:fill="FFFFFF"/>
        </w:rPr>
        <w:t xml:space="preserve">Bosanquet, N., Ferry, J., Lees, C. and Thornton, J., </w:t>
      </w:r>
      <w:r w:rsidR="0011609C">
        <w:rPr>
          <w:shd w:val="clear" w:color="auto" w:fill="FFFFFF"/>
        </w:rPr>
        <w:t>(</w:t>
      </w:r>
      <w:r w:rsidRPr="00C376BE">
        <w:rPr>
          <w:shd w:val="clear" w:color="auto" w:fill="FFFFFF"/>
        </w:rPr>
        <w:t>2005</w:t>
      </w:r>
      <w:r w:rsidR="0011609C">
        <w:rPr>
          <w:shd w:val="clear" w:color="auto" w:fill="FFFFFF"/>
        </w:rPr>
        <w:t>)</w:t>
      </w:r>
      <w:r w:rsidRPr="00C376BE">
        <w:rPr>
          <w:shd w:val="clear" w:color="auto" w:fill="FFFFFF"/>
        </w:rPr>
        <w:t>. Maternity services in the NHS. </w:t>
      </w:r>
      <w:r w:rsidRPr="00C376BE">
        <w:rPr>
          <w:i/>
          <w:iCs/>
          <w:shd w:val="clear" w:color="auto" w:fill="FFFFFF"/>
        </w:rPr>
        <w:t>London: Reform</w:t>
      </w:r>
      <w:r w:rsidRPr="00C376BE">
        <w:rPr>
          <w:shd w:val="clear" w:color="auto" w:fill="FFFFFF"/>
        </w:rPr>
        <w:t>, </w:t>
      </w:r>
      <w:r w:rsidRPr="00C376BE">
        <w:rPr>
          <w:i/>
          <w:iCs/>
          <w:shd w:val="clear" w:color="auto" w:fill="FFFFFF"/>
        </w:rPr>
        <w:t>35</w:t>
      </w:r>
      <w:r w:rsidRPr="00C376BE">
        <w:rPr>
          <w:shd w:val="clear" w:color="auto" w:fill="FFFFFF"/>
        </w:rPr>
        <w:t>.</w:t>
      </w:r>
    </w:p>
    <w:p w14:paraId="5E8925FB" w14:textId="77777777" w:rsidR="00E65B83" w:rsidRPr="00C376BE" w:rsidRDefault="00E65B83" w:rsidP="00C376BE">
      <w:pPr>
        <w:rPr>
          <w:shd w:val="clear" w:color="auto" w:fill="FFFFFF"/>
        </w:rPr>
      </w:pPr>
      <w:r w:rsidRPr="00C376BE">
        <w:rPr>
          <w:shd w:val="clear" w:color="auto" w:fill="FFFFFF"/>
        </w:rPr>
        <w:t xml:space="preserve">Moncrieff, G., Cheyne, H., Downe, S. and Hunter, B., </w:t>
      </w:r>
      <w:r w:rsidR="0011609C">
        <w:rPr>
          <w:shd w:val="clear" w:color="auto" w:fill="FFFFFF"/>
        </w:rPr>
        <w:t>(</w:t>
      </w:r>
      <w:r w:rsidRPr="00C376BE">
        <w:rPr>
          <w:shd w:val="clear" w:color="auto" w:fill="FFFFFF"/>
        </w:rPr>
        <w:t>2023</w:t>
      </w:r>
      <w:r w:rsidR="0011609C">
        <w:rPr>
          <w:shd w:val="clear" w:color="auto" w:fill="FFFFFF"/>
        </w:rPr>
        <w:t>)</w:t>
      </w:r>
      <w:r w:rsidRPr="00C376BE">
        <w:rPr>
          <w:shd w:val="clear" w:color="auto" w:fill="FFFFFF"/>
        </w:rPr>
        <w:t>. Factors that influence midwives’ leaving intentions: a moral imperative to intervene. </w:t>
      </w:r>
      <w:r w:rsidRPr="00C376BE">
        <w:rPr>
          <w:i/>
          <w:iCs/>
          <w:shd w:val="clear" w:color="auto" w:fill="FFFFFF"/>
        </w:rPr>
        <w:t>Midwifery</w:t>
      </w:r>
      <w:r w:rsidRPr="00C376BE">
        <w:rPr>
          <w:shd w:val="clear" w:color="auto" w:fill="FFFFFF"/>
        </w:rPr>
        <w:t>, </w:t>
      </w:r>
      <w:r w:rsidRPr="00C376BE">
        <w:rPr>
          <w:i/>
          <w:iCs/>
          <w:shd w:val="clear" w:color="auto" w:fill="FFFFFF"/>
        </w:rPr>
        <w:t>125</w:t>
      </w:r>
      <w:r w:rsidRPr="00C376BE">
        <w:rPr>
          <w:shd w:val="clear" w:color="auto" w:fill="FFFFFF"/>
        </w:rPr>
        <w:t xml:space="preserve">. </w:t>
      </w:r>
    </w:p>
    <w:p w14:paraId="4E83059E" w14:textId="77777777" w:rsidR="00C376BE" w:rsidRDefault="00E65B83" w:rsidP="00C376BE">
      <w:pPr>
        <w:rPr>
          <w:shd w:val="clear" w:color="auto" w:fill="FFFFFF"/>
        </w:rPr>
      </w:pPr>
      <w:r w:rsidRPr="00C376BE">
        <w:rPr>
          <w:shd w:val="clear" w:color="auto" w:fill="FFFFFF"/>
        </w:rPr>
        <w:t xml:space="preserve">Gent, J., Nanda, S., Khalil, A. and Sharp, A., </w:t>
      </w:r>
      <w:r w:rsidR="0011609C">
        <w:rPr>
          <w:shd w:val="clear" w:color="auto" w:fill="FFFFFF"/>
        </w:rPr>
        <w:t>(</w:t>
      </w:r>
      <w:r w:rsidRPr="00C376BE">
        <w:rPr>
          <w:shd w:val="clear" w:color="auto" w:fill="FFFFFF"/>
        </w:rPr>
        <w:t>2020</w:t>
      </w:r>
      <w:r w:rsidR="0011609C">
        <w:rPr>
          <w:shd w:val="clear" w:color="auto" w:fill="FFFFFF"/>
        </w:rPr>
        <w:t>)</w:t>
      </w:r>
      <w:r w:rsidRPr="00C376BE">
        <w:rPr>
          <w:shd w:val="clear" w:color="auto" w:fill="FFFFFF"/>
        </w:rPr>
        <w:t>. Antenatal management of multiple pregnancies within the UK: a survey of practice. </w:t>
      </w:r>
      <w:r w:rsidRPr="00C376BE">
        <w:rPr>
          <w:i/>
          <w:iCs/>
          <w:shd w:val="clear" w:color="auto" w:fill="FFFFFF"/>
        </w:rPr>
        <w:t>European Journal of Obstetrics &amp; Gynecology and Reproductive Biology</w:t>
      </w:r>
      <w:r w:rsidRPr="00C376BE">
        <w:rPr>
          <w:shd w:val="clear" w:color="auto" w:fill="FFFFFF"/>
        </w:rPr>
        <w:t>, </w:t>
      </w:r>
      <w:r w:rsidRPr="00C376BE">
        <w:rPr>
          <w:i/>
          <w:iCs/>
          <w:shd w:val="clear" w:color="auto" w:fill="FFFFFF"/>
        </w:rPr>
        <w:t>254</w:t>
      </w:r>
      <w:r w:rsidRPr="00C376BE">
        <w:rPr>
          <w:shd w:val="clear" w:color="auto" w:fill="FFFFFF"/>
        </w:rPr>
        <w:t>, pp.74-78.</w:t>
      </w:r>
    </w:p>
    <w:p w14:paraId="137B6CC5" w14:textId="77777777" w:rsidR="003B74A5" w:rsidRDefault="003B74A5" w:rsidP="00C376BE">
      <w:pPr>
        <w:rPr>
          <w:shd w:val="clear" w:color="auto" w:fill="FFFFFF"/>
        </w:rPr>
      </w:pPr>
    </w:p>
    <w:p w14:paraId="01088A67" w14:textId="77777777" w:rsidR="003B74A5" w:rsidRDefault="003B74A5">
      <w:pPr>
        <w:spacing w:line="240" w:lineRule="auto"/>
        <w:jc w:val="left"/>
        <w:rPr>
          <w:shd w:val="clear" w:color="auto" w:fill="FFFFFF"/>
        </w:rPr>
      </w:pPr>
      <w:r>
        <w:rPr>
          <w:shd w:val="clear" w:color="auto" w:fill="FFFFFF"/>
        </w:rPr>
        <w:br w:type="page"/>
      </w:r>
    </w:p>
    <w:p w14:paraId="3FB233CF" w14:textId="77777777" w:rsidR="003B74A5" w:rsidRDefault="003B74A5" w:rsidP="003B74A5">
      <w:pPr>
        <w:pStyle w:val="Heading1"/>
      </w:pPr>
      <w:bookmarkStart w:id="11" w:name="_Toc232881614"/>
      <w:bookmarkStart w:id="12" w:name="_Toc233716953"/>
      <w:r>
        <w:lastRenderedPageBreak/>
        <w:t>Task 2</w:t>
      </w:r>
      <w:bookmarkEnd w:id="11"/>
      <w:bookmarkEnd w:id="12"/>
    </w:p>
    <w:p w14:paraId="327A745A" w14:textId="77777777" w:rsidR="003B74A5" w:rsidRDefault="003B74A5" w:rsidP="003B74A5">
      <w:pPr>
        <w:pStyle w:val="Heading2"/>
      </w:pPr>
      <w:bookmarkStart w:id="13" w:name="_Toc232881615"/>
      <w:bookmarkStart w:id="14" w:name="_Toc233716954"/>
      <w:r>
        <w:t>Introduction</w:t>
      </w:r>
      <w:bookmarkEnd w:id="13"/>
      <w:bookmarkEnd w:id="14"/>
    </w:p>
    <w:p w14:paraId="1ECE7212" w14:textId="77777777" w:rsidR="003B74A5" w:rsidRDefault="003B74A5" w:rsidP="003B74A5">
      <w:r>
        <w:t>Good mental health is important for everyday life. Yet, there are many mental health problems which can impact individuals' wellbeing, relationships and daily functioning. CMHS support people in their own communities. These are crucial services throughout the UK, and are provided for people with a diverse mental health history (</w:t>
      </w:r>
      <w:r>
        <w:rPr>
          <w:shd w:val="clear" w:color="auto" w:fill="FFFFFF"/>
        </w:rPr>
        <w:t>Gent et al., 2020)</w:t>
      </w:r>
      <w:r>
        <w:t>. This essay reviews the history of the service, its operations and its importance to enhance service users' well-being.</w:t>
      </w:r>
    </w:p>
    <w:p w14:paraId="70FADA0D" w14:textId="77777777" w:rsidR="003B74A5" w:rsidRDefault="003B74A5" w:rsidP="003B74A5">
      <w:pPr>
        <w:pStyle w:val="Heading2"/>
      </w:pPr>
      <w:bookmarkStart w:id="15" w:name="_Toc232881616"/>
      <w:bookmarkStart w:id="16" w:name="_Toc233716955"/>
      <w:r>
        <w:t>Sources and History</w:t>
      </w:r>
      <w:bookmarkEnd w:id="15"/>
      <w:bookmarkEnd w:id="16"/>
    </w:p>
    <w:p w14:paraId="628C29CB" w14:textId="77777777" w:rsidR="003B74A5" w:rsidRDefault="003B74A5" w:rsidP="003B74A5">
      <w:r>
        <w:t>Many people were treated in psychiatric hospitals in the past. Some also lived there for many years. These hospitals supplied a place of treatment and care. Long-term stays, however, presented certain short- and longer-term difficulties. Personal and social contacts with family and friends were lost by many. They also had also less opportunity for their personal choices. This prevented independence and confidence to be expressed at times (</w:t>
      </w:r>
      <w:r>
        <w:rPr>
          <w:shd w:val="clear" w:color="auto" w:fill="FFFFFF"/>
        </w:rPr>
        <w:t>Sayce et al., 1991)</w:t>
      </w:r>
      <w:r>
        <w:t>. The Mental Health Act, 1959, had ushered in a number of significant changes in the field of mental health. It prompted the support for outside large institutions. Increased community-based care. Increased community-based care providing. Meanwhile, as their attitudes shifted, public attitudes began to shift. There was an increase in openness with mental health issues. This helped to diminish a stigma on mental illness. This was later extended in the Care in the Community policy. Designed to assist individuals to be as independent as possible. The introduction of community teams and local services was increasing. Wherever possible, support was provided near its home (</w:t>
      </w:r>
      <w:r>
        <w:rPr>
          <w:shd w:val="clear" w:color="auto" w:fill="FFFFFF"/>
        </w:rPr>
        <w:t>Jones, 2023)</w:t>
      </w:r>
      <w:r>
        <w:t>. Today's services were affected by these changes. The principles for modern mental health care are inclusion, recovery and community support.</w:t>
      </w:r>
    </w:p>
    <w:p w14:paraId="362C415D" w14:textId="77777777" w:rsidR="003B74A5" w:rsidRDefault="003B74A5" w:rsidP="003B74A5">
      <w:pPr>
        <w:pStyle w:val="Heading2"/>
      </w:pPr>
      <w:bookmarkStart w:id="17" w:name="_Toc232881617"/>
      <w:bookmarkStart w:id="18" w:name="_Toc233716956"/>
      <w:r>
        <w:t>In what ways does the Service function today?</w:t>
      </w:r>
      <w:bookmarkEnd w:id="17"/>
      <w:bookmarkEnd w:id="18"/>
    </w:p>
    <w:p w14:paraId="5AD466D9" w14:textId="77777777" w:rsidR="003B74A5" w:rsidRDefault="003B74A5" w:rsidP="003B74A5">
      <w:r>
        <w:t>There are different ways in which people have access to mental health services today. There are many who first see their GP. The GP discusses symptoms and any concerns. They can then contact the person for the specialist support services. If the patient is referred, an initial assessment is generally carried out. This helps to determine needs and appropriate treatment. Risk and personal situation are also taken into account (</w:t>
      </w:r>
      <w:r>
        <w:rPr>
          <w:shd w:val="clear" w:color="auto" w:fill="FFFFFF"/>
        </w:rPr>
        <w:t>Rose et al., 2001)</w:t>
      </w:r>
      <w:r>
        <w:t xml:space="preserve">. The role of the Community Mental Health Team in supporting is of great significance. Nurses, psychiatrists, psychologists and social workers are included in these teams. Professionals have various </w:t>
      </w:r>
      <w:r>
        <w:lastRenderedPageBreak/>
        <w:t>proficiencies and know-how. They cooperate to appreciate an individual's needs. Coordinated and effective care is ensured through regular communication. This is a collaborative approach which fosters better outcome for service users.</w:t>
      </w:r>
    </w:p>
    <w:p w14:paraId="217A7969" w14:textId="77777777" w:rsidR="003B74A5" w:rsidRDefault="003B74A5" w:rsidP="003B74A5">
      <w:r>
        <w:t>There are a variety of service supports offered through mental health services. Therapy and counselling are used to help people control the emotions and problems. Medication can also be prescribed if applicable. Treatment and progress reviewed regularly by professionals. Close supervision of crisis can occur when someone is in serious crisis. Care plans are being put together in order to help plan for the ongoing provision (</w:t>
      </w:r>
      <w:r>
        <w:rPr>
          <w:shd w:val="clear" w:color="auto" w:fill="FFFFFF"/>
        </w:rPr>
        <w:t>Bean, 1979)</w:t>
      </w:r>
      <w:r>
        <w:t>. These plans are monitored and amended as deemed necessary. The over-arching goal is supporting achieving wellbeing and independence.</w:t>
      </w:r>
    </w:p>
    <w:p w14:paraId="72907E2B" w14:textId="77777777" w:rsidR="003B74A5" w:rsidRDefault="003B74A5" w:rsidP="003B74A5">
      <w:pPr>
        <w:pStyle w:val="Heading2"/>
      </w:pPr>
      <w:bookmarkStart w:id="19" w:name="_Toc232881618"/>
      <w:bookmarkStart w:id="20" w:name="_Toc233716957"/>
      <w:r>
        <w:t>Conclusion</w:t>
      </w:r>
      <w:bookmarkEnd w:id="19"/>
      <w:bookmarkEnd w:id="20"/>
    </w:p>
    <w:p w14:paraId="2C452D56" w14:textId="77777777" w:rsidR="00D965D9" w:rsidRDefault="003B74A5" w:rsidP="003B74A5">
      <w:r>
        <w:t>Across the years, especially in recent decades, the nature of Community Mental Health Services has evolved greatly. Large institutions are now replaced by support in the local community. This has enabled many to have more independent living arrangements. Services are currently available for assessment, treatment and long-term support. Specialists/people contribute to fulfilling personal needs (</w:t>
      </w:r>
      <w:r>
        <w:rPr>
          <w:shd w:val="clear" w:color="auto" w:fill="FFFFFF"/>
        </w:rPr>
        <w:t>Mandelstam, 1999)</w:t>
      </w:r>
      <w:r>
        <w:t>. Therapy, medications and crisis assistance are also provided. As a whole, Community Mental Health Services have a significant role in improving wellbeing, recovery and social inclusion of individuals experiencing mental health issues.</w:t>
      </w:r>
    </w:p>
    <w:p w14:paraId="74E8FD80" w14:textId="77777777" w:rsidR="00D965D9" w:rsidRDefault="00D965D9">
      <w:pPr>
        <w:spacing w:line="240" w:lineRule="auto"/>
        <w:jc w:val="left"/>
      </w:pPr>
      <w:r>
        <w:br w:type="page"/>
      </w:r>
    </w:p>
    <w:p w14:paraId="29521FB9" w14:textId="77777777" w:rsidR="003B74A5" w:rsidRDefault="00D965D9" w:rsidP="00D965D9">
      <w:pPr>
        <w:pStyle w:val="Heading1"/>
      </w:pPr>
      <w:bookmarkStart w:id="21" w:name="_Toc233716958"/>
      <w:r>
        <w:lastRenderedPageBreak/>
        <w:t>References</w:t>
      </w:r>
      <w:bookmarkEnd w:id="21"/>
      <w:r>
        <w:t xml:space="preserve"> </w:t>
      </w:r>
    </w:p>
    <w:p w14:paraId="4E97B860" w14:textId="77777777" w:rsidR="00D965D9" w:rsidRDefault="00D965D9" w:rsidP="00D965D9">
      <w:pPr>
        <w:rPr>
          <w:shd w:val="clear" w:color="auto" w:fill="FFFFFF"/>
        </w:rPr>
      </w:pPr>
      <w:r>
        <w:rPr>
          <w:shd w:val="clear" w:color="auto" w:fill="FFFFFF"/>
        </w:rPr>
        <w:t>Gent, J., Nanda, S., Khalil, A. and Sharp, A., (2020). Antenatal management of multiple pregnancies within the UK: a survey of practice. </w:t>
      </w:r>
      <w:r>
        <w:rPr>
          <w:i/>
          <w:iCs/>
          <w:shd w:val="clear" w:color="auto" w:fill="FFFFFF"/>
        </w:rPr>
        <w:t>European Journal of Obstetrics &amp; Gynecology and Reproductive Biology</w:t>
      </w:r>
      <w:r>
        <w:rPr>
          <w:shd w:val="clear" w:color="auto" w:fill="FFFFFF"/>
        </w:rPr>
        <w:t>, </w:t>
      </w:r>
      <w:r>
        <w:rPr>
          <w:i/>
          <w:iCs/>
          <w:shd w:val="clear" w:color="auto" w:fill="FFFFFF"/>
        </w:rPr>
        <w:t>254</w:t>
      </w:r>
      <w:r>
        <w:rPr>
          <w:shd w:val="clear" w:color="auto" w:fill="FFFFFF"/>
        </w:rPr>
        <w:t>, pp.74-78.</w:t>
      </w:r>
    </w:p>
    <w:p w14:paraId="2D890F3F" w14:textId="77777777" w:rsidR="00D965D9" w:rsidRDefault="00D965D9" w:rsidP="00D965D9">
      <w:pPr>
        <w:rPr>
          <w:shd w:val="clear" w:color="auto" w:fill="FFFFFF"/>
        </w:rPr>
      </w:pPr>
      <w:r>
        <w:rPr>
          <w:shd w:val="clear" w:color="auto" w:fill="FFFFFF"/>
        </w:rPr>
        <w:t>Sayce, L., Craig, T.K.J. and Boardman, A.P., (1991). The development of community mental health centres in the UK. </w:t>
      </w:r>
      <w:r>
        <w:rPr>
          <w:i/>
          <w:iCs/>
          <w:shd w:val="clear" w:color="auto" w:fill="FFFFFF"/>
        </w:rPr>
        <w:t>Social Psychiatry and Psychiatric Epidemiology</w:t>
      </w:r>
      <w:r>
        <w:rPr>
          <w:shd w:val="clear" w:color="auto" w:fill="FFFFFF"/>
        </w:rPr>
        <w:t>, </w:t>
      </w:r>
      <w:r>
        <w:rPr>
          <w:i/>
          <w:iCs/>
          <w:shd w:val="clear" w:color="auto" w:fill="FFFFFF"/>
        </w:rPr>
        <w:t>26</w:t>
      </w:r>
      <w:r>
        <w:rPr>
          <w:shd w:val="clear" w:color="auto" w:fill="FFFFFF"/>
        </w:rPr>
        <w:t>(1), pp.14-20.</w:t>
      </w:r>
    </w:p>
    <w:p w14:paraId="7E1AAB97" w14:textId="77777777" w:rsidR="00D965D9" w:rsidRDefault="00D965D9" w:rsidP="00D965D9">
      <w:pPr>
        <w:rPr>
          <w:shd w:val="clear" w:color="auto" w:fill="FFFFFF"/>
        </w:rPr>
      </w:pPr>
      <w:r>
        <w:rPr>
          <w:shd w:val="clear" w:color="auto" w:fill="FFFFFF"/>
        </w:rPr>
        <w:t>Jones, K., (2023). </w:t>
      </w:r>
      <w:r>
        <w:rPr>
          <w:i/>
          <w:iCs/>
          <w:shd w:val="clear" w:color="auto" w:fill="FFFFFF"/>
        </w:rPr>
        <w:t>A history of the mental health services</w:t>
      </w:r>
      <w:r>
        <w:rPr>
          <w:shd w:val="clear" w:color="auto" w:fill="FFFFFF"/>
        </w:rPr>
        <w:t>. Routledge.</w:t>
      </w:r>
    </w:p>
    <w:p w14:paraId="6035B98A" w14:textId="77777777" w:rsidR="00D965D9" w:rsidRDefault="00D965D9" w:rsidP="00D965D9">
      <w:pPr>
        <w:rPr>
          <w:shd w:val="clear" w:color="auto" w:fill="FFFFFF"/>
        </w:rPr>
      </w:pPr>
      <w:r>
        <w:rPr>
          <w:shd w:val="clear" w:color="auto" w:fill="FFFFFF"/>
        </w:rPr>
        <w:t>Rose, N., Thornicroft, G. and Szmukler, G., (2001). Historical changes in mental health practice. </w:t>
      </w:r>
      <w:r>
        <w:rPr>
          <w:i/>
          <w:iCs/>
          <w:shd w:val="clear" w:color="auto" w:fill="FFFFFF"/>
        </w:rPr>
        <w:t>Textbook of Community Mental Health</w:t>
      </w:r>
      <w:r>
        <w:rPr>
          <w:shd w:val="clear" w:color="auto" w:fill="FFFFFF"/>
        </w:rPr>
        <w:t>.</w:t>
      </w:r>
    </w:p>
    <w:p w14:paraId="081BBC60" w14:textId="77777777" w:rsidR="00D965D9" w:rsidRDefault="00D965D9" w:rsidP="00D965D9">
      <w:pPr>
        <w:rPr>
          <w:shd w:val="clear" w:color="auto" w:fill="FFFFFF"/>
        </w:rPr>
      </w:pPr>
      <w:r>
        <w:rPr>
          <w:shd w:val="clear" w:color="auto" w:fill="FFFFFF"/>
        </w:rPr>
        <w:t>Bean, P., (1979). The Mental Health Act 1959: rethinking an old problem. </w:t>
      </w:r>
      <w:r>
        <w:rPr>
          <w:i/>
          <w:iCs/>
          <w:shd w:val="clear" w:color="auto" w:fill="FFFFFF"/>
        </w:rPr>
        <w:t>British Journal of Law and Society</w:t>
      </w:r>
      <w:r>
        <w:rPr>
          <w:shd w:val="clear" w:color="auto" w:fill="FFFFFF"/>
        </w:rPr>
        <w:t>, </w:t>
      </w:r>
      <w:r>
        <w:rPr>
          <w:i/>
          <w:iCs/>
          <w:shd w:val="clear" w:color="auto" w:fill="FFFFFF"/>
        </w:rPr>
        <w:t>6</w:t>
      </w:r>
      <w:r>
        <w:rPr>
          <w:shd w:val="clear" w:color="auto" w:fill="FFFFFF"/>
        </w:rPr>
        <w:t>(1), pp.99-108.</w:t>
      </w:r>
    </w:p>
    <w:p w14:paraId="2B166F2A" w14:textId="77777777" w:rsidR="00D965D9" w:rsidRPr="00E65B83" w:rsidRDefault="00D965D9" w:rsidP="00D965D9">
      <w:r>
        <w:rPr>
          <w:shd w:val="clear" w:color="auto" w:fill="FFFFFF"/>
        </w:rPr>
        <w:t>Mandelstam, M., (1999). </w:t>
      </w:r>
      <w:r>
        <w:rPr>
          <w:i/>
          <w:iCs/>
          <w:shd w:val="clear" w:color="auto" w:fill="FFFFFF"/>
        </w:rPr>
        <w:t>Community care practice and the law</w:t>
      </w:r>
      <w:r>
        <w:rPr>
          <w:shd w:val="clear" w:color="auto" w:fill="FFFFFF"/>
        </w:rPr>
        <w:t>. Jessica Kingsley Publishers.</w:t>
      </w:r>
    </w:p>
    <w:p w14:paraId="16B37241" w14:textId="77777777" w:rsidR="003B74A5" w:rsidRPr="00E65B83" w:rsidRDefault="003B74A5" w:rsidP="00D53F5B">
      <w:pPr>
        <w:spacing w:line="240" w:lineRule="auto"/>
        <w:jc w:val="left"/>
      </w:pPr>
    </w:p>
    <w:sectPr w:rsidR="003B74A5" w:rsidRPr="00E65B8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92973" w14:textId="77777777" w:rsidR="008E30D6" w:rsidRDefault="008E30D6" w:rsidP="005C3F2D">
      <w:pPr>
        <w:spacing w:line="240" w:lineRule="auto"/>
      </w:pPr>
      <w:r>
        <w:separator/>
      </w:r>
    </w:p>
  </w:endnote>
  <w:endnote w:type="continuationSeparator" w:id="0">
    <w:p w14:paraId="28050332" w14:textId="77777777" w:rsidR="008E30D6" w:rsidRDefault="008E30D6" w:rsidP="005C3F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0B464" w14:textId="77777777" w:rsidR="008E30D6" w:rsidRDefault="008E30D6" w:rsidP="005C3F2D">
      <w:pPr>
        <w:spacing w:line="240" w:lineRule="auto"/>
      </w:pPr>
      <w:r>
        <w:separator/>
      </w:r>
    </w:p>
  </w:footnote>
  <w:footnote w:type="continuationSeparator" w:id="0">
    <w:p w14:paraId="0DFA47CA" w14:textId="77777777" w:rsidR="008E30D6" w:rsidRDefault="008E30D6" w:rsidP="005C3F2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E420E4" w14:textId="00249D15" w:rsidR="005C3F2D" w:rsidRDefault="005C3F2D">
    <w:pPr>
      <w:pStyle w:val="Header"/>
    </w:pPr>
    <w:r>
      <w:rPr>
        <w:noProof/>
      </w:rPr>
      <w:drawing>
        <wp:inline distT="0" distB="0" distL="0" distR="0" wp14:anchorId="16E076CE" wp14:editId="2B373623">
          <wp:extent cx="1809750" cy="723900"/>
          <wp:effectExtent l="0" t="0" r="0" b="0"/>
          <wp:docPr id="1522822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BEACFBC" w14:textId="77777777" w:rsidR="005C3F2D" w:rsidRDefault="005C3F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896AAE"/>
    <w:multiLevelType w:val="hybridMultilevel"/>
    <w:tmpl w:val="DD28D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432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20"/>
    <w:rsid w:val="00042404"/>
    <w:rsid w:val="00075EF3"/>
    <w:rsid w:val="000810FF"/>
    <w:rsid w:val="000E26B7"/>
    <w:rsid w:val="000E6ED7"/>
    <w:rsid w:val="0011609C"/>
    <w:rsid w:val="002648CF"/>
    <w:rsid w:val="002704A0"/>
    <w:rsid w:val="00295A8C"/>
    <w:rsid w:val="002A31C4"/>
    <w:rsid w:val="002D0520"/>
    <w:rsid w:val="002E4D34"/>
    <w:rsid w:val="002F78FA"/>
    <w:rsid w:val="00330554"/>
    <w:rsid w:val="003B2C7A"/>
    <w:rsid w:val="003B74A5"/>
    <w:rsid w:val="00443021"/>
    <w:rsid w:val="004B5C06"/>
    <w:rsid w:val="004C2E43"/>
    <w:rsid w:val="005A075F"/>
    <w:rsid w:val="005C3F2D"/>
    <w:rsid w:val="005E5D7D"/>
    <w:rsid w:val="00635EFF"/>
    <w:rsid w:val="00671E4C"/>
    <w:rsid w:val="0073484F"/>
    <w:rsid w:val="00770EE4"/>
    <w:rsid w:val="00786DEE"/>
    <w:rsid w:val="007C11D4"/>
    <w:rsid w:val="007D31C6"/>
    <w:rsid w:val="007E2388"/>
    <w:rsid w:val="008C6614"/>
    <w:rsid w:val="008D38E3"/>
    <w:rsid w:val="008E30D6"/>
    <w:rsid w:val="009C4778"/>
    <w:rsid w:val="009D2D57"/>
    <w:rsid w:val="00AA7CD9"/>
    <w:rsid w:val="00AE60B0"/>
    <w:rsid w:val="00AF1983"/>
    <w:rsid w:val="00B83CFF"/>
    <w:rsid w:val="00B97599"/>
    <w:rsid w:val="00BF2072"/>
    <w:rsid w:val="00C376BE"/>
    <w:rsid w:val="00C90369"/>
    <w:rsid w:val="00D53F5B"/>
    <w:rsid w:val="00D7257D"/>
    <w:rsid w:val="00D94B0D"/>
    <w:rsid w:val="00D965D9"/>
    <w:rsid w:val="00DC7B4A"/>
    <w:rsid w:val="00E01BCA"/>
    <w:rsid w:val="00E2520B"/>
    <w:rsid w:val="00E65B83"/>
    <w:rsid w:val="00ED2EC4"/>
    <w:rsid w:val="00EE2188"/>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4D6D9"/>
  <w15:chartTrackingRefBased/>
  <w15:docId w15:val="{1A3F17E2-395C-0B4E-B9A4-3490F91C5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520"/>
    <w:pPr>
      <w:spacing w:line="360" w:lineRule="auto"/>
      <w:jc w:val="both"/>
    </w:pPr>
    <w:rPr>
      <w:rFonts w:ascii="Times New Roman" w:hAnsi="Times New Roman" w:cs="Vrinda"/>
      <w:lang w:val="en-GB"/>
    </w:rPr>
  </w:style>
  <w:style w:type="paragraph" w:styleId="Heading1">
    <w:name w:val="heading 1"/>
    <w:basedOn w:val="Normal"/>
    <w:next w:val="Normal"/>
    <w:link w:val="Heading1Char"/>
    <w:uiPriority w:val="9"/>
    <w:qFormat/>
    <w:rsid w:val="002D0520"/>
    <w:pPr>
      <w:keepNext/>
      <w:keepLines/>
      <w:spacing w:before="24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2F78FA"/>
    <w:pPr>
      <w:keepNext/>
      <w:keepLines/>
      <w:spacing w:before="40"/>
      <w:outlineLvl w:val="1"/>
    </w:pPr>
    <w:rPr>
      <w:rFonts w:eastAsiaTheme="majorEastAsia" w:cstheme="majorBidi"/>
      <w:b/>
      <w:sz w:val="26"/>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520"/>
    <w:rPr>
      <w:rFonts w:ascii="Times New Roman" w:eastAsiaTheme="majorEastAsia" w:hAnsi="Times New Roman" w:cstheme="majorBidi"/>
      <w:b/>
      <w:sz w:val="32"/>
      <w:szCs w:val="40"/>
      <w:lang w:val="en-GB"/>
    </w:rPr>
  </w:style>
  <w:style w:type="paragraph" w:styleId="ListParagraph">
    <w:name w:val="List Paragraph"/>
    <w:basedOn w:val="Normal"/>
    <w:uiPriority w:val="34"/>
    <w:qFormat/>
    <w:rsid w:val="00C376BE"/>
    <w:pPr>
      <w:ind w:left="720"/>
      <w:contextualSpacing/>
    </w:pPr>
  </w:style>
  <w:style w:type="character" w:customStyle="1" w:styleId="Heading2Char">
    <w:name w:val="Heading 2 Char"/>
    <w:basedOn w:val="DefaultParagraphFont"/>
    <w:link w:val="Heading2"/>
    <w:uiPriority w:val="9"/>
    <w:rsid w:val="002F78FA"/>
    <w:rPr>
      <w:rFonts w:ascii="Times New Roman" w:eastAsiaTheme="majorEastAsia" w:hAnsi="Times New Roman" w:cstheme="majorBidi"/>
      <w:b/>
      <w:sz w:val="26"/>
      <w:szCs w:val="33"/>
      <w:lang w:val="en-GB"/>
    </w:rPr>
  </w:style>
  <w:style w:type="table" w:styleId="TableGrid">
    <w:name w:val="Table Grid"/>
    <w:basedOn w:val="TableNormal"/>
    <w:uiPriority w:val="39"/>
    <w:rsid w:val="007D31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B74A5"/>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Strong">
    <w:name w:val="Strong"/>
    <w:basedOn w:val="DefaultParagraphFont"/>
    <w:uiPriority w:val="22"/>
    <w:qFormat/>
    <w:rsid w:val="003B74A5"/>
    <w:rPr>
      <w:b/>
      <w:bCs/>
    </w:rPr>
  </w:style>
  <w:style w:type="paragraph" w:styleId="TOCHeading">
    <w:name w:val="TOC Heading"/>
    <w:basedOn w:val="Heading1"/>
    <w:next w:val="Normal"/>
    <w:uiPriority w:val="39"/>
    <w:unhideWhenUsed/>
    <w:qFormat/>
    <w:rsid w:val="00C90369"/>
    <w:pPr>
      <w:spacing w:before="480" w:line="276" w:lineRule="auto"/>
      <w:jc w:val="left"/>
      <w:outlineLvl w:val="9"/>
    </w:pPr>
    <w:rPr>
      <w:rFonts w:asciiTheme="majorHAnsi" w:hAnsiTheme="majorHAnsi"/>
      <w:bCs/>
      <w:color w:val="2F5496" w:themeColor="accent1" w:themeShade="BF"/>
      <w:kern w:val="0"/>
      <w:sz w:val="28"/>
      <w:szCs w:val="28"/>
      <w:lang w:val="en-US" w:bidi="ar-SA"/>
      <w14:ligatures w14:val="none"/>
    </w:rPr>
  </w:style>
  <w:style w:type="paragraph" w:styleId="TOC1">
    <w:name w:val="toc 1"/>
    <w:basedOn w:val="Normal"/>
    <w:next w:val="Normal"/>
    <w:autoRedefine/>
    <w:uiPriority w:val="39"/>
    <w:unhideWhenUsed/>
    <w:rsid w:val="00C90369"/>
    <w:pPr>
      <w:spacing w:before="120"/>
      <w:jc w:val="left"/>
    </w:pPr>
    <w:rPr>
      <w:rFonts w:asciiTheme="minorHAnsi" w:hAnsiTheme="minorHAnsi"/>
      <w:b/>
      <w:bCs/>
      <w:i/>
      <w:iCs/>
      <w:szCs w:val="24"/>
    </w:rPr>
  </w:style>
  <w:style w:type="paragraph" w:styleId="TOC2">
    <w:name w:val="toc 2"/>
    <w:basedOn w:val="Normal"/>
    <w:next w:val="Normal"/>
    <w:autoRedefine/>
    <w:uiPriority w:val="39"/>
    <w:unhideWhenUsed/>
    <w:rsid w:val="00C90369"/>
    <w:pPr>
      <w:spacing w:before="120"/>
      <w:ind w:left="240"/>
      <w:jc w:val="left"/>
    </w:pPr>
    <w:rPr>
      <w:rFonts w:asciiTheme="minorHAnsi" w:hAnsiTheme="minorHAnsi"/>
      <w:b/>
      <w:bCs/>
      <w:sz w:val="22"/>
      <w:szCs w:val="22"/>
    </w:rPr>
  </w:style>
  <w:style w:type="character" w:styleId="Hyperlink">
    <w:name w:val="Hyperlink"/>
    <w:basedOn w:val="DefaultParagraphFont"/>
    <w:uiPriority w:val="99"/>
    <w:unhideWhenUsed/>
    <w:rsid w:val="00C90369"/>
    <w:rPr>
      <w:color w:val="0563C1" w:themeColor="hyperlink"/>
      <w:u w:val="single"/>
    </w:rPr>
  </w:style>
  <w:style w:type="paragraph" w:styleId="TOC3">
    <w:name w:val="toc 3"/>
    <w:basedOn w:val="Normal"/>
    <w:next w:val="Normal"/>
    <w:autoRedefine/>
    <w:uiPriority w:val="39"/>
    <w:semiHidden/>
    <w:unhideWhenUsed/>
    <w:rsid w:val="00C90369"/>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C90369"/>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C90369"/>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C90369"/>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C90369"/>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C90369"/>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C90369"/>
    <w:pPr>
      <w:ind w:left="1920"/>
      <w:jc w:val="left"/>
    </w:pPr>
    <w:rPr>
      <w:rFonts w:asciiTheme="minorHAnsi" w:hAnsiTheme="minorHAnsi"/>
      <w:sz w:val="20"/>
      <w:szCs w:val="20"/>
    </w:rPr>
  </w:style>
  <w:style w:type="paragraph" w:styleId="Header">
    <w:name w:val="header"/>
    <w:basedOn w:val="Normal"/>
    <w:link w:val="HeaderChar"/>
    <w:uiPriority w:val="99"/>
    <w:unhideWhenUsed/>
    <w:rsid w:val="005C3F2D"/>
    <w:pPr>
      <w:tabs>
        <w:tab w:val="center" w:pos="4513"/>
        <w:tab w:val="right" w:pos="9026"/>
      </w:tabs>
      <w:spacing w:line="240" w:lineRule="auto"/>
    </w:pPr>
  </w:style>
  <w:style w:type="character" w:customStyle="1" w:styleId="HeaderChar">
    <w:name w:val="Header Char"/>
    <w:basedOn w:val="DefaultParagraphFont"/>
    <w:link w:val="Header"/>
    <w:uiPriority w:val="99"/>
    <w:rsid w:val="005C3F2D"/>
    <w:rPr>
      <w:rFonts w:ascii="Times New Roman" w:hAnsi="Times New Roman" w:cs="Vrinda"/>
      <w:lang w:val="en-GB"/>
    </w:rPr>
  </w:style>
  <w:style w:type="paragraph" w:styleId="Footer">
    <w:name w:val="footer"/>
    <w:basedOn w:val="Normal"/>
    <w:link w:val="FooterChar"/>
    <w:uiPriority w:val="99"/>
    <w:unhideWhenUsed/>
    <w:rsid w:val="005C3F2D"/>
    <w:pPr>
      <w:tabs>
        <w:tab w:val="center" w:pos="4513"/>
        <w:tab w:val="right" w:pos="9026"/>
      </w:tabs>
      <w:spacing w:line="240" w:lineRule="auto"/>
    </w:pPr>
  </w:style>
  <w:style w:type="character" w:customStyle="1" w:styleId="FooterChar">
    <w:name w:val="Footer Char"/>
    <w:basedOn w:val="DefaultParagraphFont"/>
    <w:link w:val="Footer"/>
    <w:uiPriority w:val="99"/>
    <w:rsid w:val="005C3F2D"/>
    <w:rPr>
      <w:rFonts w:ascii="Times New Roman" w:hAnsi="Times New Roman" w:cs="Vrinda"/>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1988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28F63F-7FD4-BB4A-A10A-EAE1D9411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9</Pages>
  <Words>2112</Words>
  <Characters>12043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Shahriyer  Chowdhury</cp:lastModifiedBy>
  <cp:revision>2</cp:revision>
  <dcterms:created xsi:type="dcterms:W3CDTF">2026-06-30T07:00:00Z</dcterms:created>
  <dcterms:modified xsi:type="dcterms:W3CDTF">2026-07-02T09:47:00Z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E540DBA9-0516-40B9-A0FB-E2365491AE84</vt:lpwstr>
  </property>
</Properties>
</file>