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customXML/itemProps.xml" ContentType="application/vnd.openxmlformats-officedocument.customXml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CE7886" wp14:paraId="28B02116" wp14:textId="19E076FF">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Bachelor of Science (BSc) Health &amp; Social Care</w:t>
      </w:r>
    </w:p>
    <w:p xmlns:wp14="http://schemas.microsoft.com/office/word/2010/wordml" w:rsidP="33CE7886" wp14:paraId="6D89CB1D" wp14:textId="08E2357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3CE7886" wp14:paraId="66DF9F37" wp14:textId="050381C7">
      <w:pPr>
        <w:spacing w:before="0" w:beforeAutospacing="off" w:after="160" w:afterAutospacing="off" w:line="257" w:lineRule="auto"/>
        <w:jc w:val="cente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BMHP5014 </w:t>
      </w:r>
      <w:r w:rsidRPr="33CE7886" w:rsidR="1720415F">
        <w:rPr>
          <w:rFonts w:ascii="Arial" w:hAnsi="Arial" w:eastAsia="Arial" w:cs="Arial"/>
          <w:b w:val="1"/>
          <w:bCs w:val="1"/>
          <w:i w:val="0"/>
          <w:iCs w:val="0"/>
          <w:caps w:val="0"/>
          <w:smallCaps w:val="0"/>
          <w:noProof w:val="0"/>
          <w:color w:val="000000" w:themeColor="text1" w:themeTint="FF" w:themeShade="FF"/>
          <w:sz w:val="22"/>
          <w:szCs w:val="22"/>
          <w:lang w:val="en-GB"/>
        </w:rPr>
        <w:t>Change</w:t>
      </w:r>
      <w:r w:rsidRPr="33CE7886" w:rsidR="78ABFD50">
        <w:rPr>
          <w:rFonts w:ascii="Arial" w:hAnsi="Arial" w:eastAsia="Arial" w:cs="Arial"/>
          <w:b w:val="1"/>
          <w:bCs w:val="1"/>
          <w:i w:val="0"/>
          <w:iCs w:val="0"/>
          <w:caps w:val="0"/>
          <w:smallCaps w:val="0"/>
          <w:noProof w:val="0"/>
          <w:color w:val="000000" w:themeColor="text1" w:themeTint="FF" w:themeShade="FF"/>
          <w:sz w:val="22"/>
          <w:szCs w:val="22"/>
          <w:lang w:val="en-GB"/>
        </w:rPr>
        <w:t>makers: Creativity and Value Creation</w:t>
      </w:r>
    </w:p>
    <w:p xmlns:wp14="http://schemas.microsoft.com/office/word/2010/wordml" w:rsidP="33CE7886" wp14:paraId="56800F6F" wp14:textId="1749CDF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3CE7886" wp14:paraId="493BCB86" wp14:textId="4A0AB38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33CE7886" wp14:paraId="34A5CB41" wp14:textId="2316B42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3CE7886" wp14:paraId="2EFC2F50" wp14:textId="60EB5147">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33CE7886" wp14:paraId="67389BD5" wp14:textId="4BD4CABB">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3CE7886" wp14:paraId="029850EF" wp14:textId="595E739F">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33CE7886" w:rsidR="2DA34EEA">
        <w:rPr>
          <w:rFonts w:ascii="Arial" w:hAnsi="Arial" w:eastAsia="Arial" w:cs="Arial"/>
          <w:b w:val="1"/>
          <w:bCs w:val="1"/>
          <w:i w:val="0"/>
          <w:iCs w:val="0"/>
          <w:caps w:val="0"/>
          <w:smallCaps w:val="0"/>
          <w:noProof w:val="0"/>
          <w:color w:val="000000" w:themeColor="text1" w:themeTint="FF" w:themeShade="FF"/>
          <w:sz w:val="22"/>
          <w:szCs w:val="22"/>
          <w:lang w:val="en-GB"/>
        </w:rPr>
        <w:t>Tomy Adattu Chacko</w:t>
      </w:r>
    </w:p>
    <w:p xmlns:wp14="http://schemas.microsoft.com/office/word/2010/wordml" w:rsidP="33CE7886" wp14:paraId="162358CD" wp14:textId="408CD84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3CE7886" wp14:paraId="5E5787A5" wp14:textId="379ABA98">
      <w:pPr>
        <w:pStyle w:val="Normal"/>
        <w:jc w:val="center"/>
      </w:pP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33CE7886" w:rsidR="45CC62AD">
        <w:rPr>
          <w:rFonts w:ascii="Arial" w:hAnsi="Arial" w:eastAsia="Arial" w:cs="Arial"/>
          <w:b w:val="1"/>
          <w:bCs w:val="1"/>
          <w:i w:val="0"/>
          <w:iCs w:val="0"/>
          <w:caps w:val="0"/>
          <w:smallCaps w:val="0"/>
          <w:noProof w:val="0"/>
          <w:color w:val="000000" w:themeColor="text1" w:themeTint="FF" w:themeShade="FF"/>
          <w:sz w:val="22"/>
          <w:szCs w:val="22"/>
          <w:lang w:val="en-GB"/>
        </w:rPr>
        <w:t xml:space="preserve"> 1: </w:t>
      </w:r>
      <w:r w:rsidRPr="33CE7886" w:rsidR="69CDB55C">
        <w:rPr>
          <w:rFonts w:ascii="Arial" w:hAnsi="Arial" w:eastAsia="Arial" w:cs="Arial"/>
          <w:b w:val="1"/>
          <w:bCs w:val="1"/>
          <w:i w:val="0"/>
          <w:iCs w:val="0"/>
          <w:caps w:val="0"/>
          <w:smallCaps w:val="0"/>
          <w:noProof w:val="0"/>
          <w:color w:val="000000" w:themeColor="text1" w:themeTint="FF" w:themeShade="FF"/>
          <w:sz w:val="22"/>
          <w:szCs w:val="22"/>
          <w:lang w:val="en-GB"/>
        </w:rPr>
        <w:t>Online Portfolio of Set Exercises</w:t>
      </w:r>
    </w:p>
    <w:p w:rsidR="33CE7886" w:rsidP="33CE7886" w:rsidRDefault="33CE7886" w14:paraId="540BFEAD" w14:textId="168A276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5EA210B1" w14:textId="1CAC18E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6329D5C" w14:textId="51E6339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B6731A8" w14:textId="0F76ADB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30512A2" w14:textId="5620C34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DD2D691" w14:textId="51A4241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C5993FB" w14:textId="42432FA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81BF4FB" w14:textId="3C2C631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08E175C0" w14:textId="48247B7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D5F7867" w14:textId="1AADEE4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7DC4F1AA" w14:textId="451118E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E2D6D04" w14:textId="4978B8E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7309930F" w14:textId="4B372BE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714F471" w14:textId="3C69205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2907B330" w14:textId="66FA188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7C811FA" w14:textId="734A106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909F2AA" w14:textId="56842D3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39ED7A9" w14:textId="2A3F508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257D430" w14:textId="7ED54FA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0EE0DE1" w14:textId="1A1DFF9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443941D" w:rsidP="33CE7886" w:rsidRDefault="0443941D" w14:paraId="22C8B60B" w14:textId="18950A64">
      <w:pPr>
        <w:pStyle w:val="Normal"/>
        <w:jc w:val="left"/>
      </w:pPr>
      <w:r w:rsidRPr="33CE7886" w:rsidR="0443941D">
        <w:rPr>
          <w:rFonts w:ascii="Arial" w:hAnsi="Arial" w:eastAsia="Arial" w:cs="Arial"/>
          <w:b w:val="0"/>
          <w:bCs w:val="0"/>
          <w:i w:val="0"/>
          <w:iCs w:val="0"/>
          <w:caps w:val="0"/>
          <w:smallCaps w:val="0"/>
          <w:noProof w:val="0"/>
          <w:color w:val="000000" w:themeColor="text1" w:themeTint="FF" w:themeShade="FF"/>
          <w:sz w:val="22"/>
          <w:szCs w:val="22"/>
          <w:lang w:val="en-GB"/>
        </w:rPr>
        <w:t xml:space="preserve">Context </w:t>
      </w:r>
    </w:p>
    <w:p w:rsidR="33CE7886" w:rsidP="33CE7886" w:rsidRDefault="33CE7886" w14:paraId="64EDB0EC" w14:textId="36C0672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8292F9A" w:rsidP="33CE7886" w:rsidRDefault="18292F9A" w14:paraId="14A147F3" w14:textId="5043B8B4">
      <w:pPr>
        <w:pStyle w:val="Normal"/>
        <w:jc w:val="left"/>
      </w:pPr>
      <w:r w:rsidRPr="33CE7886" w:rsidR="18292F9A">
        <w:rPr>
          <w:rFonts w:ascii="Arial" w:hAnsi="Arial" w:eastAsia="Arial" w:cs="Arial"/>
          <w:b w:val="0"/>
          <w:bCs w:val="0"/>
          <w:i w:val="0"/>
          <w:iCs w:val="0"/>
          <w:caps w:val="0"/>
          <w:smallCaps w:val="0"/>
          <w:noProof w:val="0"/>
          <w:color w:val="000000" w:themeColor="text1" w:themeTint="FF" w:themeShade="FF"/>
          <w:sz w:val="22"/>
          <w:szCs w:val="22"/>
          <w:lang w:val="en-GB"/>
        </w:rPr>
        <w:t>Portfolio: Creativity and Value Creation in Health and Social Care</w:t>
      </w:r>
    </w:p>
    <w:p w:rsidR="33CE7886" w:rsidP="33CE7886" w:rsidRDefault="33CE7886" w14:paraId="044B2AE1" w14:textId="4164FF6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8292F9A" w:rsidP="33CE7886" w:rsidRDefault="18292F9A" w14:paraId="1CE769B5" w14:textId="2B3FB3B2">
      <w:pPr>
        <w:pStyle w:val="Normal"/>
        <w:jc w:val="left"/>
      </w:pPr>
      <w:r w:rsidRPr="33CE7886" w:rsidR="18292F9A">
        <w:rPr>
          <w:rFonts w:ascii="Arial" w:hAnsi="Arial" w:eastAsia="Arial" w:cs="Arial"/>
          <w:b w:val="0"/>
          <w:bCs w:val="0"/>
          <w:i w:val="0"/>
          <w:iCs w:val="0"/>
          <w:caps w:val="0"/>
          <w:smallCaps w:val="0"/>
          <w:noProof w:val="0"/>
          <w:color w:val="000000" w:themeColor="text1" w:themeTint="FF" w:themeShade="FF"/>
          <w:sz w:val="22"/>
          <w:szCs w:val="22"/>
          <w:lang w:val="en-GB"/>
        </w:rPr>
        <w:t>Task 1 – Concept Map</w:t>
      </w:r>
    </w:p>
    <w:p w:rsidR="18292F9A" w:rsidP="33CE7886" w:rsidRDefault="18292F9A" w14:paraId="3F8B944D" w14:textId="7F026D60">
      <w:pPr>
        <w:pStyle w:val="Normal"/>
        <w:jc w:val="left"/>
      </w:pPr>
      <w:r w:rsidRPr="33CE7886" w:rsidR="18292F9A">
        <w:rPr>
          <w:rFonts w:ascii="Arial" w:hAnsi="Arial" w:eastAsia="Arial" w:cs="Arial"/>
          <w:b w:val="0"/>
          <w:bCs w:val="0"/>
          <w:i w:val="0"/>
          <w:iCs w:val="0"/>
          <w:caps w:val="0"/>
          <w:smallCaps w:val="0"/>
          <w:noProof w:val="0"/>
          <w:color w:val="000000" w:themeColor="text1" w:themeTint="FF" w:themeShade="FF"/>
          <w:sz w:val="22"/>
          <w:szCs w:val="22"/>
          <w:lang w:val="en-GB"/>
        </w:rPr>
        <w:t>Core Concepts and Interactions</w:t>
      </w:r>
    </w:p>
    <w:p w:rsidR="66458C24" w:rsidP="33CE7886" w:rsidRDefault="66458C24" w14:paraId="48B2430E" w14:textId="7D6CC844">
      <w:pPr>
        <w:pStyle w:val="Normal"/>
        <w:jc w:val="left"/>
      </w:pPr>
      <w:r w:rsidRPr="33CE7886" w:rsidR="66458C24">
        <w:rPr>
          <w:rFonts w:ascii="Arial" w:hAnsi="Arial" w:eastAsia="Arial" w:cs="Arial"/>
          <w:b w:val="0"/>
          <w:bCs w:val="0"/>
          <w:i w:val="0"/>
          <w:iCs w:val="0"/>
          <w:caps w:val="0"/>
          <w:smallCaps w:val="0"/>
          <w:noProof w:val="0"/>
          <w:color w:val="000000" w:themeColor="text1" w:themeTint="FF" w:themeShade="FF"/>
          <w:sz w:val="22"/>
          <w:szCs w:val="22"/>
          <w:lang w:val="en-GB"/>
        </w:rPr>
        <w:t>Interactive Model</w:t>
      </w:r>
    </w:p>
    <w:p w:rsidR="18292F9A" w:rsidP="33CE7886" w:rsidRDefault="18292F9A" w14:paraId="547F33F5" w14:textId="4DB45B20">
      <w:pPr>
        <w:pStyle w:val="Normal"/>
        <w:jc w:val="left"/>
      </w:pPr>
      <w:r w:rsidRPr="33CE7886" w:rsidR="18292F9A">
        <w:rPr>
          <w:rFonts w:ascii="Arial" w:hAnsi="Arial" w:eastAsia="Arial" w:cs="Arial"/>
          <w:b w:val="0"/>
          <w:bCs w:val="0"/>
          <w:i w:val="0"/>
          <w:iCs w:val="0"/>
          <w:caps w:val="0"/>
          <w:smallCaps w:val="0"/>
          <w:noProof w:val="0"/>
          <w:color w:val="000000" w:themeColor="text1" w:themeTint="FF" w:themeShade="FF"/>
          <w:sz w:val="22"/>
          <w:szCs w:val="22"/>
          <w:lang w:val="en-GB"/>
        </w:rPr>
        <w:t>Practical Interaction</w:t>
      </w:r>
    </w:p>
    <w:p w:rsidR="2129188E" w:rsidP="33CE7886" w:rsidRDefault="2129188E" w14:paraId="12EB0C35" w14:textId="7973A254">
      <w:pPr>
        <w:pStyle w:val="Normal"/>
        <w:jc w:val="left"/>
      </w:pPr>
      <w:r w:rsidRPr="33CE7886" w:rsidR="2129188E">
        <w:rPr>
          <w:rFonts w:ascii="Arial" w:hAnsi="Arial" w:eastAsia="Arial" w:cs="Arial"/>
          <w:b w:val="0"/>
          <w:bCs w:val="0"/>
          <w:i w:val="0"/>
          <w:iCs w:val="0"/>
          <w:caps w:val="0"/>
          <w:smallCaps w:val="0"/>
          <w:noProof w:val="0"/>
          <w:color w:val="000000" w:themeColor="text1" w:themeTint="FF" w:themeShade="FF"/>
          <w:sz w:val="22"/>
          <w:szCs w:val="22"/>
          <w:lang w:val="en-GB"/>
        </w:rPr>
        <w:t>Visual Representation</w:t>
      </w:r>
    </w:p>
    <w:p w:rsidR="33CE7886" w:rsidP="33CE7886" w:rsidRDefault="33CE7886" w14:paraId="598C694B" w14:textId="16236C3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8292F9A" w:rsidP="33CE7886" w:rsidRDefault="18292F9A" w14:paraId="0D66DB1D" w14:textId="3FA97169">
      <w:pPr>
        <w:pStyle w:val="Normal"/>
        <w:jc w:val="left"/>
      </w:pPr>
      <w:r w:rsidRPr="33CE7886" w:rsidR="18292F9A">
        <w:rPr>
          <w:rFonts w:ascii="Arial" w:hAnsi="Arial" w:eastAsia="Arial" w:cs="Arial"/>
          <w:b w:val="0"/>
          <w:bCs w:val="0"/>
          <w:i w:val="0"/>
          <w:iCs w:val="0"/>
          <w:caps w:val="0"/>
          <w:smallCaps w:val="0"/>
          <w:noProof w:val="0"/>
          <w:color w:val="000000" w:themeColor="text1" w:themeTint="FF" w:themeShade="FF"/>
          <w:sz w:val="22"/>
          <w:szCs w:val="22"/>
          <w:lang w:val="en-GB"/>
        </w:rPr>
        <w:t>Task 2 – Self-Reflection of Group Activity</w:t>
      </w:r>
    </w:p>
    <w:p w:rsidR="034C95F6" w:rsidP="33CE7886" w:rsidRDefault="034C95F6" w14:paraId="21895054" w14:textId="0D980BB7">
      <w:pPr>
        <w:pStyle w:val="Normal"/>
        <w:jc w:val="left"/>
      </w:pPr>
      <w:r w:rsidRPr="33CE7886" w:rsidR="034C95F6">
        <w:rPr>
          <w:rFonts w:ascii="Arial" w:hAnsi="Arial" w:eastAsia="Arial" w:cs="Arial"/>
          <w:b w:val="0"/>
          <w:bCs w:val="0"/>
          <w:i w:val="0"/>
          <w:iCs w:val="0"/>
          <w:caps w:val="0"/>
          <w:smallCaps w:val="0"/>
          <w:noProof w:val="0"/>
          <w:color w:val="000000" w:themeColor="text1" w:themeTint="FF" w:themeShade="FF"/>
          <w:sz w:val="22"/>
          <w:szCs w:val="22"/>
          <w:lang w:val="en-GB"/>
        </w:rPr>
        <w:t>Reflective Model: Gibbs’ Reflective Cycle (Gibbs,1988)</w:t>
      </w:r>
    </w:p>
    <w:p w:rsidR="33CE7886" w:rsidP="33CE7886" w:rsidRDefault="33CE7886" w14:paraId="56E04655" w14:textId="0DAADB2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A8ECAA2" w:rsidP="33CE7886" w:rsidRDefault="3A8ECAA2" w14:paraId="2273BE16" w14:textId="12BBDB57">
      <w:pPr>
        <w:pStyle w:val="Normal"/>
        <w:jc w:val="left"/>
      </w:pPr>
      <w:r w:rsidRPr="33CE7886" w:rsidR="3A8ECAA2">
        <w:rPr>
          <w:rFonts w:ascii="Arial" w:hAnsi="Arial" w:eastAsia="Arial" w:cs="Arial"/>
          <w:b w:val="0"/>
          <w:bCs w:val="0"/>
          <w:i w:val="0"/>
          <w:iCs w:val="0"/>
          <w:caps w:val="0"/>
          <w:smallCaps w:val="0"/>
          <w:noProof w:val="0"/>
          <w:color w:val="000000" w:themeColor="text1" w:themeTint="FF" w:themeShade="FF"/>
          <w:sz w:val="22"/>
          <w:szCs w:val="22"/>
          <w:lang w:val="en-GB"/>
        </w:rPr>
        <w:t>Task 3</w:t>
      </w:r>
      <w:r w:rsidRPr="33CE7886" w:rsidR="31738C76">
        <w:rPr>
          <w:rFonts w:ascii="Arial" w:hAnsi="Arial" w:eastAsia="Arial" w:cs="Arial"/>
          <w:b w:val="0"/>
          <w:bCs w:val="0"/>
          <w:i w:val="0"/>
          <w:iCs w:val="0"/>
          <w:caps w:val="0"/>
          <w:smallCaps w:val="0"/>
          <w:noProof w:val="0"/>
          <w:color w:val="000000" w:themeColor="text1" w:themeTint="FF" w:themeShade="FF"/>
          <w:sz w:val="22"/>
          <w:szCs w:val="22"/>
          <w:lang w:val="en-GB"/>
        </w:rPr>
        <w:t xml:space="preserve"> – Case Study of a UK Innovation</w:t>
      </w:r>
    </w:p>
    <w:p w:rsidR="31738C76" w:rsidP="33CE7886" w:rsidRDefault="31738C76" w14:paraId="10D5895B" w14:textId="5EBAE6E2">
      <w:pPr>
        <w:pStyle w:val="Normal"/>
        <w:jc w:val="left"/>
      </w:pPr>
      <w:r w:rsidRPr="33CE7886" w:rsidR="31738C76">
        <w:rPr>
          <w:rFonts w:ascii="Arial" w:hAnsi="Arial" w:eastAsia="Arial" w:cs="Arial"/>
          <w:b w:val="0"/>
          <w:bCs w:val="0"/>
          <w:i w:val="0"/>
          <w:iCs w:val="0"/>
          <w:caps w:val="0"/>
          <w:smallCaps w:val="0"/>
          <w:noProof w:val="0"/>
          <w:color w:val="000000" w:themeColor="text1" w:themeTint="FF" w:themeShade="FF"/>
          <w:sz w:val="22"/>
          <w:szCs w:val="22"/>
          <w:lang w:val="en-GB"/>
        </w:rPr>
        <w:t>Innovation: Digital Inclusion Project – South Lanarkshire Care Homes</w:t>
      </w:r>
    </w:p>
    <w:p w:rsidR="31738C76" w:rsidP="33CE7886" w:rsidRDefault="31738C76" w14:paraId="3B3B64ED" w14:textId="3DC88543">
      <w:pPr>
        <w:pStyle w:val="Normal"/>
        <w:jc w:val="left"/>
      </w:pPr>
      <w:r w:rsidRPr="33CE7886" w:rsidR="31738C76">
        <w:rPr>
          <w:rFonts w:ascii="Arial" w:hAnsi="Arial" w:eastAsia="Arial" w:cs="Arial"/>
          <w:b w:val="0"/>
          <w:bCs w:val="0"/>
          <w:i w:val="0"/>
          <w:iCs w:val="0"/>
          <w:caps w:val="0"/>
          <w:smallCaps w:val="0"/>
          <w:noProof w:val="0"/>
          <w:color w:val="000000" w:themeColor="text1" w:themeTint="FF" w:themeShade="FF"/>
          <w:sz w:val="22"/>
          <w:szCs w:val="22"/>
          <w:lang w:val="en-GB"/>
        </w:rPr>
        <w:t>Value Created</w:t>
      </w:r>
    </w:p>
    <w:p w:rsidR="33CE7886" w:rsidP="33CE7886" w:rsidRDefault="33CE7886" w14:paraId="07C2EB35" w14:textId="2DB37B5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9E96F7B" w:rsidP="33CE7886" w:rsidRDefault="69E96F7B" w14:paraId="05DCC7C9" w14:textId="07DDD2E1">
      <w:pPr>
        <w:pStyle w:val="Normal"/>
        <w:jc w:val="left"/>
      </w:pPr>
      <w:r w:rsidRPr="33CE7886" w:rsidR="69E96F7B">
        <w:rPr>
          <w:rFonts w:ascii="Arial" w:hAnsi="Arial" w:eastAsia="Arial" w:cs="Arial"/>
          <w:b w:val="0"/>
          <w:bCs w:val="0"/>
          <w:i w:val="0"/>
          <w:iCs w:val="0"/>
          <w:caps w:val="0"/>
          <w:smallCaps w:val="0"/>
          <w:noProof w:val="0"/>
          <w:color w:val="000000" w:themeColor="text1" w:themeTint="FF" w:themeShade="FF"/>
          <w:sz w:val="22"/>
          <w:szCs w:val="22"/>
          <w:lang w:val="en-GB"/>
        </w:rPr>
        <w:t>Task 4 – Research Task</w:t>
      </w:r>
    </w:p>
    <w:p w:rsidR="69E96F7B" w:rsidP="33CE7886" w:rsidRDefault="69E96F7B" w14:paraId="3C8799EF" w14:textId="0B2D49B6">
      <w:pPr>
        <w:pStyle w:val="Normal"/>
        <w:jc w:val="left"/>
      </w:pPr>
      <w:r w:rsidRPr="33CE7886" w:rsidR="69E96F7B">
        <w:rPr>
          <w:rFonts w:ascii="Arial" w:hAnsi="Arial" w:eastAsia="Arial" w:cs="Arial"/>
          <w:b w:val="0"/>
          <w:bCs w:val="0"/>
          <w:i w:val="0"/>
          <w:iCs w:val="0"/>
          <w:caps w:val="0"/>
          <w:smallCaps w:val="0"/>
          <w:noProof w:val="0"/>
          <w:color w:val="000000" w:themeColor="text1" w:themeTint="FF" w:themeShade="FF"/>
          <w:sz w:val="22"/>
          <w:szCs w:val="22"/>
          <w:lang w:val="en-GB"/>
        </w:rPr>
        <w:t>Issue: Access to mental health services for minority ethnic populations</w:t>
      </w:r>
    </w:p>
    <w:p w:rsidR="4D43EA19" w:rsidP="33CE7886" w:rsidRDefault="4D43EA19" w14:paraId="364339A0" w14:textId="116DD6DC">
      <w:pPr>
        <w:pStyle w:val="Normal"/>
        <w:jc w:val="left"/>
      </w:pPr>
      <w:r w:rsidRPr="33CE7886" w:rsidR="4D43EA19">
        <w:rPr>
          <w:rFonts w:ascii="Arial" w:hAnsi="Arial" w:eastAsia="Arial" w:cs="Arial"/>
          <w:b w:val="0"/>
          <w:bCs w:val="0"/>
          <w:i w:val="0"/>
          <w:iCs w:val="0"/>
          <w:caps w:val="0"/>
          <w:smallCaps w:val="0"/>
          <w:noProof w:val="0"/>
          <w:color w:val="000000" w:themeColor="text1" w:themeTint="FF" w:themeShade="FF"/>
          <w:sz w:val="22"/>
          <w:szCs w:val="22"/>
          <w:lang w:val="en-GB"/>
        </w:rPr>
        <w:t>Source 1</w:t>
      </w:r>
      <w:r w:rsidRPr="33CE7886" w:rsidR="3035F3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3CE7886" w:rsidR="1E6D8856">
        <w:rPr>
          <w:rFonts w:ascii="Arial" w:hAnsi="Arial" w:eastAsia="Arial" w:cs="Arial"/>
          <w:b w:val="0"/>
          <w:bCs w:val="0"/>
          <w:i w:val="0"/>
          <w:iCs w:val="0"/>
          <w:caps w:val="0"/>
          <w:smallCaps w:val="0"/>
          <w:noProof w:val="0"/>
          <w:color w:val="000000" w:themeColor="text1" w:themeTint="FF" w:themeShade="FF"/>
          <w:sz w:val="22"/>
          <w:szCs w:val="22"/>
          <w:lang w:val="en-GB"/>
        </w:rPr>
        <w:t>Barriers to accessing perinatal mental health services for Black and South As</w:t>
      </w:r>
      <w:r w:rsidRPr="33CE7886" w:rsidR="42E8281C">
        <w:rPr>
          <w:rFonts w:ascii="Arial" w:hAnsi="Arial" w:eastAsia="Arial" w:cs="Arial"/>
          <w:b w:val="0"/>
          <w:bCs w:val="0"/>
          <w:i w:val="0"/>
          <w:iCs w:val="0"/>
          <w:caps w:val="0"/>
          <w:smallCaps w:val="0"/>
          <w:noProof w:val="0"/>
          <w:color w:val="000000" w:themeColor="text1" w:themeTint="FF" w:themeShade="FF"/>
          <w:sz w:val="22"/>
          <w:szCs w:val="22"/>
          <w:lang w:val="en-GB"/>
        </w:rPr>
        <w:t>ia Women</w:t>
      </w:r>
    </w:p>
    <w:p w:rsidR="4D43EA19" w:rsidP="33CE7886" w:rsidRDefault="4D43EA19" w14:paraId="63F6D6E2" w14:textId="59F92187">
      <w:pPr>
        <w:pStyle w:val="Normal"/>
        <w:jc w:val="left"/>
      </w:pPr>
      <w:r w:rsidRPr="33CE7886" w:rsidR="4D43EA19">
        <w:rPr>
          <w:rFonts w:ascii="Arial" w:hAnsi="Arial" w:eastAsia="Arial" w:cs="Arial"/>
          <w:b w:val="0"/>
          <w:bCs w:val="0"/>
          <w:i w:val="0"/>
          <w:iCs w:val="0"/>
          <w:caps w:val="0"/>
          <w:smallCaps w:val="0"/>
          <w:noProof w:val="0"/>
          <w:color w:val="000000" w:themeColor="text1" w:themeTint="FF" w:themeShade="FF"/>
          <w:sz w:val="22"/>
          <w:szCs w:val="22"/>
          <w:lang w:val="en-GB"/>
        </w:rPr>
        <w:t>Source 2</w:t>
      </w:r>
      <w:r w:rsidRPr="33CE7886" w:rsidR="0AB229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3CE7886" w:rsidR="4E14886B">
        <w:rPr>
          <w:rFonts w:ascii="Arial" w:hAnsi="Arial" w:eastAsia="Arial" w:cs="Arial"/>
          <w:b w:val="0"/>
          <w:bCs w:val="0"/>
          <w:i w:val="0"/>
          <w:iCs w:val="0"/>
          <w:caps w:val="0"/>
          <w:smallCaps w:val="0"/>
          <w:noProof w:val="0"/>
          <w:color w:val="000000" w:themeColor="text1" w:themeTint="FF" w:themeShade="FF"/>
          <w:sz w:val="22"/>
          <w:szCs w:val="22"/>
          <w:lang w:val="en-GB"/>
        </w:rPr>
        <w:t>Black men’s mental health inequalities in England</w:t>
      </w:r>
    </w:p>
    <w:p w:rsidR="33CE7886" w:rsidP="33CE7886" w:rsidRDefault="33CE7886" w14:paraId="6C9137A3" w14:textId="326736D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D43EA19" w:rsidP="33CE7886" w:rsidRDefault="4D43EA19" w14:paraId="7123018E" w14:textId="1C56EAAF">
      <w:pPr>
        <w:pStyle w:val="Normal"/>
        <w:jc w:val="left"/>
      </w:pPr>
      <w:r w:rsidRPr="33CE7886" w:rsidR="4D43EA19">
        <w:rPr>
          <w:rFonts w:ascii="Arial" w:hAnsi="Arial" w:eastAsia="Arial" w:cs="Arial"/>
          <w:b w:val="0"/>
          <w:bCs w:val="0"/>
          <w:i w:val="0"/>
          <w:iCs w:val="0"/>
          <w:caps w:val="0"/>
          <w:smallCaps w:val="0"/>
          <w:noProof w:val="0"/>
          <w:color w:val="000000" w:themeColor="text1" w:themeTint="FF" w:themeShade="FF"/>
          <w:sz w:val="22"/>
          <w:szCs w:val="22"/>
          <w:lang w:val="en-GB"/>
        </w:rPr>
        <w:t>Task 5 – Podcast</w:t>
      </w:r>
    </w:p>
    <w:p w:rsidR="1A4595E6" w:rsidP="33CE7886" w:rsidRDefault="1A4595E6" w14:paraId="77BC5C47" w14:textId="032A7570">
      <w:pPr>
        <w:pStyle w:val="Normal"/>
        <w:jc w:val="left"/>
      </w:pPr>
      <w:r w:rsidRPr="33CE7886" w:rsidR="1A4595E6">
        <w:rPr>
          <w:rFonts w:ascii="Arial" w:hAnsi="Arial" w:eastAsia="Arial" w:cs="Arial"/>
          <w:b w:val="0"/>
          <w:bCs w:val="0"/>
          <w:i w:val="0"/>
          <w:iCs w:val="0"/>
          <w:caps w:val="0"/>
          <w:smallCaps w:val="0"/>
          <w:noProof w:val="0"/>
          <w:color w:val="000000" w:themeColor="text1" w:themeTint="FF" w:themeShade="FF"/>
          <w:sz w:val="22"/>
          <w:szCs w:val="22"/>
          <w:lang w:val="en-GB"/>
        </w:rPr>
        <w:t>The CARE Bridge: Connecting Health, Home and Heart</w:t>
      </w:r>
    </w:p>
    <w:p w:rsidR="33CE7886" w:rsidP="33CE7886" w:rsidRDefault="33CE7886" w14:paraId="258CBDFE" w14:textId="43632DD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BA7674A" w:rsidP="33CE7886" w:rsidRDefault="0BA7674A" w14:paraId="55DFF33D" w14:textId="06FFA6D6">
      <w:pPr>
        <w:pStyle w:val="Normal"/>
        <w:jc w:val="left"/>
      </w:pPr>
      <w:r w:rsidRPr="33CE7886" w:rsidR="0BA7674A">
        <w:rPr>
          <w:rFonts w:ascii="Arial" w:hAnsi="Arial" w:eastAsia="Arial" w:cs="Arial"/>
          <w:b w:val="0"/>
          <w:bCs w:val="0"/>
          <w:i w:val="0"/>
          <w:iCs w:val="0"/>
          <w:caps w:val="0"/>
          <w:smallCaps w:val="0"/>
          <w:noProof w:val="0"/>
          <w:color w:val="000000" w:themeColor="text1" w:themeTint="FF" w:themeShade="FF"/>
          <w:sz w:val="22"/>
          <w:szCs w:val="22"/>
          <w:lang w:val="en-GB"/>
        </w:rPr>
        <w:t xml:space="preserve">Task 6 – NHS Leadership Framework </w:t>
      </w:r>
      <w:r w:rsidRPr="33CE7886" w:rsidR="6244FADD">
        <w:rPr>
          <w:rFonts w:ascii="Arial" w:hAnsi="Arial" w:eastAsia="Arial" w:cs="Arial"/>
          <w:b w:val="0"/>
          <w:bCs w:val="0"/>
          <w:i w:val="0"/>
          <w:iCs w:val="0"/>
          <w:caps w:val="0"/>
          <w:smallCaps w:val="0"/>
          <w:noProof w:val="0"/>
          <w:color w:val="000000" w:themeColor="text1" w:themeTint="FF" w:themeShade="FF"/>
          <w:sz w:val="22"/>
          <w:szCs w:val="22"/>
          <w:lang w:val="en-GB"/>
        </w:rPr>
        <w:t>Analysis</w:t>
      </w:r>
    </w:p>
    <w:p w:rsidR="0BA7674A" w:rsidP="33CE7886" w:rsidRDefault="0BA7674A" w14:paraId="15BEB8B7" w14:textId="0B1C8792">
      <w:pPr>
        <w:pStyle w:val="Normal"/>
        <w:jc w:val="left"/>
      </w:pPr>
      <w:r w:rsidRPr="33CE7886" w:rsidR="0BA7674A">
        <w:rPr>
          <w:rFonts w:ascii="Arial" w:hAnsi="Arial" w:eastAsia="Arial" w:cs="Arial"/>
          <w:b w:val="0"/>
          <w:bCs w:val="0"/>
          <w:i w:val="0"/>
          <w:iCs w:val="0"/>
          <w:caps w:val="0"/>
          <w:smallCaps w:val="0"/>
          <w:noProof w:val="0"/>
          <w:color w:val="000000" w:themeColor="text1" w:themeTint="FF" w:themeShade="FF"/>
          <w:sz w:val="22"/>
          <w:szCs w:val="22"/>
          <w:lang w:val="en-GB"/>
        </w:rPr>
        <w:t>Key Components</w:t>
      </w:r>
    </w:p>
    <w:p w:rsidR="17DAE354" w:rsidP="33CE7886" w:rsidRDefault="17DAE354" w14:paraId="22EC3050" w14:textId="740328BE">
      <w:pPr>
        <w:pStyle w:val="Normal"/>
        <w:jc w:val="left"/>
      </w:pPr>
      <w:r w:rsidRPr="33CE7886" w:rsidR="17DAE354">
        <w:rPr>
          <w:rFonts w:ascii="Arial" w:hAnsi="Arial" w:eastAsia="Arial" w:cs="Arial"/>
          <w:b w:val="0"/>
          <w:bCs w:val="0"/>
          <w:i w:val="0"/>
          <w:iCs w:val="0"/>
          <w:caps w:val="0"/>
          <w:smallCaps w:val="0"/>
          <w:noProof w:val="0"/>
          <w:color w:val="000000" w:themeColor="text1" w:themeTint="FF" w:themeShade="FF"/>
          <w:sz w:val="22"/>
          <w:szCs w:val="22"/>
          <w:lang w:val="en-GB"/>
        </w:rPr>
        <w:t>The NHS Leadership Framework (2024</w:t>
      </w:r>
      <w:r w:rsidRPr="33CE7886" w:rsidR="01EB6E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3CE7886" w:rsidR="01EB6E2E">
        <w:rPr>
          <w:rFonts w:ascii="Arial" w:hAnsi="Arial" w:eastAsia="Arial" w:cs="Arial"/>
          <w:b w:val="0"/>
          <w:bCs w:val="0"/>
          <w:i w:val="0"/>
          <w:iCs w:val="0"/>
          <w:caps w:val="0"/>
          <w:smallCaps w:val="0"/>
          <w:noProof w:val="0"/>
          <w:color w:val="000000" w:themeColor="text1" w:themeTint="FF" w:themeShade="FF"/>
          <w:sz w:val="22"/>
          <w:szCs w:val="22"/>
          <w:lang w:val="en-GB"/>
        </w:rPr>
        <w:t>comprises</w:t>
      </w:r>
      <w:r w:rsidRPr="33CE7886" w:rsidR="01EB6E2E">
        <w:rPr>
          <w:rFonts w:ascii="Arial" w:hAnsi="Arial" w:eastAsia="Arial" w:cs="Arial"/>
          <w:b w:val="0"/>
          <w:bCs w:val="0"/>
          <w:i w:val="0"/>
          <w:iCs w:val="0"/>
          <w:caps w:val="0"/>
          <w:smallCaps w:val="0"/>
          <w:noProof w:val="0"/>
          <w:color w:val="000000" w:themeColor="text1" w:themeTint="FF" w:themeShade="FF"/>
          <w:sz w:val="22"/>
          <w:szCs w:val="22"/>
          <w:lang w:val="en-GB"/>
        </w:rPr>
        <w:t xml:space="preserve"> six competency domains for board members and leaders (NHS </w:t>
      </w:r>
      <w:r w:rsidRPr="33CE7886" w:rsidR="11F6C28C">
        <w:rPr>
          <w:rFonts w:ascii="Arial" w:hAnsi="Arial" w:eastAsia="Arial" w:cs="Arial"/>
          <w:b w:val="0"/>
          <w:bCs w:val="0"/>
          <w:i w:val="0"/>
          <w:iCs w:val="0"/>
          <w:caps w:val="0"/>
          <w:smallCaps w:val="0"/>
          <w:noProof w:val="0"/>
          <w:color w:val="000000" w:themeColor="text1" w:themeTint="FF" w:themeShade="FF"/>
          <w:sz w:val="22"/>
          <w:szCs w:val="22"/>
          <w:lang w:val="en-GB"/>
        </w:rPr>
        <w:t>England, 2024)</w:t>
      </w:r>
    </w:p>
    <w:p w:rsidR="11F6C28C" w:rsidP="33CE7886" w:rsidRDefault="11F6C28C" w14:paraId="37B852D0" w14:textId="26BBB91F">
      <w:pPr>
        <w:pStyle w:val="Normal"/>
        <w:jc w:val="left"/>
      </w:pPr>
      <w:r w:rsidRPr="33CE7886" w:rsidR="11F6C28C">
        <w:rPr>
          <w:rFonts w:ascii="Arial" w:hAnsi="Arial" w:eastAsia="Arial" w:cs="Arial"/>
          <w:b w:val="0"/>
          <w:bCs w:val="0"/>
          <w:i w:val="0"/>
          <w:iCs w:val="0"/>
          <w:caps w:val="0"/>
          <w:smallCaps w:val="0"/>
          <w:noProof w:val="0"/>
          <w:color w:val="000000" w:themeColor="text1" w:themeTint="FF" w:themeShade="FF"/>
          <w:sz w:val="22"/>
          <w:szCs w:val="22"/>
          <w:lang w:val="en-GB"/>
        </w:rPr>
        <w:t>One Component in Practice – Creating a Compassionate, Just and Posi</w:t>
      </w:r>
      <w:r w:rsidRPr="33CE7886" w:rsidR="3495E264">
        <w:rPr>
          <w:rFonts w:ascii="Arial" w:hAnsi="Arial" w:eastAsia="Arial" w:cs="Arial"/>
          <w:b w:val="0"/>
          <w:bCs w:val="0"/>
          <w:i w:val="0"/>
          <w:iCs w:val="0"/>
          <w:caps w:val="0"/>
          <w:smallCaps w:val="0"/>
          <w:noProof w:val="0"/>
          <w:color w:val="000000" w:themeColor="text1" w:themeTint="FF" w:themeShade="FF"/>
          <w:sz w:val="22"/>
          <w:szCs w:val="22"/>
          <w:lang w:val="en-GB"/>
        </w:rPr>
        <w:t xml:space="preserve">tive </w:t>
      </w:r>
      <w:r w:rsidRPr="33CE7886" w:rsidR="791A6777">
        <w:rPr>
          <w:rFonts w:ascii="Arial" w:hAnsi="Arial" w:eastAsia="Arial" w:cs="Arial"/>
          <w:b w:val="0"/>
          <w:bCs w:val="0"/>
          <w:i w:val="0"/>
          <w:iCs w:val="0"/>
          <w:caps w:val="0"/>
          <w:smallCaps w:val="0"/>
          <w:noProof w:val="0"/>
          <w:color w:val="000000" w:themeColor="text1" w:themeTint="FF" w:themeShade="FF"/>
          <w:sz w:val="22"/>
          <w:szCs w:val="22"/>
          <w:lang w:val="en-GB"/>
        </w:rPr>
        <w:t>Culture</w:t>
      </w:r>
    </w:p>
    <w:p w:rsidR="33CE7886" w:rsidP="33CE7886" w:rsidRDefault="33CE7886" w14:paraId="55D29545" w14:textId="016D5A5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495E264" w:rsidP="33CE7886" w:rsidRDefault="3495E264" w14:paraId="0B610F44" w14:textId="49AC63E9">
      <w:pPr>
        <w:pStyle w:val="Normal"/>
        <w:jc w:val="left"/>
      </w:pPr>
      <w:r w:rsidRPr="33CE7886" w:rsidR="3495E264">
        <w:rPr>
          <w:rFonts w:ascii="Arial" w:hAnsi="Arial" w:eastAsia="Arial" w:cs="Arial"/>
          <w:b w:val="0"/>
          <w:bCs w:val="0"/>
          <w:i w:val="0"/>
          <w:iCs w:val="0"/>
          <w:caps w:val="0"/>
          <w:smallCaps w:val="0"/>
          <w:noProof w:val="0"/>
          <w:color w:val="000000" w:themeColor="text1" w:themeTint="FF" w:themeShade="FF"/>
          <w:sz w:val="22"/>
          <w:szCs w:val="22"/>
          <w:lang w:val="en-GB"/>
        </w:rPr>
        <w:t>Task 7 – Self-Reflection Journal Entry</w:t>
      </w:r>
    </w:p>
    <w:p w:rsidR="33CE7886" w:rsidP="33CE7886" w:rsidRDefault="33CE7886" w14:paraId="165C7696" w14:textId="60C0C9C0">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495E264" w:rsidP="33CE7886" w:rsidRDefault="3495E264" w14:paraId="18E1C54E" w14:textId="70B2013E">
      <w:pPr>
        <w:pStyle w:val="Normal"/>
        <w:jc w:val="left"/>
      </w:pPr>
      <w:r w:rsidRPr="33CE7886" w:rsidR="3495E264">
        <w:rPr>
          <w:rFonts w:ascii="Arial" w:hAnsi="Arial" w:eastAsia="Arial" w:cs="Arial"/>
          <w:b w:val="0"/>
          <w:bCs w:val="0"/>
          <w:i w:val="0"/>
          <w:iCs w:val="0"/>
          <w:caps w:val="0"/>
          <w:smallCaps w:val="0"/>
          <w:noProof w:val="0"/>
          <w:color w:val="000000" w:themeColor="text1" w:themeTint="FF" w:themeShade="FF"/>
          <w:sz w:val="22"/>
          <w:szCs w:val="22"/>
          <w:lang w:val="en-GB"/>
        </w:rPr>
        <w:t>Reference List</w:t>
      </w:r>
    </w:p>
    <w:p w:rsidR="33CE7886" w:rsidP="33CE7886" w:rsidRDefault="33CE7886" w14:paraId="4CA69CFF" w14:textId="1E84830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EE5CEA2" w14:textId="1CADF80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A5E77F2" w14:textId="46E293F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06BD4CB" w14:textId="099683D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0035C924" w14:textId="5A31FBC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5A9990A6" w14:textId="1F51358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60C994A" w14:textId="7B78357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2E65019B" w14:textId="568E160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0394FE95" w14:textId="3AF598F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0054F216" w14:textId="1DE0EF6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70AB503" w14:textId="67D57E50">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20F1104B" w14:textId="32016A1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20F98E2A" w14:textId="30095FD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73D45E9E" w14:textId="13917E03">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F90F546" w14:textId="1B93DA7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DD5565E" w14:textId="5CF9516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A7FC518" w14:textId="7C0C4ED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ABE8F2C" w14:textId="1933684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8ADF433" w14:textId="6A188695">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DDB3EF7" w14:textId="4553B5D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5F61BF3A" w14:textId="204A0C8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3A3F5767" w14:textId="5C6FA7B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2B19080E" w14:textId="150CF0D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7340E762" w14:textId="22FD680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1EA3D82D" w14:textId="5053F78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6EB52658" w14:textId="3852D26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CE7886" w:rsidP="33CE7886" w:rsidRDefault="33CE7886" w14:paraId="4B8E087E" w14:textId="7DEF73E3">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3833E3" w:rsidP="33CE7886" w:rsidRDefault="713833E3" w14:paraId="38A8BD0F" w14:textId="532B29F9">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Portfolio: Creativity and Value Creation in Health and Social Care</w:t>
      </w:r>
    </w:p>
    <w:p w:rsidR="33CE7886" w:rsidP="33CE7886" w:rsidRDefault="33CE7886" w14:paraId="6EF406A4" w14:textId="68345CD6">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3833E3" w:rsidP="33CE7886" w:rsidRDefault="713833E3" w14:paraId="1C38A6FC" w14:textId="04EC746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1 – Concept Map</w:t>
      </w:r>
    </w:p>
    <w:p w:rsidR="33CE7886" w:rsidP="33CE7886" w:rsidRDefault="33CE7886" w14:paraId="08E07CDB" w14:textId="5761C4A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4FC584E8" w14:textId="27EA1ED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Core Concepts &amp; Interactions:</w:t>
      </w:r>
    </w:p>
    <w:p w:rsidR="33CE7886" w:rsidP="33CE7886" w:rsidRDefault="33CE7886" w14:paraId="15E346F5" w14:textId="136B2CB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7B9C55C1" w14:textId="73E2FB9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Creativity represents the generation of novel ideas, approaches, and solutions to challenges (NHS England, 2024). In health and social care, creativity manifests through divergent thinking—exploring multiple possibilities—and convergent thinking—refining ideas into practical solutions (Sternberg and Lubart, 1996).</w:t>
      </w:r>
    </w:p>
    <w:p w:rsidR="33CE7886" w:rsidP="33CE7886" w:rsidRDefault="33CE7886" w14:paraId="4AD132D1" w14:textId="41232F4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70EA74AD" w14:textId="445979D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Value Creation occurs when innovations improve outcomes, experiences, or efficiency. Value can be clinical (better health outcomes), experiential (improved patient dignity and connection), or economic (reduced hospital admissions) (Nesta, 2016).</w:t>
      </w:r>
    </w:p>
    <w:p w:rsidR="33CE7886" w:rsidP="33CE7886" w:rsidRDefault="33CE7886" w14:paraId="57B1F1A5" w14:textId="5356DD8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085D5F29" w14:textId="4E30D54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 and Social Care Improvement is the measurable enhancement of service quality, accessibility, and effectiveness (The Health Foundation, 2021).</w:t>
      </w:r>
    </w:p>
    <w:p w:rsidR="33CE7886" w:rsidP="33CE7886" w:rsidRDefault="33CE7886" w14:paraId="6D7EA7E5" w14:textId="4D4EEA5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0A02D0E6" w14:textId="7F4C21A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Interaction Model:</w:t>
      </w:r>
    </w:p>
    <w:p w:rsidR="33CE7886" w:rsidP="33CE7886" w:rsidRDefault="33CE7886" w14:paraId="54094E88" w14:textId="45F7DD0F">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1D63AEA5" w14:textId="59D885B4">
      <w:pP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Creativity → Innovation → Value Creation → Service Improvement</w:t>
      </w:r>
    </w:p>
    <w:p w:rsidR="713833E3" w:rsidP="33CE7886" w:rsidRDefault="713833E3" w14:paraId="3CEFE391" w14:textId="0FA7C2EF">
      <w:pP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CE7886" w:rsidR="1394F6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13833E3" w:rsidP="33CE7886" w:rsidRDefault="713833E3" w14:paraId="44889488" w14:textId="0B9C15C4">
      <w:pP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Feedback &amp; Learning ──────────────┘</w:t>
      </w:r>
    </w:p>
    <w:p w:rsidR="33CE7886" w:rsidP="33CE7886" w:rsidRDefault="33CE7886" w14:paraId="418956DA" w14:textId="3CA58ED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2A64C222" w14:textId="237904E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Practical Interaction:</w:t>
      </w:r>
    </w:p>
    <w:p w:rsidR="33CE7886" w:rsidP="33CE7886" w:rsidRDefault="33CE7886" w14:paraId="126F1C07" w14:textId="4C108C4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4EBCDEBA" w14:textId="0A4FB7F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 Creativity drives Innovation: When care teams think divergently about problems like social isolation, they generate new approaches (West, 2002). Example: Adapting familiar technology (TVs) for video calls rather than expecting residents to learn smartphones (Digital Health &amp; Care Innovation Centre, 2023).</w:t>
      </w:r>
    </w:p>
    <w:p w:rsidR="713833E3" w:rsidP="33CE7886" w:rsidRDefault="713833E3" w14:paraId="41B1E077" w14:textId="211113F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Innovation creates Value: The TV-based connection project reduced loneliness, improved family relationships, and maintained resident dignity—creating emotional and social value (South Lanarkshire Health and Social Care Partnership, 2023).</w:t>
      </w:r>
    </w:p>
    <w:p w:rsidR="713833E3" w:rsidP="33CE7886" w:rsidRDefault="713833E3" w14:paraId="438DE231" w14:textId="2B30471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 Value enables Improvement: Demonstrated value justifies scaling innovations, securing funding, and transforming practice across settings (The Health Foundation, 2021).</w:t>
      </w:r>
    </w:p>
    <w:p w:rsidR="713833E3" w:rsidP="33CE7886" w:rsidRDefault="713833E3" w14:paraId="21178A96" w14:textId="3B18DF5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 Improvement generates new challenges: As services improve, new needs emerge, sustaining the creative cycle.</w:t>
      </w:r>
    </w:p>
    <w:p w:rsidR="33CE7886" w:rsidP="33CE7886" w:rsidRDefault="33CE7886" w14:paraId="17CEF5E2" w14:textId="61065BF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1D1939BD" w14:textId="7D344DC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Visual Representation:</w:t>
      </w:r>
    </w:p>
    <w:p w:rsidR="33CE7886" w:rsidP="33CE7886" w:rsidRDefault="33CE7886" w14:paraId="2F4E6917" w14:textId="5CC02129">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263286F3" w14:textId="366BC375">
      <w:pPr>
        <w:shd w:val="clear" w:color="auto" w:fill="FFFFFF" w:themeFill="background1"/>
        <w:spacing w:before="0" w:beforeAutospacing="off" w:after="0" w:afterAutospacing="off"/>
        <w:ind w:left="0" w:firstLine="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CREATIVITY</w:t>
      </w:r>
      <w:r w:rsidRPr="33CE7886" w:rsidR="3CE676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(Divergent/Co</w:t>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nvergent Thinking) </w:t>
      </w:r>
    </w:p>
    <w:p w:rsidR="713833E3" w:rsidP="33CE7886" w:rsidRDefault="713833E3" w14:paraId="6D33CCE1" w14:textId="42575D1C">
      <w:pPr>
        <w:shd w:val="clear" w:color="auto" w:fill="FFFFFF" w:themeFill="background1"/>
        <w:spacing w:before="0" w:beforeAutospacing="off" w:after="0" w:afterAutospacing="off"/>
        <w:ind w:left="3600" w:firstLine="72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13833E3" w:rsidP="33CE7886" w:rsidRDefault="713833E3" w14:paraId="28064133" w14:textId="289FD137">
      <w:pPr>
        <w:shd w:val="clear" w:color="auto" w:fill="FFFFFF" w:themeFill="background1"/>
        <w:spacing w:before="0" w:beforeAutospacing="off" w:after="0" w:afterAutospacing="off"/>
        <w:ind w:left="0" w:firstLine="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INNOVATION </w:t>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(Novel solutions to care challenges)</w:t>
      </w:r>
    </w:p>
    <w:p w:rsidR="713833E3" w:rsidP="33CE7886" w:rsidRDefault="713833E3" w14:paraId="51FF907C" w14:textId="3ACA0877">
      <w:pPr>
        <w:pStyle w:val="Normal"/>
        <w:shd w:val="clear" w:color="auto" w:fill="FFFFFF" w:themeFill="background1"/>
        <w:spacing w:before="0" w:beforeAutospacing="off" w:after="0" w:afterAutospacing="off"/>
        <w:ind w:left="720" w:firstLine="72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tab/>
      </w:r>
      <w:r>
        <w:tab/>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tab/>
      </w:r>
      <w:r>
        <w:tab/>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13833E3" w:rsidP="33CE7886" w:rsidRDefault="713833E3" w14:paraId="74BF70B7" w14:textId="19CDE386">
      <w:pPr>
        <w:pStyle w:val="Normal"/>
        <w:shd w:val="clear" w:color="auto" w:fill="FFFFFF" w:themeFill="background1"/>
        <w:spacing w:before="0" w:beforeAutospacing="off" w:after="0" w:afterAutospacing="off"/>
        <w:ind w:firstLine="72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Clinical</w:t>
      </w:r>
      <w:r w:rsidRPr="33CE7886" w:rsidR="26D1C5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Valu</w:t>
      </w:r>
      <w:r w:rsidRPr="33CE7886" w:rsidR="4AA65D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tab/>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Experiential</w:t>
      </w:r>
      <w:r w:rsidRPr="33CE7886" w:rsidR="6798A6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Valu</w:t>
      </w:r>
      <w:r w:rsidRPr="33CE7886" w:rsidR="0BF74B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Economic</w:t>
      </w:r>
      <w:r w:rsidRPr="33CE7886" w:rsidR="755CE0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Value</w:t>
      </w:r>
    </w:p>
    <w:p w:rsidR="713833E3" w:rsidP="33CE7886" w:rsidRDefault="713833E3" w14:paraId="7E6B9C26" w14:textId="101DA4E0">
      <w:pPr>
        <w:shd w:val="clear" w:color="auto" w:fill="FFFFFF" w:themeFill="background1"/>
        <w:spacing w:before="0" w:beforeAutospacing="off" w:after="0" w:afterAutospacing="off"/>
        <w:ind w:firstLine="72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(Better</w:t>
      </w:r>
      <w:r w:rsidRPr="33CE7886" w:rsidR="5CAC0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outcomes)</w:t>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(Dignity, </w:t>
      </w:r>
      <w:r w:rsidRPr="33CE7886" w:rsidR="309E74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Connection)</w:t>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(Reduced </w:t>
      </w:r>
      <w:r w:rsidRPr="33CE7886" w:rsidR="638A58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admission</w:t>
      </w:r>
    </w:p>
    <w:p w:rsidR="713833E3" w:rsidP="33CE7886" w:rsidRDefault="713833E3" w14:paraId="22D4BD1D" w14:textId="6B0962C7">
      <w:pPr>
        <w:shd w:val="clear" w:color="auto" w:fill="FFFFFF" w:themeFill="background1"/>
        <w:spacing w:before="0" w:beforeAutospacing="off" w:after="0" w:afterAutospacing="off"/>
        <w:ind w:left="2160" w:firstLine="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tab/>
      </w:r>
      <w:r>
        <w:tab/>
      </w: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713833E3" w:rsidP="33CE7886" w:rsidRDefault="713833E3" w14:paraId="1FADB37C" w14:textId="26AAD354">
      <w:pPr>
        <w:pStyle w:val="Normal"/>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 &amp; SOCIAL CARE IMPROVEMENT</w:t>
      </w:r>
    </w:p>
    <w:p w:rsidR="713833E3" w:rsidP="33CE7886" w:rsidRDefault="713833E3" w14:paraId="0B2A2020" w14:textId="76680E8B">
      <w:pPr>
        <w:shd w:val="clear" w:color="auto" w:fill="FFFFFF" w:themeFill="background1"/>
        <w:spacing w:before="0" w:beforeAutospacing="off" w:after="0" w:afterAutospacing="off"/>
        <w:ind w:left="0" w:firstLine="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(Measurable enhancement in quality and access)</w:t>
      </w:r>
    </w:p>
    <w:p w:rsidR="33CE7886" w:rsidP="33CE7886" w:rsidRDefault="33CE7886" w14:paraId="75953211" w14:textId="07C5DAC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3CE7886" w:rsidP="33CE7886" w:rsidRDefault="33CE7886" w14:paraId="71EC68A9" w14:textId="1E2909C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3833E3" w:rsidP="33CE7886" w:rsidRDefault="713833E3" w14:paraId="3E9A8493" w14:textId="43F3A10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2 - Self-Reflection of Group Activity</w:t>
      </w:r>
    </w:p>
    <w:p w:rsidR="33CE7886" w:rsidP="33CE7886" w:rsidRDefault="33CE7886" w14:paraId="5C1EFAAC" w14:textId="75AE38C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45E7DE06" w14:textId="2F711F1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Reflective Model: Gibbs' Reflective Cycle (Gibbs, 1988)</w:t>
      </w:r>
    </w:p>
    <w:p w:rsidR="33CE7886" w:rsidP="33CE7886" w:rsidRDefault="33CE7886" w14:paraId="28448FF4" w14:textId="0106A61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0049E4A9" w14:textId="7EF4866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Description: During the paperclip activity, our group was asked to generate as many uses for a paperclip as possible (divergent thinking), then select and refine the most viable ideas (convergent thinking). Initially, I struggled to think beyond conventional uses.</w:t>
      </w:r>
    </w:p>
    <w:p w:rsidR="33CE7886" w:rsidP="33CE7886" w:rsidRDefault="33CE7886" w14:paraId="0387877E" w14:textId="2F30019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16E01A04" w14:textId="7C8F4E9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Feelings: I felt pressure to contribute and initially judged my ideas as "silly." When a group member suggested an unconventional idea, I felt relieved and became more willing to share. The atmosphere shifted from competitive to collaborative.</w:t>
      </w:r>
    </w:p>
    <w:p w:rsidR="33CE7886" w:rsidP="33CE7886" w:rsidRDefault="33CE7886" w14:paraId="7778C503" w14:textId="5CC277D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2F821F46" w14:textId="6B0BF46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Evaluation: The divergent phase revealed that group brainstorming generated more ideas than individual thinking. However, we initially lacked structure, wasting time. The convergent phase was challenging—evaluating ideas critically risked discouraging others.</w:t>
      </w:r>
    </w:p>
    <w:p w:rsidR="33CE7886" w:rsidP="33CE7886" w:rsidRDefault="33CE7886" w14:paraId="121F325C" w14:textId="4B2475B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279593D6" w14:textId="2C67B9E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Analysis: The activity demonstrated how divergent thinking enables creativity by suspending judgment, while convergent thinking applies critical evaluation to identify practical solutions (Sternberg and Lubart, 1996). Research shows concept mapping and group brainstorming significantly enhance divergent thinking scores in nursing students (Chan, 2013). The balance between "anything goes" and "what works" mirrors real care innovation.</w:t>
      </w:r>
    </w:p>
    <w:p w:rsidR="33CE7886" w:rsidP="33CE7886" w:rsidRDefault="33CE7886" w14:paraId="54794538" w14:textId="7805EEA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58FFFA5F" w14:textId="23DD552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Conclusion: I learned that creativity is not an innate </w:t>
      </w:r>
      <w:bookmarkStart w:name="_Int_PuboeXWE" w:id="908734105"/>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trait</w:t>
      </w:r>
      <w:bookmarkEnd w:id="908734105"/>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 a skill developed through structured thinking processes. Effective innovation requires psychological safety—team members must feel safe to share unconventional ideas without ridicule (Edmondson, 1999).</w:t>
      </w:r>
    </w:p>
    <w:p w:rsidR="33CE7886" w:rsidP="33CE7886" w:rsidRDefault="33CE7886" w14:paraId="41514252" w14:textId="70A49E6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01BE0982" w14:textId="35CA80C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Action Plan: I will apply this dual-thinking approach when addressing care challenges, deliberately allocating time for unfiltered idea generation before evaluation, and fostering psychologically safe environments for my team.</w:t>
      </w:r>
    </w:p>
    <w:p w:rsidR="33CE7886" w:rsidP="33CE7886" w:rsidRDefault="33CE7886" w14:paraId="67C24072" w14:textId="77F2886C">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713833E3" w:rsidP="33CE7886" w:rsidRDefault="713833E3" w14:paraId="67286EAD" w14:textId="2673980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w:t>
      </w:r>
    </w:p>
    <w:p w:rsidR="713833E3" w:rsidP="33CE7886" w:rsidRDefault="713833E3" w14:paraId="3BC592E9" w14:textId="7678EC2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71383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Gibbs, G. (1988) Learning by Doing: A Guide to Teaching and Learning Methods. Oxford: Further Education Unit, Oxford Polytechnic.</w:t>
      </w:r>
    </w:p>
    <w:p w:rsidR="33CE7886" w:rsidP="33CE7886" w:rsidRDefault="33CE7886" w14:paraId="6985B3EE" w14:textId="2C11788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5E8D61C9" w14:textId="23BEB39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3EA730C7" w14:textId="6B6BE39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3 - Case Study of a UK Innovation</w:t>
      </w:r>
    </w:p>
    <w:p w:rsidR="33CE7886" w:rsidP="33CE7886" w:rsidRDefault="33CE7886" w14:paraId="3D79EC08" w14:textId="59A4BBF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6F50D791" w14:textId="7FFAE64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Innovation: Digital Inclusion Project – South Lanarkshire Care Homes</w:t>
      </w:r>
    </w:p>
    <w:p w:rsidR="33CE7886" w:rsidP="33CE7886" w:rsidRDefault="33CE7886" w14:paraId="087A0ACE" w14:textId="7B176B1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13788BFA" w14:textId="0283078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Context: Older adults in care homes face significant digital exclusion—94% do not own or use smartphones or tablets (Age UK, 2023). This deepens loneliness, reduces confidence, and negatively impacts mental health. Traditional technology solutions require adaptation that many residents find challenging.</w:t>
      </w:r>
    </w:p>
    <w:p w:rsidR="33CE7886" w:rsidP="33CE7886" w:rsidRDefault="33CE7886" w14:paraId="4F799357" w14:textId="2E1F63B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72B882D3" w14:textId="4522A70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Creative Approach: South Lanarkshire Health and Social Care Partnership (HSCP), in collaboration with the Digital Health &amp; Care Innovation Centre (DHI) and Care Messenger, introduced LG Smart Chatta TVs in every room of David Walker Gardens Care Home (Digital Health &amp; Care Innovation Centre, 2023). Rather than expecting residents to learn new devices, the team adapted technology to residents' existing habits—using televisions, a familiar daily object, for video calls and photo sharing.</w:t>
      </w:r>
    </w:p>
    <w:p w:rsidR="33CE7886" w:rsidP="33CE7886" w:rsidRDefault="33CE7886" w14:paraId="4AF136CE" w14:textId="15E0349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30DD9EE9" w14:textId="1DB2186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represents user-centred design: prioritising familiarity, accessibility, and dignity. Professor Soumen Sengupta noted: "Rather than expecting residents to adapt to technology, the team adapted technology to the needs and habits of residents" (South Lanarkshire Health and Social Care Partnership, 2023).</w:t>
      </w:r>
    </w:p>
    <w:p w:rsidR="33CE7886" w:rsidP="33CE7886" w:rsidRDefault="33CE7886" w14:paraId="0F25A48A" w14:textId="1036A2C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2AA0756F" w14:textId="62BCDED3">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Value Created:</w:t>
      </w:r>
    </w:p>
    <w:p w:rsidR="33CE7886" w:rsidP="33CE7886" w:rsidRDefault="33CE7886" w14:paraId="041B4222" w14:textId="740D18A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39D17419" w14:textId="3E42981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Experiential Value: Nearly 1000 calls and messages connected residents with families as far afield as Canada, Dubai, and Australia (South Lanarkshire Health and Social Care Partnership, 2023). Residents could share in family events, maintain emotional closeness, and feel included.</w:t>
      </w:r>
    </w:p>
    <w:p w:rsidR="33CE7886" w:rsidP="33CE7886" w:rsidRDefault="33CE7886" w14:paraId="04BEF4F1" w14:textId="71B0ED9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6C9AAD9B" w14:textId="58D83F5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Clinical Value: Reduced loneliness and social isolation </w:t>
      </w:r>
      <w:bookmarkStart w:name="_Int_jsRUdtMq" w:id="1299308300"/>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improves</w:t>
      </w:r>
      <w:bookmarkEnd w:id="1299308300"/>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mental health outcomes. Earlier research demonstrates sensor-based technology can reduce hospital admissions and enable proactive rather than reactive care (Barrett et al., 2019).</w:t>
      </w:r>
    </w:p>
    <w:p w:rsidR="33CE7886" w:rsidP="33CE7886" w:rsidRDefault="33CE7886" w14:paraId="7B394256" w14:textId="404109B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3EB4F95E" w14:textId="528CF8D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System Value: The project provides a scalable template for digital inclusion across the UK, addressing a major barrier facing vulnerable older populations (Age UK, 2023).</w:t>
      </w:r>
    </w:p>
    <w:p w:rsidR="33CE7886" w:rsidP="33CE7886" w:rsidRDefault="33CE7886" w14:paraId="6A5846A2" w14:textId="47808C5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06F95275" w14:textId="1383A7C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Creativity-Value-Improvement Link: Creativity here involved reframing the problem—not "how do we teach residents to use technology?" but "how do we use what residents already engage with daily to connect them?" This simple shift created profound value, demonstrating that creativity in care is often about perspective rather than complexity (West, 2002).</w:t>
      </w:r>
    </w:p>
    <w:p w:rsidR="33CE7886" w:rsidP="33CE7886" w:rsidRDefault="33CE7886" w14:paraId="12553CA2" w14:textId="22440A7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2B4DFDBB" w14:textId="10AC769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23F07751" w14:textId="167AE84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4 - Research Task</w:t>
      </w:r>
    </w:p>
    <w:p w:rsidR="33CE7886" w:rsidP="33CE7886" w:rsidRDefault="33CE7886" w14:paraId="3306DEFA" w14:textId="731B5A2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6DC3CB46" w14:textId="0F1761B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Issue: Access to mental health services for minority ethnic populations</w:t>
      </w:r>
    </w:p>
    <w:p w:rsidR="33CE7886" w:rsidP="33CE7886" w:rsidRDefault="33CE7886" w14:paraId="5CBFFF15" w14:textId="7C39BC9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42D840F9" w14:textId="2943D02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Source 1: Barriers to accessing perinatal mental health services for Black and south Asian women</w:t>
      </w:r>
    </w:p>
    <w:p w:rsidR="33CE7886" w:rsidP="33CE7886" w:rsidRDefault="33CE7886" w14:paraId="34334C10" w14:textId="6503173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5841AA31" w14:textId="296C192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Paraphrase: Jankovic et al. (2024) explored why Black and south Asian women with perinatal mental health difficulties do not access specialist services in the UK. Three key barriers emerged. Societal and cultural factors included fear of being judged as a "failed mother," mental health as a taboo subject in communities, and lack of privacy in intergenerational homes. Women's perceptions included not knowing services existed and fear that services would remove their baby—a misconception services need to actively address. Organisational barriers included poor service responsiveness, clinicians failing to offer referrals, and lack of continuity with healthcare professionals. Women recommended all mothers be proactively asked about mental health, improved cultural understanding among staff, and services explicitly communicating their goal is keeping mothers and babies together.</w:t>
      </w:r>
    </w:p>
    <w:p w:rsidR="33CE7886" w:rsidP="33CE7886" w:rsidRDefault="33CE7886" w14:paraId="3796B0E7" w14:textId="4B90A463">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119CBA6C" w14:textId="71F80C4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Source 2: Black men's mental health inequalities in England</w:t>
      </w:r>
    </w:p>
    <w:p w:rsidR="33CE7886" w:rsidP="33CE7886" w:rsidRDefault="33CE7886" w14:paraId="42E49233" w14:textId="0015359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171403E" w:rsidP="33CE7886" w:rsidRDefault="6171403E" w14:paraId="3FF6D8F1" w14:textId="3D0DD57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Paraphrase: Care Quality Commission (2025) highlighted persistent inequalities in Black men's mental health. Black people are 3–5 times more likely to be diagnosed with schizophrenia and admitted to hospital compared to all other ethnic groups, yet less likely to access early intervention. Key barriers include cultural stigma (mental illness seen as weakness or shame within communities), distrust in services stemming from negative past experiences, and lack of culturally appropriate care models. Participants emphasised the need for holistic care addressing social determinants (housing, employment), not just medication. They called for culturally competent staff trained in understanding racial trauma, satellite clinics embedded in communities, and sustained funding to scale successful local initiatives beyond pilot stage. The Patient and Carer Race Equality Framework (PCREF) aims to address these </w:t>
      </w:r>
      <w:bookmarkStart w:name="_Int_f8kWuyp6" w:id="593156823"/>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inequities</w:t>
      </w:r>
      <w:bookmarkEnd w:id="593156823"/>
      <w:r w:rsidRPr="33CE7886" w:rsidR="617140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 implementation remains inconsistent.</w:t>
      </w:r>
    </w:p>
    <w:p w:rsidR="33CE7886" w:rsidP="33CE7886" w:rsidRDefault="33CE7886" w14:paraId="5F44DE45" w14:textId="6B6D8E7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62BC7847" w14:textId="3C5EE4A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A146E99" w14:textId="0878E24A">
      <w:pPr>
        <w:shd w:val="clear" w:color="auto" w:fill="FFFFFF" w:themeFill="background1"/>
        <w:spacing w:before="0" w:beforeAutospacing="off" w:after="0" w:afterAutospacing="off"/>
        <w:jc w:val="left"/>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5</w:t>
      </w:r>
      <w:r w:rsidRPr="33CE7886" w:rsidR="6BC83A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Podcast</w:t>
      </w:r>
      <w:r w:rsidRPr="33CE7886" w:rsidR="6BC83A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41a51eb4dba64b04">
        <w:r w:rsidRPr="33CE7886" w:rsidR="33CE7886">
          <w:rPr>
            <w:rStyle w:val="Hyperlink"/>
          </w:rPr>
          <w:t>ousman task 5 recording.mp3</w:t>
        </w:r>
      </w:hyperlink>
    </w:p>
    <w:p w:rsidR="33CE7886" w:rsidP="33CE7886" w:rsidRDefault="33CE7886" w14:paraId="107DFAE9" w14:textId="3C5EE4A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11997541" w:rsidP="33CE7886" w:rsidRDefault="11997541" w14:paraId="0599F7B9" w14:textId="5C4DA0CF">
      <w:pPr>
        <w:pStyle w:val="Normal"/>
        <w:shd w:val="clear" w:color="auto" w:fill="FFFFFF" w:themeFill="background1"/>
        <w:spacing w:before="0" w:beforeAutospacing="off" w:after="0" w:afterAutospacing="off"/>
        <w:jc w:val="left"/>
      </w:pPr>
      <w:r w:rsidRPr="33CE7886" w:rsidR="11997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CARE Bridge is a transformative digital ecosystem designed to dismantle the communication silos that fracture UK health and social care. At its core, it is an interoperable, cloud-based platform that creates a Single Patient View, securely connecting GPs, hospital consultants, social workers, community nurses, pharmacists, and patients themselves.</w:t>
      </w:r>
    </w:p>
    <w:p w:rsidR="33CE7886" w:rsidP="33CE7886" w:rsidRDefault="33CE7886" w14:paraId="333755C3" w14:textId="3C5EE4A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11997541" w:rsidP="33CE7886" w:rsidRDefault="11997541" w14:paraId="1F5FB97A" w14:textId="30E21223">
      <w:pPr>
        <w:pStyle w:val="Normal"/>
      </w:pPr>
      <w:r w:rsidRPr="33CE7886" w:rsidR="11997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Unlike standalone apps, The CARE Bridge integrates with existing NHS and local authority systems via open APIs, ensuring seamless data flow without disrupting current workflows. Authorised professionals gain real-time access to unified care plans, medication histories, discharge summaries, and social care assessments </w:t>
      </w:r>
      <w:r w:rsidRPr="33CE7886" w:rsidR="11997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eliminating</w:t>
      </w:r>
      <w:r w:rsidRPr="33CE7886" w:rsidR="11997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duplicated efforts and dangerous information gaps.</w:t>
      </w:r>
      <w:r w:rsidRPr="33CE7886" w:rsidR="11997541">
        <w:rPr>
          <w:noProof w:val="0"/>
          <w:lang w:val="en-GB"/>
        </w:rPr>
        <w:t xml:space="preserve"> </w:t>
      </w:r>
    </w:p>
    <w:p w:rsidR="33CE7886" w:rsidP="33CE7886" w:rsidRDefault="33CE7886" w14:paraId="5580A9F6" w14:textId="6B6D8E7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5A8CCD9E" w:rsidP="33CE7886" w:rsidRDefault="5A8CCD9E" w14:paraId="72F8811A" w14:textId="7AFED312">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5A8CCD9E">
        <w:rPr>
          <w:noProof w:val="0"/>
          <w:lang w:val="en-GB"/>
        </w:rPr>
        <w:t>Crucially, the platform is proactive. Its built-in predictive analytics flag at-risk patients</w:t>
      </w:r>
      <w:r w:rsidRPr="33CE7886" w:rsidR="451285F4">
        <w:rPr>
          <w:noProof w:val="0"/>
          <w:lang w:val="en-GB"/>
        </w:rPr>
        <w:t xml:space="preserve"> </w:t>
      </w:r>
      <w:r w:rsidRPr="33CE7886" w:rsidR="451285F4">
        <w:rPr>
          <w:noProof w:val="0"/>
          <w:lang w:val="en-GB"/>
        </w:rPr>
        <w:t>- for</w:t>
      </w:r>
      <w:r w:rsidRPr="33CE7886" w:rsidR="5A8CCD9E">
        <w:rPr>
          <w:noProof w:val="0"/>
          <w:lang w:val="en-GB"/>
        </w:rPr>
        <w:t xml:space="preserve"> example, alerting a community team if a patient's medication changes increase fall risk, enabling early intervention before crisis admission. Secure messaging and shared care collaboration tools foster multidisciplinary teamwork, while a patient-facing portal empowers individuals to track their own progress and communicate with their entire care team from one place.</w:t>
      </w:r>
    </w:p>
    <w:p w:rsidR="33CE7886" w:rsidP="33CE7886" w:rsidRDefault="33CE7886" w14:paraId="72D13F96" w14:textId="5E61F78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5A8CCD9E" w:rsidP="33CE7886" w:rsidRDefault="5A8CCD9E" w14:paraId="3697912B" w14:textId="0558A9E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5A8CC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CARE Bridge does not replace clinical judgement; it amplifies it. By reducing administrative burden, it gives professionals back precious time for direct patient care-tackling workforce burnout. For patients, it ensures smoother transitions between hospital and home, reducing anxiety and preventable readmissions. Ultimately, The CARE Bridge is an investment in connection, transforming fragmented experiences into cohesive, compassionate journeys that </w:t>
      </w:r>
      <w:r w:rsidRPr="33CE7886" w:rsidR="5A8CC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33CE7886" w:rsidR="5A8CC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patients, professionals, and the entire health and social care system.</w:t>
      </w:r>
    </w:p>
    <w:p w:rsidR="33CE7886" w:rsidP="33CE7886" w:rsidRDefault="33CE7886" w14:paraId="3D8D73CE" w14:textId="1CC75C4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635E3AEE" w14:textId="39E20D3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08E930BF" w14:textId="3ED8C67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6 - NHS Leadership Framework Analysis</w:t>
      </w:r>
    </w:p>
    <w:p w:rsidR="33CE7886" w:rsidP="33CE7886" w:rsidRDefault="33CE7886" w14:paraId="27E01B32" w14:textId="7189294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08D6C0D1" w14:textId="0A026EE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Key Components:</w:t>
      </w:r>
    </w:p>
    <w:p w:rsidR="33CE7886" w:rsidP="33CE7886" w:rsidRDefault="33CE7886" w14:paraId="1E62426F" w14:textId="312D124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CD66E44" w14:textId="1B2290E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NHS Leadership Framework (2024) comprises six competency domains for board members and leaders (NHS England, 2024):</w:t>
      </w:r>
    </w:p>
    <w:p w:rsidR="33CE7886" w:rsidP="33CE7886" w:rsidRDefault="33CE7886" w14:paraId="068A79BC" w14:textId="5345451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6E24BD94" w14:textId="429BD45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 Driving high-quality and sustainable outcomes – delivering safe care and fostering improvement and innovation</w:t>
      </w:r>
    </w:p>
    <w:p w:rsidR="6FBFB97C" w:rsidP="33CE7886" w:rsidRDefault="6FBFB97C" w14:paraId="3FE5EA89" w14:textId="43D51AD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Setting strategy and delivering long-term transformation – strategic planning with system-wide perspective</w:t>
      </w:r>
    </w:p>
    <w:p w:rsidR="6FBFB97C" w:rsidP="33CE7886" w:rsidRDefault="6FBFB97C" w14:paraId="57AFBBC3" w14:textId="26CC39D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 Promoting equality and inclusion – reducing health and workforce inequalities</w:t>
      </w:r>
    </w:p>
    <w:p w:rsidR="6FBFB97C" w:rsidP="33CE7886" w:rsidRDefault="6FBFB97C" w14:paraId="7264D1F1" w14:textId="53EB826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 Providing robust governance and assurance – accountability, evidence-based decision-making, patient safety</w:t>
      </w:r>
    </w:p>
    <w:p w:rsidR="6FBFB97C" w:rsidP="33CE7886" w:rsidRDefault="6FBFB97C" w14:paraId="4087A055" w14:textId="7B79B84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 Creating a compassionate, just and positive culture – ensuring staff and service users are heard, challenging inappropriate behaviours</w:t>
      </w:r>
    </w:p>
    <w:p w:rsidR="6FBFB97C" w:rsidP="33CE7886" w:rsidRDefault="6FBFB97C" w14:paraId="6674A141" w14:textId="7A05BD7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 Building trusted relationships with partners and communities – collaboration, consultation, co-production</w:t>
      </w:r>
    </w:p>
    <w:p w:rsidR="33CE7886" w:rsidP="33CE7886" w:rsidRDefault="33CE7886" w14:paraId="4115A5A0" w14:textId="66EA29B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3CC60EE9" w14:textId="512AD07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Additionally, the framework defines five leadership stages (Core to Executive) with specific competencies for each, having streamlined from 12 standards to 9 following feedback that the original version was overwhelming (NHS England, 2024).</w:t>
      </w:r>
    </w:p>
    <w:p w:rsidR="33CE7886" w:rsidP="33CE7886" w:rsidRDefault="33CE7886" w14:paraId="18CE8826" w14:textId="6372132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18B51360" w14:textId="56E6B98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One Component in Practice – Creating a Compassionate, Just and Positive Culture:</w:t>
      </w:r>
    </w:p>
    <w:p w:rsidR="33CE7886" w:rsidP="33CE7886" w:rsidRDefault="33CE7886" w14:paraId="1F889662" w14:textId="3A880463">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33E6368E" w14:textId="19F267F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leader can use this component to encourage creativity by establishing psychological safety—ensuring all team members feel safe to share unconventional ideas without fear of blame or ridicule (Edmondson, 1999). This involves actively listening to frontline staff who identify care challenges, respecting diverse perspectives, and challenging behaviours that stifle innovation. For example, a ward manager could implement regular "innovation huddles" where staff openly discuss problems and propose solutions, responding positively to all contributions. When staff feel psychologically safe, divergent thinking flourishes (West, 2002). The leader also role-models learning from failure rather than punishing mistakes, encouraging experimentation with new care approaches. This culture directly enables creativity-driven improvement, as seen in digital inclusion projects where frontline insights drove user-centred design (Digital Health &amp; Care Innovation Centre, 2023).</w:t>
      </w:r>
    </w:p>
    <w:p w:rsidR="33CE7886" w:rsidP="33CE7886" w:rsidRDefault="33CE7886" w14:paraId="578B40F9" w14:textId="6B5F7D2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42E95181" w14:textId="56BFD50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4CE19A7D" w14:textId="06C52CA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7 - Self-Reflection Journal Entry</w:t>
      </w:r>
    </w:p>
    <w:p w:rsidR="33CE7886" w:rsidP="33CE7886" w:rsidRDefault="33CE7886" w14:paraId="6853E5CD" w14:textId="6737861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74764D76" w14:textId="3865F1F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Throughout this module, my understanding of creativity in health and social care has fundamentally shifted. Previously, I viewed creativity as an innate, artistic trait irrelevant to healthcare practice—something for designers or entrepreneurs, not practitioners. I now recognise creativity as a structured, learnable process essential for improvement (West, 2002).</w:t>
      </w:r>
    </w:p>
    <w:p w:rsidR="33CE7886" w:rsidP="33CE7886" w:rsidRDefault="33CE7886" w14:paraId="4917561F" w14:textId="1718728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7B13A03E" w14:textId="42F3B3E3">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concept mapping and divergent/convergent thinking activities demonstrated that creativity requires deliberate practice: suspending judgment to generate possibilities, then critically evaluating to find practical solutions (Sternberg and Lubart, 1996). This dual process mirrors how care innovations emerge—not from spontaneous inspiration, but from systematic problem reframing.</w:t>
      </w:r>
    </w:p>
    <w:p w:rsidR="33CE7886" w:rsidP="33CE7886" w:rsidRDefault="33CE7886" w14:paraId="58112E0C" w14:textId="1433ED0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5DA25BC7" w14:textId="6081B19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was particularly struck by how creativity intersects with value creation. Innovation without value is just novelty. The digital inclusion case study showed that the most creative solutions are those that understand users' needs and habits, adapting technology to people rather than expecting people to adapt (Digital Health &amp; Care Innovation Centre, 2023). This user-centred perspective will inform my practice: before implementing any change, I will ask "what creates meaningful value for service users?"</w:t>
      </w:r>
    </w:p>
    <w:p w:rsidR="33CE7886" w:rsidP="33CE7886" w:rsidRDefault="33CE7886" w14:paraId="7D528F5B" w14:textId="5FB6DD82">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10759431" w14:textId="4420B1D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Professionally, I will apply these insights by fostering psychologically safe environments where team members feel empowered to share unconventional ideas (Edmondson, 1999). I now see my role not as having all answers, but as creating conditions where creative problem-solving can flourish. This module has equipped me with practical tools to drive improvement in my practice setting.</w:t>
      </w:r>
    </w:p>
    <w:p w:rsidR="33CE7886" w:rsidP="33CE7886" w:rsidRDefault="33CE7886" w14:paraId="2443102E" w14:textId="40D2EE40">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33CE7886" w:rsidP="33CE7886" w:rsidRDefault="33CE7886" w14:paraId="0E61C0FC" w14:textId="0FA6CC9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2442763" w14:textId="201F412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 List</w:t>
      </w:r>
    </w:p>
    <w:p w:rsidR="33CE7886" w:rsidP="33CE7886" w:rsidRDefault="33CE7886" w14:paraId="2A96BE10" w14:textId="6709C6D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69E40512" w14:textId="32F3022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Age UK (2023) Digital Inclusion in Later Life. London: Age UK. Available at: </w:t>
      </w:r>
      <w:hyperlink r:id="Ra9d81479ef804689">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https://www.ageuk.org.uk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560375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J</w:t>
      </w:r>
      <w:r w:rsidRPr="33CE7886" w:rsidR="264C8E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0126BDF8" w14:textId="6ACD8F8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4F98F41A" w14:textId="3B56A13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Barrett, D., Craig, C., and MacLeod, K. (2019) 'Innovative approaches to reducing hospital admissions for older people', Journal of Integrated Care, 27(3), pp. 210-220.</w:t>
      </w:r>
    </w:p>
    <w:p w:rsidR="33CE7886" w:rsidP="33CE7886" w:rsidRDefault="33CE7886" w14:paraId="45A604FD" w14:textId="3EEA738F">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0568C811" w14:textId="7F818F7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Quality Commission (2025) Black Men's Mental Health Inequalities: 2024/25 Review. London: CQC. Available at: </w:t>
      </w:r>
      <w:hyperlink r:id="R8be1d040bc544cf3">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https://www.cqc.org.uk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3CDA1D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Ju</w:t>
      </w:r>
      <w:r w:rsidRPr="33CE7886" w:rsidR="66882B1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1A6F2B10" w14:textId="198E62A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618F22BF" w14:textId="26AB6A3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Chan, Z.C.Y. (2013) 'A systematic review of creative thinking/creativity in nursing education', Nurse Education Today, 33(11), pp. 1382-1387.</w:t>
      </w:r>
    </w:p>
    <w:p w:rsidR="33CE7886" w:rsidP="33CE7886" w:rsidRDefault="33CE7886" w14:paraId="3D91F742" w14:textId="55091A7D">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B729C80" w14:textId="0ABB808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Digital Health &amp; Care Innovation Centre (2023) South Lanarkshire Care Home Digital Inclusion Project. Glasgow: DHI. Available at: </w:t>
      </w:r>
      <w:hyperlink r:id="R390e66390aa3496c">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https://www.dhi-scotland.com</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4C50D3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01</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w:t>
      </w:r>
      <w:r w:rsidRPr="33CE7886" w:rsidR="798F67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0B961684" w14:textId="21AABF2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620A241E" w14:textId="33317B8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Edmondson, A. (1999) 'Psychological safety and learning behavior in work teams', Administrative Science Quarterly, 44(2), pp. 350-383.</w:t>
      </w:r>
    </w:p>
    <w:p w:rsidR="33CE7886" w:rsidP="33CE7886" w:rsidRDefault="33CE7886" w14:paraId="1566035A" w14:textId="60ECD5EA">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1D6A7D84" w14:textId="696B63B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Gibbs, G. (1988) Learning by Doing: A Guide to Teaching and Learning Methods. Oxford: Further Education Unit, Oxford Polytechnic.</w:t>
      </w:r>
    </w:p>
    <w:p w:rsidR="33CE7886" w:rsidP="33CE7886" w:rsidRDefault="33CE7886" w14:paraId="51E21D02" w14:textId="55840DD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14007A99" w14:textId="28242964">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Jankovic, J., Harvey, J. and Roberts, J. (2024) 'Barriers to accessing perinatal mental health services for Black and south Asian women in the UK', British Journal of Psychiatry, 225(1), pp. 45-52.</w:t>
      </w:r>
    </w:p>
    <w:p w:rsidR="33CE7886" w:rsidP="33CE7886" w:rsidRDefault="33CE7886" w14:paraId="5CB64A76" w14:textId="46CA156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01D2945" w14:textId="792E5C48">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Nesta (2016) The Art of Value Creation in Public Services. London: Nesta. Available at: </w:t>
      </w:r>
      <w:hyperlink r:id="R71aefd1861614414">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https://www.nesta.org.uk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35B85D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03</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w:t>
      </w:r>
      <w:r w:rsidRPr="33CE7886" w:rsidR="40C65D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760AEB03" w14:textId="43C4B2AE">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0FD7BBE" w14:textId="694CF26C">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(2024) NHS Leadership Framework 2024. London: NHS England. Available at: </w:t>
      </w:r>
      <w:hyperlink r:id="R4b3bfcde7fd0469c">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2E2A4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01</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w:t>
      </w:r>
      <w:r w:rsidRPr="33CE7886" w:rsidR="099526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24F175C4" w14:textId="0B1617B6">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75F79AC1" w14:textId="2C1C8C19">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South Lanarkshire Health and Social Care Partnership (2023) Digital Inclusion Programme Report. Hamilton: South Lanarkshire HSCP. Available at: </w:t>
      </w:r>
      <w:hyperlink r:id="R8143e7ca68fd4de2">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https://www.southlanarkshire.gov.uk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470F52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02</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w:t>
      </w:r>
      <w:r w:rsidRPr="33CE7886" w:rsidR="7A7B0F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5DDD61FD" w14:textId="7322845B">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0C49A11F" w14:textId="52BA78B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Sternberg, R.J. and Lubart, T.I. (1996) 'Investing in creativity', American Psychologist, 51(7), pp. 677-688.</w:t>
      </w:r>
    </w:p>
    <w:p w:rsidR="33CE7886" w:rsidP="33CE7886" w:rsidRDefault="33CE7886" w14:paraId="1177270C" w14:textId="1529FD9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25EFF167" w14:textId="6E447BA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Health Foundation (2021) Quality Improvement in Healthcare. London: The Health Foundation. Available at: </w:t>
      </w:r>
      <w:hyperlink r:id="Rfc09c44af0944358">
        <w:r w:rsidRPr="33CE7886" w:rsidR="6FBFB97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https://www.health.org.uk</w:t>
        </w:r>
      </w:hyperlink>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3CE7886" w:rsidR="2879EB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03</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w:t>
      </w:r>
      <w:r w:rsidRPr="33CE7886" w:rsidR="24DCED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ly</w:t>
      </w: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w:t>
      </w:r>
    </w:p>
    <w:p w:rsidR="33CE7886" w:rsidP="33CE7886" w:rsidRDefault="33CE7886" w14:paraId="51A600E2" w14:textId="4F6CB3D5">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p>
    <w:p w:rsidR="6FBFB97C" w:rsidP="33CE7886" w:rsidRDefault="6FBFB97C" w14:paraId="6C998C11" w14:textId="548D0517">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CE7886" w:rsidR="6FBFB9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West, M.A. (2002) 'Sparkling fountains or stagnant ponds: An integrative model of creativity and innovation implementation in work groups', Applied Psychology, 51(3), pp. 355-387.</w:t>
      </w:r>
    </w:p>
    <w:p w:rsidR="33CE7886" w:rsidP="33CE7886" w:rsidRDefault="33CE7886" w14:paraId="0268C211" w14:textId="33EC97DB">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da281daeebbf4baf"/>
      <w:footerReference w:type="default" r:id="R617684cf80a8446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CE7886" w:rsidTr="33CE7886" w14:paraId="7D24E790">
      <w:trPr>
        <w:trHeight w:val="300"/>
      </w:trPr>
      <w:tc>
        <w:tcPr>
          <w:tcW w:w="3005" w:type="dxa"/>
          <w:tcMar/>
        </w:tcPr>
        <w:p w:rsidR="33CE7886" w:rsidP="33CE7886" w:rsidRDefault="33CE7886" w14:paraId="6DAD4CF6" w14:textId="5ADAEB64">
          <w:pPr>
            <w:pStyle w:val="Header"/>
            <w:bidi w:val="0"/>
            <w:ind w:left="-115"/>
            <w:jc w:val="left"/>
          </w:pPr>
        </w:p>
      </w:tc>
      <w:tc>
        <w:tcPr>
          <w:tcW w:w="3005" w:type="dxa"/>
          <w:tcMar/>
        </w:tcPr>
        <w:p w:rsidR="33CE7886" w:rsidP="33CE7886" w:rsidRDefault="33CE7886" w14:paraId="4D4DE7DB" w14:textId="64D478D4">
          <w:pPr>
            <w:pStyle w:val="Header"/>
            <w:bidi w:val="0"/>
            <w:jc w:val="center"/>
          </w:pPr>
        </w:p>
      </w:tc>
      <w:tc>
        <w:tcPr>
          <w:tcW w:w="3005" w:type="dxa"/>
          <w:tcMar/>
        </w:tcPr>
        <w:p w:rsidR="33CE7886" w:rsidP="33CE7886" w:rsidRDefault="33CE7886" w14:paraId="6935EAC8" w14:textId="1FF779D6">
          <w:pPr>
            <w:pStyle w:val="Header"/>
            <w:bidi w:val="0"/>
            <w:ind w:right="-115"/>
            <w:jc w:val="right"/>
          </w:pPr>
          <w:r>
            <w:fldChar w:fldCharType="begin"/>
          </w:r>
          <w:r>
            <w:instrText xml:space="preserve">PAGE</w:instrText>
          </w:r>
          <w:r>
            <w:fldChar w:fldCharType="separate"/>
          </w:r>
          <w:r>
            <w:fldChar w:fldCharType="end"/>
          </w:r>
        </w:p>
      </w:tc>
    </w:tr>
  </w:tbl>
  <w:p w:rsidR="33CE7886" w:rsidP="33CE7886" w:rsidRDefault="33CE7886" w14:paraId="13CB3252" w14:textId="2C4DE1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CE7886" w:rsidTr="33CE7886" w14:paraId="65DDFD1C">
      <w:trPr>
        <w:trHeight w:val="300"/>
      </w:trPr>
      <w:tc>
        <w:tcPr>
          <w:tcW w:w="3005" w:type="dxa"/>
          <w:tcMar/>
        </w:tcPr>
        <w:p w:rsidR="33CE7886" w:rsidP="33CE7886" w:rsidRDefault="33CE7886" w14:paraId="5B07C78F" w14:textId="59EBE9CA">
          <w:pPr>
            <w:pStyle w:val="Header"/>
            <w:bidi w:val="0"/>
            <w:ind w:left="-115"/>
            <w:jc w:val="left"/>
          </w:pPr>
        </w:p>
      </w:tc>
      <w:tc>
        <w:tcPr>
          <w:tcW w:w="3005" w:type="dxa"/>
          <w:tcMar/>
        </w:tcPr>
        <w:p w:rsidR="33CE7886" w:rsidP="33CE7886" w:rsidRDefault="33CE7886" w14:paraId="61924AAF" w14:textId="2BCA3783">
          <w:pPr>
            <w:pStyle w:val="Header"/>
            <w:bidi w:val="0"/>
            <w:jc w:val="center"/>
          </w:pPr>
        </w:p>
      </w:tc>
      <w:tc>
        <w:tcPr>
          <w:tcW w:w="3005" w:type="dxa"/>
          <w:tcMar/>
        </w:tcPr>
        <w:p w:rsidR="33CE7886" w:rsidP="33CE7886" w:rsidRDefault="33CE7886" w14:paraId="15914F37" w14:textId="6C221EF6">
          <w:pPr>
            <w:pStyle w:val="Header"/>
            <w:bidi w:val="0"/>
            <w:ind w:right="-115"/>
            <w:jc w:val="right"/>
          </w:pPr>
        </w:p>
      </w:tc>
    </w:tr>
  </w:tbl>
  <w:p w:rsidR="33CE7886" w:rsidP="33CE7886" w:rsidRDefault="33CE7886" w14:paraId="0C9823EC" w14:textId="5CB692CC">
    <w:pPr>
      <w:pStyle w:val="Header"/>
      <w:bidi w:val="0"/>
    </w:pPr>
  </w:p>
</w:hdr>
</file>

<file path=word/intelligence2.xml><?xml version="1.0" encoding="utf-8"?>
<int2:intelligence xmlns:int2="http://schemas.microsoft.com/office/intelligence/2020/intelligence">
  <int2:observations>
    <int2:bookmark int2:bookmarkName="_Int_PuboeXWE" int2:invalidationBookmarkName="" int2:hashCode="KCVxBAOsycRHQK" int2:id="i7NXiVY4">
      <int2:state int2:type="gram" int2:value="Rejected"/>
    </int2:bookmark>
    <int2:bookmark int2:bookmarkName="_Int_jsRUdtMq" int2:invalidationBookmarkName="" int2:hashCode="CZMa94n38LO07l" int2:id="SoXDLDE0">
      <int2:state int2:type="gram" int2:value="Rejected"/>
    </int2:bookmark>
    <int2:bookmark int2:bookmarkName="_Int_f8kWuyp6" int2:invalidationBookmarkName="" int2:hashCode="Nfp0df1EX1Za/4" int2:id="SPnzu66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B8EB7"/>
    <w:rsid w:val="001A7F40"/>
    <w:rsid w:val="0031EF6A"/>
    <w:rsid w:val="00E12487"/>
    <w:rsid w:val="01EB6E2E"/>
    <w:rsid w:val="020A8F32"/>
    <w:rsid w:val="02A637E4"/>
    <w:rsid w:val="034C95F6"/>
    <w:rsid w:val="0443941D"/>
    <w:rsid w:val="0625A7CE"/>
    <w:rsid w:val="067D4A44"/>
    <w:rsid w:val="07535417"/>
    <w:rsid w:val="07B7F753"/>
    <w:rsid w:val="082DF7EE"/>
    <w:rsid w:val="08927B25"/>
    <w:rsid w:val="0995262D"/>
    <w:rsid w:val="09BE17B5"/>
    <w:rsid w:val="0A49E1D6"/>
    <w:rsid w:val="0AB22911"/>
    <w:rsid w:val="0AB9B921"/>
    <w:rsid w:val="0B6022E5"/>
    <w:rsid w:val="0BA7674A"/>
    <w:rsid w:val="0BF74B30"/>
    <w:rsid w:val="0D258076"/>
    <w:rsid w:val="0DA3F644"/>
    <w:rsid w:val="0E13949C"/>
    <w:rsid w:val="0EA884EA"/>
    <w:rsid w:val="0F7F2A84"/>
    <w:rsid w:val="0FECE8F4"/>
    <w:rsid w:val="113B2D9E"/>
    <w:rsid w:val="11997541"/>
    <w:rsid w:val="11D9BFB2"/>
    <w:rsid w:val="11F6C28C"/>
    <w:rsid w:val="1394F6C7"/>
    <w:rsid w:val="142AEE3B"/>
    <w:rsid w:val="14668EA9"/>
    <w:rsid w:val="15AD7C57"/>
    <w:rsid w:val="167D9DB3"/>
    <w:rsid w:val="168D4D8C"/>
    <w:rsid w:val="16E23248"/>
    <w:rsid w:val="1720415F"/>
    <w:rsid w:val="175A10E3"/>
    <w:rsid w:val="17DAE354"/>
    <w:rsid w:val="18292F9A"/>
    <w:rsid w:val="196B7775"/>
    <w:rsid w:val="19CEBC6E"/>
    <w:rsid w:val="19D6076D"/>
    <w:rsid w:val="1A13093D"/>
    <w:rsid w:val="1A4595E6"/>
    <w:rsid w:val="1B85F2B4"/>
    <w:rsid w:val="1BA2A4E4"/>
    <w:rsid w:val="1C3F691C"/>
    <w:rsid w:val="1D017744"/>
    <w:rsid w:val="1E6D8856"/>
    <w:rsid w:val="1F3ED0A6"/>
    <w:rsid w:val="1F7F7817"/>
    <w:rsid w:val="20104BF2"/>
    <w:rsid w:val="20B2AE42"/>
    <w:rsid w:val="20FAA4E6"/>
    <w:rsid w:val="2129188E"/>
    <w:rsid w:val="2159A236"/>
    <w:rsid w:val="226A1521"/>
    <w:rsid w:val="22B6AF29"/>
    <w:rsid w:val="24B0AB2E"/>
    <w:rsid w:val="24B9A695"/>
    <w:rsid w:val="24DCEDB5"/>
    <w:rsid w:val="2514492D"/>
    <w:rsid w:val="264C8EE5"/>
    <w:rsid w:val="26526AEF"/>
    <w:rsid w:val="26D1C59C"/>
    <w:rsid w:val="26F37D05"/>
    <w:rsid w:val="27DA6857"/>
    <w:rsid w:val="28350BBC"/>
    <w:rsid w:val="286261D7"/>
    <w:rsid w:val="2879EB06"/>
    <w:rsid w:val="29CEBEEE"/>
    <w:rsid w:val="2A3CFEEA"/>
    <w:rsid w:val="2A8147FB"/>
    <w:rsid w:val="2AEF9719"/>
    <w:rsid w:val="2BF7FE9B"/>
    <w:rsid w:val="2C4E8636"/>
    <w:rsid w:val="2C5195EB"/>
    <w:rsid w:val="2D0FB51B"/>
    <w:rsid w:val="2DA34EEA"/>
    <w:rsid w:val="2E2A4F92"/>
    <w:rsid w:val="2E81BE60"/>
    <w:rsid w:val="2EE0B7F3"/>
    <w:rsid w:val="2F36EEE8"/>
    <w:rsid w:val="2FC90492"/>
    <w:rsid w:val="3029C81F"/>
    <w:rsid w:val="3035F3D3"/>
    <w:rsid w:val="309E740E"/>
    <w:rsid w:val="30AB8EB7"/>
    <w:rsid w:val="31738C76"/>
    <w:rsid w:val="31B7EB44"/>
    <w:rsid w:val="33CE7886"/>
    <w:rsid w:val="34025567"/>
    <w:rsid w:val="3495E264"/>
    <w:rsid w:val="35B85DA5"/>
    <w:rsid w:val="36A84744"/>
    <w:rsid w:val="37FF3400"/>
    <w:rsid w:val="38DB7082"/>
    <w:rsid w:val="38DBBD3C"/>
    <w:rsid w:val="39989239"/>
    <w:rsid w:val="399CC7C8"/>
    <w:rsid w:val="3A151C50"/>
    <w:rsid w:val="3A241C23"/>
    <w:rsid w:val="3A8ECAA2"/>
    <w:rsid w:val="3ABB22F1"/>
    <w:rsid w:val="3ABEDC61"/>
    <w:rsid w:val="3B3467D5"/>
    <w:rsid w:val="3B9CD17E"/>
    <w:rsid w:val="3C318B48"/>
    <w:rsid w:val="3C33FD6E"/>
    <w:rsid w:val="3CDA1DF4"/>
    <w:rsid w:val="3CE67608"/>
    <w:rsid w:val="3CEDA05A"/>
    <w:rsid w:val="3D402A5A"/>
    <w:rsid w:val="3EAB3F4B"/>
    <w:rsid w:val="403674E7"/>
    <w:rsid w:val="40558B70"/>
    <w:rsid w:val="4092D0F0"/>
    <w:rsid w:val="40C65D0B"/>
    <w:rsid w:val="41BEE67D"/>
    <w:rsid w:val="42132DD0"/>
    <w:rsid w:val="42E8281C"/>
    <w:rsid w:val="4342C3CE"/>
    <w:rsid w:val="442DADEF"/>
    <w:rsid w:val="450976BE"/>
    <w:rsid w:val="451285F4"/>
    <w:rsid w:val="45CC62AD"/>
    <w:rsid w:val="470F5269"/>
    <w:rsid w:val="474D8966"/>
    <w:rsid w:val="47673598"/>
    <w:rsid w:val="47F474B1"/>
    <w:rsid w:val="482F23E7"/>
    <w:rsid w:val="487A6FCA"/>
    <w:rsid w:val="48C47AED"/>
    <w:rsid w:val="4947B61A"/>
    <w:rsid w:val="49683EDE"/>
    <w:rsid w:val="4AA65D72"/>
    <w:rsid w:val="4AADB94B"/>
    <w:rsid w:val="4ACAA6C5"/>
    <w:rsid w:val="4BA5B181"/>
    <w:rsid w:val="4C04C375"/>
    <w:rsid w:val="4C50D39E"/>
    <w:rsid w:val="4CFC943D"/>
    <w:rsid w:val="4D3EA23C"/>
    <w:rsid w:val="4D43EA19"/>
    <w:rsid w:val="4DC729F1"/>
    <w:rsid w:val="4DDA2F95"/>
    <w:rsid w:val="4E00CC48"/>
    <w:rsid w:val="4E14886B"/>
    <w:rsid w:val="4E79D511"/>
    <w:rsid w:val="4F752A57"/>
    <w:rsid w:val="4FDE06E1"/>
    <w:rsid w:val="501034E4"/>
    <w:rsid w:val="505C58FB"/>
    <w:rsid w:val="5154704B"/>
    <w:rsid w:val="51BF25D7"/>
    <w:rsid w:val="522A2441"/>
    <w:rsid w:val="53575C65"/>
    <w:rsid w:val="53DCC08B"/>
    <w:rsid w:val="5489DD80"/>
    <w:rsid w:val="55008537"/>
    <w:rsid w:val="560375BD"/>
    <w:rsid w:val="561AD271"/>
    <w:rsid w:val="567733EF"/>
    <w:rsid w:val="56AC3DF3"/>
    <w:rsid w:val="579675FA"/>
    <w:rsid w:val="58054AFC"/>
    <w:rsid w:val="58A4F447"/>
    <w:rsid w:val="59A2D660"/>
    <w:rsid w:val="59DDAF88"/>
    <w:rsid w:val="59E93030"/>
    <w:rsid w:val="5A8CCD9E"/>
    <w:rsid w:val="5AFDDC6B"/>
    <w:rsid w:val="5C4F0B53"/>
    <w:rsid w:val="5CAC0F36"/>
    <w:rsid w:val="5D4BE96B"/>
    <w:rsid w:val="5D5F67B1"/>
    <w:rsid w:val="5E07AE39"/>
    <w:rsid w:val="5E3C84F0"/>
    <w:rsid w:val="5E436956"/>
    <w:rsid w:val="5F1F58CA"/>
    <w:rsid w:val="5F7ED41D"/>
    <w:rsid w:val="5FB5577E"/>
    <w:rsid w:val="610A1980"/>
    <w:rsid w:val="6116122A"/>
    <w:rsid w:val="614AC309"/>
    <w:rsid w:val="6171403E"/>
    <w:rsid w:val="6244FADD"/>
    <w:rsid w:val="62AC4C0D"/>
    <w:rsid w:val="62B73ABB"/>
    <w:rsid w:val="62DCB7DC"/>
    <w:rsid w:val="638A5837"/>
    <w:rsid w:val="657B98C5"/>
    <w:rsid w:val="65CC3413"/>
    <w:rsid w:val="65E2DD44"/>
    <w:rsid w:val="66458C24"/>
    <w:rsid w:val="66882B12"/>
    <w:rsid w:val="66ADEF3E"/>
    <w:rsid w:val="675A8CEB"/>
    <w:rsid w:val="676F0D51"/>
    <w:rsid w:val="6778DB43"/>
    <w:rsid w:val="6798A635"/>
    <w:rsid w:val="67E0B844"/>
    <w:rsid w:val="68CC10EB"/>
    <w:rsid w:val="694A1696"/>
    <w:rsid w:val="69CDB55C"/>
    <w:rsid w:val="69E96F7B"/>
    <w:rsid w:val="6A21F81E"/>
    <w:rsid w:val="6A9B6AD7"/>
    <w:rsid w:val="6B88C060"/>
    <w:rsid w:val="6BC83A02"/>
    <w:rsid w:val="6CAE3F6D"/>
    <w:rsid w:val="6CDF76A6"/>
    <w:rsid w:val="6D0B72E9"/>
    <w:rsid w:val="6D31FC3F"/>
    <w:rsid w:val="6D4534F4"/>
    <w:rsid w:val="6D7DD2E9"/>
    <w:rsid w:val="6FACAC01"/>
    <w:rsid w:val="6FBFB97C"/>
    <w:rsid w:val="6FF29366"/>
    <w:rsid w:val="700F10B6"/>
    <w:rsid w:val="7043302B"/>
    <w:rsid w:val="70B009C6"/>
    <w:rsid w:val="71097408"/>
    <w:rsid w:val="713833E3"/>
    <w:rsid w:val="71838908"/>
    <w:rsid w:val="7196FA0D"/>
    <w:rsid w:val="72111BE2"/>
    <w:rsid w:val="73B94E9C"/>
    <w:rsid w:val="7505FD95"/>
    <w:rsid w:val="755CE04C"/>
    <w:rsid w:val="75CBA1D2"/>
    <w:rsid w:val="767529EC"/>
    <w:rsid w:val="7690F58D"/>
    <w:rsid w:val="78ABFD50"/>
    <w:rsid w:val="78BAE829"/>
    <w:rsid w:val="791A6777"/>
    <w:rsid w:val="798F67E9"/>
    <w:rsid w:val="79AA85A8"/>
    <w:rsid w:val="7A11385E"/>
    <w:rsid w:val="7A6EDB2D"/>
    <w:rsid w:val="7A7B0FD4"/>
    <w:rsid w:val="7B9D394D"/>
    <w:rsid w:val="7BB68087"/>
    <w:rsid w:val="7BDE8137"/>
    <w:rsid w:val="7C673D1F"/>
    <w:rsid w:val="7CDD9FC0"/>
    <w:rsid w:val="7DC8E857"/>
    <w:rsid w:val="7F66F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C0B4"/>
  <w15:chartTrackingRefBased/>
  <w15:docId w15:val="{A8B76F80-C59E-42E3-8B5D-ABF8DC6134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3CE7886"/>
    <w:rPr>
      <w:color w:val="467886"/>
      <w:u w:val="single"/>
    </w:rPr>
  </w:style>
  <w:style w:type="paragraph" w:styleId="Header">
    <w:uiPriority w:val="99"/>
    <w:name w:val="header"/>
    <w:basedOn w:val="Normal"/>
    <w:unhideWhenUsed/>
    <w:rsid w:val="33CE7886"/>
    <w:pPr>
      <w:tabs>
        <w:tab w:val="center" w:leader="none" w:pos="4680"/>
        <w:tab w:val="right" w:leader="none" w:pos="9360"/>
      </w:tabs>
      <w:spacing w:after="0" w:line="240" w:lineRule="auto"/>
    </w:pPr>
  </w:style>
  <w:style w:type="paragraph" w:styleId="Footer">
    <w:uiPriority w:val="99"/>
    <w:name w:val="footer"/>
    <w:basedOn w:val="Normal"/>
    <w:unhideWhenUsed/>
    <w:rsid w:val="33CE7886"/>
    <w:pPr>
      <w:tabs>
        <w:tab w:val="center" w:leader="none" w:pos="4680"/>
        <w:tab w:val="right" w:leader="none" w:pos="9360"/>
      </w:tabs>
      <w:spacing w:after="0" w:line="240" w:lineRule="auto"/>
    </w:pPr>
  </w:style>
  <w:style w:type="paragraph" w:styleId="Heading1">
    <w:uiPriority w:val="9"/>
    <w:name w:val="heading 1"/>
    <w:basedOn w:val="Normal"/>
    <w:next w:val="Normal"/>
    <w:qFormat/>
    <w:rsid w:val="33CE78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ersonal/2215608_student_uwtsd_ac_uk/Documents/Transcribed%20Files/ousman%20task%205%20recording.mp3" TargetMode="External" Id="R41a51eb4dba64b04" /><Relationship Type="http://schemas.openxmlformats.org/officeDocument/2006/relationships/hyperlink" Target="https://www.ageuk.org.uk" TargetMode="External" Id="Ra9d81479ef804689" /><Relationship Type="http://schemas.openxmlformats.org/officeDocument/2006/relationships/hyperlink" Target="https://www.cqc.org.uk" TargetMode="External" Id="R8be1d040bc544cf3" /><Relationship Type="http://schemas.openxmlformats.org/officeDocument/2006/relationships/hyperlink" Target="https://www.dhi-scotland.com" TargetMode="External" Id="R390e66390aa3496c" /><Relationship Type="http://schemas.openxmlformats.org/officeDocument/2006/relationships/hyperlink" Target="https://www.nesta.org.uk" TargetMode="External" Id="R71aefd1861614414" /><Relationship Type="http://schemas.openxmlformats.org/officeDocument/2006/relationships/hyperlink" Target="https://www.england.nhs.uk" TargetMode="External" Id="R4b3bfcde7fd0469c" /><Relationship Type="http://schemas.openxmlformats.org/officeDocument/2006/relationships/hyperlink" Target="https://www.southlanarkshire.gov.uk" TargetMode="External" Id="R8143e7ca68fd4de2" /><Relationship Type="http://schemas.openxmlformats.org/officeDocument/2006/relationships/hyperlink" Target="https://www.health.org.uk" TargetMode="External" Id="Rfc09c44af0944358" /><Relationship Type="http://schemas.openxmlformats.org/officeDocument/2006/relationships/header" Target="/word/header.xml" Id="Rda281daeebbf4baf" /><Relationship Type="http://schemas.openxmlformats.org/officeDocument/2006/relationships/footer" Target="/word/footer.xml" Id="R617684cf80a8446b" /><Relationship Type="http://schemas.openxmlformats.org/officeDocument/2006/relationships/customXml" Target="/customXML/item.xml" Id="Rbf498b5875de4c0f" /><Relationship Type="http://schemas.microsoft.com/office/2020/10/relationships/intelligence" Target="/word/intelligence2.xml" Id="R10a674b2427542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402860d3d4474c11" /></Relationships>
</file>

<file path=customXML/item.xml><?xml version="1.0" encoding="utf-8"?>
<storedTranscription xmlns="http://schemas.microsoft.com/office/transcription/2022">{"storageType":"DocumentXmlStorage","descriptor":{"transcription":{"transcriptSegments":[{"text":"The CareBridge is a transformative digital ecosystem designed to dismantle the communications, illustrative fractures.","language":"en","start":1.2,"end":8.08,"speakerId":0},{"text":"UK Health and Social Care at its core is an interpreterable, cloud-based platform that creates a single-patient view, securely connecting GPs, hospital consultants, social workers, community nurses, pharmacists, and patients themselves.","language":"en","start":8.56,"end":25.439999999999998,"speakerId":0},{"text":"Unlike standalone apps,","language":"en","start":25.919999999999998,"end":27.279999999999998,"speakerId":0},{"text":"The Care Bridge integrates with existing NHS and local authority systems via open APIs, ensuring seamless data flows without disrupting current workflows.","language":"en","start":27.599999999999998,"end":38.08,"speakerId":0},{"text":"Authorized professionals gain real-time access to unified care plans, medication histories, discharge summaries, and social care assessments, eliminating duplicated efforts and dangerous information gaps.","language":"en","start":38.879999999999995,"end":50.63999999999999,"speakerId":0},{"text":"Critically, the platform is proactive with its built-in predictive analysis","language":"en","start":51.12,"end":56.16,"speakerId":0},{"text":"Flags at-risk patients, for example, alerting a community team if a patient's medication changes increases falls risks, enabling early intervention before crisis admission.","language":"en","start":57.279999999999994,"end":68.16,"speakerId":0},{"text":"Secure messaging and shared care collaboration tools faster, manipulate multidisciplinary teamwork, whilst a patient-facing portal empowers individuals to track their own progress and communicate with the entire care.","language":"en","start":69.11999999999999,"end":85.91999999999999,"speakerId":0},{"text":"steam from one place.","language":"en","start":86.47999999999999,"end":87.83999999999999,"speakerId":0},{"text":"The CareBridge does not replace clinical judgment.","language":"en","start":87.83999999999999,"end":91.75999999999999,"speakerId":0},{"text":"It amplifies it by reducing administrative burden.","language":"en","start":92.08,"end":94.72,"speakerId":0},{"text":"It gives professionals back precious time to direct patient care, tackling workforce for patients.","language":"en","start":95.44,"end":104.03999999999999,"speakerId":0},{"text":"It ensures smoother transitions between hospital and home, reducing anxiety and preventable readmissions.","language":"en","start":104.03999999999999,"end":111.44,"speakerId":0},{"text":"Ultimately, the CareBridge is an investment in connection","language":"en","start":111.72,"end":115.03999999999999,"speakerId":0},{"text":"Transforming fragmented experiences into cohesive, compassionate journeys that benefit patients, professionals, and the entire health and social care system.","language":"en","start":115.52,"end":126.56,"speakerId":0}],"speakerNames":[null]},"audioOneDriveItem":{"driveId":"b!PNNo7lstmU-CrwW6BQgq-NcWBYA4fHVGoUiC262Pd5bbFPzMRQ87QrL1dS-Pigra","itemId":"01PPY5GRVV722RTDLY3REKI6GIO43VOAFN"}}}</storedTranscription>
</file>

<file path=customXML/itemProps.xml><?xml version="1.0" encoding="utf-8"?>
<ds:datastoreItem xmlns:ds="http://schemas.openxmlformats.org/officeDocument/2006/customXml" ds:itemID="{115725dc-5100-4b57-a58e-061d9ce79822}">
  <ds:schemaRefs>
    <ds:schemaRef ds:uri="http://schemas.microsoft.com/office/transcription/202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2026-07-06T00:20:26.5423520Z</dcterms:created>
  <dcterms:modified xsi:type="dcterms:W3CDTF">2026-07-06T03:40:51.8585604Z</dcterms:modified>
</coreProperties>
</file>