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4672383"/>
        <w:docPartObj>
          <w:docPartGallery w:val="Cover Pages"/>
          <w:docPartUnique/>
        </w:docPartObj>
      </w:sdtPr>
      <w:sdtEndPr/>
      <w:sdtContent>
        <w:p w14:paraId="10790B53" w14:textId="4B32451E" w:rsidR="003F41C1" w:rsidRDefault="005F4BB0">
          <w:r>
            <w:rPr>
              <w:noProof/>
            </w:rPr>
            <mc:AlternateContent>
              <mc:Choice Requires="wps">
                <w:drawing>
                  <wp:inline distT="0" distB="0" distL="0" distR="0" wp14:anchorId="167A4A5C" wp14:editId="76831D94">
                    <wp:extent cx="304800" cy="304800"/>
                    <wp:effectExtent l="0" t="0" r="0" b="0"/>
                    <wp:docPr id="1767691896" name="AutoShape 1" descr="Inside the stunning new university campus in Swansea's SA1 - Wales Onl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CC2444" id="AutoShape 1" o:spid="_x0000_s1026" alt="Inside the stunning new university campus in Swansea's SA1 - Wales Onlin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t xml:space="preserve"> </w:t>
          </w:r>
          <w:r w:rsidR="008D4569" w:rsidRPr="008D4569">
            <w:rPr>
              <w:noProof/>
            </w:rPr>
            <mc:AlternateContent>
              <mc:Choice Requires="wps">
                <w:drawing>
                  <wp:inline distT="0" distB="0" distL="0" distR="0" wp14:anchorId="3160347C" wp14:editId="7B2AFDCE">
                    <wp:extent cx="304800" cy="304800"/>
                    <wp:effectExtent l="0" t="0" r="0" b="0"/>
                    <wp:docPr id="214663248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F95A0C" id="Rectangl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8D4569" w:rsidRPr="008D4569">
            <w:rPr>
              <w:noProof/>
            </w:rPr>
            <w:t xml:space="preserve"> </w:t>
          </w:r>
          <w:r w:rsidR="003F41C1">
            <w:rPr>
              <w:noProof/>
            </w:rPr>
            <mc:AlternateContent>
              <mc:Choice Requires="wpg">
                <w:drawing>
                  <wp:anchor distT="0" distB="0" distL="114300" distR="114300" simplePos="0" relativeHeight="251662336" behindDoc="0" locked="0" layoutInCell="1" allowOverlap="1" wp14:anchorId="0EB43224" wp14:editId="26BBB39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4AB6AB5"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3F41C1">
            <w:rPr>
              <w:noProof/>
            </w:rPr>
            <mc:AlternateContent>
              <mc:Choice Requires="wps">
                <w:drawing>
                  <wp:anchor distT="0" distB="0" distL="114300" distR="114300" simplePos="0" relativeHeight="251660288" behindDoc="0" locked="0" layoutInCell="1" allowOverlap="1" wp14:anchorId="04E339A8" wp14:editId="1C278AB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DC35C05" w14:textId="42286360" w:rsidR="003F41C1" w:rsidRDefault="003F41C1">
                                    <w:pPr>
                                      <w:pStyle w:val="NoSpacing"/>
                                      <w:jc w:val="right"/>
                                      <w:rPr>
                                        <w:color w:val="595959" w:themeColor="text1" w:themeTint="A6"/>
                                        <w:sz w:val="28"/>
                                        <w:szCs w:val="28"/>
                                      </w:rPr>
                                    </w:pPr>
                                    <w:r>
                                      <w:rPr>
                                        <w:color w:val="595959" w:themeColor="text1" w:themeTint="A6"/>
                                        <w:sz w:val="28"/>
                                        <w:szCs w:val="28"/>
                                      </w:rPr>
                                      <w:t>Sean Bamber</w:t>
                                    </w:r>
                                  </w:p>
                                </w:sdtContent>
                              </w:sdt>
                              <w:p w14:paraId="2AAE17DD" w14:textId="4D9227C6" w:rsidR="003F41C1" w:rsidRDefault="00F717A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F41C1">
                                      <w:rPr>
                                        <w:color w:val="595959" w:themeColor="text1" w:themeTint="A6"/>
                                        <w:sz w:val="18"/>
                                        <w:szCs w:val="18"/>
                                      </w:rPr>
                                      <w:t>2320765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4E339A8"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DC35C05" w14:textId="42286360" w:rsidR="003F41C1" w:rsidRDefault="003F41C1">
                              <w:pPr>
                                <w:pStyle w:val="NoSpacing"/>
                                <w:jc w:val="right"/>
                                <w:rPr>
                                  <w:color w:val="595959" w:themeColor="text1" w:themeTint="A6"/>
                                  <w:sz w:val="28"/>
                                  <w:szCs w:val="28"/>
                                </w:rPr>
                              </w:pPr>
                              <w:r>
                                <w:rPr>
                                  <w:color w:val="595959" w:themeColor="text1" w:themeTint="A6"/>
                                  <w:sz w:val="28"/>
                                  <w:szCs w:val="28"/>
                                </w:rPr>
                                <w:t>Sean Bamber</w:t>
                              </w:r>
                            </w:p>
                          </w:sdtContent>
                        </w:sdt>
                        <w:p w14:paraId="2AAE17DD" w14:textId="4D9227C6" w:rsidR="003F41C1" w:rsidRDefault="00F717A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F41C1">
                                <w:rPr>
                                  <w:color w:val="595959" w:themeColor="text1" w:themeTint="A6"/>
                                  <w:sz w:val="18"/>
                                  <w:szCs w:val="18"/>
                                </w:rPr>
                                <w:t>2320765</w:t>
                              </w:r>
                            </w:sdtContent>
                          </w:sdt>
                        </w:p>
                      </w:txbxContent>
                    </v:textbox>
                    <w10:wrap type="square" anchorx="page" anchory="page"/>
                  </v:shape>
                </w:pict>
              </mc:Fallback>
            </mc:AlternateContent>
          </w:r>
        </w:p>
        <w:p w14:paraId="448F78B1" w14:textId="4F1605DA" w:rsidR="007C38B4" w:rsidRDefault="007C38B4" w:rsidP="007C38B4">
          <w:r>
            <w:rPr>
              <w:noProof/>
            </w:rPr>
            <w:drawing>
              <wp:anchor distT="0" distB="0" distL="114300" distR="114300" simplePos="0" relativeHeight="251663360" behindDoc="0" locked="0" layoutInCell="1" allowOverlap="1" wp14:anchorId="68E0D9EC" wp14:editId="2AD2EDAE">
                <wp:simplePos x="0" y="0"/>
                <wp:positionH relativeFrom="margin">
                  <wp:align>right</wp:align>
                </wp:positionH>
                <wp:positionV relativeFrom="paragraph">
                  <wp:posOffset>1523365</wp:posOffset>
                </wp:positionV>
                <wp:extent cx="5766969" cy="3837305"/>
                <wp:effectExtent l="0" t="0" r="5715" b="0"/>
                <wp:wrapSquare wrapText="bothSides"/>
                <wp:docPr id="1325525357" name="Picture 8" descr="A building next to a body of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525357" name="Picture 8" descr="A building next to a body of wa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66969" cy="383730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46F999F1" wp14:editId="61884BE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561975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5619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200022806"/>
                              <w:p w14:paraId="65E2F3AB" w14:textId="5C77A45E" w:rsidR="003F41C1" w:rsidRDefault="00F717A2" w:rsidP="003F41C1">
                                <w:pPr>
                                  <w:pStyle w:val="Heading1"/>
                                  <w:rPr>
                                    <w:color w:val="5B9BD5" w:themeColor="accent1"/>
                                    <w:sz w:val="64"/>
                                    <w:szCs w:val="64"/>
                                  </w:rPr>
                                </w:pPr>
                                <w:sdt>
                                  <w:sdt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64ECF">
                                      <w:t>Sustainable Student Residential Development:</w:t>
                                    </w:r>
                                  </w:sdtContent>
                                </w:sdt>
                                <w:bookmarkEnd w:id="0"/>
                              </w:p>
                              <w:bookmarkStart w:id="1" w:name="_Toc200022807" w:displacedByCustomXml="next"/>
                              <w:sdt>
                                <w:sdtPr>
                                  <w:rPr>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EAAE513" w14:textId="40D462EB" w:rsidR="003F41C1" w:rsidRDefault="003F41C1" w:rsidP="003F41C1">
                                    <w:pPr>
                                      <w:pStyle w:val="Heading1"/>
                                      <w:jc w:val="right"/>
                                      <w:rPr>
                                        <w:smallCaps/>
                                        <w:color w:val="404040" w:themeColor="text1" w:themeTint="BF"/>
                                        <w:sz w:val="36"/>
                                        <w:szCs w:val="36"/>
                                      </w:rPr>
                                    </w:pPr>
                                    <w:r w:rsidRPr="003F41C1">
                                      <w:rPr>
                                        <w14:ligatures w14:val="none"/>
                                      </w:rPr>
                                      <w:t>Swansea SA1 Waterfront</w:t>
                                    </w:r>
                                  </w:p>
                                </w:sdtContent>
                              </w:sdt>
                              <w:bookmarkEnd w:id="1" w:displacedByCustomXml="prev"/>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6F999F1" id="Text Box 163" o:spid="_x0000_s1027" type="#_x0000_t202" style="position:absolute;margin-left:0;margin-top:0;width:8in;height:442.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" filled="f" stroked="f" strokeweight=".5pt">
                    <v:textbox inset="126pt,0,54pt,0">
                      <w:txbxContent>
                        <w:bookmarkStart w:id="2" w:name="_Toc200022806"/>
                        <w:p w14:paraId="65E2F3AB" w14:textId="5C77A45E" w:rsidR="003F41C1" w:rsidRDefault="00F717A2" w:rsidP="003F41C1">
                          <w:pPr>
                            <w:pStyle w:val="Heading1"/>
                            <w:rPr>
                              <w:color w:val="5B9BD5" w:themeColor="accent1"/>
                              <w:sz w:val="64"/>
                              <w:szCs w:val="64"/>
                            </w:rPr>
                          </w:pPr>
                          <w:sdt>
                            <w:sdt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64ECF">
                                <w:t>Sustainable Student Residential Development:</w:t>
                              </w:r>
                            </w:sdtContent>
                          </w:sdt>
                          <w:bookmarkEnd w:id="2"/>
                        </w:p>
                        <w:bookmarkStart w:id="3" w:name="_Toc200022807" w:displacedByCustomXml="next"/>
                        <w:sdt>
                          <w:sdtPr>
                            <w:rPr>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EAAE513" w14:textId="40D462EB" w:rsidR="003F41C1" w:rsidRDefault="003F41C1" w:rsidP="003F41C1">
                              <w:pPr>
                                <w:pStyle w:val="Heading1"/>
                                <w:jc w:val="right"/>
                                <w:rPr>
                                  <w:smallCaps/>
                                  <w:color w:val="404040" w:themeColor="text1" w:themeTint="BF"/>
                                  <w:sz w:val="36"/>
                                  <w:szCs w:val="36"/>
                                </w:rPr>
                              </w:pPr>
                              <w:r w:rsidRPr="003F41C1">
                                <w:rPr>
                                  <w14:ligatures w14:val="none"/>
                                </w:rPr>
                                <w:t>Swansea SA1 Waterfront</w:t>
                              </w:r>
                            </w:p>
                          </w:sdtContent>
                        </w:sdt>
                        <w:bookmarkEnd w:id="3" w:displacedByCustomXml="prev"/>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4018086" wp14:editId="0D98D795">
                    <wp:simplePos x="0" y="0"/>
                    <wp:positionH relativeFrom="margin">
                      <wp:align>center</wp:align>
                    </wp:positionH>
                    <wp:positionV relativeFrom="page">
                      <wp:posOffset>8837295</wp:posOffset>
                    </wp:positionV>
                    <wp:extent cx="7315200" cy="1009650"/>
                    <wp:effectExtent l="0" t="0" r="0" b="1143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D28935" w14:textId="09716D8B" w:rsidR="003F41C1" w:rsidRDefault="00B228F8" w:rsidP="00AC71AA">
                                <w:pPr>
                                  <w:pStyle w:val="Heading2"/>
                                  <w:jc w:val="right"/>
                                </w:pPr>
                                <w:bookmarkStart w:id="4" w:name="_Toc200022808"/>
                                <w:r>
                                  <w:t>Construction Technology 2</w:t>
                                </w:r>
                                <w:bookmarkEnd w:id="4"/>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4018086" id="Text Box 161" o:spid="_x0000_s1028" type="#_x0000_t202" style="position:absolute;margin-left:0;margin-top:695.8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" filled="f" stroked="f" strokeweight=".5pt">
                    <v:textbox style="mso-fit-shape-to-text:t" inset="126pt,0,54pt,0">
                      <w:txbxContent>
                        <w:p w14:paraId="7FD28935" w14:textId="09716D8B" w:rsidR="003F41C1" w:rsidRDefault="00B228F8" w:rsidP="00AC71AA">
                          <w:pPr>
                            <w:pStyle w:val="Heading2"/>
                            <w:jc w:val="right"/>
                          </w:pPr>
                          <w:bookmarkStart w:id="5" w:name="_Toc200022808"/>
                          <w:r>
                            <w:t>Construction Technology 2</w:t>
                          </w:r>
                          <w:bookmarkEnd w:id="5"/>
                        </w:p>
                      </w:txbxContent>
                    </v:textbox>
                    <w10:wrap type="square" anchorx="margin" anchory="page"/>
                  </v:shape>
                </w:pict>
              </mc:Fallback>
            </mc:AlternateContent>
          </w:r>
          <w:r w:rsidR="001174EC" w:rsidRPr="001174EC">
            <w:rPr>
              <w:noProof/>
            </w:rPr>
            <mc:AlternateContent>
              <mc:Choice Requires="wps">
                <w:drawing>
                  <wp:inline distT="0" distB="0" distL="0" distR="0" wp14:anchorId="57C457DD" wp14:editId="70AAC830">
                    <wp:extent cx="304800" cy="304800"/>
                    <wp:effectExtent l="0" t="0" r="0" b="0"/>
                    <wp:docPr id="1790952542" name="Rectangle 3" descr="Inside the stunning new university campus in Swansea's SA1 - Wales Onl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F87227" id="Rectangle 3" o:spid="_x0000_s1026" alt="Inside the stunning new university campus in Swansea's SA1 - Wales Onlin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1174EC" w:rsidRPr="001174EC">
            <w:t xml:space="preserve"> </w:t>
          </w:r>
          <w:r w:rsidR="003F41C1">
            <w:br w:type="page"/>
          </w:r>
        </w:p>
      </w:sdtContent>
    </w:sdt>
    <w:sdt>
      <w:sdtPr>
        <w:rPr>
          <w:rFonts w:asciiTheme="minorHAnsi" w:eastAsiaTheme="minorHAnsi" w:hAnsiTheme="minorHAnsi" w:cstheme="minorBidi"/>
          <w:color w:val="auto"/>
          <w:kern w:val="2"/>
          <w:sz w:val="22"/>
          <w:szCs w:val="22"/>
          <w:lang w:val="en-GB"/>
          <w14:ligatures w14:val="standardContextual"/>
        </w:rPr>
        <w:id w:val="-1398671660"/>
        <w:docPartObj>
          <w:docPartGallery w:val="Table of Contents"/>
          <w:docPartUnique/>
        </w:docPartObj>
      </w:sdtPr>
      <w:sdtEndPr>
        <w:rPr>
          <w:b/>
          <w:bCs/>
          <w:noProof/>
        </w:rPr>
      </w:sdtEndPr>
      <w:sdtContent>
        <w:p w14:paraId="2CFAD22D" w14:textId="77777777" w:rsidR="00900D5E" w:rsidRDefault="00900D5E">
          <w:pPr>
            <w:pStyle w:val="TOCHeading"/>
          </w:pPr>
        </w:p>
        <w:p w14:paraId="50AC206F" w14:textId="7AE10B54" w:rsidR="00555767" w:rsidRPr="00900D5E" w:rsidRDefault="00555767">
          <w:pPr>
            <w:pStyle w:val="TOCHeading"/>
            <w:rPr>
              <w:sz w:val="56"/>
              <w:szCs w:val="56"/>
            </w:rPr>
          </w:pPr>
          <w:r w:rsidRPr="00900D5E">
            <w:rPr>
              <w:sz w:val="56"/>
              <w:szCs w:val="56"/>
            </w:rPr>
            <w:t>Table of Contents</w:t>
          </w:r>
        </w:p>
        <w:p w14:paraId="506FD75C" w14:textId="77777777" w:rsidR="00900D5E" w:rsidRDefault="00900D5E" w:rsidP="00900D5E">
          <w:pPr>
            <w:pStyle w:val="NoSpacing"/>
            <w:rPr>
              <w:sz w:val="32"/>
              <w:szCs w:val="32"/>
            </w:rPr>
          </w:pPr>
        </w:p>
        <w:p w14:paraId="378E3D7C" w14:textId="6DA5D423" w:rsidR="00555767" w:rsidRPr="00900D5E" w:rsidRDefault="00555767" w:rsidP="00900D5E">
          <w:pPr>
            <w:pStyle w:val="NoSpacing"/>
            <w:rPr>
              <w:noProof/>
              <w:sz w:val="32"/>
              <w:szCs w:val="32"/>
            </w:rPr>
          </w:pPr>
          <w:r w:rsidRPr="00900D5E">
            <w:rPr>
              <w:sz w:val="32"/>
              <w:szCs w:val="32"/>
            </w:rPr>
            <w:fldChar w:fldCharType="begin"/>
          </w:r>
          <w:r w:rsidRPr="00900D5E">
            <w:rPr>
              <w:sz w:val="32"/>
              <w:szCs w:val="32"/>
            </w:rPr>
            <w:instrText xml:space="preserve"> TOC \o "1-3" \h \z \u </w:instrText>
          </w:r>
          <w:r w:rsidRPr="00900D5E">
            <w:rPr>
              <w:sz w:val="32"/>
              <w:szCs w:val="32"/>
            </w:rPr>
            <w:fldChar w:fldCharType="separate"/>
          </w:r>
        </w:p>
        <w:p w14:paraId="66D97FE8" w14:textId="260E4A12" w:rsidR="00555767" w:rsidRPr="00900D5E" w:rsidRDefault="00555767">
          <w:pPr>
            <w:pStyle w:val="TOC1"/>
            <w:tabs>
              <w:tab w:val="right" w:leader="dot" w:pos="9016"/>
            </w:tabs>
            <w:rPr>
              <w:noProof/>
              <w:sz w:val="32"/>
              <w:szCs w:val="32"/>
            </w:rPr>
          </w:pPr>
          <w:hyperlink w:anchor="_Toc200022809" w:history="1">
            <w:r w:rsidRPr="00900D5E">
              <w:rPr>
                <w:rStyle w:val="Hyperlink"/>
                <w:noProof/>
                <w:sz w:val="32"/>
                <w:szCs w:val="32"/>
              </w:rPr>
              <w:t>Introduction</w:t>
            </w:r>
            <w:r w:rsidRPr="00900D5E">
              <w:rPr>
                <w:noProof/>
                <w:webHidden/>
                <w:sz w:val="32"/>
                <w:szCs w:val="32"/>
              </w:rPr>
              <w:tab/>
            </w:r>
            <w:r w:rsidRPr="00900D5E">
              <w:rPr>
                <w:noProof/>
                <w:webHidden/>
                <w:sz w:val="32"/>
                <w:szCs w:val="32"/>
              </w:rPr>
              <w:fldChar w:fldCharType="begin"/>
            </w:r>
            <w:r w:rsidRPr="00900D5E">
              <w:rPr>
                <w:noProof/>
                <w:webHidden/>
                <w:sz w:val="32"/>
                <w:szCs w:val="32"/>
              </w:rPr>
              <w:instrText xml:space="preserve"> PAGEREF _Toc200022809 \h </w:instrText>
            </w:r>
            <w:r w:rsidRPr="00900D5E">
              <w:rPr>
                <w:noProof/>
                <w:webHidden/>
                <w:sz w:val="32"/>
                <w:szCs w:val="32"/>
              </w:rPr>
            </w:r>
            <w:r w:rsidRPr="00900D5E">
              <w:rPr>
                <w:noProof/>
                <w:webHidden/>
                <w:sz w:val="32"/>
                <w:szCs w:val="32"/>
              </w:rPr>
              <w:fldChar w:fldCharType="separate"/>
            </w:r>
            <w:r w:rsidRPr="00900D5E">
              <w:rPr>
                <w:noProof/>
                <w:webHidden/>
                <w:sz w:val="32"/>
                <w:szCs w:val="32"/>
              </w:rPr>
              <w:t>1</w:t>
            </w:r>
            <w:r w:rsidRPr="00900D5E">
              <w:rPr>
                <w:noProof/>
                <w:webHidden/>
                <w:sz w:val="32"/>
                <w:szCs w:val="32"/>
              </w:rPr>
              <w:fldChar w:fldCharType="end"/>
            </w:r>
          </w:hyperlink>
        </w:p>
        <w:p w14:paraId="410CDA85" w14:textId="080BD0A2" w:rsidR="00555767" w:rsidRPr="00900D5E" w:rsidRDefault="00555767">
          <w:pPr>
            <w:pStyle w:val="TOC1"/>
            <w:tabs>
              <w:tab w:val="right" w:leader="dot" w:pos="9016"/>
            </w:tabs>
            <w:rPr>
              <w:noProof/>
              <w:sz w:val="32"/>
              <w:szCs w:val="32"/>
            </w:rPr>
          </w:pPr>
          <w:hyperlink w:anchor="_Toc200022810" w:history="1">
            <w:r w:rsidRPr="00900D5E">
              <w:rPr>
                <w:rStyle w:val="Hyperlink"/>
                <w:noProof/>
                <w:sz w:val="32"/>
                <w:szCs w:val="32"/>
              </w:rPr>
              <w:t>Site and Context</w:t>
            </w:r>
            <w:r w:rsidRPr="00900D5E">
              <w:rPr>
                <w:noProof/>
                <w:webHidden/>
                <w:sz w:val="32"/>
                <w:szCs w:val="32"/>
              </w:rPr>
              <w:tab/>
            </w:r>
            <w:r w:rsidRPr="00900D5E">
              <w:rPr>
                <w:noProof/>
                <w:webHidden/>
                <w:sz w:val="32"/>
                <w:szCs w:val="32"/>
              </w:rPr>
              <w:fldChar w:fldCharType="begin"/>
            </w:r>
            <w:r w:rsidRPr="00900D5E">
              <w:rPr>
                <w:noProof/>
                <w:webHidden/>
                <w:sz w:val="32"/>
                <w:szCs w:val="32"/>
              </w:rPr>
              <w:instrText xml:space="preserve"> PAGEREF _Toc200022810 \h </w:instrText>
            </w:r>
            <w:r w:rsidRPr="00900D5E">
              <w:rPr>
                <w:noProof/>
                <w:webHidden/>
                <w:sz w:val="32"/>
                <w:szCs w:val="32"/>
              </w:rPr>
            </w:r>
            <w:r w:rsidRPr="00900D5E">
              <w:rPr>
                <w:noProof/>
                <w:webHidden/>
                <w:sz w:val="32"/>
                <w:szCs w:val="32"/>
              </w:rPr>
              <w:fldChar w:fldCharType="separate"/>
            </w:r>
            <w:r w:rsidRPr="00900D5E">
              <w:rPr>
                <w:noProof/>
                <w:webHidden/>
                <w:sz w:val="32"/>
                <w:szCs w:val="32"/>
              </w:rPr>
              <w:t>1</w:t>
            </w:r>
            <w:r w:rsidRPr="00900D5E">
              <w:rPr>
                <w:noProof/>
                <w:webHidden/>
                <w:sz w:val="32"/>
                <w:szCs w:val="32"/>
              </w:rPr>
              <w:fldChar w:fldCharType="end"/>
            </w:r>
          </w:hyperlink>
        </w:p>
        <w:p w14:paraId="25280818" w14:textId="51491ED5" w:rsidR="00555767" w:rsidRPr="00900D5E" w:rsidRDefault="00555767">
          <w:pPr>
            <w:pStyle w:val="TOC1"/>
            <w:tabs>
              <w:tab w:val="right" w:leader="dot" w:pos="9016"/>
            </w:tabs>
            <w:rPr>
              <w:noProof/>
              <w:sz w:val="32"/>
              <w:szCs w:val="32"/>
            </w:rPr>
          </w:pPr>
          <w:hyperlink w:anchor="_Toc200022811" w:history="1">
            <w:r w:rsidRPr="00900D5E">
              <w:rPr>
                <w:rStyle w:val="Hyperlink"/>
                <w:noProof/>
                <w:sz w:val="32"/>
                <w:szCs w:val="32"/>
              </w:rPr>
              <w:t>Orientation and Passive Design</w:t>
            </w:r>
            <w:r w:rsidRPr="00900D5E">
              <w:rPr>
                <w:noProof/>
                <w:webHidden/>
                <w:sz w:val="32"/>
                <w:szCs w:val="32"/>
              </w:rPr>
              <w:tab/>
            </w:r>
            <w:r w:rsidRPr="00900D5E">
              <w:rPr>
                <w:noProof/>
                <w:webHidden/>
                <w:sz w:val="32"/>
                <w:szCs w:val="32"/>
              </w:rPr>
              <w:fldChar w:fldCharType="begin"/>
            </w:r>
            <w:r w:rsidRPr="00900D5E">
              <w:rPr>
                <w:noProof/>
                <w:webHidden/>
                <w:sz w:val="32"/>
                <w:szCs w:val="32"/>
              </w:rPr>
              <w:instrText xml:space="preserve"> PAGEREF _Toc200022811 \h </w:instrText>
            </w:r>
            <w:r w:rsidRPr="00900D5E">
              <w:rPr>
                <w:noProof/>
                <w:webHidden/>
                <w:sz w:val="32"/>
                <w:szCs w:val="32"/>
              </w:rPr>
            </w:r>
            <w:r w:rsidRPr="00900D5E">
              <w:rPr>
                <w:noProof/>
                <w:webHidden/>
                <w:sz w:val="32"/>
                <w:szCs w:val="32"/>
              </w:rPr>
              <w:fldChar w:fldCharType="separate"/>
            </w:r>
            <w:r w:rsidRPr="00900D5E">
              <w:rPr>
                <w:noProof/>
                <w:webHidden/>
                <w:sz w:val="32"/>
                <w:szCs w:val="32"/>
              </w:rPr>
              <w:t>2</w:t>
            </w:r>
            <w:r w:rsidRPr="00900D5E">
              <w:rPr>
                <w:noProof/>
                <w:webHidden/>
                <w:sz w:val="32"/>
                <w:szCs w:val="32"/>
              </w:rPr>
              <w:fldChar w:fldCharType="end"/>
            </w:r>
          </w:hyperlink>
        </w:p>
        <w:p w14:paraId="0BCB4A27" w14:textId="44CE28DF" w:rsidR="00555767" w:rsidRPr="00900D5E" w:rsidRDefault="00555767">
          <w:pPr>
            <w:pStyle w:val="TOC1"/>
            <w:tabs>
              <w:tab w:val="right" w:leader="dot" w:pos="9016"/>
            </w:tabs>
            <w:rPr>
              <w:noProof/>
              <w:sz w:val="32"/>
              <w:szCs w:val="32"/>
            </w:rPr>
          </w:pPr>
          <w:hyperlink w:anchor="_Toc200022812" w:history="1">
            <w:r w:rsidRPr="00900D5E">
              <w:rPr>
                <w:rStyle w:val="Hyperlink"/>
                <w:noProof/>
                <w:sz w:val="32"/>
                <w:szCs w:val="32"/>
              </w:rPr>
              <w:t>Façade and Glazing Strategy</w:t>
            </w:r>
            <w:r w:rsidRPr="00900D5E">
              <w:rPr>
                <w:noProof/>
                <w:webHidden/>
                <w:sz w:val="32"/>
                <w:szCs w:val="32"/>
              </w:rPr>
              <w:tab/>
            </w:r>
            <w:r w:rsidRPr="00900D5E">
              <w:rPr>
                <w:noProof/>
                <w:webHidden/>
                <w:sz w:val="32"/>
                <w:szCs w:val="32"/>
              </w:rPr>
              <w:fldChar w:fldCharType="begin"/>
            </w:r>
            <w:r w:rsidRPr="00900D5E">
              <w:rPr>
                <w:noProof/>
                <w:webHidden/>
                <w:sz w:val="32"/>
                <w:szCs w:val="32"/>
              </w:rPr>
              <w:instrText xml:space="preserve"> PAGEREF _Toc200022812 \h </w:instrText>
            </w:r>
            <w:r w:rsidRPr="00900D5E">
              <w:rPr>
                <w:noProof/>
                <w:webHidden/>
                <w:sz w:val="32"/>
                <w:szCs w:val="32"/>
              </w:rPr>
            </w:r>
            <w:r w:rsidRPr="00900D5E">
              <w:rPr>
                <w:noProof/>
                <w:webHidden/>
                <w:sz w:val="32"/>
                <w:szCs w:val="32"/>
              </w:rPr>
              <w:fldChar w:fldCharType="separate"/>
            </w:r>
            <w:r w:rsidRPr="00900D5E">
              <w:rPr>
                <w:noProof/>
                <w:webHidden/>
                <w:sz w:val="32"/>
                <w:szCs w:val="32"/>
              </w:rPr>
              <w:t>2</w:t>
            </w:r>
            <w:r w:rsidRPr="00900D5E">
              <w:rPr>
                <w:noProof/>
                <w:webHidden/>
                <w:sz w:val="32"/>
                <w:szCs w:val="32"/>
              </w:rPr>
              <w:fldChar w:fldCharType="end"/>
            </w:r>
          </w:hyperlink>
        </w:p>
        <w:p w14:paraId="10E86DF2" w14:textId="79BAD993" w:rsidR="00555767" w:rsidRPr="00900D5E" w:rsidRDefault="00555767">
          <w:pPr>
            <w:pStyle w:val="TOC1"/>
            <w:tabs>
              <w:tab w:val="right" w:leader="dot" w:pos="9016"/>
            </w:tabs>
            <w:rPr>
              <w:noProof/>
              <w:sz w:val="32"/>
              <w:szCs w:val="32"/>
            </w:rPr>
          </w:pPr>
          <w:hyperlink w:anchor="_Toc200022813" w:history="1">
            <w:r w:rsidRPr="00900D5E">
              <w:rPr>
                <w:rStyle w:val="Hyperlink"/>
                <w:noProof/>
                <w:sz w:val="32"/>
                <w:szCs w:val="32"/>
              </w:rPr>
              <w:t>Renewable Energy Systems</w:t>
            </w:r>
            <w:r w:rsidRPr="00900D5E">
              <w:rPr>
                <w:noProof/>
                <w:webHidden/>
                <w:sz w:val="32"/>
                <w:szCs w:val="32"/>
              </w:rPr>
              <w:tab/>
            </w:r>
            <w:r w:rsidRPr="00900D5E">
              <w:rPr>
                <w:noProof/>
                <w:webHidden/>
                <w:sz w:val="32"/>
                <w:szCs w:val="32"/>
              </w:rPr>
              <w:fldChar w:fldCharType="begin"/>
            </w:r>
            <w:r w:rsidRPr="00900D5E">
              <w:rPr>
                <w:noProof/>
                <w:webHidden/>
                <w:sz w:val="32"/>
                <w:szCs w:val="32"/>
              </w:rPr>
              <w:instrText xml:space="preserve"> PAGEREF _Toc200022813 \h </w:instrText>
            </w:r>
            <w:r w:rsidRPr="00900D5E">
              <w:rPr>
                <w:noProof/>
                <w:webHidden/>
                <w:sz w:val="32"/>
                <w:szCs w:val="32"/>
              </w:rPr>
            </w:r>
            <w:r w:rsidRPr="00900D5E">
              <w:rPr>
                <w:noProof/>
                <w:webHidden/>
                <w:sz w:val="32"/>
                <w:szCs w:val="32"/>
              </w:rPr>
              <w:fldChar w:fldCharType="separate"/>
            </w:r>
            <w:r w:rsidRPr="00900D5E">
              <w:rPr>
                <w:noProof/>
                <w:webHidden/>
                <w:sz w:val="32"/>
                <w:szCs w:val="32"/>
              </w:rPr>
              <w:t>3</w:t>
            </w:r>
            <w:r w:rsidRPr="00900D5E">
              <w:rPr>
                <w:noProof/>
                <w:webHidden/>
                <w:sz w:val="32"/>
                <w:szCs w:val="32"/>
              </w:rPr>
              <w:fldChar w:fldCharType="end"/>
            </w:r>
          </w:hyperlink>
        </w:p>
        <w:p w14:paraId="3FCEA419" w14:textId="71E11620" w:rsidR="00555767" w:rsidRPr="00900D5E" w:rsidRDefault="00555767">
          <w:pPr>
            <w:pStyle w:val="TOC1"/>
            <w:tabs>
              <w:tab w:val="right" w:leader="dot" w:pos="9016"/>
            </w:tabs>
            <w:rPr>
              <w:noProof/>
              <w:sz w:val="32"/>
              <w:szCs w:val="32"/>
            </w:rPr>
          </w:pPr>
          <w:hyperlink w:anchor="_Toc200022814" w:history="1">
            <w:r w:rsidRPr="00900D5E">
              <w:rPr>
                <w:rStyle w:val="Hyperlink"/>
                <w:noProof/>
                <w:sz w:val="32"/>
                <w:szCs w:val="32"/>
              </w:rPr>
              <w:t>Sustainable Urban Drainage Systems (SUDS)</w:t>
            </w:r>
            <w:r w:rsidRPr="00900D5E">
              <w:rPr>
                <w:noProof/>
                <w:webHidden/>
                <w:sz w:val="32"/>
                <w:szCs w:val="32"/>
              </w:rPr>
              <w:tab/>
            </w:r>
            <w:r w:rsidRPr="00900D5E">
              <w:rPr>
                <w:noProof/>
                <w:webHidden/>
                <w:sz w:val="32"/>
                <w:szCs w:val="32"/>
              </w:rPr>
              <w:fldChar w:fldCharType="begin"/>
            </w:r>
            <w:r w:rsidRPr="00900D5E">
              <w:rPr>
                <w:noProof/>
                <w:webHidden/>
                <w:sz w:val="32"/>
                <w:szCs w:val="32"/>
              </w:rPr>
              <w:instrText xml:space="preserve"> PAGEREF _Toc200022814 \h </w:instrText>
            </w:r>
            <w:r w:rsidRPr="00900D5E">
              <w:rPr>
                <w:noProof/>
                <w:webHidden/>
                <w:sz w:val="32"/>
                <w:szCs w:val="32"/>
              </w:rPr>
            </w:r>
            <w:r w:rsidRPr="00900D5E">
              <w:rPr>
                <w:noProof/>
                <w:webHidden/>
                <w:sz w:val="32"/>
                <w:szCs w:val="32"/>
              </w:rPr>
              <w:fldChar w:fldCharType="separate"/>
            </w:r>
            <w:r w:rsidRPr="00900D5E">
              <w:rPr>
                <w:noProof/>
                <w:webHidden/>
                <w:sz w:val="32"/>
                <w:szCs w:val="32"/>
              </w:rPr>
              <w:t>3</w:t>
            </w:r>
            <w:r w:rsidRPr="00900D5E">
              <w:rPr>
                <w:noProof/>
                <w:webHidden/>
                <w:sz w:val="32"/>
                <w:szCs w:val="32"/>
              </w:rPr>
              <w:fldChar w:fldCharType="end"/>
            </w:r>
          </w:hyperlink>
        </w:p>
        <w:p w14:paraId="757A1BFC" w14:textId="65966A97" w:rsidR="00555767" w:rsidRPr="00900D5E" w:rsidRDefault="00555767">
          <w:pPr>
            <w:pStyle w:val="TOC1"/>
            <w:tabs>
              <w:tab w:val="right" w:leader="dot" w:pos="9016"/>
            </w:tabs>
            <w:rPr>
              <w:noProof/>
              <w:sz w:val="32"/>
              <w:szCs w:val="32"/>
            </w:rPr>
          </w:pPr>
          <w:hyperlink w:anchor="_Toc200022815" w:history="1">
            <w:r w:rsidRPr="00900D5E">
              <w:rPr>
                <w:rStyle w:val="Hyperlink"/>
                <w:noProof/>
                <w:sz w:val="32"/>
                <w:szCs w:val="32"/>
              </w:rPr>
              <w:t>Life Cycle Assessment (LCA)</w:t>
            </w:r>
            <w:r w:rsidRPr="00900D5E">
              <w:rPr>
                <w:noProof/>
                <w:webHidden/>
                <w:sz w:val="32"/>
                <w:szCs w:val="32"/>
              </w:rPr>
              <w:tab/>
            </w:r>
            <w:r w:rsidRPr="00900D5E">
              <w:rPr>
                <w:noProof/>
                <w:webHidden/>
                <w:sz w:val="32"/>
                <w:szCs w:val="32"/>
              </w:rPr>
              <w:fldChar w:fldCharType="begin"/>
            </w:r>
            <w:r w:rsidRPr="00900D5E">
              <w:rPr>
                <w:noProof/>
                <w:webHidden/>
                <w:sz w:val="32"/>
                <w:szCs w:val="32"/>
              </w:rPr>
              <w:instrText xml:space="preserve"> PAGEREF _Toc200022815 \h </w:instrText>
            </w:r>
            <w:r w:rsidRPr="00900D5E">
              <w:rPr>
                <w:noProof/>
                <w:webHidden/>
                <w:sz w:val="32"/>
                <w:szCs w:val="32"/>
              </w:rPr>
            </w:r>
            <w:r w:rsidRPr="00900D5E">
              <w:rPr>
                <w:noProof/>
                <w:webHidden/>
                <w:sz w:val="32"/>
                <w:szCs w:val="32"/>
              </w:rPr>
              <w:fldChar w:fldCharType="separate"/>
            </w:r>
            <w:r w:rsidRPr="00900D5E">
              <w:rPr>
                <w:noProof/>
                <w:webHidden/>
                <w:sz w:val="32"/>
                <w:szCs w:val="32"/>
              </w:rPr>
              <w:t>3</w:t>
            </w:r>
            <w:r w:rsidRPr="00900D5E">
              <w:rPr>
                <w:noProof/>
                <w:webHidden/>
                <w:sz w:val="32"/>
                <w:szCs w:val="32"/>
              </w:rPr>
              <w:fldChar w:fldCharType="end"/>
            </w:r>
          </w:hyperlink>
        </w:p>
        <w:p w14:paraId="689088A2" w14:textId="330CADA6" w:rsidR="00555767" w:rsidRPr="00900D5E" w:rsidRDefault="00555767">
          <w:pPr>
            <w:pStyle w:val="TOC1"/>
            <w:tabs>
              <w:tab w:val="right" w:leader="dot" w:pos="9016"/>
            </w:tabs>
            <w:rPr>
              <w:noProof/>
              <w:sz w:val="32"/>
              <w:szCs w:val="32"/>
            </w:rPr>
          </w:pPr>
          <w:hyperlink w:anchor="_Toc200022816" w:history="1">
            <w:r w:rsidRPr="00900D5E">
              <w:rPr>
                <w:rStyle w:val="Hyperlink"/>
                <w:noProof/>
                <w:sz w:val="32"/>
                <w:szCs w:val="32"/>
              </w:rPr>
              <w:t>Operational Energy and Performance</w:t>
            </w:r>
            <w:r w:rsidRPr="00900D5E">
              <w:rPr>
                <w:noProof/>
                <w:webHidden/>
                <w:sz w:val="32"/>
                <w:szCs w:val="32"/>
              </w:rPr>
              <w:tab/>
            </w:r>
            <w:r w:rsidRPr="00900D5E">
              <w:rPr>
                <w:noProof/>
                <w:webHidden/>
                <w:sz w:val="32"/>
                <w:szCs w:val="32"/>
              </w:rPr>
              <w:fldChar w:fldCharType="begin"/>
            </w:r>
            <w:r w:rsidRPr="00900D5E">
              <w:rPr>
                <w:noProof/>
                <w:webHidden/>
                <w:sz w:val="32"/>
                <w:szCs w:val="32"/>
              </w:rPr>
              <w:instrText xml:space="preserve"> PAGEREF _Toc200022816 \h </w:instrText>
            </w:r>
            <w:r w:rsidRPr="00900D5E">
              <w:rPr>
                <w:noProof/>
                <w:webHidden/>
                <w:sz w:val="32"/>
                <w:szCs w:val="32"/>
              </w:rPr>
            </w:r>
            <w:r w:rsidRPr="00900D5E">
              <w:rPr>
                <w:noProof/>
                <w:webHidden/>
                <w:sz w:val="32"/>
                <w:szCs w:val="32"/>
              </w:rPr>
              <w:fldChar w:fldCharType="separate"/>
            </w:r>
            <w:r w:rsidRPr="00900D5E">
              <w:rPr>
                <w:noProof/>
                <w:webHidden/>
                <w:sz w:val="32"/>
                <w:szCs w:val="32"/>
              </w:rPr>
              <w:t>4</w:t>
            </w:r>
            <w:r w:rsidRPr="00900D5E">
              <w:rPr>
                <w:noProof/>
                <w:webHidden/>
                <w:sz w:val="32"/>
                <w:szCs w:val="32"/>
              </w:rPr>
              <w:fldChar w:fldCharType="end"/>
            </w:r>
          </w:hyperlink>
        </w:p>
        <w:p w14:paraId="0BD692E2" w14:textId="0910B3E2" w:rsidR="00555767" w:rsidRPr="00900D5E" w:rsidRDefault="00555767">
          <w:pPr>
            <w:pStyle w:val="TOC1"/>
            <w:tabs>
              <w:tab w:val="right" w:leader="dot" w:pos="9016"/>
            </w:tabs>
            <w:rPr>
              <w:noProof/>
              <w:sz w:val="32"/>
              <w:szCs w:val="32"/>
            </w:rPr>
          </w:pPr>
          <w:hyperlink w:anchor="_Toc200022817" w:history="1">
            <w:r w:rsidRPr="00900D5E">
              <w:rPr>
                <w:rStyle w:val="Hyperlink"/>
                <w:noProof/>
                <w:sz w:val="32"/>
                <w:szCs w:val="32"/>
              </w:rPr>
              <w:t>Social Sustainability and Inclusivity</w:t>
            </w:r>
            <w:r w:rsidRPr="00900D5E">
              <w:rPr>
                <w:noProof/>
                <w:webHidden/>
                <w:sz w:val="32"/>
                <w:szCs w:val="32"/>
              </w:rPr>
              <w:tab/>
            </w:r>
            <w:r w:rsidRPr="00900D5E">
              <w:rPr>
                <w:noProof/>
                <w:webHidden/>
                <w:sz w:val="32"/>
                <w:szCs w:val="32"/>
              </w:rPr>
              <w:fldChar w:fldCharType="begin"/>
            </w:r>
            <w:r w:rsidRPr="00900D5E">
              <w:rPr>
                <w:noProof/>
                <w:webHidden/>
                <w:sz w:val="32"/>
                <w:szCs w:val="32"/>
              </w:rPr>
              <w:instrText xml:space="preserve"> PAGEREF _Toc200022817 \h </w:instrText>
            </w:r>
            <w:r w:rsidRPr="00900D5E">
              <w:rPr>
                <w:noProof/>
                <w:webHidden/>
                <w:sz w:val="32"/>
                <w:szCs w:val="32"/>
              </w:rPr>
            </w:r>
            <w:r w:rsidRPr="00900D5E">
              <w:rPr>
                <w:noProof/>
                <w:webHidden/>
                <w:sz w:val="32"/>
                <w:szCs w:val="32"/>
              </w:rPr>
              <w:fldChar w:fldCharType="separate"/>
            </w:r>
            <w:r w:rsidRPr="00900D5E">
              <w:rPr>
                <w:noProof/>
                <w:webHidden/>
                <w:sz w:val="32"/>
                <w:szCs w:val="32"/>
              </w:rPr>
              <w:t>4</w:t>
            </w:r>
            <w:r w:rsidRPr="00900D5E">
              <w:rPr>
                <w:noProof/>
                <w:webHidden/>
                <w:sz w:val="32"/>
                <w:szCs w:val="32"/>
              </w:rPr>
              <w:fldChar w:fldCharType="end"/>
            </w:r>
          </w:hyperlink>
        </w:p>
        <w:p w14:paraId="41CDAE62" w14:textId="3EB705CC" w:rsidR="00555767" w:rsidRPr="00900D5E" w:rsidRDefault="00555767">
          <w:pPr>
            <w:pStyle w:val="TOC1"/>
            <w:tabs>
              <w:tab w:val="right" w:leader="dot" w:pos="9016"/>
            </w:tabs>
            <w:rPr>
              <w:noProof/>
              <w:sz w:val="32"/>
              <w:szCs w:val="32"/>
            </w:rPr>
          </w:pPr>
          <w:hyperlink w:anchor="_Toc200022818" w:history="1">
            <w:r w:rsidRPr="00900D5E">
              <w:rPr>
                <w:rStyle w:val="Hyperlink"/>
                <w:noProof/>
                <w:sz w:val="32"/>
                <w:szCs w:val="32"/>
              </w:rPr>
              <w:t>Futureproofing and Adaptability</w:t>
            </w:r>
            <w:r w:rsidRPr="00900D5E">
              <w:rPr>
                <w:noProof/>
                <w:webHidden/>
                <w:sz w:val="32"/>
                <w:szCs w:val="32"/>
              </w:rPr>
              <w:tab/>
            </w:r>
            <w:r w:rsidRPr="00900D5E">
              <w:rPr>
                <w:noProof/>
                <w:webHidden/>
                <w:sz w:val="32"/>
                <w:szCs w:val="32"/>
              </w:rPr>
              <w:fldChar w:fldCharType="begin"/>
            </w:r>
            <w:r w:rsidRPr="00900D5E">
              <w:rPr>
                <w:noProof/>
                <w:webHidden/>
                <w:sz w:val="32"/>
                <w:szCs w:val="32"/>
              </w:rPr>
              <w:instrText xml:space="preserve"> PAGEREF _Toc200022818 \h </w:instrText>
            </w:r>
            <w:r w:rsidRPr="00900D5E">
              <w:rPr>
                <w:noProof/>
                <w:webHidden/>
                <w:sz w:val="32"/>
                <w:szCs w:val="32"/>
              </w:rPr>
            </w:r>
            <w:r w:rsidRPr="00900D5E">
              <w:rPr>
                <w:noProof/>
                <w:webHidden/>
                <w:sz w:val="32"/>
                <w:szCs w:val="32"/>
              </w:rPr>
              <w:fldChar w:fldCharType="separate"/>
            </w:r>
            <w:r w:rsidRPr="00900D5E">
              <w:rPr>
                <w:noProof/>
                <w:webHidden/>
                <w:sz w:val="32"/>
                <w:szCs w:val="32"/>
              </w:rPr>
              <w:t>5</w:t>
            </w:r>
            <w:r w:rsidRPr="00900D5E">
              <w:rPr>
                <w:noProof/>
                <w:webHidden/>
                <w:sz w:val="32"/>
                <w:szCs w:val="32"/>
              </w:rPr>
              <w:fldChar w:fldCharType="end"/>
            </w:r>
          </w:hyperlink>
        </w:p>
        <w:p w14:paraId="0AA7CDFB" w14:textId="3006BD37" w:rsidR="00555767" w:rsidRPr="00900D5E" w:rsidRDefault="00555767">
          <w:pPr>
            <w:pStyle w:val="TOC1"/>
            <w:tabs>
              <w:tab w:val="right" w:leader="dot" w:pos="9016"/>
            </w:tabs>
            <w:rPr>
              <w:noProof/>
              <w:sz w:val="32"/>
              <w:szCs w:val="32"/>
            </w:rPr>
          </w:pPr>
          <w:hyperlink w:anchor="_Toc200022819" w:history="1">
            <w:r w:rsidRPr="00900D5E">
              <w:rPr>
                <w:rStyle w:val="Hyperlink"/>
                <w:noProof/>
                <w:sz w:val="32"/>
                <w:szCs w:val="32"/>
              </w:rPr>
              <w:t>Planning Compliance and Local Policy Alignment</w:t>
            </w:r>
            <w:r w:rsidRPr="00900D5E">
              <w:rPr>
                <w:noProof/>
                <w:webHidden/>
                <w:sz w:val="32"/>
                <w:szCs w:val="32"/>
              </w:rPr>
              <w:tab/>
            </w:r>
            <w:r w:rsidRPr="00900D5E">
              <w:rPr>
                <w:noProof/>
                <w:webHidden/>
                <w:sz w:val="32"/>
                <w:szCs w:val="32"/>
              </w:rPr>
              <w:fldChar w:fldCharType="begin"/>
            </w:r>
            <w:r w:rsidRPr="00900D5E">
              <w:rPr>
                <w:noProof/>
                <w:webHidden/>
                <w:sz w:val="32"/>
                <w:szCs w:val="32"/>
              </w:rPr>
              <w:instrText xml:space="preserve"> PAGEREF _Toc200022819 \h </w:instrText>
            </w:r>
            <w:r w:rsidRPr="00900D5E">
              <w:rPr>
                <w:noProof/>
                <w:webHidden/>
                <w:sz w:val="32"/>
                <w:szCs w:val="32"/>
              </w:rPr>
            </w:r>
            <w:r w:rsidRPr="00900D5E">
              <w:rPr>
                <w:noProof/>
                <w:webHidden/>
                <w:sz w:val="32"/>
                <w:szCs w:val="32"/>
              </w:rPr>
              <w:fldChar w:fldCharType="separate"/>
            </w:r>
            <w:r w:rsidRPr="00900D5E">
              <w:rPr>
                <w:noProof/>
                <w:webHidden/>
                <w:sz w:val="32"/>
                <w:szCs w:val="32"/>
              </w:rPr>
              <w:t>5</w:t>
            </w:r>
            <w:r w:rsidRPr="00900D5E">
              <w:rPr>
                <w:noProof/>
                <w:webHidden/>
                <w:sz w:val="32"/>
                <w:szCs w:val="32"/>
              </w:rPr>
              <w:fldChar w:fldCharType="end"/>
            </w:r>
          </w:hyperlink>
        </w:p>
        <w:p w14:paraId="6295CAA2" w14:textId="0061FFBD" w:rsidR="00555767" w:rsidRPr="00900D5E" w:rsidRDefault="00555767">
          <w:pPr>
            <w:pStyle w:val="TOC1"/>
            <w:tabs>
              <w:tab w:val="right" w:leader="dot" w:pos="9016"/>
            </w:tabs>
            <w:rPr>
              <w:noProof/>
              <w:sz w:val="32"/>
              <w:szCs w:val="32"/>
            </w:rPr>
          </w:pPr>
          <w:hyperlink w:anchor="_Toc200022820" w:history="1">
            <w:r w:rsidRPr="00900D5E">
              <w:rPr>
                <w:rStyle w:val="Hyperlink"/>
                <w:noProof/>
                <w:sz w:val="32"/>
                <w:szCs w:val="32"/>
              </w:rPr>
              <w:t>Summary and Conclusion</w:t>
            </w:r>
            <w:r w:rsidRPr="00900D5E">
              <w:rPr>
                <w:noProof/>
                <w:webHidden/>
                <w:sz w:val="32"/>
                <w:szCs w:val="32"/>
              </w:rPr>
              <w:tab/>
            </w:r>
            <w:r w:rsidRPr="00900D5E">
              <w:rPr>
                <w:noProof/>
                <w:webHidden/>
                <w:sz w:val="32"/>
                <w:szCs w:val="32"/>
              </w:rPr>
              <w:fldChar w:fldCharType="begin"/>
            </w:r>
            <w:r w:rsidRPr="00900D5E">
              <w:rPr>
                <w:noProof/>
                <w:webHidden/>
                <w:sz w:val="32"/>
                <w:szCs w:val="32"/>
              </w:rPr>
              <w:instrText xml:space="preserve"> PAGEREF _Toc200022820 \h </w:instrText>
            </w:r>
            <w:r w:rsidRPr="00900D5E">
              <w:rPr>
                <w:noProof/>
                <w:webHidden/>
                <w:sz w:val="32"/>
                <w:szCs w:val="32"/>
              </w:rPr>
            </w:r>
            <w:r w:rsidRPr="00900D5E">
              <w:rPr>
                <w:noProof/>
                <w:webHidden/>
                <w:sz w:val="32"/>
                <w:szCs w:val="32"/>
              </w:rPr>
              <w:fldChar w:fldCharType="separate"/>
            </w:r>
            <w:r w:rsidRPr="00900D5E">
              <w:rPr>
                <w:noProof/>
                <w:webHidden/>
                <w:sz w:val="32"/>
                <w:szCs w:val="32"/>
              </w:rPr>
              <w:t>6</w:t>
            </w:r>
            <w:r w:rsidRPr="00900D5E">
              <w:rPr>
                <w:noProof/>
                <w:webHidden/>
                <w:sz w:val="32"/>
                <w:szCs w:val="32"/>
              </w:rPr>
              <w:fldChar w:fldCharType="end"/>
            </w:r>
          </w:hyperlink>
        </w:p>
        <w:p w14:paraId="766522D4" w14:textId="366F1268" w:rsidR="00555767" w:rsidRDefault="00555767">
          <w:r w:rsidRPr="00900D5E">
            <w:rPr>
              <w:b/>
              <w:bCs/>
              <w:noProof/>
              <w:sz w:val="32"/>
              <w:szCs w:val="32"/>
            </w:rPr>
            <w:fldChar w:fldCharType="end"/>
          </w:r>
        </w:p>
      </w:sdtContent>
    </w:sdt>
    <w:p w14:paraId="0476DC20" w14:textId="06506CC0" w:rsidR="00900D5E" w:rsidRDefault="00900D5E">
      <w:pPr>
        <w:rPr>
          <w:rFonts w:asciiTheme="majorHAnsi" w:eastAsiaTheme="majorEastAsia" w:hAnsiTheme="majorHAnsi" w:cstheme="majorBidi"/>
          <w:color w:val="2E74B5" w:themeColor="accent1" w:themeShade="BF"/>
          <w:sz w:val="40"/>
          <w:szCs w:val="40"/>
        </w:rPr>
      </w:pPr>
      <w:r>
        <w:br w:type="page"/>
      </w:r>
    </w:p>
    <w:p w14:paraId="5668AB1C" w14:textId="77777777" w:rsidR="009F2443" w:rsidRDefault="009F2443" w:rsidP="007C38B4">
      <w:pPr>
        <w:pStyle w:val="Heading1"/>
      </w:pPr>
    </w:p>
    <w:p w14:paraId="64837E41" w14:textId="3593DC4A" w:rsidR="00BD034B" w:rsidRPr="007C38B4" w:rsidRDefault="001811F9" w:rsidP="007C38B4">
      <w:pPr>
        <w:pStyle w:val="Heading1"/>
        <w:rPr>
          <w:spacing w:val="-10"/>
          <w:kern w:val="28"/>
          <w:sz w:val="56"/>
          <w:szCs w:val="56"/>
        </w:rPr>
      </w:pPr>
      <w:bookmarkStart w:id="6" w:name="_Toc200022809"/>
      <w:r w:rsidRPr="001811F9">
        <w:t>Introduction</w:t>
      </w:r>
      <w:bookmarkEnd w:id="6"/>
      <w:r w:rsidRPr="001811F9">
        <w:t xml:space="preserve"> </w:t>
      </w:r>
    </w:p>
    <w:p w14:paraId="36969301" w14:textId="05DE557E" w:rsidR="001811F9" w:rsidRPr="001811F9" w:rsidRDefault="00BD034B" w:rsidP="001811F9">
      <w:r w:rsidRPr="00BD034B">
        <w:t>This report conducts a complete sustainability assessment of a proposed student residential development on Swansea's SA1 Waterfront, a crucial regeneration region aimed at promoting low-carbon urban growth. The evaluation takes into account the development's environmental, social, and economic implications at every stage of its lifecycle, including design, building, operation, and adaptation. The research is based on important sustainability concepts and legal frameworks such as BREEAM, Part L of the Building Regulations, British Standards, and CIBSE advice (TM52/59 and TM54). The research also examines the development's compatibility with Swansea Council's strategic planning objectives, Future Wales 2040, and Wales’s climate adaptation and mitigation initiatives under the Well-being of Future Generations (Wales) Act.</w:t>
      </w:r>
      <w:r w:rsidR="00BF64C8">
        <w:t xml:space="preserve"> </w:t>
      </w:r>
      <w:r w:rsidR="00BF64C8" w:rsidRPr="00BF64C8">
        <w:t>(MHCLG, 2021)</w:t>
      </w:r>
      <w:r w:rsidR="0082122D">
        <w:t xml:space="preserve"> </w:t>
      </w:r>
      <w:r w:rsidR="0082122D" w:rsidRPr="0082122D">
        <w:t>(RIBA, 2021)</w:t>
      </w:r>
    </w:p>
    <w:p w14:paraId="54560E10" w14:textId="77777777" w:rsidR="00BD034B" w:rsidRDefault="001811F9" w:rsidP="00BD034B">
      <w:pPr>
        <w:pStyle w:val="Heading1"/>
      </w:pPr>
      <w:bookmarkStart w:id="7" w:name="_Toc200022810"/>
      <w:r w:rsidRPr="001811F9">
        <w:t xml:space="preserve">Site and </w:t>
      </w:r>
      <w:r w:rsidRPr="00BD034B">
        <w:t>Context</w:t>
      </w:r>
      <w:bookmarkEnd w:id="7"/>
      <w:r w:rsidRPr="001811F9">
        <w:t xml:space="preserve"> </w:t>
      </w:r>
    </w:p>
    <w:p w14:paraId="37AA6E4C" w14:textId="77777777" w:rsidR="00BD034B" w:rsidRDefault="00BD034B" w:rsidP="001811F9">
      <w:r w:rsidRPr="00BD034B">
        <w:t>The proposed construction site is a 3,450 m² rectangular plot located on Swansea's SA1 Waterfront. SA1 is a mixed-use zone that benefits from its vicinity to Swansea University's Bay Campus, important bus lines, and the National Cycle Network. This link improves the development's walkability and decreases reliance on private vehicle use, encouraging active travel as outlined in TAN 18 (Transport).</w:t>
      </w:r>
    </w:p>
    <w:p w14:paraId="13261D62" w14:textId="51FA5DF4" w:rsidR="00BD034B" w:rsidRDefault="00BD034B" w:rsidP="001811F9">
      <w:r w:rsidRPr="00BD034B">
        <w:t>The development comprises of three interconnected blocks with six to eight storeys. These buildings will provide self-contained student flats with shared kitchens, study areas, and lounges. A ground floor level houses communal amenities such as a gym, café, and flexible community areas to help improve the local social infrastructure. The structural design uses a steel-frame framework to allow for modular construction while also reducing environmental impact through controlled factory manufacturing.</w:t>
      </w:r>
      <w:r w:rsidR="001174EC" w:rsidRPr="001174EC">
        <w:t xml:space="preserve"> </w:t>
      </w:r>
    </w:p>
    <w:p w14:paraId="390B382C" w14:textId="203DCE8F" w:rsidR="00BD034B" w:rsidRDefault="00BD034B" w:rsidP="001811F9">
      <w:r w:rsidRPr="00BD034B">
        <w:t>The surrounding urban fabric, which includes modern residential buildings, business zones, and waterfront promenades, provides both visual and social integration opportunities. Active ground-floor frontages encourage street-level involvement, while public-access walkways increase permeability throughout the property. The project includes designated cycle storage and electric vehicle (EV) charging stations, which promote low-carbon transportation and reduce total mobility-related emissions.</w:t>
      </w:r>
    </w:p>
    <w:p w14:paraId="54C6EDEB" w14:textId="77777777" w:rsidR="00BD034B" w:rsidRDefault="001811F9" w:rsidP="00BD034B">
      <w:pPr>
        <w:pStyle w:val="Heading1"/>
      </w:pPr>
      <w:bookmarkStart w:id="8" w:name="_Toc200022811"/>
      <w:r w:rsidRPr="001811F9">
        <w:t>Orientation and Passive Design</w:t>
      </w:r>
      <w:bookmarkEnd w:id="8"/>
      <w:r w:rsidRPr="001811F9">
        <w:t xml:space="preserve"> </w:t>
      </w:r>
    </w:p>
    <w:p w14:paraId="5F5678AA" w14:textId="6B580CD7" w:rsidR="00BD034B" w:rsidRDefault="00BD034B" w:rsidP="00BD034B">
      <w:r>
        <w:t>The building's east-west orientation was meticulously planned to maximise passive solar energy.  South-facing facades maximise sunshine penetration and passive heating, reducing the</w:t>
      </w:r>
      <w:r w:rsidR="001174EC">
        <w:t xml:space="preserve"> </w:t>
      </w:r>
      <w:r>
        <w:t>demand for artificial lighting and mechanical heating in the winter months.  According to BEIS (2020), this design can cut lighting energy consumption by up to 60%.</w:t>
      </w:r>
    </w:p>
    <w:p w14:paraId="6B6AF2BF" w14:textId="77777777" w:rsidR="00BD034B" w:rsidRDefault="00BD034B" w:rsidP="00BD034B">
      <w:r>
        <w:lastRenderedPageBreak/>
        <w:t xml:space="preserve"> Brise-soleil, overhangs, and fixed louvres are integrated into the south and west-facing facades to reduce summer warmth, which is becoming more of a worry as climate change worsens.  These solutions cut cooling loads and provide thermal comfort without relying heavily </w:t>
      </w:r>
      <w:proofErr w:type="gramStart"/>
      <w:r>
        <w:t>on air</w:t>
      </w:r>
      <w:proofErr w:type="gramEnd"/>
      <w:r>
        <w:t xml:space="preserve"> conditioning, which is an important issue in lowering operating carbon</w:t>
      </w:r>
    </w:p>
    <w:p w14:paraId="209EAED3" w14:textId="77777777" w:rsidR="00BD034B" w:rsidRDefault="00BD034B" w:rsidP="00BD034B">
      <w:r w:rsidRPr="00BD034B">
        <w:t>Cross-ventilation tactics are aided by moveable windows on each flat's opposing facades, which are supplemented by a hybrid mechanical ventilation system with heat recovery. This maintains appropriate indoor air quality while preserving thermal efficiency. Furthermore, high thermal mass materials, such as concrete floor slabs, are strategically exposed in important locations to manage internal temperatures, thereby mitigating daily swings. These thermal techniques also help to comply with the Passivhaus performance envelope.</w:t>
      </w:r>
    </w:p>
    <w:p w14:paraId="7C5E58A3" w14:textId="43E418F8" w:rsidR="00BD034B" w:rsidRDefault="001811F9" w:rsidP="00BD034B">
      <w:pPr>
        <w:pStyle w:val="Heading1"/>
      </w:pPr>
      <w:bookmarkStart w:id="9" w:name="_Toc200022812"/>
      <w:r w:rsidRPr="001811F9">
        <w:t>Façade and Glazing Strategy</w:t>
      </w:r>
      <w:bookmarkEnd w:id="9"/>
      <w:r w:rsidRPr="001811F9">
        <w:t xml:space="preserve"> </w:t>
      </w:r>
    </w:p>
    <w:p w14:paraId="78CD4399" w14:textId="77777777" w:rsidR="00BD034B" w:rsidRDefault="00BD034B" w:rsidP="001811F9">
      <w:r w:rsidRPr="00BD034B">
        <w:t xml:space="preserve">The façade features a high-performance glazing system with low-emissivity (low-e) coatings and an ideal window-to-wall ratio of 30-40%. This design option maximises sunshine availability while reducing heat loss and solar gain, resulting in improved indoor environmental quality. Thermal modelling with IES software demonstrates that the design meets CIBSE TM59 criteria for preventing overheating in residential environments. </w:t>
      </w:r>
      <w:r w:rsidRPr="00BD034B">
        <w:br/>
        <w:t>The installation of triple-glazed windows, along with high levels of external wall insulation, results in both operational energy savings and increased occupant comfort. External shade devices work with automated solar sensors to dynamically alter daylight input. These not only improve visual comfort and glare management, but they also increase energy efficiency.</w:t>
      </w:r>
    </w:p>
    <w:p w14:paraId="5A3B76E5" w14:textId="77777777" w:rsidR="00BD034B" w:rsidRDefault="00BD034B" w:rsidP="00BD034B">
      <w:r w:rsidRPr="00BD034B">
        <w:t>Façade finishes are chosen for their longevity and weather resilience, while low-VOC materials improve indoor air quality and reduce embodied carbon. Cladding parts also include recycled aluminium and fibre cement panels, which reduce life cycle environmental impacts and ensure compliance with BS EN 15804.</w:t>
      </w:r>
    </w:p>
    <w:p w14:paraId="7C1AC123" w14:textId="3751DA96" w:rsidR="00BD034B" w:rsidRDefault="001811F9" w:rsidP="00BD034B">
      <w:pPr>
        <w:pStyle w:val="Heading1"/>
      </w:pPr>
      <w:bookmarkStart w:id="10" w:name="_Toc200022813"/>
      <w:r w:rsidRPr="001811F9">
        <w:t>Renewable Energy Systems</w:t>
      </w:r>
      <w:bookmarkEnd w:id="10"/>
    </w:p>
    <w:p w14:paraId="0EBD441A" w14:textId="77777777" w:rsidR="00BD034B" w:rsidRDefault="001811F9" w:rsidP="00BD034B">
      <w:r w:rsidRPr="001811F9">
        <w:t xml:space="preserve"> </w:t>
      </w:r>
      <w:r w:rsidR="00BD034B" w:rsidRPr="00BD034B">
        <w:t xml:space="preserve">To reduce reliance on grid electricity and achieve UK-wide carbon reduction targets, the project includes a 60 </w:t>
      </w:r>
      <w:proofErr w:type="spellStart"/>
      <w:r w:rsidR="00BD034B" w:rsidRPr="00BD034B">
        <w:t>kWp</w:t>
      </w:r>
      <w:proofErr w:type="spellEnd"/>
      <w:r w:rsidR="00BD034B" w:rsidRPr="00BD034B">
        <w:t xml:space="preserve"> rooftop photovoltaic (PV) array. These panels, when put at optimal angles on the south-facing roof slopes, are estimated to meet roughly 20% of the building's total annual energy requirement. </w:t>
      </w:r>
      <w:r w:rsidR="00BD034B" w:rsidRPr="00BD034B">
        <w:br/>
        <w:t>The PV array is improved with micro-inverters for panel-level optimisation, and all energy output is monitored in real time via a smart dashboard that building managers and occupants may access. Heat and hot water are delivered by air source heat pumps (ASHPs) with a Seasonal Coefficient of Performance (SCOP) of 3.2. These systems are ideally adapted to Swansea's mild maritime climate and provide efficient, low-carbon heating options</w:t>
      </w:r>
      <w:r w:rsidR="00BD034B">
        <w:t>.</w:t>
      </w:r>
    </w:p>
    <w:p w14:paraId="34B35CC1" w14:textId="77777777" w:rsidR="00BD034B" w:rsidRDefault="00BD034B" w:rsidP="00BD034B">
      <w:r w:rsidRPr="00BD034B">
        <w:t xml:space="preserve">Communal spaces are outfitted with LED lighting systems that include motion and occupancy sensors. Smart meters in individual flats enable occupants to monitor their energy consumption, encouraging behavioural change and user-led energy savings. To further reduce peak energy demand, the building has a battery storage system that stores excess solar energy </w:t>
      </w:r>
      <w:r w:rsidRPr="00BD034B">
        <w:lastRenderedPageBreak/>
        <w:t xml:space="preserve">for use in the evenings or during periods of low generation. </w:t>
      </w:r>
      <w:r w:rsidRPr="00BD034B">
        <w:br/>
        <w:t>This improves energy resiliency and assists to load balancing on the local grid. The facility also contains infrastructure for future district heating network connections, in case Swansea expands its low-carbon heat infrastructure. A solar thermal preheat system is also being considered for home hot water supply.</w:t>
      </w:r>
    </w:p>
    <w:p w14:paraId="260CB7C8" w14:textId="23E21E5B" w:rsidR="00BD034B" w:rsidRDefault="001811F9" w:rsidP="00BD034B">
      <w:pPr>
        <w:pStyle w:val="Heading1"/>
      </w:pPr>
      <w:bookmarkStart w:id="11" w:name="_Toc200022814"/>
      <w:r w:rsidRPr="001811F9">
        <w:t>Sustainable Urban Drainage Systems (SUDS)</w:t>
      </w:r>
      <w:bookmarkEnd w:id="11"/>
      <w:r w:rsidRPr="001811F9">
        <w:t xml:space="preserve"> </w:t>
      </w:r>
    </w:p>
    <w:p w14:paraId="5E01E98C" w14:textId="77777777" w:rsidR="00BD034B" w:rsidRDefault="00BD034B" w:rsidP="001811F9">
      <w:r w:rsidRPr="00BD034B">
        <w:t xml:space="preserve">Given Swansea's high annual rainfall and the expected rise in storm severity owing to climate change, a strong Sustainable Urban Drainage System (SUDS) is a critical component of the development's resilience strategy. The strategy is integrated into the site layout and landscape design, adhering to CIRIA's </w:t>
      </w:r>
      <w:proofErr w:type="spellStart"/>
      <w:r w:rsidRPr="00BD034B">
        <w:t>SuDS</w:t>
      </w:r>
      <w:proofErr w:type="spellEnd"/>
      <w:r w:rsidRPr="00BD034B">
        <w:t xml:space="preserve"> Manual (C753) and the regulatory requirements of Schedule 3 of the Flood and Water Management Act 2010.</w:t>
      </w:r>
    </w:p>
    <w:p w14:paraId="1737965C" w14:textId="17ACDF5E" w:rsidR="001811F9" w:rsidRPr="001811F9" w:rsidRDefault="001811F9" w:rsidP="001811F9">
      <w:r w:rsidRPr="001811F9">
        <w:t>Key components include:</w:t>
      </w:r>
    </w:p>
    <w:p w14:paraId="4A900B9B" w14:textId="523E2938" w:rsidR="001811F9" w:rsidRPr="001811F9" w:rsidRDefault="001811F9" w:rsidP="00BD034B">
      <w:pPr>
        <w:numPr>
          <w:ilvl w:val="0"/>
          <w:numId w:val="1"/>
        </w:numPr>
      </w:pPr>
      <w:r w:rsidRPr="001811F9">
        <w:rPr>
          <w:b/>
          <w:bCs/>
        </w:rPr>
        <w:t>Green Roofs</w:t>
      </w:r>
      <w:r w:rsidRPr="001811F9">
        <w:t xml:space="preserve">: </w:t>
      </w:r>
      <w:r w:rsidR="00BD034B" w:rsidRPr="00BD034B">
        <w:t>These systems, which cover more than 50% of the roof area, limit rainwater runoff, cut heating and cooling demands, and provide pollinator habitat.</w:t>
      </w:r>
    </w:p>
    <w:p w14:paraId="131A1E64" w14:textId="7839407D" w:rsidR="001811F9" w:rsidRPr="001811F9" w:rsidRDefault="001811F9" w:rsidP="00BD034B">
      <w:pPr>
        <w:numPr>
          <w:ilvl w:val="0"/>
          <w:numId w:val="1"/>
        </w:numPr>
      </w:pPr>
      <w:r w:rsidRPr="001811F9">
        <w:rPr>
          <w:b/>
          <w:bCs/>
        </w:rPr>
        <w:t>Permeable Paving</w:t>
      </w:r>
      <w:r w:rsidRPr="001811F9">
        <w:t xml:space="preserve">: </w:t>
      </w:r>
      <w:r w:rsidR="00BD034B" w:rsidRPr="00BD034B">
        <w:t>This is installed over all pedestrian paths and shared surfaces, allowing for both active and passive filtration of water.</w:t>
      </w:r>
    </w:p>
    <w:p w14:paraId="4D07B6EA" w14:textId="77777777" w:rsidR="00BD034B" w:rsidRDefault="001811F9" w:rsidP="00BD034B">
      <w:pPr>
        <w:numPr>
          <w:ilvl w:val="0"/>
          <w:numId w:val="1"/>
        </w:numPr>
      </w:pPr>
      <w:r w:rsidRPr="001811F9">
        <w:rPr>
          <w:b/>
          <w:bCs/>
        </w:rPr>
        <w:t>Vegetated Swales and Rain Gardens</w:t>
      </w:r>
      <w:r w:rsidRPr="001811F9">
        <w:t xml:space="preserve">: </w:t>
      </w:r>
      <w:r w:rsidR="00BD034B" w:rsidRPr="00BD034B">
        <w:t>These control runoff at the ground level, filtering contaminants and enhancing biodiversity. They are situated alongside circulation paths and common courtyards.</w:t>
      </w:r>
    </w:p>
    <w:p w14:paraId="3A0CAF4F" w14:textId="2FA383FE" w:rsidR="001811F9" w:rsidRPr="001811F9" w:rsidRDefault="001811F9" w:rsidP="00BD034B">
      <w:pPr>
        <w:numPr>
          <w:ilvl w:val="0"/>
          <w:numId w:val="1"/>
        </w:numPr>
      </w:pPr>
      <w:r w:rsidRPr="001811F9">
        <w:rPr>
          <w:b/>
          <w:bCs/>
        </w:rPr>
        <w:t>Rainwater Harvesting</w:t>
      </w:r>
      <w:r w:rsidRPr="001811F9">
        <w:t xml:space="preserve">: </w:t>
      </w:r>
      <w:r w:rsidR="00BD034B" w:rsidRPr="00BD034B">
        <w:t>Roof runoff is collected in subterranean tanks for non-potable applications such as toilet flushing and landscape irrigation. A dual plumbing system allows for greywater reuse, which reduces reliance on mains water.</w:t>
      </w:r>
    </w:p>
    <w:p w14:paraId="7B68E4BD" w14:textId="77777777" w:rsidR="00BD034B" w:rsidRPr="00BD034B" w:rsidRDefault="00BD034B" w:rsidP="00BD034B">
      <w:pPr>
        <w:rPr>
          <w:lang w:eastAsia="en-GB"/>
        </w:rPr>
      </w:pPr>
      <w:r w:rsidRPr="00BD034B">
        <w:rPr>
          <w:lang w:eastAsia="en-GB"/>
        </w:rPr>
        <w:t>These systems also function as aesthetic and educational features, with informative signs and landscape integration to encourage community engagement and climate knowledge. The long-term functioning of the SUDS is supported by a maintenance plan that includes frequent inspections and clearly defined duties for building management. Wildlife corridors and native planting species increase the scheme's ecological value while adhering to local biodiversity action plans.</w:t>
      </w:r>
    </w:p>
    <w:p w14:paraId="554441CD" w14:textId="77777777" w:rsidR="00BD034B" w:rsidRDefault="001811F9" w:rsidP="00BD034B">
      <w:pPr>
        <w:pStyle w:val="Heading1"/>
      </w:pPr>
      <w:bookmarkStart w:id="12" w:name="_Toc200022815"/>
      <w:r w:rsidRPr="001811F9">
        <w:t>Life Cycle Assessment (LCA)</w:t>
      </w:r>
      <w:bookmarkEnd w:id="12"/>
      <w:r w:rsidRPr="001811F9">
        <w:t xml:space="preserve"> </w:t>
      </w:r>
    </w:p>
    <w:p w14:paraId="1FD2807F" w14:textId="77777777" w:rsidR="00897767" w:rsidRDefault="00897767" w:rsidP="001811F9">
      <w:r w:rsidRPr="00897767">
        <w:t>A thorough LCA evaluates carbon emissions and environmental effect at every stage of the development process, from material acquisition to final demolition.  A hybrid steel frame and low-carbon concrete base reduce embodied carbon by using recycled aggregates and clinker-replacement binders such as calcined clay.  Materials are sourced locally whenever possible to save transportation emissions and benefit area economies.</w:t>
      </w:r>
    </w:p>
    <w:p w14:paraId="6A3D826F" w14:textId="77777777" w:rsidR="00897767" w:rsidRDefault="00897767" w:rsidP="001811F9">
      <w:r w:rsidRPr="00897767">
        <w:t>A thorough LCA evaluates carbon emissions and environmental effect at every stage of development, from material acquisition to eventual demolition. A hybrid steel frame and low-</w:t>
      </w:r>
      <w:r w:rsidRPr="00897767">
        <w:lastRenderedPageBreak/>
        <w:t>carbon concrete base lower embodied carbon by combining recycled aggregates and clinker-replacement binders such as calcined clay. Materials are sourced locally whenever possible to reduce transportation emissions and strengthen area economies.</w:t>
      </w:r>
    </w:p>
    <w:p w14:paraId="5FAB2DBC" w14:textId="77777777" w:rsidR="00897767" w:rsidRDefault="00897767">
      <w:r w:rsidRPr="00897767">
        <w:t>The LCA also helps with long-term retrofit planning. Internal system updates, such as the future integration of more efficient HVAC systems or additional renewable installations, can be carried out with minimal disturbance because to their modular architecture. This underlines the objective to lowering total lifetime carbon emissions while increasing building functionality.</w:t>
      </w:r>
    </w:p>
    <w:p w14:paraId="3D4D48FF" w14:textId="4D388118" w:rsidR="00897767" w:rsidRDefault="00897767" w:rsidP="00897767">
      <w:r w:rsidRPr="00897767">
        <w:t>In addition, the design adheres to circular construction principles. Floor slabs, façade panels, and mechanical and electrical systems are all marked in the BIM model for future reuse and disassembly. This strategy is consistent with WRAP recommendations and the EU Level(s) framework, encouraging responsible resource usage and climate-aligned material flows.</w:t>
      </w:r>
      <w:r w:rsidR="007B5A79">
        <w:t xml:space="preserve"> </w:t>
      </w:r>
      <w:r w:rsidR="007B5A79" w:rsidRPr="007B5A79">
        <w:t>(BSI, 2020).</w:t>
      </w:r>
    </w:p>
    <w:p w14:paraId="632FA504" w14:textId="68BD32A8" w:rsidR="001811F9" w:rsidRPr="001811F9" w:rsidRDefault="001811F9" w:rsidP="00BD034B">
      <w:pPr>
        <w:pStyle w:val="Heading1"/>
      </w:pPr>
      <w:bookmarkStart w:id="13" w:name="_Toc200022816"/>
      <w:r w:rsidRPr="001811F9">
        <w:t>Operational Energy and Performance</w:t>
      </w:r>
      <w:bookmarkEnd w:id="13"/>
    </w:p>
    <w:p w14:paraId="48359EF7" w14:textId="77777777" w:rsidR="00897767" w:rsidRDefault="00897767" w:rsidP="001811F9">
      <w:r w:rsidRPr="00897767">
        <w:t>In-use performance is prioritised in order to comply with CIBSE TM54 recommendations. The building envelope has outstanding airtightness, decreasing heating and cooling loads. MVHR systems provide fresh air without sacrificing energy efficiency. Lighting is provided entirely by energy-efficient LEDs, and solar output is maximised to achieve a near-zero operational carbon target.</w:t>
      </w:r>
    </w:p>
    <w:p w14:paraId="165D628F" w14:textId="77777777" w:rsidR="00897767" w:rsidRDefault="00897767" w:rsidP="00897767">
      <w:r w:rsidRPr="00897767">
        <w:t xml:space="preserve">Post-occupancy evaluations (POE) are scheduled to track building performance and suggest future upgrades. Data from POE will also be used in long-term maintenance and retrofit efforts to ensure that performance does not decline over time. </w:t>
      </w:r>
    </w:p>
    <w:p w14:paraId="2760F44E" w14:textId="73C637F3" w:rsidR="00897767" w:rsidRDefault="00897767" w:rsidP="00897767">
      <w:r w:rsidRPr="00897767">
        <w:t>Furthermore, the development will engage in the Better Buildings Partnership's (BBP) Design for Performance project, which prioritises real-world energy outcomes over theoretical design goals. This project promotes accurate benchmarking and transparent performance reporting.</w:t>
      </w:r>
    </w:p>
    <w:p w14:paraId="32C46E31" w14:textId="141F2D18" w:rsidR="001811F9" w:rsidRPr="001811F9" w:rsidRDefault="005C06FF" w:rsidP="001811F9">
      <w:r w:rsidRPr="005C06FF">
        <w:t>Additionally, all building systems are linked to a Building Management System (BMS) platform. This platform collects data from energy meters, HVAC controls, lighting, and security systems, allowing facility managers to track and optimise performance in real time. The BMS facilitates predictive maintenance scheduling, which increases operational efficiency, reduces unplanned downtime, and extends the life of mechanical and electrical systems.</w:t>
      </w:r>
    </w:p>
    <w:p w14:paraId="34C41D4D" w14:textId="77777777" w:rsidR="001811F9" w:rsidRPr="001811F9" w:rsidRDefault="001811F9" w:rsidP="00BD034B">
      <w:pPr>
        <w:pStyle w:val="Heading1"/>
      </w:pPr>
      <w:bookmarkStart w:id="14" w:name="_Toc200022817"/>
      <w:r w:rsidRPr="001811F9">
        <w:t>Social Sustainability and Inclusivity</w:t>
      </w:r>
      <w:bookmarkEnd w:id="14"/>
    </w:p>
    <w:p w14:paraId="0535B971" w14:textId="77777777" w:rsidR="005C06FF" w:rsidRDefault="005C06FF" w:rsidP="001811F9">
      <w:r w:rsidRPr="005C06FF">
        <w:t>Social sustainability is built into the design by creating inclusive, healthy, and socially linked living spaces. All units meet or exceed the space standards outlined in the Welsh Government's Development Quality Requirements (DQR) 2021, which include accessible design in accordance with Approved Document M (Part M) of the UK Building Regulations.</w:t>
      </w:r>
    </w:p>
    <w:p w14:paraId="6A82ABBA" w14:textId="63852051" w:rsidR="001811F9" w:rsidRPr="001811F9" w:rsidRDefault="001811F9" w:rsidP="001811F9">
      <w:r w:rsidRPr="001811F9">
        <w:t>Key features include:</w:t>
      </w:r>
    </w:p>
    <w:p w14:paraId="3202E5D3" w14:textId="1246C84D" w:rsidR="001811F9" w:rsidRPr="001811F9" w:rsidRDefault="001811F9" w:rsidP="005C06FF">
      <w:pPr>
        <w:numPr>
          <w:ilvl w:val="0"/>
          <w:numId w:val="2"/>
        </w:numPr>
      </w:pPr>
      <w:r w:rsidRPr="001811F9">
        <w:rPr>
          <w:b/>
          <w:bCs/>
        </w:rPr>
        <w:lastRenderedPageBreak/>
        <w:t>Universal Accessibility</w:t>
      </w:r>
      <w:r w:rsidRPr="001811F9">
        <w:t xml:space="preserve">: </w:t>
      </w:r>
      <w:r w:rsidR="005C06FF" w:rsidRPr="005C06FF">
        <w:t>All flats and communal facilities have 100% step-free access from the street, with two lifts per core. Units on the lower floors are totally wheelchair accessible.</w:t>
      </w:r>
    </w:p>
    <w:p w14:paraId="50FFFBA7" w14:textId="76CDEE44" w:rsidR="005C06FF" w:rsidRPr="005C06FF" w:rsidRDefault="001811F9" w:rsidP="005C06FF">
      <w:pPr>
        <w:numPr>
          <w:ilvl w:val="0"/>
          <w:numId w:val="2"/>
        </w:numPr>
      </w:pPr>
      <w:r w:rsidRPr="001811F9">
        <w:rPr>
          <w:b/>
          <w:bCs/>
        </w:rPr>
        <w:t>Wellbeing-Oriented Design</w:t>
      </w:r>
      <w:r w:rsidRPr="001811F9">
        <w:t xml:space="preserve">: </w:t>
      </w:r>
      <w:r w:rsidR="005C06FF" w:rsidRPr="005C06FF">
        <w:t>Communal areas are spread throughout the structure to stimulate interaction. Biophilic design features, such as interior plants, timber finishes, and daylight exposure, promote mental wellness and cognitive function</w:t>
      </w:r>
      <w:r w:rsidR="005C06FF">
        <w:t>.</w:t>
      </w:r>
    </w:p>
    <w:p w14:paraId="526906BE" w14:textId="0289D89D" w:rsidR="001811F9" w:rsidRPr="001811F9" w:rsidRDefault="001811F9" w:rsidP="005C06FF">
      <w:pPr>
        <w:numPr>
          <w:ilvl w:val="0"/>
          <w:numId w:val="2"/>
        </w:numPr>
      </w:pPr>
      <w:r w:rsidRPr="001811F9">
        <w:rPr>
          <w:b/>
          <w:bCs/>
        </w:rPr>
        <w:t>Safety and Security</w:t>
      </w:r>
      <w:r w:rsidRPr="001811F9">
        <w:t xml:space="preserve">: </w:t>
      </w:r>
      <w:r w:rsidR="005C06FF" w:rsidRPr="005C06FF">
        <w:t>Passive surveillance, regulated access points, and well-lit circulation spaces are all part of the Secure-by-Design standard. The presence of a manned concierge and 24-hour CCTV surveillance improves resident safety.</w:t>
      </w:r>
    </w:p>
    <w:p w14:paraId="223491F3" w14:textId="3BE6130B" w:rsidR="001811F9" w:rsidRPr="001811F9" w:rsidRDefault="001811F9" w:rsidP="005C06FF">
      <w:pPr>
        <w:numPr>
          <w:ilvl w:val="0"/>
          <w:numId w:val="2"/>
        </w:numPr>
      </w:pPr>
      <w:r w:rsidRPr="001811F9">
        <w:rPr>
          <w:b/>
          <w:bCs/>
        </w:rPr>
        <w:t>Community Integration</w:t>
      </w:r>
      <w:r w:rsidRPr="001811F9">
        <w:t xml:space="preserve">: </w:t>
      </w:r>
      <w:r w:rsidR="005C06FF" w:rsidRPr="005C06FF">
        <w:t>Ground-floor amenities are intended for shared usage by students and the general public, confirming the project's significance to the local community while avoiding a "gated" environment. Local artists and social enterprises are asked to help shape the interior areas.</w:t>
      </w:r>
    </w:p>
    <w:p w14:paraId="20CA3277" w14:textId="59A0546A" w:rsidR="001811F9" w:rsidRPr="001811F9" w:rsidRDefault="005C06FF" w:rsidP="001811F9">
      <w:pPr>
        <w:rPr>
          <w:lang w:eastAsia="en-GB"/>
        </w:rPr>
      </w:pPr>
      <w:r w:rsidRPr="005C06FF">
        <w:rPr>
          <w:lang w:eastAsia="en-GB"/>
        </w:rPr>
        <w:t>These measures help to increase long-term tenant happiness, community cohesion, and prevent social isolation, particularly among international students.</w:t>
      </w:r>
    </w:p>
    <w:p w14:paraId="07FED627" w14:textId="77777777" w:rsidR="001811F9" w:rsidRPr="001811F9" w:rsidRDefault="001811F9" w:rsidP="00BD034B">
      <w:pPr>
        <w:pStyle w:val="Heading1"/>
      </w:pPr>
      <w:bookmarkStart w:id="15" w:name="_Toc200022818"/>
      <w:r w:rsidRPr="001811F9">
        <w:t>Futureproofing and Adaptability</w:t>
      </w:r>
      <w:bookmarkEnd w:id="15"/>
    </w:p>
    <w:p w14:paraId="32B21DCB" w14:textId="77777777" w:rsidR="005C06FF" w:rsidRDefault="005C06FF" w:rsidP="005C06FF">
      <w:r w:rsidRPr="005C06FF">
        <w:t>The building was planned with futureproofing and adaptability as essential elements to suit predicted demographic, technological, and climate changes. The floor layouts use a regular grid spacing with demountable internal partitions, allowing for flexible reconfiguration of units—from single-student accommodations to co-living spaces or micro-apartments—to respond efficiently to changing demand.</w:t>
      </w:r>
    </w:p>
    <w:p w14:paraId="457AF362" w14:textId="77777777" w:rsidR="005C06FF" w:rsidRDefault="005C06FF" w:rsidP="005C06FF">
      <w:r w:rsidRPr="005C06FF">
        <w:t>Structural slabs have reserved zones, or "soft spots," that allow for the future installation of additional vertical risers and building services with minimal damage to the overall structure. Raised floor systems have been installed in communal spaces to allow for easy rerouting of electrical and data cables as technological requirements change. Furthermore, plant rooms and service risers have been purposefully over-specified to allow for future modifications such as larger heat pump installations or improved battery storage systems.</w:t>
      </w:r>
    </w:p>
    <w:p w14:paraId="55DA4400" w14:textId="77777777" w:rsidR="005C06FF" w:rsidRDefault="005C06FF" w:rsidP="001811F9">
      <w:r w:rsidRPr="005C06FF">
        <w:t xml:space="preserve">The digital infrastructure is designed to be forward-compatible, with </w:t>
      </w:r>
      <w:proofErr w:type="spellStart"/>
      <w:r w:rsidRPr="005C06FF">
        <w:t>fiber</w:t>
      </w:r>
      <w:proofErr w:type="spellEnd"/>
      <w:r w:rsidRPr="005C06FF">
        <w:t>-to-the-room (FTTR) connectivity and smart-ready meters. This prepares the facility to include upcoming smart grid technologies, such as dynamic energy pricing and peer-to-peer energy trading systems.</w:t>
      </w:r>
    </w:p>
    <w:p w14:paraId="7E7D264C" w14:textId="77777777" w:rsidR="005C06FF" w:rsidRDefault="005C06FF" w:rsidP="005C06FF">
      <w:r w:rsidRPr="005C06FF">
        <w:t>Together, these design decisions not only extend the building's useful life but also help to reduce embodied carbon emissions by avoiding the need for major refurbishments or demolition in the future.</w:t>
      </w:r>
    </w:p>
    <w:p w14:paraId="1562C319" w14:textId="5588DC6D" w:rsidR="001811F9" w:rsidRPr="001811F9" w:rsidRDefault="001811F9" w:rsidP="00BD034B">
      <w:pPr>
        <w:pStyle w:val="Heading1"/>
      </w:pPr>
      <w:bookmarkStart w:id="16" w:name="_Toc200022819"/>
      <w:r w:rsidRPr="001811F9">
        <w:t>Planning Compliance and Local Policy Alignment</w:t>
      </w:r>
      <w:bookmarkEnd w:id="16"/>
    </w:p>
    <w:p w14:paraId="39F1A249" w14:textId="0F8A78CC" w:rsidR="005C06FF" w:rsidRPr="005C06FF" w:rsidRDefault="005C06FF" w:rsidP="005C06FF">
      <w:r w:rsidRPr="005C06FF">
        <w:t xml:space="preserve">The plan is fully in line with the Swansea Local Development Plan (LDP) 2010-2025, notably Policy EU1, which oversees coastal zone development, Policy PS2, which focusses on </w:t>
      </w:r>
      <w:r w:rsidRPr="005C06FF">
        <w:lastRenderedPageBreak/>
        <w:t>developing sustainable places, and Policy RP1, which encourages renewable and low-carbon energy projects. Furthermore, the development helps to achieve numerous essential goals under the Well-being of Future Generations (Wales) Act 2015. It promotes a thriving Wales by implementing low-carbon construction practices and renewable energy sources. The design improves resilience by including flood-resistant features and encouraging biodiversity enhancements throughout the site.</w:t>
      </w:r>
      <w:r>
        <w:t xml:space="preserve"> </w:t>
      </w:r>
      <w:r w:rsidRPr="005C06FF">
        <w:t>Passive design tactics, encouragement of active transportation options, and an inclusive architecture that takes into account accessibility for all users all contribute to healthier living environments. The initiative also aspires to create a coherent community by combining student housing with publicly accessible spaces, promoting social interaction and inclusivity.</w:t>
      </w:r>
    </w:p>
    <w:p w14:paraId="0868FA4F" w14:textId="77777777" w:rsidR="005C06FF" w:rsidRDefault="005C06FF" w:rsidP="005C06FF">
      <w:r w:rsidRPr="005C06FF">
        <w:t>Ongoing engagement with Natural Resources Wales (NRW) and the local planning authority has ensured that the project meets all applicable standards for surface water management, biodiversity net gain, and ecological preservation. Environmental Impact Assessments (EIAs) and community participation have played essential roles in shaping and refining the design through an iterative process, ensuring that environmental and social factors are completely integrated.</w:t>
      </w:r>
    </w:p>
    <w:p w14:paraId="4F1BCFC0" w14:textId="2E3D801F" w:rsidR="001811F9" w:rsidRPr="001811F9" w:rsidRDefault="001811F9" w:rsidP="00BD034B">
      <w:pPr>
        <w:pStyle w:val="Heading1"/>
      </w:pPr>
      <w:bookmarkStart w:id="17" w:name="_Toc200022820"/>
      <w:r w:rsidRPr="001811F9">
        <w:t>Summary and Conclusion</w:t>
      </w:r>
      <w:bookmarkEnd w:id="17"/>
    </w:p>
    <w:p w14:paraId="1D3CC85C" w14:textId="77777777" w:rsidR="005C06FF" w:rsidRDefault="005C06FF" w:rsidP="005C06FF">
      <w:r w:rsidRPr="005C06FF">
        <w:t>This sustainability review revealed that the proposed student residential development at Swansea SA1 Waterfront takes a thorough and innovative approach to environmental, social, and economic sustainability. The project has reached key milestones in various areas. In terms of energy performance, passive design concepts are combined with renewable energy technologies like as solar panels and air source heat pumps, as well as low-energy building systems, with the goal of achieving near-net-zero operational emissions.</w:t>
      </w:r>
      <w:r>
        <w:t xml:space="preserve"> </w:t>
      </w:r>
      <w:r w:rsidRPr="005C06FF">
        <w:t>The development incorporates green infrastructure and Sustainable Urban Drainage Systems (SUDS), as well as low-impact construction practices, to improve flood resilience, support biodiversity, and contribute to climate adaptation efforts. Socially, the design prioritises accessible access, wellness-focused interior environments, and community-facing places that encourage healthy, harmonious urban life. From a lifecycle standpoint, modular construction, circular design concepts, and flexible layouts increase the building's usable lifespan while lowering overall carbon emissions.</w:t>
      </w:r>
      <w:r>
        <w:t xml:space="preserve"> </w:t>
      </w:r>
    </w:p>
    <w:p w14:paraId="0EE87BE4" w14:textId="39D179FA" w:rsidR="001B355C" w:rsidRPr="001B355C" w:rsidRDefault="001B355C" w:rsidP="001B355C">
      <w:r w:rsidRPr="001B355C">
        <w:t>Given the problems faced by climate change, fast urban growth, and rising demand for student accommodation, this construction is a prime example of sustainable, resilient, and inclusive residential architecture. It is closely aligned with national climate targets, Swansea's Local Development Plan, and established standards like BREEAM, CIBSE guidelines, and the Future Building Standard. By using a whole-lifecycle approach that includes energy, water, materials, community well-being, and future adaptation, this project not only meets current sustainability benchmarks but also prepares for the changing needs of urban and environmental settings</w:t>
      </w:r>
      <w:r>
        <w:t>.</w:t>
      </w:r>
    </w:p>
    <w:p w14:paraId="63635E32" w14:textId="77777777" w:rsidR="00964ECF" w:rsidRDefault="00964ECF" w:rsidP="00964ECF"/>
    <w:p w14:paraId="3F872D5E" w14:textId="77777777" w:rsidR="00964ECF" w:rsidRDefault="00964ECF" w:rsidP="00964ECF">
      <w:pPr>
        <w:pStyle w:val="Heading1"/>
      </w:pPr>
      <w:r>
        <w:lastRenderedPageBreak/>
        <w:t>References</w:t>
      </w:r>
    </w:p>
    <w:p w14:paraId="65329FED" w14:textId="77777777" w:rsidR="00964ECF" w:rsidRPr="00964ECF" w:rsidRDefault="00964ECF" w:rsidP="00964ECF"/>
    <w:p w14:paraId="483B20A7" w14:textId="12A9F832" w:rsidR="00964ECF" w:rsidRPr="00964ECF" w:rsidRDefault="00964ECF" w:rsidP="00964ECF">
      <w:pPr>
        <w:pStyle w:val="ListParagraph"/>
        <w:numPr>
          <w:ilvl w:val="0"/>
          <w:numId w:val="6"/>
        </w:numPr>
      </w:pPr>
      <w:r w:rsidRPr="00964ECF">
        <w:t xml:space="preserve">BEIS (2020) </w:t>
      </w:r>
      <w:r w:rsidRPr="00964ECF">
        <w:rPr>
          <w:i/>
          <w:iCs/>
        </w:rPr>
        <w:t>Energy Consumption in the UK (ECUK)</w:t>
      </w:r>
      <w:r w:rsidRPr="00964ECF">
        <w:t xml:space="preserve">. Department for Business, Energy and Industrial Strategy. Available at: https://www.gov.uk/government/statistics/energy-consumption-in-the-uk </w:t>
      </w:r>
    </w:p>
    <w:p w14:paraId="1F608BE6" w14:textId="77777777" w:rsidR="00964ECF" w:rsidRPr="00964ECF" w:rsidRDefault="00964ECF" w:rsidP="00964ECF">
      <w:pPr>
        <w:pStyle w:val="ListParagraph"/>
        <w:numPr>
          <w:ilvl w:val="0"/>
          <w:numId w:val="6"/>
        </w:numPr>
      </w:pPr>
      <w:r w:rsidRPr="00964ECF">
        <w:t xml:space="preserve">BRE (2018) </w:t>
      </w:r>
      <w:r w:rsidRPr="00964ECF">
        <w:rPr>
          <w:i/>
          <w:iCs/>
        </w:rPr>
        <w:t>BREEAM New Construction 2018 Technical Manual: SD5078</w:t>
      </w:r>
      <w:r w:rsidRPr="00964ECF">
        <w:t>. Watford: Building Research Establishment.</w:t>
      </w:r>
    </w:p>
    <w:p w14:paraId="55E3B93D" w14:textId="77777777" w:rsidR="00964ECF" w:rsidRPr="00964ECF" w:rsidRDefault="00964ECF" w:rsidP="00964ECF">
      <w:pPr>
        <w:pStyle w:val="ListParagraph"/>
        <w:numPr>
          <w:ilvl w:val="0"/>
          <w:numId w:val="6"/>
        </w:numPr>
      </w:pPr>
      <w:r w:rsidRPr="00964ECF">
        <w:t xml:space="preserve">BSI (2020) </w:t>
      </w:r>
      <w:r w:rsidRPr="00964ECF">
        <w:rPr>
          <w:i/>
          <w:iCs/>
        </w:rPr>
        <w:t>BS EN ISO 14001:2015 Environmental Management Systems – Requirements with Guidance for Use</w:t>
      </w:r>
      <w:r w:rsidRPr="00964ECF">
        <w:t>. London: British Standards Institution.</w:t>
      </w:r>
    </w:p>
    <w:p w14:paraId="1C464C54" w14:textId="77777777" w:rsidR="00964ECF" w:rsidRPr="00964ECF" w:rsidRDefault="00964ECF" w:rsidP="00964ECF">
      <w:pPr>
        <w:pStyle w:val="ListParagraph"/>
        <w:numPr>
          <w:ilvl w:val="0"/>
          <w:numId w:val="6"/>
        </w:numPr>
      </w:pPr>
      <w:r w:rsidRPr="00964ECF">
        <w:t xml:space="preserve">BSI (2020) </w:t>
      </w:r>
      <w:r w:rsidRPr="00964ECF">
        <w:rPr>
          <w:i/>
          <w:iCs/>
        </w:rPr>
        <w:t>ISO 20887:2020 – Sustainability in Buildings and Civil Engineering Works – Design for Disassembly and Adaptability</w:t>
      </w:r>
      <w:r w:rsidRPr="00964ECF">
        <w:t>. London: British Standards Institution.</w:t>
      </w:r>
    </w:p>
    <w:p w14:paraId="4FEAECF6" w14:textId="77777777" w:rsidR="00964ECF" w:rsidRPr="00964ECF" w:rsidRDefault="00964ECF" w:rsidP="00964ECF">
      <w:pPr>
        <w:pStyle w:val="ListParagraph"/>
        <w:numPr>
          <w:ilvl w:val="0"/>
          <w:numId w:val="6"/>
        </w:numPr>
      </w:pPr>
      <w:r w:rsidRPr="00964ECF">
        <w:t xml:space="preserve">CIBSE (2013) </w:t>
      </w:r>
      <w:r w:rsidRPr="00964ECF">
        <w:rPr>
          <w:i/>
          <w:iCs/>
        </w:rPr>
        <w:t>TM52: The Limits of Thermal Comfort: Avoiding Overheating in European Buildings</w:t>
      </w:r>
      <w:r w:rsidRPr="00964ECF">
        <w:t>. London: Chartered Institution of Building Services Engineers.</w:t>
      </w:r>
    </w:p>
    <w:p w14:paraId="029166EC" w14:textId="77777777" w:rsidR="00964ECF" w:rsidRPr="00964ECF" w:rsidRDefault="00964ECF" w:rsidP="00964ECF">
      <w:pPr>
        <w:pStyle w:val="ListParagraph"/>
        <w:numPr>
          <w:ilvl w:val="0"/>
          <w:numId w:val="6"/>
        </w:numPr>
      </w:pPr>
      <w:r w:rsidRPr="00964ECF">
        <w:t xml:space="preserve">CIBSE (2017) </w:t>
      </w:r>
      <w:r w:rsidRPr="00964ECF">
        <w:rPr>
          <w:i/>
          <w:iCs/>
        </w:rPr>
        <w:t>TM59: Design Methodology for the Assessment of Overheating Risk in Homes</w:t>
      </w:r>
      <w:r w:rsidRPr="00964ECF">
        <w:t>. London: Chartered Institution of Building Services Engineers.</w:t>
      </w:r>
    </w:p>
    <w:p w14:paraId="1F261F23" w14:textId="77777777" w:rsidR="00964ECF" w:rsidRPr="00964ECF" w:rsidRDefault="00964ECF" w:rsidP="00964ECF">
      <w:pPr>
        <w:pStyle w:val="ListParagraph"/>
        <w:numPr>
          <w:ilvl w:val="0"/>
          <w:numId w:val="6"/>
        </w:numPr>
      </w:pPr>
      <w:r w:rsidRPr="00964ECF">
        <w:t xml:space="preserve">CIRIA (2015) </w:t>
      </w:r>
      <w:r w:rsidRPr="00964ECF">
        <w:rPr>
          <w:i/>
          <w:iCs/>
        </w:rPr>
        <w:t xml:space="preserve">The </w:t>
      </w:r>
      <w:proofErr w:type="spellStart"/>
      <w:r w:rsidRPr="00964ECF">
        <w:rPr>
          <w:i/>
          <w:iCs/>
        </w:rPr>
        <w:t>SuDS</w:t>
      </w:r>
      <w:proofErr w:type="spellEnd"/>
      <w:r w:rsidRPr="00964ECF">
        <w:rPr>
          <w:i/>
          <w:iCs/>
        </w:rPr>
        <w:t xml:space="preserve"> Manual (C753)</w:t>
      </w:r>
      <w:r w:rsidRPr="00964ECF">
        <w:t>. London: Construction Industry Research and Information Association.</w:t>
      </w:r>
    </w:p>
    <w:p w14:paraId="14854C6C" w14:textId="77777777" w:rsidR="00964ECF" w:rsidRPr="00964ECF" w:rsidRDefault="00964ECF" w:rsidP="00964ECF">
      <w:pPr>
        <w:pStyle w:val="ListParagraph"/>
        <w:numPr>
          <w:ilvl w:val="0"/>
          <w:numId w:val="6"/>
        </w:numPr>
      </w:pPr>
      <w:r w:rsidRPr="00964ECF">
        <w:t xml:space="preserve">MHCLG (2021) </w:t>
      </w:r>
      <w:r w:rsidRPr="00964ECF">
        <w:rPr>
          <w:i/>
          <w:iCs/>
        </w:rPr>
        <w:t>Approved Document L: Conservation of Fuel and Power</w:t>
      </w:r>
      <w:r w:rsidRPr="00964ECF">
        <w:t>. London: Ministry of Housing, Communities &amp; Local Government.</w:t>
      </w:r>
    </w:p>
    <w:p w14:paraId="58D19962" w14:textId="77777777" w:rsidR="00964ECF" w:rsidRPr="00964ECF" w:rsidRDefault="00964ECF" w:rsidP="00964ECF">
      <w:pPr>
        <w:pStyle w:val="ListParagraph"/>
        <w:numPr>
          <w:ilvl w:val="0"/>
          <w:numId w:val="6"/>
        </w:numPr>
      </w:pPr>
      <w:r w:rsidRPr="00964ECF">
        <w:t xml:space="preserve">RIBA (2021) </w:t>
      </w:r>
      <w:r w:rsidRPr="00964ECF">
        <w:rPr>
          <w:i/>
          <w:iCs/>
        </w:rPr>
        <w:t>Sustainable Outcomes Guide</w:t>
      </w:r>
      <w:r w:rsidRPr="00964ECF">
        <w:t>. London: Royal Institute of British Architects.</w:t>
      </w:r>
    </w:p>
    <w:p w14:paraId="7BF62FBF" w14:textId="77777777" w:rsidR="00964ECF" w:rsidRPr="00964ECF" w:rsidRDefault="00964ECF" w:rsidP="00964ECF">
      <w:pPr>
        <w:pStyle w:val="ListParagraph"/>
        <w:numPr>
          <w:ilvl w:val="0"/>
          <w:numId w:val="6"/>
        </w:numPr>
      </w:pPr>
      <w:r w:rsidRPr="00964ECF">
        <w:t xml:space="preserve">Welsh Government (2022) </w:t>
      </w:r>
      <w:r w:rsidRPr="00964ECF">
        <w:rPr>
          <w:i/>
          <w:iCs/>
        </w:rPr>
        <w:t>Statutory Standards for Sustainable Drainage Systems in Wales: Designing, Constructing, Operating and Maintaining Surface Water Drainage Systems</w:t>
      </w:r>
      <w:r w:rsidRPr="00964ECF">
        <w:t>. Cardiff: Welsh Government.</w:t>
      </w:r>
    </w:p>
    <w:p w14:paraId="05A81136" w14:textId="77777777" w:rsidR="00964ECF" w:rsidRDefault="00964ECF" w:rsidP="001B355C"/>
    <w:sectPr w:rsidR="00964ECF" w:rsidSect="003F41C1">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67B37" w14:textId="77777777" w:rsidR="000F6146" w:rsidRDefault="000F6146" w:rsidP="007C38B4">
      <w:pPr>
        <w:spacing w:after="0" w:line="240" w:lineRule="auto"/>
      </w:pPr>
      <w:r>
        <w:separator/>
      </w:r>
    </w:p>
  </w:endnote>
  <w:endnote w:type="continuationSeparator" w:id="0">
    <w:p w14:paraId="4E6C838B" w14:textId="77777777" w:rsidR="000F6146" w:rsidRDefault="000F6146" w:rsidP="007C3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55C39" w14:textId="77777777" w:rsidR="000F6146" w:rsidRDefault="000F6146" w:rsidP="007C38B4">
      <w:pPr>
        <w:spacing w:after="0" w:line="240" w:lineRule="auto"/>
      </w:pPr>
      <w:r>
        <w:separator/>
      </w:r>
    </w:p>
  </w:footnote>
  <w:footnote w:type="continuationSeparator" w:id="0">
    <w:p w14:paraId="7771490F" w14:textId="77777777" w:rsidR="000F6146" w:rsidRDefault="000F6146" w:rsidP="007C38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549CD" w14:textId="77777777" w:rsidR="007C38B4" w:rsidRPr="001811F9" w:rsidRDefault="007C38B4" w:rsidP="007C38B4">
    <w:pPr>
      <w:pStyle w:val="Title"/>
    </w:pPr>
    <w:r w:rsidRPr="001811F9">
      <w:t>Sustainable Student Residential Development: Swansea SA1 Waterfront</w:t>
    </w:r>
  </w:p>
  <w:p w14:paraId="2B97CEBF" w14:textId="77777777" w:rsidR="007C38B4" w:rsidRDefault="007C38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A0333"/>
    <w:multiLevelType w:val="multilevel"/>
    <w:tmpl w:val="EB4C8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A40AD7"/>
    <w:multiLevelType w:val="multilevel"/>
    <w:tmpl w:val="0C2E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932C89"/>
    <w:multiLevelType w:val="multilevel"/>
    <w:tmpl w:val="86C2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772ABD"/>
    <w:multiLevelType w:val="multilevel"/>
    <w:tmpl w:val="AB067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195533"/>
    <w:multiLevelType w:val="multilevel"/>
    <w:tmpl w:val="B3C8A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51137B"/>
    <w:multiLevelType w:val="hybridMultilevel"/>
    <w:tmpl w:val="1B469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6972939">
    <w:abstractNumId w:val="1"/>
  </w:num>
  <w:num w:numId="2" w16cid:durableId="1270310805">
    <w:abstractNumId w:val="3"/>
  </w:num>
  <w:num w:numId="3" w16cid:durableId="1425031313">
    <w:abstractNumId w:val="0"/>
  </w:num>
  <w:num w:numId="4" w16cid:durableId="1015420066">
    <w:abstractNumId w:val="2"/>
  </w:num>
  <w:num w:numId="5" w16cid:durableId="922570650">
    <w:abstractNumId w:val="4"/>
  </w:num>
  <w:num w:numId="6" w16cid:durableId="17141089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1F9"/>
    <w:rsid w:val="000F6146"/>
    <w:rsid w:val="001174EC"/>
    <w:rsid w:val="001811F9"/>
    <w:rsid w:val="001B355C"/>
    <w:rsid w:val="002840DA"/>
    <w:rsid w:val="002A553F"/>
    <w:rsid w:val="0033005E"/>
    <w:rsid w:val="003F41C1"/>
    <w:rsid w:val="00555767"/>
    <w:rsid w:val="005C06FF"/>
    <w:rsid w:val="005F4BB0"/>
    <w:rsid w:val="007B5A79"/>
    <w:rsid w:val="007C38B4"/>
    <w:rsid w:val="00812125"/>
    <w:rsid w:val="0082122D"/>
    <w:rsid w:val="008719CE"/>
    <w:rsid w:val="00897767"/>
    <w:rsid w:val="008D4569"/>
    <w:rsid w:val="00900D5E"/>
    <w:rsid w:val="00964ECF"/>
    <w:rsid w:val="009F2443"/>
    <w:rsid w:val="00A40193"/>
    <w:rsid w:val="00AC71AA"/>
    <w:rsid w:val="00B228F8"/>
    <w:rsid w:val="00BD034B"/>
    <w:rsid w:val="00BF0E38"/>
    <w:rsid w:val="00BF64C8"/>
    <w:rsid w:val="00F717A2"/>
    <w:rsid w:val="00F96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A195D"/>
  <w15:chartTrackingRefBased/>
  <w15:docId w15:val="{D8BDB659-B03E-437F-848E-4701639FF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11F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1811F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811F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811F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1811F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1811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1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1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1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1F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1811F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811F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811F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1811F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1811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1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1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1F9"/>
    <w:rPr>
      <w:rFonts w:eastAsiaTheme="majorEastAsia" w:cstheme="majorBidi"/>
      <w:color w:val="272727" w:themeColor="text1" w:themeTint="D8"/>
    </w:rPr>
  </w:style>
  <w:style w:type="paragraph" w:styleId="Title">
    <w:name w:val="Title"/>
    <w:basedOn w:val="Normal"/>
    <w:next w:val="Normal"/>
    <w:link w:val="TitleChar"/>
    <w:uiPriority w:val="10"/>
    <w:qFormat/>
    <w:rsid w:val="001811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1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1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1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1F9"/>
    <w:pPr>
      <w:spacing w:before="160"/>
      <w:jc w:val="center"/>
    </w:pPr>
    <w:rPr>
      <w:i/>
      <w:iCs/>
      <w:color w:val="404040" w:themeColor="text1" w:themeTint="BF"/>
    </w:rPr>
  </w:style>
  <w:style w:type="character" w:customStyle="1" w:styleId="QuoteChar">
    <w:name w:val="Quote Char"/>
    <w:basedOn w:val="DefaultParagraphFont"/>
    <w:link w:val="Quote"/>
    <w:uiPriority w:val="29"/>
    <w:rsid w:val="001811F9"/>
    <w:rPr>
      <w:i/>
      <w:iCs/>
      <w:color w:val="404040" w:themeColor="text1" w:themeTint="BF"/>
    </w:rPr>
  </w:style>
  <w:style w:type="paragraph" w:styleId="ListParagraph">
    <w:name w:val="List Paragraph"/>
    <w:basedOn w:val="Normal"/>
    <w:uiPriority w:val="34"/>
    <w:qFormat/>
    <w:rsid w:val="001811F9"/>
    <w:pPr>
      <w:ind w:left="720"/>
      <w:contextualSpacing/>
    </w:pPr>
  </w:style>
  <w:style w:type="character" w:styleId="IntenseEmphasis">
    <w:name w:val="Intense Emphasis"/>
    <w:basedOn w:val="DefaultParagraphFont"/>
    <w:uiPriority w:val="21"/>
    <w:qFormat/>
    <w:rsid w:val="001811F9"/>
    <w:rPr>
      <w:i/>
      <w:iCs/>
      <w:color w:val="2E74B5" w:themeColor="accent1" w:themeShade="BF"/>
    </w:rPr>
  </w:style>
  <w:style w:type="paragraph" w:styleId="IntenseQuote">
    <w:name w:val="Intense Quote"/>
    <w:basedOn w:val="Normal"/>
    <w:next w:val="Normal"/>
    <w:link w:val="IntenseQuoteChar"/>
    <w:uiPriority w:val="30"/>
    <w:qFormat/>
    <w:rsid w:val="001811F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811F9"/>
    <w:rPr>
      <w:i/>
      <w:iCs/>
      <w:color w:val="2E74B5" w:themeColor="accent1" w:themeShade="BF"/>
    </w:rPr>
  </w:style>
  <w:style w:type="character" w:styleId="IntenseReference">
    <w:name w:val="Intense Reference"/>
    <w:basedOn w:val="DefaultParagraphFont"/>
    <w:uiPriority w:val="32"/>
    <w:qFormat/>
    <w:rsid w:val="001811F9"/>
    <w:rPr>
      <w:b/>
      <w:bCs/>
      <w:smallCaps/>
      <w:color w:val="2E74B5" w:themeColor="accent1" w:themeShade="BF"/>
      <w:spacing w:val="5"/>
    </w:rPr>
  </w:style>
  <w:style w:type="paragraph" w:styleId="NormalWeb">
    <w:name w:val="Normal (Web)"/>
    <w:basedOn w:val="Normal"/>
    <w:uiPriority w:val="99"/>
    <w:semiHidden/>
    <w:unhideWhenUsed/>
    <w:rsid w:val="001811F9"/>
    <w:rPr>
      <w:rFonts w:ascii="Times New Roman" w:hAnsi="Times New Roman" w:cs="Times New Roman"/>
      <w:sz w:val="24"/>
      <w:szCs w:val="24"/>
    </w:rPr>
  </w:style>
  <w:style w:type="paragraph" w:styleId="NoSpacing">
    <w:name w:val="No Spacing"/>
    <w:link w:val="NoSpacingChar"/>
    <w:uiPriority w:val="1"/>
    <w:qFormat/>
    <w:rsid w:val="003F41C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F41C1"/>
    <w:rPr>
      <w:rFonts w:eastAsiaTheme="minorEastAsia"/>
      <w:kern w:val="0"/>
      <w:lang w:val="en-US"/>
      <w14:ligatures w14:val="none"/>
    </w:rPr>
  </w:style>
  <w:style w:type="paragraph" w:styleId="Header">
    <w:name w:val="header"/>
    <w:basedOn w:val="Normal"/>
    <w:link w:val="HeaderChar"/>
    <w:uiPriority w:val="99"/>
    <w:unhideWhenUsed/>
    <w:rsid w:val="007C38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8B4"/>
  </w:style>
  <w:style w:type="paragraph" w:styleId="Footer">
    <w:name w:val="footer"/>
    <w:basedOn w:val="Normal"/>
    <w:link w:val="FooterChar"/>
    <w:uiPriority w:val="99"/>
    <w:unhideWhenUsed/>
    <w:rsid w:val="007C38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8B4"/>
  </w:style>
  <w:style w:type="paragraph" w:styleId="TOCHeading">
    <w:name w:val="TOC Heading"/>
    <w:basedOn w:val="Heading1"/>
    <w:next w:val="Normal"/>
    <w:uiPriority w:val="39"/>
    <w:unhideWhenUsed/>
    <w:qFormat/>
    <w:rsid w:val="0055576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55767"/>
    <w:pPr>
      <w:spacing w:after="100"/>
    </w:pPr>
  </w:style>
  <w:style w:type="paragraph" w:styleId="TOC2">
    <w:name w:val="toc 2"/>
    <w:basedOn w:val="Normal"/>
    <w:next w:val="Normal"/>
    <w:autoRedefine/>
    <w:uiPriority w:val="39"/>
    <w:unhideWhenUsed/>
    <w:rsid w:val="00555767"/>
    <w:pPr>
      <w:spacing w:after="100"/>
      <w:ind w:left="220"/>
    </w:pPr>
  </w:style>
  <w:style w:type="character" w:styleId="Hyperlink">
    <w:name w:val="Hyperlink"/>
    <w:basedOn w:val="DefaultParagraphFont"/>
    <w:uiPriority w:val="99"/>
    <w:unhideWhenUsed/>
    <w:rsid w:val="005557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59460">
      <w:bodyDiv w:val="1"/>
      <w:marLeft w:val="0"/>
      <w:marRight w:val="0"/>
      <w:marTop w:val="0"/>
      <w:marBottom w:val="0"/>
      <w:divBdr>
        <w:top w:val="none" w:sz="0" w:space="0" w:color="auto"/>
        <w:left w:val="none" w:sz="0" w:space="0" w:color="auto"/>
        <w:bottom w:val="none" w:sz="0" w:space="0" w:color="auto"/>
        <w:right w:val="none" w:sz="0" w:space="0" w:color="auto"/>
      </w:divBdr>
    </w:div>
    <w:div w:id="57945749">
      <w:bodyDiv w:val="1"/>
      <w:marLeft w:val="0"/>
      <w:marRight w:val="0"/>
      <w:marTop w:val="0"/>
      <w:marBottom w:val="0"/>
      <w:divBdr>
        <w:top w:val="none" w:sz="0" w:space="0" w:color="auto"/>
        <w:left w:val="none" w:sz="0" w:space="0" w:color="auto"/>
        <w:bottom w:val="none" w:sz="0" w:space="0" w:color="auto"/>
        <w:right w:val="none" w:sz="0" w:space="0" w:color="auto"/>
      </w:divBdr>
    </w:div>
    <w:div w:id="63185891">
      <w:bodyDiv w:val="1"/>
      <w:marLeft w:val="0"/>
      <w:marRight w:val="0"/>
      <w:marTop w:val="0"/>
      <w:marBottom w:val="0"/>
      <w:divBdr>
        <w:top w:val="none" w:sz="0" w:space="0" w:color="auto"/>
        <w:left w:val="none" w:sz="0" w:space="0" w:color="auto"/>
        <w:bottom w:val="none" w:sz="0" w:space="0" w:color="auto"/>
        <w:right w:val="none" w:sz="0" w:space="0" w:color="auto"/>
      </w:divBdr>
    </w:div>
    <w:div w:id="118307549">
      <w:bodyDiv w:val="1"/>
      <w:marLeft w:val="0"/>
      <w:marRight w:val="0"/>
      <w:marTop w:val="0"/>
      <w:marBottom w:val="0"/>
      <w:divBdr>
        <w:top w:val="none" w:sz="0" w:space="0" w:color="auto"/>
        <w:left w:val="none" w:sz="0" w:space="0" w:color="auto"/>
        <w:bottom w:val="none" w:sz="0" w:space="0" w:color="auto"/>
        <w:right w:val="none" w:sz="0" w:space="0" w:color="auto"/>
      </w:divBdr>
    </w:div>
    <w:div w:id="152718667">
      <w:bodyDiv w:val="1"/>
      <w:marLeft w:val="0"/>
      <w:marRight w:val="0"/>
      <w:marTop w:val="0"/>
      <w:marBottom w:val="0"/>
      <w:divBdr>
        <w:top w:val="none" w:sz="0" w:space="0" w:color="auto"/>
        <w:left w:val="none" w:sz="0" w:space="0" w:color="auto"/>
        <w:bottom w:val="none" w:sz="0" w:space="0" w:color="auto"/>
        <w:right w:val="none" w:sz="0" w:space="0" w:color="auto"/>
      </w:divBdr>
    </w:div>
    <w:div w:id="159198472">
      <w:bodyDiv w:val="1"/>
      <w:marLeft w:val="0"/>
      <w:marRight w:val="0"/>
      <w:marTop w:val="0"/>
      <w:marBottom w:val="0"/>
      <w:divBdr>
        <w:top w:val="none" w:sz="0" w:space="0" w:color="auto"/>
        <w:left w:val="none" w:sz="0" w:space="0" w:color="auto"/>
        <w:bottom w:val="none" w:sz="0" w:space="0" w:color="auto"/>
        <w:right w:val="none" w:sz="0" w:space="0" w:color="auto"/>
      </w:divBdr>
    </w:div>
    <w:div w:id="170069490">
      <w:bodyDiv w:val="1"/>
      <w:marLeft w:val="0"/>
      <w:marRight w:val="0"/>
      <w:marTop w:val="0"/>
      <w:marBottom w:val="0"/>
      <w:divBdr>
        <w:top w:val="none" w:sz="0" w:space="0" w:color="auto"/>
        <w:left w:val="none" w:sz="0" w:space="0" w:color="auto"/>
        <w:bottom w:val="none" w:sz="0" w:space="0" w:color="auto"/>
        <w:right w:val="none" w:sz="0" w:space="0" w:color="auto"/>
      </w:divBdr>
    </w:div>
    <w:div w:id="181870052">
      <w:bodyDiv w:val="1"/>
      <w:marLeft w:val="0"/>
      <w:marRight w:val="0"/>
      <w:marTop w:val="0"/>
      <w:marBottom w:val="0"/>
      <w:divBdr>
        <w:top w:val="none" w:sz="0" w:space="0" w:color="auto"/>
        <w:left w:val="none" w:sz="0" w:space="0" w:color="auto"/>
        <w:bottom w:val="none" w:sz="0" w:space="0" w:color="auto"/>
        <w:right w:val="none" w:sz="0" w:space="0" w:color="auto"/>
      </w:divBdr>
    </w:div>
    <w:div w:id="213004888">
      <w:bodyDiv w:val="1"/>
      <w:marLeft w:val="0"/>
      <w:marRight w:val="0"/>
      <w:marTop w:val="0"/>
      <w:marBottom w:val="0"/>
      <w:divBdr>
        <w:top w:val="none" w:sz="0" w:space="0" w:color="auto"/>
        <w:left w:val="none" w:sz="0" w:space="0" w:color="auto"/>
        <w:bottom w:val="none" w:sz="0" w:space="0" w:color="auto"/>
        <w:right w:val="none" w:sz="0" w:space="0" w:color="auto"/>
      </w:divBdr>
    </w:div>
    <w:div w:id="242834502">
      <w:bodyDiv w:val="1"/>
      <w:marLeft w:val="0"/>
      <w:marRight w:val="0"/>
      <w:marTop w:val="0"/>
      <w:marBottom w:val="0"/>
      <w:divBdr>
        <w:top w:val="none" w:sz="0" w:space="0" w:color="auto"/>
        <w:left w:val="none" w:sz="0" w:space="0" w:color="auto"/>
        <w:bottom w:val="none" w:sz="0" w:space="0" w:color="auto"/>
        <w:right w:val="none" w:sz="0" w:space="0" w:color="auto"/>
      </w:divBdr>
    </w:div>
    <w:div w:id="254022629">
      <w:bodyDiv w:val="1"/>
      <w:marLeft w:val="0"/>
      <w:marRight w:val="0"/>
      <w:marTop w:val="0"/>
      <w:marBottom w:val="0"/>
      <w:divBdr>
        <w:top w:val="none" w:sz="0" w:space="0" w:color="auto"/>
        <w:left w:val="none" w:sz="0" w:space="0" w:color="auto"/>
        <w:bottom w:val="none" w:sz="0" w:space="0" w:color="auto"/>
        <w:right w:val="none" w:sz="0" w:space="0" w:color="auto"/>
      </w:divBdr>
    </w:div>
    <w:div w:id="277835028">
      <w:bodyDiv w:val="1"/>
      <w:marLeft w:val="0"/>
      <w:marRight w:val="0"/>
      <w:marTop w:val="0"/>
      <w:marBottom w:val="0"/>
      <w:divBdr>
        <w:top w:val="none" w:sz="0" w:space="0" w:color="auto"/>
        <w:left w:val="none" w:sz="0" w:space="0" w:color="auto"/>
        <w:bottom w:val="none" w:sz="0" w:space="0" w:color="auto"/>
        <w:right w:val="none" w:sz="0" w:space="0" w:color="auto"/>
      </w:divBdr>
    </w:div>
    <w:div w:id="308367739">
      <w:bodyDiv w:val="1"/>
      <w:marLeft w:val="0"/>
      <w:marRight w:val="0"/>
      <w:marTop w:val="0"/>
      <w:marBottom w:val="0"/>
      <w:divBdr>
        <w:top w:val="none" w:sz="0" w:space="0" w:color="auto"/>
        <w:left w:val="none" w:sz="0" w:space="0" w:color="auto"/>
        <w:bottom w:val="none" w:sz="0" w:space="0" w:color="auto"/>
        <w:right w:val="none" w:sz="0" w:space="0" w:color="auto"/>
      </w:divBdr>
    </w:div>
    <w:div w:id="311445553">
      <w:bodyDiv w:val="1"/>
      <w:marLeft w:val="0"/>
      <w:marRight w:val="0"/>
      <w:marTop w:val="0"/>
      <w:marBottom w:val="0"/>
      <w:divBdr>
        <w:top w:val="none" w:sz="0" w:space="0" w:color="auto"/>
        <w:left w:val="none" w:sz="0" w:space="0" w:color="auto"/>
        <w:bottom w:val="none" w:sz="0" w:space="0" w:color="auto"/>
        <w:right w:val="none" w:sz="0" w:space="0" w:color="auto"/>
      </w:divBdr>
    </w:div>
    <w:div w:id="315455828">
      <w:bodyDiv w:val="1"/>
      <w:marLeft w:val="0"/>
      <w:marRight w:val="0"/>
      <w:marTop w:val="0"/>
      <w:marBottom w:val="0"/>
      <w:divBdr>
        <w:top w:val="none" w:sz="0" w:space="0" w:color="auto"/>
        <w:left w:val="none" w:sz="0" w:space="0" w:color="auto"/>
        <w:bottom w:val="none" w:sz="0" w:space="0" w:color="auto"/>
        <w:right w:val="none" w:sz="0" w:space="0" w:color="auto"/>
      </w:divBdr>
    </w:div>
    <w:div w:id="325328885">
      <w:bodyDiv w:val="1"/>
      <w:marLeft w:val="0"/>
      <w:marRight w:val="0"/>
      <w:marTop w:val="0"/>
      <w:marBottom w:val="0"/>
      <w:divBdr>
        <w:top w:val="none" w:sz="0" w:space="0" w:color="auto"/>
        <w:left w:val="none" w:sz="0" w:space="0" w:color="auto"/>
        <w:bottom w:val="none" w:sz="0" w:space="0" w:color="auto"/>
        <w:right w:val="none" w:sz="0" w:space="0" w:color="auto"/>
      </w:divBdr>
    </w:div>
    <w:div w:id="327711215">
      <w:bodyDiv w:val="1"/>
      <w:marLeft w:val="0"/>
      <w:marRight w:val="0"/>
      <w:marTop w:val="0"/>
      <w:marBottom w:val="0"/>
      <w:divBdr>
        <w:top w:val="none" w:sz="0" w:space="0" w:color="auto"/>
        <w:left w:val="none" w:sz="0" w:space="0" w:color="auto"/>
        <w:bottom w:val="none" w:sz="0" w:space="0" w:color="auto"/>
        <w:right w:val="none" w:sz="0" w:space="0" w:color="auto"/>
      </w:divBdr>
    </w:div>
    <w:div w:id="351148633">
      <w:bodyDiv w:val="1"/>
      <w:marLeft w:val="0"/>
      <w:marRight w:val="0"/>
      <w:marTop w:val="0"/>
      <w:marBottom w:val="0"/>
      <w:divBdr>
        <w:top w:val="none" w:sz="0" w:space="0" w:color="auto"/>
        <w:left w:val="none" w:sz="0" w:space="0" w:color="auto"/>
        <w:bottom w:val="none" w:sz="0" w:space="0" w:color="auto"/>
        <w:right w:val="none" w:sz="0" w:space="0" w:color="auto"/>
      </w:divBdr>
    </w:div>
    <w:div w:id="403184616">
      <w:bodyDiv w:val="1"/>
      <w:marLeft w:val="0"/>
      <w:marRight w:val="0"/>
      <w:marTop w:val="0"/>
      <w:marBottom w:val="0"/>
      <w:divBdr>
        <w:top w:val="none" w:sz="0" w:space="0" w:color="auto"/>
        <w:left w:val="none" w:sz="0" w:space="0" w:color="auto"/>
        <w:bottom w:val="none" w:sz="0" w:space="0" w:color="auto"/>
        <w:right w:val="none" w:sz="0" w:space="0" w:color="auto"/>
      </w:divBdr>
    </w:div>
    <w:div w:id="493686079">
      <w:bodyDiv w:val="1"/>
      <w:marLeft w:val="0"/>
      <w:marRight w:val="0"/>
      <w:marTop w:val="0"/>
      <w:marBottom w:val="0"/>
      <w:divBdr>
        <w:top w:val="none" w:sz="0" w:space="0" w:color="auto"/>
        <w:left w:val="none" w:sz="0" w:space="0" w:color="auto"/>
        <w:bottom w:val="none" w:sz="0" w:space="0" w:color="auto"/>
        <w:right w:val="none" w:sz="0" w:space="0" w:color="auto"/>
      </w:divBdr>
    </w:div>
    <w:div w:id="523834710">
      <w:bodyDiv w:val="1"/>
      <w:marLeft w:val="0"/>
      <w:marRight w:val="0"/>
      <w:marTop w:val="0"/>
      <w:marBottom w:val="0"/>
      <w:divBdr>
        <w:top w:val="none" w:sz="0" w:space="0" w:color="auto"/>
        <w:left w:val="none" w:sz="0" w:space="0" w:color="auto"/>
        <w:bottom w:val="none" w:sz="0" w:space="0" w:color="auto"/>
        <w:right w:val="none" w:sz="0" w:space="0" w:color="auto"/>
      </w:divBdr>
    </w:div>
    <w:div w:id="564415667">
      <w:bodyDiv w:val="1"/>
      <w:marLeft w:val="0"/>
      <w:marRight w:val="0"/>
      <w:marTop w:val="0"/>
      <w:marBottom w:val="0"/>
      <w:divBdr>
        <w:top w:val="none" w:sz="0" w:space="0" w:color="auto"/>
        <w:left w:val="none" w:sz="0" w:space="0" w:color="auto"/>
        <w:bottom w:val="none" w:sz="0" w:space="0" w:color="auto"/>
        <w:right w:val="none" w:sz="0" w:space="0" w:color="auto"/>
      </w:divBdr>
    </w:div>
    <w:div w:id="565653729">
      <w:bodyDiv w:val="1"/>
      <w:marLeft w:val="0"/>
      <w:marRight w:val="0"/>
      <w:marTop w:val="0"/>
      <w:marBottom w:val="0"/>
      <w:divBdr>
        <w:top w:val="none" w:sz="0" w:space="0" w:color="auto"/>
        <w:left w:val="none" w:sz="0" w:space="0" w:color="auto"/>
        <w:bottom w:val="none" w:sz="0" w:space="0" w:color="auto"/>
        <w:right w:val="none" w:sz="0" w:space="0" w:color="auto"/>
      </w:divBdr>
    </w:div>
    <w:div w:id="588074895">
      <w:bodyDiv w:val="1"/>
      <w:marLeft w:val="0"/>
      <w:marRight w:val="0"/>
      <w:marTop w:val="0"/>
      <w:marBottom w:val="0"/>
      <w:divBdr>
        <w:top w:val="none" w:sz="0" w:space="0" w:color="auto"/>
        <w:left w:val="none" w:sz="0" w:space="0" w:color="auto"/>
        <w:bottom w:val="none" w:sz="0" w:space="0" w:color="auto"/>
        <w:right w:val="none" w:sz="0" w:space="0" w:color="auto"/>
      </w:divBdr>
    </w:div>
    <w:div w:id="596642308">
      <w:bodyDiv w:val="1"/>
      <w:marLeft w:val="0"/>
      <w:marRight w:val="0"/>
      <w:marTop w:val="0"/>
      <w:marBottom w:val="0"/>
      <w:divBdr>
        <w:top w:val="none" w:sz="0" w:space="0" w:color="auto"/>
        <w:left w:val="none" w:sz="0" w:space="0" w:color="auto"/>
        <w:bottom w:val="none" w:sz="0" w:space="0" w:color="auto"/>
        <w:right w:val="none" w:sz="0" w:space="0" w:color="auto"/>
      </w:divBdr>
    </w:div>
    <w:div w:id="606157432">
      <w:bodyDiv w:val="1"/>
      <w:marLeft w:val="0"/>
      <w:marRight w:val="0"/>
      <w:marTop w:val="0"/>
      <w:marBottom w:val="0"/>
      <w:divBdr>
        <w:top w:val="none" w:sz="0" w:space="0" w:color="auto"/>
        <w:left w:val="none" w:sz="0" w:space="0" w:color="auto"/>
        <w:bottom w:val="none" w:sz="0" w:space="0" w:color="auto"/>
        <w:right w:val="none" w:sz="0" w:space="0" w:color="auto"/>
      </w:divBdr>
    </w:div>
    <w:div w:id="660088485">
      <w:bodyDiv w:val="1"/>
      <w:marLeft w:val="0"/>
      <w:marRight w:val="0"/>
      <w:marTop w:val="0"/>
      <w:marBottom w:val="0"/>
      <w:divBdr>
        <w:top w:val="none" w:sz="0" w:space="0" w:color="auto"/>
        <w:left w:val="none" w:sz="0" w:space="0" w:color="auto"/>
        <w:bottom w:val="none" w:sz="0" w:space="0" w:color="auto"/>
        <w:right w:val="none" w:sz="0" w:space="0" w:color="auto"/>
      </w:divBdr>
    </w:div>
    <w:div w:id="706878621">
      <w:bodyDiv w:val="1"/>
      <w:marLeft w:val="0"/>
      <w:marRight w:val="0"/>
      <w:marTop w:val="0"/>
      <w:marBottom w:val="0"/>
      <w:divBdr>
        <w:top w:val="none" w:sz="0" w:space="0" w:color="auto"/>
        <w:left w:val="none" w:sz="0" w:space="0" w:color="auto"/>
        <w:bottom w:val="none" w:sz="0" w:space="0" w:color="auto"/>
        <w:right w:val="none" w:sz="0" w:space="0" w:color="auto"/>
      </w:divBdr>
    </w:div>
    <w:div w:id="713507496">
      <w:bodyDiv w:val="1"/>
      <w:marLeft w:val="0"/>
      <w:marRight w:val="0"/>
      <w:marTop w:val="0"/>
      <w:marBottom w:val="0"/>
      <w:divBdr>
        <w:top w:val="none" w:sz="0" w:space="0" w:color="auto"/>
        <w:left w:val="none" w:sz="0" w:space="0" w:color="auto"/>
        <w:bottom w:val="none" w:sz="0" w:space="0" w:color="auto"/>
        <w:right w:val="none" w:sz="0" w:space="0" w:color="auto"/>
      </w:divBdr>
    </w:div>
    <w:div w:id="720833162">
      <w:bodyDiv w:val="1"/>
      <w:marLeft w:val="0"/>
      <w:marRight w:val="0"/>
      <w:marTop w:val="0"/>
      <w:marBottom w:val="0"/>
      <w:divBdr>
        <w:top w:val="none" w:sz="0" w:space="0" w:color="auto"/>
        <w:left w:val="none" w:sz="0" w:space="0" w:color="auto"/>
        <w:bottom w:val="none" w:sz="0" w:space="0" w:color="auto"/>
        <w:right w:val="none" w:sz="0" w:space="0" w:color="auto"/>
      </w:divBdr>
    </w:div>
    <w:div w:id="726294662">
      <w:bodyDiv w:val="1"/>
      <w:marLeft w:val="0"/>
      <w:marRight w:val="0"/>
      <w:marTop w:val="0"/>
      <w:marBottom w:val="0"/>
      <w:divBdr>
        <w:top w:val="none" w:sz="0" w:space="0" w:color="auto"/>
        <w:left w:val="none" w:sz="0" w:space="0" w:color="auto"/>
        <w:bottom w:val="none" w:sz="0" w:space="0" w:color="auto"/>
        <w:right w:val="none" w:sz="0" w:space="0" w:color="auto"/>
      </w:divBdr>
    </w:div>
    <w:div w:id="756706899">
      <w:bodyDiv w:val="1"/>
      <w:marLeft w:val="0"/>
      <w:marRight w:val="0"/>
      <w:marTop w:val="0"/>
      <w:marBottom w:val="0"/>
      <w:divBdr>
        <w:top w:val="none" w:sz="0" w:space="0" w:color="auto"/>
        <w:left w:val="none" w:sz="0" w:space="0" w:color="auto"/>
        <w:bottom w:val="none" w:sz="0" w:space="0" w:color="auto"/>
        <w:right w:val="none" w:sz="0" w:space="0" w:color="auto"/>
      </w:divBdr>
    </w:div>
    <w:div w:id="772357425">
      <w:bodyDiv w:val="1"/>
      <w:marLeft w:val="0"/>
      <w:marRight w:val="0"/>
      <w:marTop w:val="0"/>
      <w:marBottom w:val="0"/>
      <w:divBdr>
        <w:top w:val="none" w:sz="0" w:space="0" w:color="auto"/>
        <w:left w:val="none" w:sz="0" w:space="0" w:color="auto"/>
        <w:bottom w:val="none" w:sz="0" w:space="0" w:color="auto"/>
        <w:right w:val="none" w:sz="0" w:space="0" w:color="auto"/>
      </w:divBdr>
    </w:div>
    <w:div w:id="775364792">
      <w:bodyDiv w:val="1"/>
      <w:marLeft w:val="0"/>
      <w:marRight w:val="0"/>
      <w:marTop w:val="0"/>
      <w:marBottom w:val="0"/>
      <w:divBdr>
        <w:top w:val="none" w:sz="0" w:space="0" w:color="auto"/>
        <w:left w:val="none" w:sz="0" w:space="0" w:color="auto"/>
        <w:bottom w:val="none" w:sz="0" w:space="0" w:color="auto"/>
        <w:right w:val="none" w:sz="0" w:space="0" w:color="auto"/>
      </w:divBdr>
    </w:div>
    <w:div w:id="778061517">
      <w:bodyDiv w:val="1"/>
      <w:marLeft w:val="0"/>
      <w:marRight w:val="0"/>
      <w:marTop w:val="0"/>
      <w:marBottom w:val="0"/>
      <w:divBdr>
        <w:top w:val="none" w:sz="0" w:space="0" w:color="auto"/>
        <w:left w:val="none" w:sz="0" w:space="0" w:color="auto"/>
        <w:bottom w:val="none" w:sz="0" w:space="0" w:color="auto"/>
        <w:right w:val="none" w:sz="0" w:space="0" w:color="auto"/>
      </w:divBdr>
    </w:div>
    <w:div w:id="805247103">
      <w:bodyDiv w:val="1"/>
      <w:marLeft w:val="0"/>
      <w:marRight w:val="0"/>
      <w:marTop w:val="0"/>
      <w:marBottom w:val="0"/>
      <w:divBdr>
        <w:top w:val="none" w:sz="0" w:space="0" w:color="auto"/>
        <w:left w:val="none" w:sz="0" w:space="0" w:color="auto"/>
        <w:bottom w:val="none" w:sz="0" w:space="0" w:color="auto"/>
        <w:right w:val="none" w:sz="0" w:space="0" w:color="auto"/>
      </w:divBdr>
    </w:div>
    <w:div w:id="864295908">
      <w:bodyDiv w:val="1"/>
      <w:marLeft w:val="0"/>
      <w:marRight w:val="0"/>
      <w:marTop w:val="0"/>
      <w:marBottom w:val="0"/>
      <w:divBdr>
        <w:top w:val="none" w:sz="0" w:space="0" w:color="auto"/>
        <w:left w:val="none" w:sz="0" w:space="0" w:color="auto"/>
        <w:bottom w:val="none" w:sz="0" w:space="0" w:color="auto"/>
        <w:right w:val="none" w:sz="0" w:space="0" w:color="auto"/>
      </w:divBdr>
    </w:div>
    <w:div w:id="892739263">
      <w:bodyDiv w:val="1"/>
      <w:marLeft w:val="0"/>
      <w:marRight w:val="0"/>
      <w:marTop w:val="0"/>
      <w:marBottom w:val="0"/>
      <w:divBdr>
        <w:top w:val="none" w:sz="0" w:space="0" w:color="auto"/>
        <w:left w:val="none" w:sz="0" w:space="0" w:color="auto"/>
        <w:bottom w:val="none" w:sz="0" w:space="0" w:color="auto"/>
        <w:right w:val="none" w:sz="0" w:space="0" w:color="auto"/>
      </w:divBdr>
    </w:div>
    <w:div w:id="911501083">
      <w:bodyDiv w:val="1"/>
      <w:marLeft w:val="0"/>
      <w:marRight w:val="0"/>
      <w:marTop w:val="0"/>
      <w:marBottom w:val="0"/>
      <w:divBdr>
        <w:top w:val="none" w:sz="0" w:space="0" w:color="auto"/>
        <w:left w:val="none" w:sz="0" w:space="0" w:color="auto"/>
        <w:bottom w:val="none" w:sz="0" w:space="0" w:color="auto"/>
        <w:right w:val="none" w:sz="0" w:space="0" w:color="auto"/>
      </w:divBdr>
    </w:div>
    <w:div w:id="939070041">
      <w:bodyDiv w:val="1"/>
      <w:marLeft w:val="0"/>
      <w:marRight w:val="0"/>
      <w:marTop w:val="0"/>
      <w:marBottom w:val="0"/>
      <w:divBdr>
        <w:top w:val="none" w:sz="0" w:space="0" w:color="auto"/>
        <w:left w:val="none" w:sz="0" w:space="0" w:color="auto"/>
        <w:bottom w:val="none" w:sz="0" w:space="0" w:color="auto"/>
        <w:right w:val="none" w:sz="0" w:space="0" w:color="auto"/>
      </w:divBdr>
    </w:div>
    <w:div w:id="956564553">
      <w:bodyDiv w:val="1"/>
      <w:marLeft w:val="0"/>
      <w:marRight w:val="0"/>
      <w:marTop w:val="0"/>
      <w:marBottom w:val="0"/>
      <w:divBdr>
        <w:top w:val="none" w:sz="0" w:space="0" w:color="auto"/>
        <w:left w:val="none" w:sz="0" w:space="0" w:color="auto"/>
        <w:bottom w:val="none" w:sz="0" w:space="0" w:color="auto"/>
        <w:right w:val="none" w:sz="0" w:space="0" w:color="auto"/>
      </w:divBdr>
    </w:div>
    <w:div w:id="957178845">
      <w:bodyDiv w:val="1"/>
      <w:marLeft w:val="0"/>
      <w:marRight w:val="0"/>
      <w:marTop w:val="0"/>
      <w:marBottom w:val="0"/>
      <w:divBdr>
        <w:top w:val="none" w:sz="0" w:space="0" w:color="auto"/>
        <w:left w:val="none" w:sz="0" w:space="0" w:color="auto"/>
        <w:bottom w:val="none" w:sz="0" w:space="0" w:color="auto"/>
        <w:right w:val="none" w:sz="0" w:space="0" w:color="auto"/>
      </w:divBdr>
    </w:div>
    <w:div w:id="968127908">
      <w:bodyDiv w:val="1"/>
      <w:marLeft w:val="0"/>
      <w:marRight w:val="0"/>
      <w:marTop w:val="0"/>
      <w:marBottom w:val="0"/>
      <w:divBdr>
        <w:top w:val="none" w:sz="0" w:space="0" w:color="auto"/>
        <w:left w:val="none" w:sz="0" w:space="0" w:color="auto"/>
        <w:bottom w:val="none" w:sz="0" w:space="0" w:color="auto"/>
        <w:right w:val="none" w:sz="0" w:space="0" w:color="auto"/>
      </w:divBdr>
    </w:div>
    <w:div w:id="984554461">
      <w:bodyDiv w:val="1"/>
      <w:marLeft w:val="0"/>
      <w:marRight w:val="0"/>
      <w:marTop w:val="0"/>
      <w:marBottom w:val="0"/>
      <w:divBdr>
        <w:top w:val="none" w:sz="0" w:space="0" w:color="auto"/>
        <w:left w:val="none" w:sz="0" w:space="0" w:color="auto"/>
        <w:bottom w:val="none" w:sz="0" w:space="0" w:color="auto"/>
        <w:right w:val="none" w:sz="0" w:space="0" w:color="auto"/>
      </w:divBdr>
    </w:div>
    <w:div w:id="1029797959">
      <w:bodyDiv w:val="1"/>
      <w:marLeft w:val="0"/>
      <w:marRight w:val="0"/>
      <w:marTop w:val="0"/>
      <w:marBottom w:val="0"/>
      <w:divBdr>
        <w:top w:val="none" w:sz="0" w:space="0" w:color="auto"/>
        <w:left w:val="none" w:sz="0" w:space="0" w:color="auto"/>
        <w:bottom w:val="none" w:sz="0" w:space="0" w:color="auto"/>
        <w:right w:val="none" w:sz="0" w:space="0" w:color="auto"/>
      </w:divBdr>
    </w:div>
    <w:div w:id="1044208741">
      <w:bodyDiv w:val="1"/>
      <w:marLeft w:val="0"/>
      <w:marRight w:val="0"/>
      <w:marTop w:val="0"/>
      <w:marBottom w:val="0"/>
      <w:divBdr>
        <w:top w:val="none" w:sz="0" w:space="0" w:color="auto"/>
        <w:left w:val="none" w:sz="0" w:space="0" w:color="auto"/>
        <w:bottom w:val="none" w:sz="0" w:space="0" w:color="auto"/>
        <w:right w:val="none" w:sz="0" w:space="0" w:color="auto"/>
      </w:divBdr>
    </w:div>
    <w:div w:id="1044793067">
      <w:bodyDiv w:val="1"/>
      <w:marLeft w:val="0"/>
      <w:marRight w:val="0"/>
      <w:marTop w:val="0"/>
      <w:marBottom w:val="0"/>
      <w:divBdr>
        <w:top w:val="none" w:sz="0" w:space="0" w:color="auto"/>
        <w:left w:val="none" w:sz="0" w:space="0" w:color="auto"/>
        <w:bottom w:val="none" w:sz="0" w:space="0" w:color="auto"/>
        <w:right w:val="none" w:sz="0" w:space="0" w:color="auto"/>
      </w:divBdr>
    </w:div>
    <w:div w:id="1116482790">
      <w:bodyDiv w:val="1"/>
      <w:marLeft w:val="0"/>
      <w:marRight w:val="0"/>
      <w:marTop w:val="0"/>
      <w:marBottom w:val="0"/>
      <w:divBdr>
        <w:top w:val="none" w:sz="0" w:space="0" w:color="auto"/>
        <w:left w:val="none" w:sz="0" w:space="0" w:color="auto"/>
        <w:bottom w:val="none" w:sz="0" w:space="0" w:color="auto"/>
        <w:right w:val="none" w:sz="0" w:space="0" w:color="auto"/>
      </w:divBdr>
    </w:div>
    <w:div w:id="1126122095">
      <w:bodyDiv w:val="1"/>
      <w:marLeft w:val="0"/>
      <w:marRight w:val="0"/>
      <w:marTop w:val="0"/>
      <w:marBottom w:val="0"/>
      <w:divBdr>
        <w:top w:val="none" w:sz="0" w:space="0" w:color="auto"/>
        <w:left w:val="none" w:sz="0" w:space="0" w:color="auto"/>
        <w:bottom w:val="none" w:sz="0" w:space="0" w:color="auto"/>
        <w:right w:val="none" w:sz="0" w:space="0" w:color="auto"/>
      </w:divBdr>
    </w:div>
    <w:div w:id="1126317178">
      <w:bodyDiv w:val="1"/>
      <w:marLeft w:val="0"/>
      <w:marRight w:val="0"/>
      <w:marTop w:val="0"/>
      <w:marBottom w:val="0"/>
      <w:divBdr>
        <w:top w:val="none" w:sz="0" w:space="0" w:color="auto"/>
        <w:left w:val="none" w:sz="0" w:space="0" w:color="auto"/>
        <w:bottom w:val="none" w:sz="0" w:space="0" w:color="auto"/>
        <w:right w:val="none" w:sz="0" w:space="0" w:color="auto"/>
      </w:divBdr>
    </w:div>
    <w:div w:id="1146514302">
      <w:bodyDiv w:val="1"/>
      <w:marLeft w:val="0"/>
      <w:marRight w:val="0"/>
      <w:marTop w:val="0"/>
      <w:marBottom w:val="0"/>
      <w:divBdr>
        <w:top w:val="none" w:sz="0" w:space="0" w:color="auto"/>
        <w:left w:val="none" w:sz="0" w:space="0" w:color="auto"/>
        <w:bottom w:val="none" w:sz="0" w:space="0" w:color="auto"/>
        <w:right w:val="none" w:sz="0" w:space="0" w:color="auto"/>
      </w:divBdr>
    </w:div>
    <w:div w:id="1204902315">
      <w:bodyDiv w:val="1"/>
      <w:marLeft w:val="0"/>
      <w:marRight w:val="0"/>
      <w:marTop w:val="0"/>
      <w:marBottom w:val="0"/>
      <w:divBdr>
        <w:top w:val="none" w:sz="0" w:space="0" w:color="auto"/>
        <w:left w:val="none" w:sz="0" w:space="0" w:color="auto"/>
        <w:bottom w:val="none" w:sz="0" w:space="0" w:color="auto"/>
        <w:right w:val="none" w:sz="0" w:space="0" w:color="auto"/>
      </w:divBdr>
    </w:div>
    <w:div w:id="1238248145">
      <w:bodyDiv w:val="1"/>
      <w:marLeft w:val="0"/>
      <w:marRight w:val="0"/>
      <w:marTop w:val="0"/>
      <w:marBottom w:val="0"/>
      <w:divBdr>
        <w:top w:val="none" w:sz="0" w:space="0" w:color="auto"/>
        <w:left w:val="none" w:sz="0" w:space="0" w:color="auto"/>
        <w:bottom w:val="none" w:sz="0" w:space="0" w:color="auto"/>
        <w:right w:val="none" w:sz="0" w:space="0" w:color="auto"/>
      </w:divBdr>
    </w:div>
    <w:div w:id="1269123287">
      <w:bodyDiv w:val="1"/>
      <w:marLeft w:val="0"/>
      <w:marRight w:val="0"/>
      <w:marTop w:val="0"/>
      <w:marBottom w:val="0"/>
      <w:divBdr>
        <w:top w:val="none" w:sz="0" w:space="0" w:color="auto"/>
        <w:left w:val="none" w:sz="0" w:space="0" w:color="auto"/>
        <w:bottom w:val="none" w:sz="0" w:space="0" w:color="auto"/>
        <w:right w:val="none" w:sz="0" w:space="0" w:color="auto"/>
      </w:divBdr>
    </w:div>
    <w:div w:id="1272585756">
      <w:bodyDiv w:val="1"/>
      <w:marLeft w:val="0"/>
      <w:marRight w:val="0"/>
      <w:marTop w:val="0"/>
      <w:marBottom w:val="0"/>
      <w:divBdr>
        <w:top w:val="none" w:sz="0" w:space="0" w:color="auto"/>
        <w:left w:val="none" w:sz="0" w:space="0" w:color="auto"/>
        <w:bottom w:val="none" w:sz="0" w:space="0" w:color="auto"/>
        <w:right w:val="none" w:sz="0" w:space="0" w:color="auto"/>
      </w:divBdr>
    </w:div>
    <w:div w:id="1282110410">
      <w:bodyDiv w:val="1"/>
      <w:marLeft w:val="0"/>
      <w:marRight w:val="0"/>
      <w:marTop w:val="0"/>
      <w:marBottom w:val="0"/>
      <w:divBdr>
        <w:top w:val="none" w:sz="0" w:space="0" w:color="auto"/>
        <w:left w:val="none" w:sz="0" w:space="0" w:color="auto"/>
        <w:bottom w:val="none" w:sz="0" w:space="0" w:color="auto"/>
        <w:right w:val="none" w:sz="0" w:space="0" w:color="auto"/>
      </w:divBdr>
    </w:div>
    <w:div w:id="1335450924">
      <w:bodyDiv w:val="1"/>
      <w:marLeft w:val="0"/>
      <w:marRight w:val="0"/>
      <w:marTop w:val="0"/>
      <w:marBottom w:val="0"/>
      <w:divBdr>
        <w:top w:val="none" w:sz="0" w:space="0" w:color="auto"/>
        <w:left w:val="none" w:sz="0" w:space="0" w:color="auto"/>
        <w:bottom w:val="none" w:sz="0" w:space="0" w:color="auto"/>
        <w:right w:val="none" w:sz="0" w:space="0" w:color="auto"/>
      </w:divBdr>
    </w:div>
    <w:div w:id="1375278754">
      <w:bodyDiv w:val="1"/>
      <w:marLeft w:val="0"/>
      <w:marRight w:val="0"/>
      <w:marTop w:val="0"/>
      <w:marBottom w:val="0"/>
      <w:divBdr>
        <w:top w:val="none" w:sz="0" w:space="0" w:color="auto"/>
        <w:left w:val="none" w:sz="0" w:space="0" w:color="auto"/>
        <w:bottom w:val="none" w:sz="0" w:space="0" w:color="auto"/>
        <w:right w:val="none" w:sz="0" w:space="0" w:color="auto"/>
      </w:divBdr>
    </w:div>
    <w:div w:id="1383408695">
      <w:bodyDiv w:val="1"/>
      <w:marLeft w:val="0"/>
      <w:marRight w:val="0"/>
      <w:marTop w:val="0"/>
      <w:marBottom w:val="0"/>
      <w:divBdr>
        <w:top w:val="none" w:sz="0" w:space="0" w:color="auto"/>
        <w:left w:val="none" w:sz="0" w:space="0" w:color="auto"/>
        <w:bottom w:val="none" w:sz="0" w:space="0" w:color="auto"/>
        <w:right w:val="none" w:sz="0" w:space="0" w:color="auto"/>
      </w:divBdr>
    </w:div>
    <w:div w:id="1385132460">
      <w:bodyDiv w:val="1"/>
      <w:marLeft w:val="0"/>
      <w:marRight w:val="0"/>
      <w:marTop w:val="0"/>
      <w:marBottom w:val="0"/>
      <w:divBdr>
        <w:top w:val="none" w:sz="0" w:space="0" w:color="auto"/>
        <w:left w:val="none" w:sz="0" w:space="0" w:color="auto"/>
        <w:bottom w:val="none" w:sz="0" w:space="0" w:color="auto"/>
        <w:right w:val="none" w:sz="0" w:space="0" w:color="auto"/>
      </w:divBdr>
      <w:divsChild>
        <w:div w:id="1728257171">
          <w:marLeft w:val="0"/>
          <w:marRight w:val="0"/>
          <w:marTop w:val="0"/>
          <w:marBottom w:val="0"/>
          <w:divBdr>
            <w:top w:val="none" w:sz="0" w:space="0" w:color="auto"/>
            <w:left w:val="none" w:sz="0" w:space="0" w:color="auto"/>
            <w:bottom w:val="none" w:sz="0" w:space="0" w:color="auto"/>
            <w:right w:val="none" w:sz="0" w:space="0" w:color="auto"/>
          </w:divBdr>
          <w:divsChild>
            <w:div w:id="1623077597">
              <w:marLeft w:val="0"/>
              <w:marRight w:val="0"/>
              <w:marTop w:val="0"/>
              <w:marBottom w:val="0"/>
              <w:divBdr>
                <w:top w:val="none" w:sz="0" w:space="0" w:color="auto"/>
                <w:left w:val="none" w:sz="0" w:space="0" w:color="auto"/>
                <w:bottom w:val="none" w:sz="0" w:space="0" w:color="auto"/>
                <w:right w:val="none" w:sz="0" w:space="0" w:color="auto"/>
              </w:divBdr>
              <w:divsChild>
                <w:div w:id="353845895">
                  <w:marLeft w:val="0"/>
                  <w:marRight w:val="0"/>
                  <w:marTop w:val="0"/>
                  <w:marBottom w:val="0"/>
                  <w:divBdr>
                    <w:top w:val="none" w:sz="0" w:space="0" w:color="auto"/>
                    <w:left w:val="none" w:sz="0" w:space="0" w:color="auto"/>
                    <w:bottom w:val="none" w:sz="0" w:space="0" w:color="auto"/>
                    <w:right w:val="none" w:sz="0" w:space="0" w:color="auto"/>
                  </w:divBdr>
                  <w:divsChild>
                    <w:div w:id="615521533">
                      <w:marLeft w:val="0"/>
                      <w:marRight w:val="0"/>
                      <w:marTop w:val="0"/>
                      <w:marBottom w:val="0"/>
                      <w:divBdr>
                        <w:top w:val="none" w:sz="0" w:space="0" w:color="auto"/>
                        <w:left w:val="none" w:sz="0" w:space="0" w:color="auto"/>
                        <w:bottom w:val="none" w:sz="0" w:space="0" w:color="auto"/>
                        <w:right w:val="none" w:sz="0" w:space="0" w:color="auto"/>
                      </w:divBdr>
                      <w:divsChild>
                        <w:div w:id="567613105">
                          <w:marLeft w:val="0"/>
                          <w:marRight w:val="0"/>
                          <w:marTop w:val="0"/>
                          <w:marBottom w:val="0"/>
                          <w:divBdr>
                            <w:top w:val="none" w:sz="0" w:space="0" w:color="auto"/>
                            <w:left w:val="none" w:sz="0" w:space="0" w:color="auto"/>
                            <w:bottom w:val="none" w:sz="0" w:space="0" w:color="auto"/>
                            <w:right w:val="none" w:sz="0" w:space="0" w:color="auto"/>
                          </w:divBdr>
                          <w:divsChild>
                            <w:div w:id="2062707347">
                              <w:marLeft w:val="0"/>
                              <w:marRight w:val="0"/>
                              <w:marTop w:val="0"/>
                              <w:marBottom w:val="0"/>
                              <w:divBdr>
                                <w:top w:val="none" w:sz="0" w:space="0" w:color="auto"/>
                                <w:left w:val="none" w:sz="0" w:space="0" w:color="auto"/>
                                <w:bottom w:val="none" w:sz="0" w:space="0" w:color="auto"/>
                                <w:right w:val="none" w:sz="0" w:space="0" w:color="auto"/>
                              </w:divBdr>
                              <w:divsChild>
                                <w:div w:id="1731072561">
                                  <w:marLeft w:val="0"/>
                                  <w:marRight w:val="0"/>
                                  <w:marTop w:val="0"/>
                                  <w:marBottom w:val="0"/>
                                  <w:divBdr>
                                    <w:top w:val="none" w:sz="0" w:space="0" w:color="auto"/>
                                    <w:left w:val="none" w:sz="0" w:space="0" w:color="auto"/>
                                    <w:bottom w:val="none" w:sz="0" w:space="0" w:color="auto"/>
                                    <w:right w:val="none" w:sz="0" w:space="0" w:color="auto"/>
                                  </w:divBdr>
                                  <w:divsChild>
                                    <w:div w:id="130713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0901517">
      <w:bodyDiv w:val="1"/>
      <w:marLeft w:val="0"/>
      <w:marRight w:val="0"/>
      <w:marTop w:val="0"/>
      <w:marBottom w:val="0"/>
      <w:divBdr>
        <w:top w:val="none" w:sz="0" w:space="0" w:color="auto"/>
        <w:left w:val="none" w:sz="0" w:space="0" w:color="auto"/>
        <w:bottom w:val="none" w:sz="0" w:space="0" w:color="auto"/>
        <w:right w:val="none" w:sz="0" w:space="0" w:color="auto"/>
      </w:divBdr>
    </w:div>
    <w:div w:id="1421557370">
      <w:bodyDiv w:val="1"/>
      <w:marLeft w:val="0"/>
      <w:marRight w:val="0"/>
      <w:marTop w:val="0"/>
      <w:marBottom w:val="0"/>
      <w:divBdr>
        <w:top w:val="none" w:sz="0" w:space="0" w:color="auto"/>
        <w:left w:val="none" w:sz="0" w:space="0" w:color="auto"/>
        <w:bottom w:val="none" w:sz="0" w:space="0" w:color="auto"/>
        <w:right w:val="none" w:sz="0" w:space="0" w:color="auto"/>
      </w:divBdr>
    </w:div>
    <w:div w:id="1448696111">
      <w:bodyDiv w:val="1"/>
      <w:marLeft w:val="0"/>
      <w:marRight w:val="0"/>
      <w:marTop w:val="0"/>
      <w:marBottom w:val="0"/>
      <w:divBdr>
        <w:top w:val="none" w:sz="0" w:space="0" w:color="auto"/>
        <w:left w:val="none" w:sz="0" w:space="0" w:color="auto"/>
        <w:bottom w:val="none" w:sz="0" w:space="0" w:color="auto"/>
        <w:right w:val="none" w:sz="0" w:space="0" w:color="auto"/>
      </w:divBdr>
    </w:div>
    <w:div w:id="1465536311">
      <w:bodyDiv w:val="1"/>
      <w:marLeft w:val="0"/>
      <w:marRight w:val="0"/>
      <w:marTop w:val="0"/>
      <w:marBottom w:val="0"/>
      <w:divBdr>
        <w:top w:val="none" w:sz="0" w:space="0" w:color="auto"/>
        <w:left w:val="none" w:sz="0" w:space="0" w:color="auto"/>
        <w:bottom w:val="none" w:sz="0" w:space="0" w:color="auto"/>
        <w:right w:val="none" w:sz="0" w:space="0" w:color="auto"/>
      </w:divBdr>
    </w:div>
    <w:div w:id="1479373003">
      <w:bodyDiv w:val="1"/>
      <w:marLeft w:val="0"/>
      <w:marRight w:val="0"/>
      <w:marTop w:val="0"/>
      <w:marBottom w:val="0"/>
      <w:divBdr>
        <w:top w:val="none" w:sz="0" w:space="0" w:color="auto"/>
        <w:left w:val="none" w:sz="0" w:space="0" w:color="auto"/>
        <w:bottom w:val="none" w:sz="0" w:space="0" w:color="auto"/>
        <w:right w:val="none" w:sz="0" w:space="0" w:color="auto"/>
      </w:divBdr>
    </w:div>
    <w:div w:id="1483622098">
      <w:bodyDiv w:val="1"/>
      <w:marLeft w:val="0"/>
      <w:marRight w:val="0"/>
      <w:marTop w:val="0"/>
      <w:marBottom w:val="0"/>
      <w:divBdr>
        <w:top w:val="none" w:sz="0" w:space="0" w:color="auto"/>
        <w:left w:val="none" w:sz="0" w:space="0" w:color="auto"/>
        <w:bottom w:val="none" w:sz="0" w:space="0" w:color="auto"/>
        <w:right w:val="none" w:sz="0" w:space="0" w:color="auto"/>
      </w:divBdr>
    </w:div>
    <w:div w:id="1514223129">
      <w:bodyDiv w:val="1"/>
      <w:marLeft w:val="0"/>
      <w:marRight w:val="0"/>
      <w:marTop w:val="0"/>
      <w:marBottom w:val="0"/>
      <w:divBdr>
        <w:top w:val="none" w:sz="0" w:space="0" w:color="auto"/>
        <w:left w:val="none" w:sz="0" w:space="0" w:color="auto"/>
        <w:bottom w:val="none" w:sz="0" w:space="0" w:color="auto"/>
        <w:right w:val="none" w:sz="0" w:space="0" w:color="auto"/>
      </w:divBdr>
    </w:div>
    <w:div w:id="1523861177">
      <w:bodyDiv w:val="1"/>
      <w:marLeft w:val="0"/>
      <w:marRight w:val="0"/>
      <w:marTop w:val="0"/>
      <w:marBottom w:val="0"/>
      <w:divBdr>
        <w:top w:val="none" w:sz="0" w:space="0" w:color="auto"/>
        <w:left w:val="none" w:sz="0" w:space="0" w:color="auto"/>
        <w:bottom w:val="none" w:sz="0" w:space="0" w:color="auto"/>
        <w:right w:val="none" w:sz="0" w:space="0" w:color="auto"/>
      </w:divBdr>
    </w:div>
    <w:div w:id="1535120375">
      <w:bodyDiv w:val="1"/>
      <w:marLeft w:val="0"/>
      <w:marRight w:val="0"/>
      <w:marTop w:val="0"/>
      <w:marBottom w:val="0"/>
      <w:divBdr>
        <w:top w:val="none" w:sz="0" w:space="0" w:color="auto"/>
        <w:left w:val="none" w:sz="0" w:space="0" w:color="auto"/>
        <w:bottom w:val="none" w:sz="0" w:space="0" w:color="auto"/>
        <w:right w:val="none" w:sz="0" w:space="0" w:color="auto"/>
      </w:divBdr>
    </w:div>
    <w:div w:id="1566404841">
      <w:bodyDiv w:val="1"/>
      <w:marLeft w:val="0"/>
      <w:marRight w:val="0"/>
      <w:marTop w:val="0"/>
      <w:marBottom w:val="0"/>
      <w:divBdr>
        <w:top w:val="none" w:sz="0" w:space="0" w:color="auto"/>
        <w:left w:val="none" w:sz="0" w:space="0" w:color="auto"/>
        <w:bottom w:val="none" w:sz="0" w:space="0" w:color="auto"/>
        <w:right w:val="none" w:sz="0" w:space="0" w:color="auto"/>
      </w:divBdr>
    </w:div>
    <w:div w:id="1591353530">
      <w:bodyDiv w:val="1"/>
      <w:marLeft w:val="0"/>
      <w:marRight w:val="0"/>
      <w:marTop w:val="0"/>
      <w:marBottom w:val="0"/>
      <w:divBdr>
        <w:top w:val="none" w:sz="0" w:space="0" w:color="auto"/>
        <w:left w:val="none" w:sz="0" w:space="0" w:color="auto"/>
        <w:bottom w:val="none" w:sz="0" w:space="0" w:color="auto"/>
        <w:right w:val="none" w:sz="0" w:space="0" w:color="auto"/>
      </w:divBdr>
    </w:div>
    <w:div w:id="1600211882">
      <w:bodyDiv w:val="1"/>
      <w:marLeft w:val="0"/>
      <w:marRight w:val="0"/>
      <w:marTop w:val="0"/>
      <w:marBottom w:val="0"/>
      <w:divBdr>
        <w:top w:val="none" w:sz="0" w:space="0" w:color="auto"/>
        <w:left w:val="none" w:sz="0" w:space="0" w:color="auto"/>
        <w:bottom w:val="none" w:sz="0" w:space="0" w:color="auto"/>
        <w:right w:val="none" w:sz="0" w:space="0" w:color="auto"/>
      </w:divBdr>
    </w:div>
    <w:div w:id="1634367255">
      <w:bodyDiv w:val="1"/>
      <w:marLeft w:val="0"/>
      <w:marRight w:val="0"/>
      <w:marTop w:val="0"/>
      <w:marBottom w:val="0"/>
      <w:divBdr>
        <w:top w:val="none" w:sz="0" w:space="0" w:color="auto"/>
        <w:left w:val="none" w:sz="0" w:space="0" w:color="auto"/>
        <w:bottom w:val="none" w:sz="0" w:space="0" w:color="auto"/>
        <w:right w:val="none" w:sz="0" w:space="0" w:color="auto"/>
      </w:divBdr>
    </w:div>
    <w:div w:id="1636636342">
      <w:bodyDiv w:val="1"/>
      <w:marLeft w:val="0"/>
      <w:marRight w:val="0"/>
      <w:marTop w:val="0"/>
      <w:marBottom w:val="0"/>
      <w:divBdr>
        <w:top w:val="none" w:sz="0" w:space="0" w:color="auto"/>
        <w:left w:val="none" w:sz="0" w:space="0" w:color="auto"/>
        <w:bottom w:val="none" w:sz="0" w:space="0" w:color="auto"/>
        <w:right w:val="none" w:sz="0" w:space="0" w:color="auto"/>
      </w:divBdr>
    </w:div>
    <w:div w:id="1664309406">
      <w:bodyDiv w:val="1"/>
      <w:marLeft w:val="0"/>
      <w:marRight w:val="0"/>
      <w:marTop w:val="0"/>
      <w:marBottom w:val="0"/>
      <w:divBdr>
        <w:top w:val="none" w:sz="0" w:space="0" w:color="auto"/>
        <w:left w:val="none" w:sz="0" w:space="0" w:color="auto"/>
        <w:bottom w:val="none" w:sz="0" w:space="0" w:color="auto"/>
        <w:right w:val="none" w:sz="0" w:space="0" w:color="auto"/>
      </w:divBdr>
    </w:div>
    <w:div w:id="1667394391">
      <w:bodyDiv w:val="1"/>
      <w:marLeft w:val="0"/>
      <w:marRight w:val="0"/>
      <w:marTop w:val="0"/>
      <w:marBottom w:val="0"/>
      <w:divBdr>
        <w:top w:val="none" w:sz="0" w:space="0" w:color="auto"/>
        <w:left w:val="none" w:sz="0" w:space="0" w:color="auto"/>
        <w:bottom w:val="none" w:sz="0" w:space="0" w:color="auto"/>
        <w:right w:val="none" w:sz="0" w:space="0" w:color="auto"/>
      </w:divBdr>
    </w:div>
    <w:div w:id="1683043914">
      <w:bodyDiv w:val="1"/>
      <w:marLeft w:val="0"/>
      <w:marRight w:val="0"/>
      <w:marTop w:val="0"/>
      <w:marBottom w:val="0"/>
      <w:divBdr>
        <w:top w:val="none" w:sz="0" w:space="0" w:color="auto"/>
        <w:left w:val="none" w:sz="0" w:space="0" w:color="auto"/>
        <w:bottom w:val="none" w:sz="0" w:space="0" w:color="auto"/>
        <w:right w:val="none" w:sz="0" w:space="0" w:color="auto"/>
      </w:divBdr>
    </w:div>
    <w:div w:id="1698193806">
      <w:bodyDiv w:val="1"/>
      <w:marLeft w:val="0"/>
      <w:marRight w:val="0"/>
      <w:marTop w:val="0"/>
      <w:marBottom w:val="0"/>
      <w:divBdr>
        <w:top w:val="none" w:sz="0" w:space="0" w:color="auto"/>
        <w:left w:val="none" w:sz="0" w:space="0" w:color="auto"/>
        <w:bottom w:val="none" w:sz="0" w:space="0" w:color="auto"/>
        <w:right w:val="none" w:sz="0" w:space="0" w:color="auto"/>
      </w:divBdr>
    </w:div>
    <w:div w:id="1722905413">
      <w:bodyDiv w:val="1"/>
      <w:marLeft w:val="0"/>
      <w:marRight w:val="0"/>
      <w:marTop w:val="0"/>
      <w:marBottom w:val="0"/>
      <w:divBdr>
        <w:top w:val="none" w:sz="0" w:space="0" w:color="auto"/>
        <w:left w:val="none" w:sz="0" w:space="0" w:color="auto"/>
        <w:bottom w:val="none" w:sz="0" w:space="0" w:color="auto"/>
        <w:right w:val="none" w:sz="0" w:space="0" w:color="auto"/>
      </w:divBdr>
    </w:div>
    <w:div w:id="1763528676">
      <w:bodyDiv w:val="1"/>
      <w:marLeft w:val="0"/>
      <w:marRight w:val="0"/>
      <w:marTop w:val="0"/>
      <w:marBottom w:val="0"/>
      <w:divBdr>
        <w:top w:val="none" w:sz="0" w:space="0" w:color="auto"/>
        <w:left w:val="none" w:sz="0" w:space="0" w:color="auto"/>
        <w:bottom w:val="none" w:sz="0" w:space="0" w:color="auto"/>
        <w:right w:val="none" w:sz="0" w:space="0" w:color="auto"/>
      </w:divBdr>
    </w:div>
    <w:div w:id="1779641357">
      <w:bodyDiv w:val="1"/>
      <w:marLeft w:val="0"/>
      <w:marRight w:val="0"/>
      <w:marTop w:val="0"/>
      <w:marBottom w:val="0"/>
      <w:divBdr>
        <w:top w:val="none" w:sz="0" w:space="0" w:color="auto"/>
        <w:left w:val="none" w:sz="0" w:space="0" w:color="auto"/>
        <w:bottom w:val="none" w:sz="0" w:space="0" w:color="auto"/>
        <w:right w:val="none" w:sz="0" w:space="0" w:color="auto"/>
      </w:divBdr>
    </w:div>
    <w:div w:id="1798838626">
      <w:bodyDiv w:val="1"/>
      <w:marLeft w:val="0"/>
      <w:marRight w:val="0"/>
      <w:marTop w:val="0"/>
      <w:marBottom w:val="0"/>
      <w:divBdr>
        <w:top w:val="none" w:sz="0" w:space="0" w:color="auto"/>
        <w:left w:val="none" w:sz="0" w:space="0" w:color="auto"/>
        <w:bottom w:val="none" w:sz="0" w:space="0" w:color="auto"/>
        <w:right w:val="none" w:sz="0" w:space="0" w:color="auto"/>
      </w:divBdr>
    </w:div>
    <w:div w:id="1836415143">
      <w:bodyDiv w:val="1"/>
      <w:marLeft w:val="0"/>
      <w:marRight w:val="0"/>
      <w:marTop w:val="0"/>
      <w:marBottom w:val="0"/>
      <w:divBdr>
        <w:top w:val="none" w:sz="0" w:space="0" w:color="auto"/>
        <w:left w:val="none" w:sz="0" w:space="0" w:color="auto"/>
        <w:bottom w:val="none" w:sz="0" w:space="0" w:color="auto"/>
        <w:right w:val="none" w:sz="0" w:space="0" w:color="auto"/>
      </w:divBdr>
    </w:div>
    <w:div w:id="1859535895">
      <w:bodyDiv w:val="1"/>
      <w:marLeft w:val="0"/>
      <w:marRight w:val="0"/>
      <w:marTop w:val="0"/>
      <w:marBottom w:val="0"/>
      <w:divBdr>
        <w:top w:val="none" w:sz="0" w:space="0" w:color="auto"/>
        <w:left w:val="none" w:sz="0" w:space="0" w:color="auto"/>
        <w:bottom w:val="none" w:sz="0" w:space="0" w:color="auto"/>
        <w:right w:val="none" w:sz="0" w:space="0" w:color="auto"/>
      </w:divBdr>
    </w:div>
    <w:div w:id="1870138855">
      <w:bodyDiv w:val="1"/>
      <w:marLeft w:val="0"/>
      <w:marRight w:val="0"/>
      <w:marTop w:val="0"/>
      <w:marBottom w:val="0"/>
      <w:divBdr>
        <w:top w:val="none" w:sz="0" w:space="0" w:color="auto"/>
        <w:left w:val="none" w:sz="0" w:space="0" w:color="auto"/>
        <w:bottom w:val="none" w:sz="0" w:space="0" w:color="auto"/>
        <w:right w:val="none" w:sz="0" w:space="0" w:color="auto"/>
      </w:divBdr>
    </w:div>
    <w:div w:id="1880779169">
      <w:bodyDiv w:val="1"/>
      <w:marLeft w:val="0"/>
      <w:marRight w:val="0"/>
      <w:marTop w:val="0"/>
      <w:marBottom w:val="0"/>
      <w:divBdr>
        <w:top w:val="none" w:sz="0" w:space="0" w:color="auto"/>
        <w:left w:val="none" w:sz="0" w:space="0" w:color="auto"/>
        <w:bottom w:val="none" w:sz="0" w:space="0" w:color="auto"/>
        <w:right w:val="none" w:sz="0" w:space="0" w:color="auto"/>
      </w:divBdr>
    </w:div>
    <w:div w:id="1898856004">
      <w:bodyDiv w:val="1"/>
      <w:marLeft w:val="0"/>
      <w:marRight w:val="0"/>
      <w:marTop w:val="0"/>
      <w:marBottom w:val="0"/>
      <w:divBdr>
        <w:top w:val="none" w:sz="0" w:space="0" w:color="auto"/>
        <w:left w:val="none" w:sz="0" w:space="0" w:color="auto"/>
        <w:bottom w:val="none" w:sz="0" w:space="0" w:color="auto"/>
        <w:right w:val="none" w:sz="0" w:space="0" w:color="auto"/>
      </w:divBdr>
      <w:divsChild>
        <w:div w:id="762846493">
          <w:marLeft w:val="0"/>
          <w:marRight w:val="0"/>
          <w:marTop w:val="0"/>
          <w:marBottom w:val="0"/>
          <w:divBdr>
            <w:top w:val="none" w:sz="0" w:space="0" w:color="auto"/>
            <w:left w:val="none" w:sz="0" w:space="0" w:color="auto"/>
            <w:bottom w:val="none" w:sz="0" w:space="0" w:color="auto"/>
            <w:right w:val="none" w:sz="0" w:space="0" w:color="auto"/>
          </w:divBdr>
          <w:divsChild>
            <w:div w:id="1620916646">
              <w:marLeft w:val="0"/>
              <w:marRight w:val="0"/>
              <w:marTop w:val="0"/>
              <w:marBottom w:val="0"/>
              <w:divBdr>
                <w:top w:val="none" w:sz="0" w:space="0" w:color="auto"/>
                <w:left w:val="none" w:sz="0" w:space="0" w:color="auto"/>
                <w:bottom w:val="none" w:sz="0" w:space="0" w:color="auto"/>
                <w:right w:val="none" w:sz="0" w:space="0" w:color="auto"/>
              </w:divBdr>
              <w:divsChild>
                <w:div w:id="1366369979">
                  <w:marLeft w:val="0"/>
                  <w:marRight w:val="0"/>
                  <w:marTop w:val="0"/>
                  <w:marBottom w:val="0"/>
                  <w:divBdr>
                    <w:top w:val="none" w:sz="0" w:space="0" w:color="auto"/>
                    <w:left w:val="none" w:sz="0" w:space="0" w:color="auto"/>
                    <w:bottom w:val="none" w:sz="0" w:space="0" w:color="auto"/>
                    <w:right w:val="none" w:sz="0" w:space="0" w:color="auto"/>
                  </w:divBdr>
                  <w:divsChild>
                    <w:div w:id="932981438">
                      <w:marLeft w:val="0"/>
                      <w:marRight w:val="0"/>
                      <w:marTop w:val="0"/>
                      <w:marBottom w:val="0"/>
                      <w:divBdr>
                        <w:top w:val="none" w:sz="0" w:space="0" w:color="auto"/>
                        <w:left w:val="none" w:sz="0" w:space="0" w:color="auto"/>
                        <w:bottom w:val="none" w:sz="0" w:space="0" w:color="auto"/>
                        <w:right w:val="none" w:sz="0" w:space="0" w:color="auto"/>
                      </w:divBdr>
                      <w:divsChild>
                        <w:div w:id="345520273">
                          <w:marLeft w:val="0"/>
                          <w:marRight w:val="0"/>
                          <w:marTop w:val="0"/>
                          <w:marBottom w:val="0"/>
                          <w:divBdr>
                            <w:top w:val="none" w:sz="0" w:space="0" w:color="auto"/>
                            <w:left w:val="none" w:sz="0" w:space="0" w:color="auto"/>
                            <w:bottom w:val="none" w:sz="0" w:space="0" w:color="auto"/>
                            <w:right w:val="none" w:sz="0" w:space="0" w:color="auto"/>
                          </w:divBdr>
                          <w:divsChild>
                            <w:div w:id="675033399">
                              <w:marLeft w:val="0"/>
                              <w:marRight w:val="0"/>
                              <w:marTop w:val="0"/>
                              <w:marBottom w:val="0"/>
                              <w:divBdr>
                                <w:top w:val="none" w:sz="0" w:space="0" w:color="auto"/>
                                <w:left w:val="none" w:sz="0" w:space="0" w:color="auto"/>
                                <w:bottom w:val="none" w:sz="0" w:space="0" w:color="auto"/>
                                <w:right w:val="none" w:sz="0" w:space="0" w:color="auto"/>
                              </w:divBdr>
                              <w:divsChild>
                                <w:div w:id="589508539">
                                  <w:marLeft w:val="0"/>
                                  <w:marRight w:val="0"/>
                                  <w:marTop w:val="0"/>
                                  <w:marBottom w:val="0"/>
                                  <w:divBdr>
                                    <w:top w:val="none" w:sz="0" w:space="0" w:color="auto"/>
                                    <w:left w:val="none" w:sz="0" w:space="0" w:color="auto"/>
                                    <w:bottom w:val="none" w:sz="0" w:space="0" w:color="auto"/>
                                    <w:right w:val="none" w:sz="0" w:space="0" w:color="auto"/>
                                  </w:divBdr>
                                  <w:divsChild>
                                    <w:div w:id="7578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2935358">
      <w:bodyDiv w:val="1"/>
      <w:marLeft w:val="0"/>
      <w:marRight w:val="0"/>
      <w:marTop w:val="0"/>
      <w:marBottom w:val="0"/>
      <w:divBdr>
        <w:top w:val="none" w:sz="0" w:space="0" w:color="auto"/>
        <w:left w:val="none" w:sz="0" w:space="0" w:color="auto"/>
        <w:bottom w:val="none" w:sz="0" w:space="0" w:color="auto"/>
        <w:right w:val="none" w:sz="0" w:space="0" w:color="auto"/>
      </w:divBdr>
    </w:div>
    <w:div w:id="1918828949">
      <w:bodyDiv w:val="1"/>
      <w:marLeft w:val="0"/>
      <w:marRight w:val="0"/>
      <w:marTop w:val="0"/>
      <w:marBottom w:val="0"/>
      <w:divBdr>
        <w:top w:val="none" w:sz="0" w:space="0" w:color="auto"/>
        <w:left w:val="none" w:sz="0" w:space="0" w:color="auto"/>
        <w:bottom w:val="none" w:sz="0" w:space="0" w:color="auto"/>
        <w:right w:val="none" w:sz="0" w:space="0" w:color="auto"/>
      </w:divBdr>
    </w:div>
    <w:div w:id="1921601215">
      <w:bodyDiv w:val="1"/>
      <w:marLeft w:val="0"/>
      <w:marRight w:val="0"/>
      <w:marTop w:val="0"/>
      <w:marBottom w:val="0"/>
      <w:divBdr>
        <w:top w:val="none" w:sz="0" w:space="0" w:color="auto"/>
        <w:left w:val="none" w:sz="0" w:space="0" w:color="auto"/>
        <w:bottom w:val="none" w:sz="0" w:space="0" w:color="auto"/>
        <w:right w:val="none" w:sz="0" w:space="0" w:color="auto"/>
      </w:divBdr>
    </w:div>
    <w:div w:id="1943876745">
      <w:bodyDiv w:val="1"/>
      <w:marLeft w:val="0"/>
      <w:marRight w:val="0"/>
      <w:marTop w:val="0"/>
      <w:marBottom w:val="0"/>
      <w:divBdr>
        <w:top w:val="none" w:sz="0" w:space="0" w:color="auto"/>
        <w:left w:val="none" w:sz="0" w:space="0" w:color="auto"/>
        <w:bottom w:val="none" w:sz="0" w:space="0" w:color="auto"/>
        <w:right w:val="none" w:sz="0" w:space="0" w:color="auto"/>
      </w:divBdr>
    </w:div>
    <w:div w:id="1951473122">
      <w:bodyDiv w:val="1"/>
      <w:marLeft w:val="0"/>
      <w:marRight w:val="0"/>
      <w:marTop w:val="0"/>
      <w:marBottom w:val="0"/>
      <w:divBdr>
        <w:top w:val="none" w:sz="0" w:space="0" w:color="auto"/>
        <w:left w:val="none" w:sz="0" w:space="0" w:color="auto"/>
        <w:bottom w:val="none" w:sz="0" w:space="0" w:color="auto"/>
        <w:right w:val="none" w:sz="0" w:space="0" w:color="auto"/>
      </w:divBdr>
    </w:div>
    <w:div w:id="1986397169">
      <w:bodyDiv w:val="1"/>
      <w:marLeft w:val="0"/>
      <w:marRight w:val="0"/>
      <w:marTop w:val="0"/>
      <w:marBottom w:val="0"/>
      <w:divBdr>
        <w:top w:val="none" w:sz="0" w:space="0" w:color="auto"/>
        <w:left w:val="none" w:sz="0" w:space="0" w:color="auto"/>
        <w:bottom w:val="none" w:sz="0" w:space="0" w:color="auto"/>
        <w:right w:val="none" w:sz="0" w:space="0" w:color="auto"/>
      </w:divBdr>
    </w:div>
    <w:div w:id="2040156658">
      <w:bodyDiv w:val="1"/>
      <w:marLeft w:val="0"/>
      <w:marRight w:val="0"/>
      <w:marTop w:val="0"/>
      <w:marBottom w:val="0"/>
      <w:divBdr>
        <w:top w:val="none" w:sz="0" w:space="0" w:color="auto"/>
        <w:left w:val="none" w:sz="0" w:space="0" w:color="auto"/>
        <w:bottom w:val="none" w:sz="0" w:space="0" w:color="auto"/>
        <w:right w:val="none" w:sz="0" w:space="0" w:color="auto"/>
      </w:divBdr>
    </w:div>
    <w:div w:id="2046446056">
      <w:bodyDiv w:val="1"/>
      <w:marLeft w:val="0"/>
      <w:marRight w:val="0"/>
      <w:marTop w:val="0"/>
      <w:marBottom w:val="0"/>
      <w:divBdr>
        <w:top w:val="none" w:sz="0" w:space="0" w:color="auto"/>
        <w:left w:val="none" w:sz="0" w:space="0" w:color="auto"/>
        <w:bottom w:val="none" w:sz="0" w:space="0" w:color="auto"/>
        <w:right w:val="none" w:sz="0" w:space="0" w:color="auto"/>
      </w:divBdr>
    </w:div>
    <w:div w:id="2083286001">
      <w:bodyDiv w:val="1"/>
      <w:marLeft w:val="0"/>
      <w:marRight w:val="0"/>
      <w:marTop w:val="0"/>
      <w:marBottom w:val="0"/>
      <w:divBdr>
        <w:top w:val="none" w:sz="0" w:space="0" w:color="auto"/>
        <w:left w:val="none" w:sz="0" w:space="0" w:color="auto"/>
        <w:bottom w:val="none" w:sz="0" w:space="0" w:color="auto"/>
        <w:right w:val="none" w:sz="0" w:space="0" w:color="auto"/>
      </w:divBdr>
    </w:div>
    <w:div w:id="2111272320">
      <w:bodyDiv w:val="1"/>
      <w:marLeft w:val="0"/>
      <w:marRight w:val="0"/>
      <w:marTop w:val="0"/>
      <w:marBottom w:val="0"/>
      <w:divBdr>
        <w:top w:val="none" w:sz="0" w:space="0" w:color="auto"/>
        <w:left w:val="none" w:sz="0" w:space="0" w:color="auto"/>
        <w:bottom w:val="none" w:sz="0" w:space="0" w:color="auto"/>
        <w:right w:val="none" w:sz="0" w:space="0" w:color="auto"/>
      </w:divBdr>
    </w:div>
    <w:div w:id="2117484249">
      <w:bodyDiv w:val="1"/>
      <w:marLeft w:val="0"/>
      <w:marRight w:val="0"/>
      <w:marTop w:val="0"/>
      <w:marBottom w:val="0"/>
      <w:divBdr>
        <w:top w:val="none" w:sz="0" w:space="0" w:color="auto"/>
        <w:left w:val="none" w:sz="0" w:space="0" w:color="auto"/>
        <w:bottom w:val="none" w:sz="0" w:space="0" w:color="auto"/>
        <w:right w:val="none" w:sz="0" w:space="0" w:color="auto"/>
      </w:divBdr>
    </w:div>
    <w:div w:id="2127694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2320765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105F21-D2ED-407A-8485-749AAC88D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2957</Words>
  <Characters>16857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Student Residential Development:</dc:title>
  <dc:subject>Swansea SA1 Waterfront</dc:subject>
  <dc:creator>Sean Bamber</dc:creator>
  <cp:keywords/>
  <dc:description/>
  <cp:lastModifiedBy>Sean Bamber</cp:lastModifiedBy>
  <cp:revision>2</cp:revision>
  <dcterms:created xsi:type="dcterms:W3CDTF">2025-06-10T07:41:00Z</dcterms:created>
  <dcterms:modified xsi:type="dcterms:W3CDTF">2025-06-10T07:41:00Z</dcterms:modified>
</cp:coreProperties>
</file>