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B81D8" w14:textId="12E10354" w:rsidR="008420D0" w:rsidRDefault="008420D0" w:rsidP="00C274E2">
      <w:pPr>
        <w:spacing w:line="276" w:lineRule="auto"/>
        <w:jc w:val="both"/>
        <w:rPr>
          <w:rFonts w:ascii="Arial" w:hAnsi="Arial" w:cs="Arial"/>
          <w:sz w:val="24"/>
          <w:szCs w:val="24"/>
        </w:rPr>
      </w:pPr>
    </w:p>
    <w:p w14:paraId="5D496868" w14:textId="64375524" w:rsidR="008420D0" w:rsidRDefault="008420D0" w:rsidP="00C274E2">
      <w:pPr>
        <w:spacing w:line="276" w:lineRule="auto"/>
        <w:jc w:val="both"/>
        <w:rPr>
          <w:rFonts w:ascii="Arial" w:hAnsi="Arial" w:cs="Arial"/>
          <w:sz w:val="24"/>
          <w:szCs w:val="24"/>
        </w:rPr>
      </w:pPr>
    </w:p>
    <w:p w14:paraId="39CA2D7B" w14:textId="1C3F94A3" w:rsidR="008420D0" w:rsidRDefault="008420D0" w:rsidP="00C274E2">
      <w:pPr>
        <w:spacing w:line="276" w:lineRule="auto"/>
        <w:jc w:val="both"/>
        <w:rPr>
          <w:rFonts w:ascii="Arial" w:hAnsi="Arial" w:cs="Arial"/>
          <w:sz w:val="24"/>
          <w:szCs w:val="24"/>
        </w:rPr>
      </w:pPr>
    </w:p>
    <w:p w14:paraId="6941F226" w14:textId="088EFCDD" w:rsidR="008420D0" w:rsidRDefault="008420D0" w:rsidP="008420D0">
      <w:pPr>
        <w:spacing w:line="276" w:lineRule="auto"/>
        <w:jc w:val="center"/>
        <w:rPr>
          <w:rFonts w:ascii="Arial" w:hAnsi="Arial" w:cs="Arial"/>
          <w:sz w:val="24"/>
          <w:szCs w:val="24"/>
        </w:rPr>
      </w:pPr>
      <w:r w:rsidRPr="008420D0">
        <w:rPr>
          <w:rFonts w:ascii="Arial" w:hAnsi="Arial" w:cs="Arial"/>
          <w:sz w:val="24"/>
          <w:szCs w:val="24"/>
        </w:rPr>
        <w:t>Legal Process (BMPL4011)</w:t>
      </w:r>
    </w:p>
    <w:p w14:paraId="187898A1" w14:textId="65840478" w:rsidR="008420D0" w:rsidRDefault="008420D0" w:rsidP="00C274E2">
      <w:pPr>
        <w:spacing w:line="276" w:lineRule="auto"/>
        <w:jc w:val="both"/>
        <w:rPr>
          <w:rFonts w:ascii="Arial" w:hAnsi="Arial" w:cs="Arial"/>
          <w:sz w:val="24"/>
          <w:szCs w:val="24"/>
        </w:rPr>
      </w:pPr>
    </w:p>
    <w:p w14:paraId="14AC6156" w14:textId="341EEFBE" w:rsidR="008420D0" w:rsidRDefault="008420D0" w:rsidP="00C274E2">
      <w:pPr>
        <w:spacing w:line="276" w:lineRule="auto"/>
        <w:jc w:val="both"/>
        <w:rPr>
          <w:rFonts w:ascii="Arial" w:hAnsi="Arial" w:cs="Arial"/>
          <w:sz w:val="24"/>
          <w:szCs w:val="24"/>
        </w:rPr>
      </w:pPr>
    </w:p>
    <w:p w14:paraId="21E01B26" w14:textId="2D7E5374" w:rsidR="008420D0" w:rsidRDefault="008420D0" w:rsidP="00C274E2">
      <w:pPr>
        <w:spacing w:line="276" w:lineRule="auto"/>
        <w:jc w:val="both"/>
        <w:rPr>
          <w:rFonts w:ascii="Arial" w:hAnsi="Arial" w:cs="Arial"/>
          <w:sz w:val="24"/>
          <w:szCs w:val="24"/>
        </w:rPr>
      </w:pPr>
    </w:p>
    <w:p w14:paraId="62544A07" w14:textId="56A8D3EB" w:rsidR="008420D0" w:rsidRDefault="008420D0" w:rsidP="00C274E2">
      <w:pPr>
        <w:spacing w:line="276" w:lineRule="auto"/>
        <w:jc w:val="both"/>
        <w:rPr>
          <w:rFonts w:ascii="Arial" w:hAnsi="Arial" w:cs="Arial"/>
          <w:sz w:val="24"/>
          <w:szCs w:val="24"/>
        </w:rPr>
      </w:pPr>
    </w:p>
    <w:p w14:paraId="25D6D55C" w14:textId="3DC3EEFB" w:rsidR="008420D0" w:rsidRDefault="008420D0" w:rsidP="00C274E2">
      <w:pPr>
        <w:spacing w:line="276" w:lineRule="auto"/>
        <w:jc w:val="both"/>
        <w:rPr>
          <w:rFonts w:ascii="Arial" w:hAnsi="Arial" w:cs="Arial"/>
          <w:sz w:val="24"/>
          <w:szCs w:val="24"/>
        </w:rPr>
      </w:pPr>
    </w:p>
    <w:p w14:paraId="5D3E05C2" w14:textId="77777777" w:rsidR="008420D0" w:rsidRDefault="008420D0" w:rsidP="008420D0">
      <w:pPr>
        <w:spacing w:line="276" w:lineRule="auto"/>
        <w:jc w:val="both"/>
        <w:rPr>
          <w:rFonts w:ascii="Arial" w:hAnsi="Arial" w:cs="Arial"/>
          <w:sz w:val="24"/>
          <w:szCs w:val="24"/>
        </w:rPr>
      </w:pPr>
    </w:p>
    <w:p w14:paraId="2F6FCB8E" w14:textId="77777777" w:rsidR="008420D0" w:rsidRDefault="008420D0" w:rsidP="008420D0">
      <w:pPr>
        <w:spacing w:line="276" w:lineRule="auto"/>
        <w:jc w:val="center"/>
        <w:rPr>
          <w:rFonts w:ascii="Arial" w:hAnsi="Arial" w:cs="Arial"/>
          <w:sz w:val="24"/>
          <w:szCs w:val="24"/>
        </w:rPr>
      </w:pPr>
      <w:r w:rsidRPr="008420D0">
        <w:rPr>
          <w:rFonts w:ascii="Arial" w:hAnsi="Arial" w:cs="Arial"/>
          <w:sz w:val="24"/>
          <w:szCs w:val="24"/>
        </w:rPr>
        <w:t>The English Legal System is based upon common law principles. Explain what this means.</w:t>
      </w:r>
    </w:p>
    <w:p w14:paraId="20B3F4BE" w14:textId="32C0E388" w:rsidR="008420D0" w:rsidRDefault="008420D0" w:rsidP="00C274E2">
      <w:pPr>
        <w:spacing w:line="276" w:lineRule="auto"/>
        <w:jc w:val="both"/>
        <w:rPr>
          <w:rFonts w:ascii="Arial" w:hAnsi="Arial" w:cs="Arial"/>
          <w:sz w:val="24"/>
          <w:szCs w:val="24"/>
        </w:rPr>
      </w:pPr>
    </w:p>
    <w:p w14:paraId="2CE5AF53" w14:textId="0283D19B" w:rsidR="008420D0" w:rsidRDefault="008420D0" w:rsidP="00C274E2">
      <w:pPr>
        <w:spacing w:line="276" w:lineRule="auto"/>
        <w:jc w:val="both"/>
        <w:rPr>
          <w:rFonts w:ascii="Arial" w:hAnsi="Arial" w:cs="Arial"/>
          <w:sz w:val="24"/>
          <w:szCs w:val="24"/>
        </w:rPr>
      </w:pPr>
    </w:p>
    <w:p w14:paraId="160CE19B" w14:textId="0737B6EE" w:rsidR="008420D0" w:rsidRDefault="008420D0" w:rsidP="00C274E2">
      <w:pPr>
        <w:spacing w:line="276" w:lineRule="auto"/>
        <w:jc w:val="both"/>
        <w:rPr>
          <w:rFonts w:ascii="Arial" w:hAnsi="Arial" w:cs="Arial"/>
          <w:sz w:val="24"/>
          <w:szCs w:val="24"/>
        </w:rPr>
      </w:pPr>
    </w:p>
    <w:p w14:paraId="7F7174BD" w14:textId="3E988446" w:rsidR="008420D0" w:rsidRDefault="008420D0" w:rsidP="00C274E2">
      <w:pPr>
        <w:spacing w:line="276" w:lineRule="auto"/>
        <w:jc w:val="both"/>
        <w:rPr>
          <w:rFonts w:ascii="Arial" w:hAnsi="Arial" w:cs="Arial"/>
          <w:sz w:val="24"/>
          <w:szCs w:val="24"/>
        </w:rPr>
      </w:pPr>
    </w:p>
    <w:p w14:paraId="7C1756F4" w14:textId="266FD391" w:rsidR="008420D0" w:rsidRDefault="008420D0" w:rsidP="00C274E2">
      <w:pPr>
        <w:spacing w:line="276" w:lineRule="auto"/>
        <w:jc w:val="both"/>
        <w:rPr>
          <w:rFonts w:ascii="Arial" w:hAnsi="Arial" w:cs="Arial"/>
          <w:sz w:val="24"/>
          <w:szCs w:val="24"/>
        </w:rPr>
      </w:pPr>
    </w:p>
    <w:p w14:paraId="2B141E25" w14:textId="3DD53B52" w:rsidR="008420D0" w:rsidRDefault="008420D0" w:rsidP="00C274E2">
      <w:pPr>
        <w:spacing w:line="276" w:lineRule="auto"/>
        <w:jc w:val="both"/>
        <w:rPr>
          <w:rFonts w:ascii="Arial" w:hAnsi="Arial" w:cs="Arial"/>
          <w:sz w:val="24"/>
          <w:szCs w:val="24"/>
        </w:rPr>
      </w:pPr>
    </w:p>
    <w:p w14:paraId="38519660" w14:textId="2D02B5B2" w:rsidR="008420D0" w:rsidRDefault="008420D0" w:rsidP="00C274E2">
      <w:pPr>
        <w:spacing w:line="276" w:lineRule="auto"/>
        <w:jc w:val="both"/>
        <w:rPr>
          <w:rFonts w:ascii="Arial" w:hAnsi="Arial" w:cs="Arial"/>
          <w:sz w:val="24"/>
          <w:szCs w:val="24"/>
        </w:rPr>
      </w:pPr>
    </w:p>
    <w:p w14:paraId="5C0138D1" w14:textId="35ED8AE2" w:rsidR="008420D0" w:rsidRDefault="008420D0" w:rsidP="00C274E2">
      <w:pPr>
        <w:spacing w:line="276" w:lineRule="auto"/>
        <w:jc w:val="both"/>
        <w:rPr>
          <w:rFonts w:ascii="Arial" w:hAnsi="Arial" w:cs="Arial"/>
          <w:sz w:val="24"/>
          <w:szCs w:val="24"/>
        </w:rPr>
      </w:pPr>
    </w:p>
    <w:p w14:paraId="74F5DB96" w14:textId="16F60161" w:rsidR="008420D0" w:rsidRDefault="008420D0" w:rsidP="00C274E2">
      <w:pPr>
        <w:spacing w:line="276" w:lineRule="auto"/>
        <w:jc w:val="both"/>
        <w:rPr>
          <w:rFonts w:ascii="Arial" w:hAnsi="Arial" w:cs="Arial"/>
          <w:sz w:val="24"/>
          <w:szCs w:val="24"/>
        </w:rPr>
      </w:pPr>
    </w:p>
    <w:p w14:paraId="40F5E8A5" w14:textId="77777777" w:rsidR="008420D0" w:rsidRPr="008420D0" w:rsidRDefault="008420D0" w:rsidP="008420D0">
      <w:pPr>
        <w:spacing w:line="276" w:lineRule="auto"/>
        <w:jc w:val="right"/>
        <w:rPr>
          <w:rFonts w:ascii="Arial" w:hAnsi="Arial" w:cs="Arial"/>
          <w:sz w:val="24"/>
          <w:szCs w:val="24"/>
        </w:rPr>
      </w:pPr>
      <w:r w:rsidRPr="008420D0">
        <w:rPr>
          <w:rFonts w:ascii="Arial" w:hAnsi="Arial" w:cs="Arial"/>
          <w:sz w:val="24"/>
          <w:szCs w:val="24"/>
        </w:rPr>
        <w:t>Name: Paulina Ruskyte</w:t>
      </w:r>
    </w:p>
    <w:p w14:paraId="769FB1B0" w14:textId="34EACF7E" w:rsidR="008420D0" w:rsidRDefault="008420D0" w:rsidP="008420D0">
      <w:pPr>
        <w:spacing w:line="276" w:lineRule="auto"/>
        <w:jc w:val="right"/>
        <w:rPr>
          <w:rFonts w:ascii="Arial" w:hAnsi="Arial" w:cs="Arial"/>
          <w:sz w:val="24"/>
          <w:szCs w:val="24"/>
        </w:rPr>
      </w:pPr>
      <w:r w:rsidRPr="008420D0">
        <w:rPr>
          <w:rFonts w:ascii="Arial" w:hAnsi="Arial" w:cs="Arial"/>
          <w:sz w:val="24"/>
          <w:szCs w:val="24"/>
        </w:rPr>
        <w:t>Student Number: 2027459</w:t>
      </w:r>
    </w:p>
    <w:p w14:paraId="682DB5B8" w14:textId="3CA134CD" w:rsidR="008420D0" w:rsidRDefault="008420D0" w:rsidP="00C274E2">
      <w:pPr>
        <w:spacing w:line="276" w:lineRule="auto"/>
        <w:jc w:val="both"/>
        <w:rPr>
          <w:rFonts w:ascii="Arial" w:hAnsi="Arial" w:cs="Arial"/>
          <w:sz w:val="24"/>
          <w:szCs w:val="24"/>
        </w:rPr>
      </w:pPr>
    </w:p>
    <w:p w14:paraId="0F7377F7" w14:textId="5BCDE9E3" w:rsidR="008420D0" w:rsidRDefault="008420D0" w:rsidP="00C274E2">
      <w:pPr>
        <w:spacing w:line="276" w:lineRule="auto"/>
        <w:jc w:val="both"/>
        <w:rPr>
          <w:rFonts w:ascii="Arial" w:hAnsi="Arial" w:cs="Arial"/>
          <w:sz w:val="24"/>
          <w:szCs w:val="24"/>
        </w:rPr>
      </w:pPr>
    </w:p>
    <w:p w14:paraId="05929B49" w14:textId="645BEF9F" w:rsidR="008420D0" w:rsidRDefault="008420D0" w:rsidP="00C274E2">
      <w:pPr>
        <w:spacing w:line="276" w:lineRule="auto"/>
        <w:jc w:val="both"/>
        <w:rPr>
          <w:rFonts w:ascii="Arial" w:hAnsi="Arial" w:cs="Arial"/>
          <w:sz w:val="24"/>
          <w:szCs w:val="24"/>
        </w:rPr>
      </w:pPr>
    </w:p>
    <w:p w14:paraId="36049821" w14:textId="694CFD02" w:rsidR="008420D0" w:rsidRDefault="008420D0" w:rsidP="008420D0">
      <w:pPr>
        <w:spacing w:line="276" w:lineRule="auto"/>
        <w:jc w:val="right"/>
        <w:rPr>
          <w:rFonts w:ascii="Arial" w:hAnsi="Arial" w:cs="Arial"/>
          <w:sz w:val="24"/>
          <w:szCs w:val="24"/>
        </w:rPr>
      </w:pPr>
    </w:p>
    <w:p w14:paraId="49931975" w14:textId="2B446E47" w:rsidR="008420D0" w:rsidRDefault="008420D0" w:rsidP="00C274E2">
      <w:pPr>
        <w:spacing w:line="276" w:lineRule="auto"/>
        <w:jc w:val="both"/>
        <w:rPr>
          <w:rFonts w:ascii="Arial" w:hAnsi="Arial" w:cs="Arial"/>
          <w:sz w:val="24"/>
          <w:szCs w:val="24"/>
        </w:rPr>
      </w:pPr>
    </w:p>
    <w:p w14:paraId="7B476C49" w14:textId="7E122C32" w:rsidR="008420D0" w:rsidRDefault="008420D0" w:rsidP="00C274E2">
      <w:pPr>
        <w:spacing w:line="276" w:lineRule="auto"/>
        <w:jc w:val="both"/>
        <w:rPr>
          <w:rFonts w:ascii="Arial" w:hAnsi="Arial" w:cs="Arial"/>
          <w:sz w:val="24"/>
          <w:szCs w:val="24"/>
        </w:rPr>
      </w:pPr>
    </w:p>
    <w:p w14:paraId="1A3667C9" w14:textId="343859F8" w:rsidR="008420D0" w:rsidRDefault="008420D0" w:rsidP="00C274E2">
      <w:pPr>
        <w:spacing w:line="276" w:lineRule="auto"/>
        <w:jc w:val="both"/>
        <w:rPr>
          <w:rFonts w:ascii="Arial" w:hAnsi="Arial" w:cs="Arial"/>
          <w:sz w:val="24"/>
          <w:szCs w:val="24"/>
        </w:rPr>
      </w:pPr>
    </w:p>
    <w:p w14:paraId="5445B435" w14:textId="77777777" w:rsidR="008420D0" w:rsidRDefault="008420D0" w:rsidP="00C274E2">
      <w:pPr>
        <w:spacing w:line="276" w:lineRule="auto"/>
        <w:jc w:val="both"/>
        <w:rPr>
          <w:rFonts w:ascii="Arial" w:hAnsi="Arial" w:cs="Arial"/>
          <w:sz w:val="24"/>
          <w:szCs w:val="24"/>
        </w:rPr>
      </w:pPr>
    </w:p>
    <w:p w14:paraId="736B1B36" w14:textId="778A5BAA" w:rsidR="00066CFC" w:rsidRPr="001356AB" w:rsidRDefault="008B45E5" w:rsidP="00C274E2">
      <w:pPr>
        <w:spacing w:line="276" w:lineRule="auto"/>
        <w:jc w:val="both"/>
        <w:rPr>
          <w:rFonts w:ascii="Arial" w:hAnsi="Arial" w:cs="Arial"/>
          <w:sz w:val="24"/>
          <w:szCs w:val="24"/>
        </w:rPr>
      </w:pPr>
      <w:r w:rsidRPr="001356AB">
        <w:rPr>
          <w:rFonts w:ascii="Arial" w:hAnsi="Arial" w:cs="Arial"/>
          <w:sz w:val="24"/>
          <w:szCs w:val="24"/>
        </w:rPr>
        <w:t>Since the Middle Ages, common-law courts in England have governed the legal system that is now used in many Commonwealth nations as well as the United States. This legal system is founded on judicial decisions and is documented in reports of cases that have been decided. A common collection of laws that are applied to resolve issues is provided by the common law. It stands in stark contrast to the legal system formed from civil law, presently prevalent in Continental Europe and elsewhere, because it is primarily based on a history of judges' decisions rather than depending on statutes and rules</w:t>
      </w:r>
      <w:r w:rsidR="00EE7EF8" w:rsidRPr="001356AB">
        <w:rPr>
          <w:rFonts w:ascii="Arial" w:hAnsi="Arial" w:cs="Arial"/>
          <w:sz w:val="24"/>
          <w:szCs w:val="24"/>
        </w:rPr>
        <w:t xml:space="preserve"> Despite being a unitary state under international law, the United Kingdom has three additional legal systems that are practised in England and Wales, Scotland, and Northern Ireland. The latter two of these systems are also influenced by the common law system in England (Wales began adhering to the system in 1536). The development of the common law system in England began with the Norman Invasion in 1066. Undoubtedly, the Norman invasion of 1066 altered the judicial system.</w:t>
      </w:r>
    </w:p>
    <w:p w14:paraId="52C16C15" w14:textId="77777777" w:rsidR="00EE7EF8" w:rsidRPr="001356AB" w:rsidRDefault="00066CFC" w:rsidP="00C274E2">
      <w:pPr>
        <w:spacing w:line="276" w:lineRule="auto"/>
        <w:jc w:val="both"/>
        <w:rPr>
          <w:rFonts w:ascii="Arial" w:hAnsi="Arial" w:cs="Arial"/>
          <w:sz w:val="24"/>
          <w:szCs w:val="24"/>
        </w:rPr>
      </w:pPr>
      <w:r w:rsidRPr="001356AB">
        <w:rPr>
          <w:rFonts w:ascii="Arial" w:hAnsi="Arial" w:cs="Arial"/>
          <w:sz w:val="24"/>
          <w:szCs w:val="24"/>
        </w:rPr>
        <w:t xml:space="preserve">The invasion led to the emergence of new practises and structures. Early centralization of the judiciary and reforms that unified the court system led to the emergence of a common law for the entire realm. New practises and standards were gradually introduced into the Common law system throughout the course of each century. With the establishment of the English Bar and the Inns of Court, the practise of law became even more established. The common law system in England was strengthened by these changes, which also aided in shielding it from the impact of continental law. Common Law may be considered a sophisticated kind of customary law despite the absence of written records since judicial decisions typically take into account the past while also progressively adjusting to shifting societal norms and public views. </w:t>
      </w:r>
      <w:r w:rsidR="00EE7EF8" w:rsidRPr="001356AB">
        <w:rPr>
          <w:rFonts w:ascii="Arial" w:hAnsi="Arial" w:cs="Arial"/>
          <w:sz w:val="24"/>
          <w:szCs w:val="24"/>
        </w:rPr>
        <w:t>In terms of substantive law, the Common Law was conservative, embracing many of the widely recognised norms of the law of crime, society, property, and inheritance with little modification. The Common Law prioritised written documentation, amicable dispute resolution, the use of local juries to determine either law and fact, and a clear system of courts, which all made it incredibly distinctive in legal procedure.</w:t>
      </w:r>
    </w:p>
    <w:p w14:paraId="2A3CDDF3" w14:textId="77777777" w:rsidR="00EE7EF8" w:rsidRPr="001356AB" w:rsidRDefault="00EE7EF8" w:rsidP="00C274E2">
      <w:pPr>
        <w:spacing w:line="276" w:lineRule="auto"/>
        <w:jc w:val="both"/>
        <w:rPr>
          <w:rFonts w:ascii="Arial" w:hAnsi="Arial" w:cs="Arial"/>
          <w:sz w:val="24"/>
          <w:szCs w:val="24"/>
        </w:rPr>
      </w:pPr>
    </w:p>
    <w:p w14:paraId="1458FAF8" w14:textId="615C3A7E" w:rsidR="00AF0209" w:rsidRPr="001356AB" w:rsidRDefault="00AF0209" w:rsidP="00C274E2">
      <w:pPr>
        <w:spacing w:line="276" w:lineRule="auto"/>
        <w:jc w:val="both"/>
        <w:rPr>
          <w:rFonts w:ascii="Arial" w:hAnsi="Arial" w:cs="Arial"/>
          <w:sz w:val="24"/>
          <w:szCs w:val="24"/>
        </w:rPr>
      </w:pPr>
      <w:r w:rsidRPr="001356AB">
        <w:rPr>
          <w:rFonts w:ascii="Arial" w:hAnsi="Arial" w:cs="Arial"/>
          <w:sz w:val="24"/>
          <w:szCs w:val="24"/>
        </w:rPr>
        <w:t>Common law is a system of unwritten laws built on the legal precedents established by courts. Common law affects the decision-making process in unique situations when the result cannot be foreseen based on existing statutes or declared legal principles. One example of common law that is still in use today is the idea of common-law marriage, which, if certain circumstances are met, gives couples who are not officially married the same rights as those who hold a marriage licence. The common law has occasionally had an impact on brand-new laws. An example of a common law offence is "outraging public decency" in the United Kingdom.</w:t>
      </w:r>
    </w:p>
    <w:p w14:paraId="068A2164" w14:textId="092BF7EC" w:rsidR="00AF0209" w:rsidRPr="001356AB" w:rsidRDefault="00066CFC" w:rsidP="00AF0209">
      <w:pPr>
        <w:spacing w:line="276" w:lineRule="auto"/>
        <w:jc w:val="both"/>
        <w:rPr>
          <w:rFonts w:ascii="Arial" w:hAnsi="Arial" w:cs="Arial"/>
          <w:sz w:val="24"/>
          <w:szCs w:val="24"/>
        </w:rPr>
      </w:pPr>
      <w:r w:rsidRPr="001356AB">
        <w:rPr>
          <w:rFonts w:ascii="Arial" w:hAnsi="Arial" w:cs="Arial"/>
          <w:sz w:val="24"/>
          <w:szCs w:val="24"/>
        </w:rPr>
        <w:lastRenderedPageBreak/>
        <w:t xml:space="preserve"> </w:t>
      </w:r>
      <w:r w:rsidR="00AF0209" w:rsidRPr="001356AB">
        <w:rPr>
          <w:rFonts w:ascii="Arial" w:hAnsi="Arial" w:cs="Arial"/>
          <w:sz w:val="24"/>
          <w:szCs w:val="24"/>
        </w:rPr>
        <w:t xml:space="preserve">In the past ten years, "up skirting," or the use of a camera between someone's legs without their knowledge or consent to take pictures or videos of their privates for sex, to humiliate or torment them, or both, has been made a crime. The Voyeurism (Offenses) Act, which was approved by the British Parliament in February 2019, made skirting a crime punishable by up to two years in prison and the potential for being added to the sex </w:t>
      </w:r>
      <w:r w:rsidR="00F46683" w:rsidRPr="001356AB">
        <w:rPr>
          <w:rFonts w:ascii="Arial" w:hAnsi="Arial" w:cs="Arial"/>
          <w:sz w:val="24"/>
          <w:szCs w:val="24"/>
        </w:rPr>
        <w:t>offender’s</w:t>
      </w:r>
      <w:r w:rsidR="00AF0209" w:rsidRPr="001356AB">
        <w:rPr>
          <w:rFonts w:ascii="Arial" w:hAnsi="Arial" w:cs="Arial"/>
          <w:sz w:val="24"/>
          <w:szCs w:val="24"/>
        </w:rPr>
        <w:t xml:space="preserve"> register.</w:t>
      </w:r>
    </w:p>
    <w:p w14:paraId="4E74F072" w14:textId="77777777" w:rsidR="00AF0209" w:rsidRPr="001356AB" w:rsidRDefault="00AF0209" w:rsidP="00AF0209">
      <w:pPr>
        <w:spacing w:line="276" w:lineRule="auto"/>
        <w:jc w:val="both"/>
        <w:rPr>
          <w:rFonts w:ascii="Arial" w:hAnsi="Arial" w:cs="Arial"/>
          <w:sz w:val="24"/>
          <w:szCs w:val="24"/>
        </w:rPr>
      </w:pPr>
    </w:p>
    <w:p w14:paraId="000AA7FB" w14:textId="138EE7C8" w:rsidR="00F46683" w:rsidRPr="001356AB" w:rsidRDefault="00F46683" w:rsidP="00AF0209">
      <w:pPr>
        <w:spacing w:line="276" w:lineRule="auto"/>
        <w:jc w:val="both"/>
        <w:rPr>
          <w:rFonts w:ascii="Arial" w:hAnsi="Arial" w:cs="Arial"/>
          <w:sz w:val="24"/>
          <w:szCs w:val="24"/>
        </w:rPr>
      </w:pPr>
      <w:r w:rsidRPr="001356AB">
        <w:rPr>
          <w:rFonts w:ascii="Arial" w:hAnsi="Arial" w:cs="Arial"/>
          <w:sz w:val="24"/>
          <w:szCs w:val="24"/>
        </w:rPr>
        <w:t xml:space="preserve">Common law emphasises custom yet allows for a lot of interpretation. </w:t>
      </w:r>
      <w:r w:rsidR="00483ED4" w:rsidRPr="001356AB">
        <w:rPr>
          <w:rFonts w:ascii="Arial" w:hAnsi="Arial" w:cs="Arial"/>
          <w:sz w:val="24"/>
          <w:szCs w:val="24"/>
        </w:rPr>
        <w:t>A common-law system has the advantage of allowing for the modification of the law to consider situations that the government had not previously addressed</w:t>
      </w:r>
      <w:r w:rsidRPr="001356AB">
        <w:rPr>
          <w:rFonts w:ascii="Arial" w:hAnsi="Arial" w:cs="Arial"/>
          <w:sz w:val="24"/>
          <w:szCs w:val="24"/>
        </w:rPr>
        <w:t xml:space="preserve">. Statutes, common law, and European law are the three primary sources of employment law in England and Wales. </w:t>
      </w:r>
      <w:r w:rsidR="00483ED4" w:rsidRPr="001356AB">
        <w:rPr>
          <w:rFonts w:ascii="Arial" w:hAnsi="Arial" w:cs="Arial"/>
          <w:sz w:val="24"/>
          <w:szCs w:val="24"/>
        </w:rPr>
        <w:t xml:space="preserve">Each employee has a contract for employment with their employer. </w:t>
      </w:r>
      <w:r w:rsidR="006825DB">
        <w:rPr>
          <w:rFonts w:ascii="Arial" w:hAnsi="Arial" w:cs="Arial"/>
          <w:sz w:val="24"/>
          <w:szCs w:val="24"/>
        </w:rPr>
        <w:t>Even though it is not required, the employment contract is usually in writing, the employment relationship has this as it is legal foundation</w:t>
      </w:r>
      <w:r w:rsidRPr="001356AB">
        <w:rPr>
          <w:rFonts w:ascii="Arial" w:hAnsi="Arial" w:cs="Arial"/>
          <w:sz w:val="24"/>
          <w:szCs w:val="24"/>
        </w:rPr>
        <w:t xml:space="preserve">. Although it is not required, the employment contract is frequently in writing. </w:t>
      </w:r>
      <w:r w:rsidR="00483ED4" w:rsidRPr="001356AB">
        <w:rPr>
          <w:rFonts w:ascii="Arial" w:hAnsi="Arial" w:cs="Arial"/>
          <w:sz w:val="24"/>
          <w:szCs w:val="24"/>
        </w:rPr>
        <w:t>The employee will be entitled to certain mandatory statutory employment protection rights if they are based in England or Wales.</w:t>
      </w:r>
    </w:p>
    <w:p w14:paraId="4CABE4B0" w14:textId="76C7D823" w:rsidR="00066CFC" w:rsidRPr="001356AB" w:rsidRDefault="00F46683" w:rsidP="00C274E2">
      <w:pPr>
        <w:spacing w:line="276" w:lineRule="auto"/>
        <w:jc w:val="both"/>
        <w:rPr>
          <w:rFonts w:ascii="Arial" w:hAnsi="Arial" w:cs="Arial"/>
          <w:sz w:val="24"/>
          <w:szCs w:val="24"/>
        </w:rPr>
      </w:pPr>
      <w:r w:rsidRPr="001356AB">
        <w:rPr>
          <w:rFonts w:ascii="Arial" w:hAnsi="Arial" w:cs="Arial"/>
          <w:sz w:val="24"/>
          <w:szCs w:val="24"/>
        </w:rPr>
        <w:t xml:space="preserve">Tort law also applies to situations in which an employer is liable for the actions of its employees and workplace accidents. In England and Wales, the vast majority of workers are employed by the businesses they perform services for. </w:t>
      </w:r>
      <w:r w:rsidR="00483ED4" w:rsidRPr="001356AB">
        <w:rPr>
          <w:rFonts w:ascii="Arial" w:hAnsi="Arial" w:cs="Arial"/>
          <w:sz w:val="24"/>
          <w:szCs w:val="24"/>
        </w:rPr>
        <w:t>Statutory employment protection regulations apply to all employees. If they meet the requirements, employers enjoy more comprehensive legal workplace rights than independent contractors and agency workers</w:t>
      </w:r>
      <w:r w:rsidRPr="001356AB">
        <w:rPr>
          <w:rFonts w:ascii="Arial" w:hAnsi="Arial" w:cs="Arial"/>
          <w:sz w:val="24"/>
          <w:szCs w:val="24"/>
        </w:rPr>
        <w:t>. An employee shall be eligible for the protection against unjust termination after two years of employment. Another example of a common law that governs the workplace is the common law of working hours. In line with the Working Hours Rules of 1998, employers are required to take all practical measures to ensure that workers don't put in more than an average of 48 hours each week. Businesses must keep documents for a minimum of two years in order to</w:t>
      </w:r>
      <w:r w:rsidR="00483ED4" w:rsidRPr="001356AB">
        <w:rPr>
          <w:rFonts w:ascii="Arial" w:hAnsi="Arial" w:cs="Arial"/>
          <w:sz w:val="24"/>
          <w:szCs w:val="24"/>
        </w:rPr>
        <w:t xml:space="preserve"> prove that you are following these regulations</w:t>
      </w:r>
      <w:r w:rsidRPr="001356AB">
        <w:rPr>
          <w:rFonts w:ascii="Arial" w:hAnsi="Arial" w:cs="Arial"/>
          <w:sz w:val="24"/>
          <w:szCs w:val="24"/>
        </w:rPr>
        <w:t>.</w:t>
      </w:r>
    </w:p>
    <w:p w14:paraId="2FF3737B" w14:textId="15257E4B" w:rsidR="00E378F4" w:rsidRPr="001356AB" w:rsidRDefault="00E378F4" w:rsidP="00C274E2">
      <w:pPr>
        <w:spacing w:line="276" w:lineRule="auto"/>
        <w:jc w:val="both"/>
        <w:rPr>
          <w:rFonts w:ascii="Arial" w:hAnsi="Arial" w:cs="Arial"/>
          <w:sz w:val="24"/>
          <w:szCs w:val="24"/>
        </w:rPr>
      </w:pPr>
      <w:r w:rsidRPr="001356AB">
        <w:rPr>
          <w:rFonts w:ascii="Arial" w:hAnsi="Arial" w:cs="Arial"/>
          <w:sz w:val="24"/>
          <w:szCs w:val="24"/>
        </w:rPr>
        <w:t xml:space="preserve">Civil law, on the other hand, is engaged with the property </w:t>
      </w:r>
      <w:r w:rsidR="003E3747" w:rsidRPr="001356AB">
        <w:rPr>
          <w:rFonts w:ascii="Arial" w:hAnsi="Arial" w:cs="Arial"/>
          <w:sz w:val="24"/>
          <w:szCs w:val="24"/>
        </w:rPr>
        <w:t>is concerned with the possessions and rights of particular individuals or groups, which may or may not be covered by criminal laws. Conflicts are resolved by civil law, which frequently entails the payment of compensation to the losing parties. In a civil case, no one is put in jail, but they run the danger of financial loss if they are found to be liable for damages</w:t>
      </w:r>
      <w:r w:rsidRPr="001356AB">
        <w:rPr>
          <w:rFonts w:ascii="Arial" w:hAnsi="Arial" w:cs="Arial"/>
          <w:sz w:val="24"/>
          <w:szCs w:val="24"/>
        </w:rPr>
        <w:t xml:space="preserve">. No one gets imprisoned in a civil action, but if they are found to be liable for compensation, they risk losing money. Civil law disputes usually revolve around the question of whether or not the accused person or entity—referred to in legalese as the defendant—owed the claimant a duty of care. Consider the responsibility of care that an employer has to its employees. </w:t>
      </w:r>
      <w:r w:rsidR="003E3747" w:rsidRPr="001356AB">
        <w:rPr>
          <w:rFonts w:ascii="Arial" w:hAnsi="Arial" w:cs="Arial"/>
          <w:sz w:val="24"/>
          <w:szCs w:val="24"/>
        </w:rPr>
        <w:t>An injury lawyer must be able to demonstrate that the employer violated their duty of care and that this violation resulted in the claimant's damage when an employee is hurt at work</w:t>
      </w:r>
      <w:r w:rsidRPr="001356AB">
        <w:rPr>
          <w:rFonts w:ascii="Arial" w:hAnsi="Arial" w:cs="Arial"/>
          <w:sz w:val="24"/>
          <w:szCs w:val="24"/>
        </w:rPr>
        <w:t xml:space="preserve">. According to civil law, if the other party signs a formal agreement promising to pay money to them, the first party has the right </w:t>
      </w:r>
      <w:r w:rsidRPr="001356AB">
        <w:rPr>
          <w:rFonts w:ascii="Arial" w:hAnsi="Arial" w:cs="Arial"/>
          <w:sz w:val="24"/>
          <w:szCs w:val="24"/>
        </w:rPr>
        <w:lastRenderedPageBreak/>
        <w:t>to expect payment. As was the case before, if the first party declines to make payment, the second party may bring a civil complaint. Nonetheless, if a dispute is resolved by mediation or arbitration as opposed to a formal trial, the arbitrator or mediator may be asked to issue a formal judgement. In civil trials, the burden of proof is established using the preponderance of the evidence test. In civil proceedings, prison sentences are not imposed.</w:t>
      </w:r>
    </w:p>
    <w:p w14:paraId="467D3070" w14:textId="4AED5888" w:rsidR="008B45E5" w:rsidRPr="001356AB" w:rsidRDefault="00AF0209" w:rsidP="00C274E2">
      <w:pPr>
        <w:spacing w:line="276" w:lineRule="auto"/>
        <w:jc w:val="both"/>
        <w:rPr>
          <w:rFonts w:ascii="Arial" w:hAnsi="Arial" w:cs="Arial"/>
          <w:sz w:val="24"/>
          <w:szCs w:val="24"/>
        </w:rPr>
      </w:pPr>
      <w:r w:rsidRPr="001356AB">
        <w:rPr>
          <w:rFonts w:ascii="Arial" w:hAnsi="Arial" w:cs="Arial"/>
          <w:sz w:val="24"/>
          <w:szCs w:val="24"/>
        </w:rPr>
        <w:t xml:space="preserve">Common law is not written, at least not in the same way as civil law, which is the main distinction between these two legal systems. Civil law statutes usually include the entire spectrum of civil and criminal matters that may need court adjudication. They describe each issue's correct resolution as well as any necessary fixes. Common law courts are adjudicative, whereas civil law courts are analytical. Judges in civil law investigate the case and gather evidence, which they then evaluate to the pertinent sections of the civil code before reaching a </w:t>
      </w:r>
      <w:proofErr w:type="spellStart"/>
      <w:r w:rsidRPr="001356AB">
        <w:rPr>
          <w:rFonts w:ascii="Arial" w:hAnsi="Arial" w:cs="Arial"/>
          <w:sz w:val="24"/>
          <w:szCs w:val="24"/>
        </w:rPr>
        <w:t>decision.Systems</w:t>
      </w:r>
      <w:proofErr w:type="spellEnd"/>
      <w:r w:rsidRPr="001356AB">
        <w:rPr>
          <w:rFonts w:ascii="Arial" w:hAnsi="Arial" w:cs="Arial"/>
          <w:sz w:val="24"/>
          <w:szCs w:val="24"/>
        </w:rPr>
        <w:t xml:space="preserve"> based on common law are more organic and disorganised. Although legislative statutes may not always be as thorough as those in nations that practise civil law, justices are crucial to the development of the law. Judges are becoming more involved in determining the legal system because case law is so important as a source of law. The adversarial system, which is governed by common law judges, is one in which the parties to a dispute present their arguments directly to one another, with the judges acting more as mediators than as investigators.</w:t>
      </w:r>
      <w:r w:rsidR="008B45E5" w:rsidRPr="001356AB">
        <w:rPr>
          <w:rFonts w:ascii="Arial" w:hAnsi="Arial" w:cs="Arial"/>
          <w:sz w:val="24"/>
          <w:szCs w:val="24"/>
        </w:rPr>
        <w:t xml:space="preserve"> </w:t>
      </w:r>
    </w:p>
    <w:p w14:paraId="2B03F097" w14:textId="77777777" w:rsidR="00F46683" w:rsidRPr="001356AB" w:rsidRDefault="00F46683" w:rsidP="00C274E2">
      <w:pPr>
        <w:spacing w:line="276" w:lineRule="auto"/>
        <w:jc w:val="both"/>
        <w:rPr>
          <w:rFonts w:ascii="Arial" w:hAnsi="Arial" w:cs="Arial"/>
          <w:sz w:val="24"/>
          <w:szCs w:val="24"/>
        </w:rPr>
      </w:pPr>
      <w:r w:rsidRPr="001356AB">
        <w:rPr>
          <w:rFonts w:ascii="Arial" w:hAnsi="Arial" w:cs="Arial"/>
          <w:sz w:val="24"/>
          <w:szCs w:val="24"/>
        </w:rPr>
        <w:t xml:space="preserve">However, few jurisdictions follow a single system, with common law states reflecting aspects of civil law practise and vice versa, frequently due to historical legacies. One country that combines the two is South Africa, which has influences from both the British and the Dutch. </w:t>
      </w:r>
    </w:p>
    <w:p w14:paraId="206B80EC" w14:textId="6841E729" w:rsidR="00F873EC" w:rsidRDefault="00F22C1C" w:rsidP="00C274E2">
      <w:pPr>
        <w:spacing w:line="276" w:lineRule="auto"/>
        <w:jc w:val="both"/>
        <w:rPr>
          <w:rFonts w:ascii="Arial" w:hAnsi="Arial" w:cs="Arial"/>
          <w:sz w:val="24"/>
          <w:szCs w:val="24"/>
        </w:rPr>
      </w:pPr>
      <w:r w:rsidRPr="001356AB">
        <w:rPr>
          <w:rFonts w:ascii="Arial" w:hAnsi="Arial" w:cs="Arial"/>
          <w:sz w:val="24"/>
          <w:szCs w:val="24"/>
        </w:rPr>
        <w:t>Over the last thousand years the common law shaped the English Legal System and set the fundaments for how law and order is set across the globe. Due to the Norman invasion, new systems and habits emerged. A common law for the entire realm grew as a result of the early development of a centralised judiciary and the unification of the court system by reforms. Every century saw the steady introduction of new procedures and norms into the Common law system. Law as a profession was further entrenched with the founding of the English Bar and the Inns of Court. These developments strengthened the foundation of the common law system in England, protecting it from continental law. The British Empire expanded the legal system over the world, and it is today widely used everywhere. In common-law jurisdictions, about one-third of the world's population resides.</w:t>
      </w:r>
    </w:p>
    <w:p w14:paraId="434DEF21" w14:textId="1FDB99A9" w:rsidR="00E31FB2" w:rsidRDefault="00E31FB2" w:rsidP="00C274E2">
      <w:pPr>
        <w:spacing w:line="276" w:lineRule="auto"/>
        <w:jc w:val="both"/>
        <w:rPr>
          <w:rFonts w:ascii="Arial" w:hAnsi="Arial" w:cs="Arial"/>
          <w:sz w:val="24"/>
          <w:szCs w:val="24"/>
        </w:rPr>
      </w:pPr>
    </w:p>
    <w:p w14:paraId="46A2A59C" w14:textId="68B83ADE" w:rsidR="00E31FB2" w:rsidRDefault="00E31FB2" w:rsidP="00C274E2">
      <w:pPr>
        <w:spacing w:line="276" w:lineRule="auto"/>
        <w:jc w:val="both"/>
        <w:rPr>
          <w:rFonts w:ascii="Arial" w:hAnsi="Arial" w:cs="Arial"/>
          <w:sz w:val="24"/>
          <w:szCs w:val="24"/>
        </w:rPr>
      </w:pPr>
    </w:p>
    <w:p w14:paraId="7EB757BF" w14:textId="5AAE3950" w:rsidR="00E31FB2" w:rsidRDefault="00E31FB2" w:rsidP="00C274E2">
      <w:pPr>
        <w:spacing w:line="276" w:lineRule="auto"/>
        <w:jc w:val="both"/>
        <w:rPr>
          <w:rFonts w:ascii="Arial" w:hAnsi="Arial" w:cs="Arial"/>
          <w:sz w:val="24"/>
          <w:szCs w:val="24"/>
        </w:rPr>
      </w:pPr>
    </w:p>
    <w:p w14:paraId="68D9A6E0" w14:textId="00E3C009" w:rsidR="00E31FB2" w:rsidRDefault="00E31FB2" w:rsidP="00C274E2">
      <w:pPr>
        <w:spacing w:line="276" w:lineRule="auto"/>
        <w:jc w:val="both"/>
        <w:rPr>
          <w:rFonts w:ascii="Arial" w:hAnsi="Arial" w:cs="Arial"/>
          <w:sz w:val="24"/>
          <w:szCs w:val="24"/>
        </w:rPr>
      </w:pPr>
    </w:p>
    <w:p w14:paraId="3C4AD8E2" w14:textId="1E6F381C" w:rsidR="00E31FB2" w:rsidRDefault="00E31FB2" w:rsidP="00C274E2">
      <w:pPr>
        <w:spacing w:line="276" w:lineRule="auto"/>
        <w:jc w:val="both"/>
        <w:rPr>
          <w:rFonts w:ascii="Arial" w:hAnsi="Arial" w:cs="Arial"/>
          <w:sz w:val="24"/>
          <w:szCs w:val="24"/>
        </w:rPr>
      </w:pPr>
    </w:p>
    <w:p w14:paraId="2BC85F97" w14:textId="41080064" w:rsidR="00E31FB2" w:rsidRDefault="00E31FB2" w:rsidP="00C274E2">
      <w:pPr>
        <w:spacing w:line="276" w:lineRule="auto"/>
        <w:jc w:val="both"/>
        <w:rPr>
          <w:rFonts w:ascii="Arial" w:hAnsi="Arial" w:cs="Arial"/>
          <w:sz w:val="24"/>
          <w:szCs w:val="24"/>
        </w:rPr>
      </w:pPr>
    </w:p>
    <w:p w14:paraId="6B03E2AE" w14:textId="0F1C0BB3" w:rsidR="00E31FB2" w:rsidRDefault="00E31FB2" w:rsidP="00C274E2">
      <w:pPr>
        <w:spacing w:line="276" w:lineRule="auto"/>
        <w:jc w:val="both"/>
        <w:rPr>
          <w:rFonts w:ascii="Arial" w:hAnsi="Arial" w:cs="Arial"/>
          <w:sz w:val="24"/>
          <w:szCs w:val="24"/>
        </w:rPr>
      </w:pPr>
    </w:p>
    <w:p w14:paraId="2DB45D51" w14:textId="3FE665C7" w:rsidR="00E31FB2" w:rsidRDefault="00E31FB2" w:rsidP="00C274E2">
      <w:pPr>
        <w:spacing w:line="276" w:lineRule="auto"/>
        <w:jc w:val="both"/>
        <w:rPr>
          <w:rFonts w:ascii="Arial" w:hAnsi="Arial" w:cs="Arial"/>
          <w:sz w:val="24"/>
          <w:szCs w:val="24"/>
        </w:rPr>
      </w:pPr>
      <w:r>
        <w:rPr>
          <w:rFonts w:ascii="Arial" w:hAnsi="Arial" w:cs="Arial"/>
          <w:sz w:val="24"/>
          <w:szCs w:val="24"/>
        </w:rPr>
        <w:t>Reference list:</w:t>
      </w:r>
    </w:p>
    <w:p w14:paraId="3954FC03" w14:textId="6C557D9F" w:rsidR="009259C0" w:rsidRPr="009259C0" w:rsidRDefault="009259C0" w:rsidP="009259C0">
      <w:pPr>
        <w:spacing w:line="276" w:lineRule="auto"/>
        <w:jc w:val="both"/>
        <w:rPr>
          <w:rFonts w:ascii="Arial" w:hAnsi="Arial" w:cs="Arial"/>
          <w:sz w:val="24"/>
          <w:szCs w:val="24"/>
        </w:rPr>
      </w:pPr>
      <w:r>
        <w:rPr>
          <w:rFonts w:ascii="Arial" w:hAnsi="Arial" w:cs="Arial"/>
          <w:sz w:val="24"/>
          <w:szCs w:val="24"/>
        </w:rPr>
        <w:t>1.</w:t>
      </w:r>
      <w:r w:rsidRPr="009259C0">
        <w:rPr>
          <w:rFonts w:ascii="Arial" w:hAnsi="Arial" w:cs="Arial"/>
          <w:sz w:val="24"/>
          <w:szCs w:val="24"/>
        </w:rPr>
        <w:t xml:space="preserve"> A.M.C. et al. (2018) Development common law in England - 1066 to 19th century, </w:t>
      </w:r>
      <w:proofErr w:type="spellStart"/>
      <w:r w:rsidRPr="009259C0">
        <w:rPr>
          <w:rFonts w:ascii="Arial" w:hAnsi="Arial" w:cs="Arial"/>
          <w:sz w:val="24"/>
          <w:szCs w:val="24"/>
        </w:rPr>
        <w:t>iPleaders</w:t>
      </w:r>
      <w:proofErr w:type="spellEnd"/>
      <w:r w:rsidRPr="009259C0">
        <w:rPr>
          <w:rFonts w:ascii="Arial" w:hAnsi="Arial" w:cs="Arial"/>
          <w:sz w:val="24"/>
          <w:szCs w:val="24"/>
        </w:rPr>
        <w:t xml:space="preserve">. Available at: https://blog.ipleaders.in/development-of-common-law-in-england/ (Accessed: March 3, 2023). </w:t>
      </w:r>
    </w:p>
    <w:p w14:paraId="2C1ECAA3" w14:textId="17E1CC97" w:rsidR="009259C0" w:rsidRPr="009259C0" w:rsidRDefault="009259C0" w:rsidP="009259C0">
      <w:pPr>
        <w:spacing w:line="276" w:lineRule="auto"/>
        <w:jc w:val="both"/>
        <w:rPr>
          <w:rFonts w:ascii="Arial" w:hAnsi="Arial" w:cs="Arial"/>
          <w:sz w:val="24"/>
          <w:szCs w:val="24"/>
        </w:rPr>
      </w:pPr>
      <w:r>
        <w:rPr>
          <w:rFonts w:ascii="Arial" w:hAnsi="Arial" w:cs="Arial"/>
          <w:sz w:val="24"/>
          <w:szCs w:val="24"/>
        </w:rPr>
        <w:t xml:space="preserve">2. </w:t>
      </w:r>
      <w:r w:rsidRPr="009259C0">
        <w:rPr>
          <w:rFonts w:ascii="Arial" w:hAnsi="Arial" w:cs="Arial"/>
          <w:sz w:val="24"/>
          <w:szCs w:val="24"/>
        </w:rPr>
        <w:t xml:space="preserve">The 16th-Century revolution (no date) </w:t>
      </w:r>
      <w:proofErr w:type="spellStart"/>
      <w:r w:rsidRPr="009259C0">
        <w:rPr>
          <w:rFonts w:ascii="Arial" w:hAnsi="Arial" w:cs="Arial"/>
          <w:sz w:val="24"/>
          <w:szCs w:val="24"/>
        </w:rPr>
        <w:t>Encyclopædia</w:t>
      </w:r>
      <w:proofErr w:type="spellEnd"/>
      <w:r w:rsidRPr="009259C0">
        <w:rPr>
          <w:rFonts w:ascii="Arial" w:hAnsi="Arial" w:cs="Arial"/>
          <w:sz w:val="24"/>
          <w:szCs w:val="24"/>
        </w:rPr>
        <w:t xml:space="preserve"> Britannica. </w:t>
      </w:r>
      <w:proofErr w:type="spellStart"/>
      <w:r w:rsidRPr="009259C0">
        <w:rPr>
          <w:rFonts w:ascii="Arial" w:hAnsi="Arial" w:cs="Arial"/>
          <w:sz w:val="24"/>
          <w:szCs w:val="24"/>
        </w:rPr>
        <w:t>Encyclopædia</w:t>
      </w:r>
      <w:proofErr w:type="spellEnd"/>
      <w:r w:rsidRPr="009259C0">
        <w:rPr>
          <w:rFonts w:ascii="Arial" w:hAnsi="Arial" w:cs="Arial"/>
          <w:sz w:val="24"/>
          <w:szCs w:val="24"/>
        </w:rPr>
        <w:t xml:space="preserve"> Britannica, inc. Available at: https://www.britannica.com/topic/common-law/The-16th-century-revolution (Accessed: March 6, 2023). </w:t>
      </w:r>
    </w:p>
    <w:p w14:paraId="49D4C587" w14:textId="17B09ED7" w:rsidR="009259C0" w:rsidRPr="009259C0" w:rsidRDefault="009259C0" w:rsidP="009259C0">
      <w:pPr>
        <w:spacing w:line="276" w:lineRule="auto"/>
        <w:jc w:val="both"/>
        <w:rPr>
          <w:rFonts w:ascii="Arial" w:hAnsi="Arial" w:cs="Arial"/>
          <w:sz w:val="24"/>
          <w:szCs w:val="24"/>
        </w:rPr>
      </w:pPr>
      <w:r>
        <w:rPr>
          <w:rFonts w:ascii="Arial" w:hAnsi="Arial" w:cs="Arial"/>
          <w:sz w:val="24"/>
          <w:szCs w:val="24"/>
        </w:rPr>
        <w:t xml:space="preserve">3. </w:t>
      </w:r>
      <w:r w:rsidRPr="009259C0">
        <w:rPr>
          <w:rFonts w:ascii="Arial" w:hAnsi="Arial" w:cs="Arial"/>
          <w:sz w:val="24"/>
          <w:szCs w:val="24"/>
        </w:rPr>
        <w:t xml:space="preserve">British History, 2: The Origins of Common Law (no date) Legal studies program. University of Wisconsin-Madison. Available at: https://www.ssc.wisc.edu/~rkeyser/?page_id=625 (Accessed: March 3, 2023). </w:t>
      </w:r>
    </w:p>
    <w:p w14:paraId="02AABA57" w14:textId="3EE74DFC" w:rsidR="009259C0" w:rsidRPr="009259C0" w:rsidRDefault="009259C0" w:rsidP="009259C0">
      <w:pPr>
        <w:spacing w:line="276" w:lineRule="auto"/>
        <w:jc w:val="both"/>
        <w:rPr>
          <w:rFonts w:ascii="Arial" w:hAnsi="Arial" w:cs="Arial"/>
          <w:sz w:val="24"/>
          <w:szCs w:val="24"/>
        </w:rPr>
      </w:pPr>
      <w:r>
        <w:rPr>
          <w:rFonts w:ascii="Arial" w:hAnsi="Arial" w:cs="Arial"/>
          <w:sz w:val="24"/>
          <w:szCs w:val="24"/>
        </w:rPr>
        <w:t xml:space="preserve">4. </w:t>
      </w:r>
      <w:r w:rsidRPr="009259C0">
        <w:rPr>
          <w:rFonts w:ascii="Arial" w:hAnsi="Arial" w:cs="Arial"/>
          <w:sz w:val="24"/>
          <w:szCs w:val="24"/>
        </w:rPr>
        <w:t xml:space="preserve">Chen, J. (2023) Common law: What it is, how it's used, and how it differs from civil law, Investopedia. Investopedia. Available at: https://www.investopedia.com/terms/c/common-law.asp (Accessed: March 2, 2023). </w:t>
      </w:r>
    </w:p>
    <w:p w14:paraId="6ABB5D77" w14:textId="6A5D8C9C" w:rsidR="009259C0" w:rsidRPr="009259C0" w:rsidRDefault="009259C0" w:rsidP="009259C0">
      <w:pPr>
        <w:spacing w:line="276" w:lineRule="auto"/>
        <w:jc w:val="both"/>
        <w:rPr>
          <w:rFonts w:ascii="Arial" w:hAnsi="Arial" w:cs="Arial"/>
          <w:sz w:val="24"/>
          <w:szCs w:val="24"/>
        </w:rPr>
      </w:pPr>
      <w:r>
        <w:rPr>
          <w:rFonts w:ascii="Arial" w:hAnsi="Arial" w:cs="Arial"/>
          <w:sz w:val="24"/>
          <w:szCs w:val="24"/>
        </w:rPr>
        <w:t xml:space="preserve">5. </w:t>
      </w:r>
      <w:r w:rsidRPr="009259C0">
        <w:rPr>
          <w:rFonts w:ascii="Arial" w:hAnsi="Arial" w:cs="Arial"/>
          <w:sz w:val="24"/>
          <w:szCs w:val="24"/>
        </w:rPr>
        <w:t xml:space="preserve">Differences between criminal &amp;amp; civil law UK: Slater + Gordon (no date) Differences Between Criminal &amp;amp; Civil Law UK | Slater + Gordon. Slater Gordon </w:t>
      </w:r>
      <w:proofErr w:type="spellStart"/>
      <w:r w:rsidRPr="009259C0">
        <w:rPr>
          <w:rFonts w:ascii="Arial" w:hAnsi="Arial" w:cs="Arial"/>
          <w:sz w:val="24"/>
          <w:szCs w:val="24"/>
        </w:rPr>
        <w:t>Laweyr</w:t>
      </w:r>
      <w:proofErr w:type="spellEnd"/>
      <w:r w:rsidRPr="009259C0">
        <w:rPr>
          <w:rFonts w:ascii="Arial" w:hAnsi="Arial" w:cs="Arial"/>
          <w:sz w:val="24"/>
          <w:szCs w:val="24"/>
        </w:rPr>
        <w:t xml:space="preserve">. Available at: https://www.slatergordon.co.uk/newsroom/criminal-vs-civil-law-understanding-the-differences/#:~:text=Examples%20of%20civil%20law%20cases,and%20slips%2C%20trips%20and%20falls (Accessed: March 3, 2023). </w:t>
      </w:r>
    </w:p>
    <w:p w14:paraId="30FD9179" w14:textId="0C9254C5" w:rsidR="009259C0" w:rsidRPr="009259C0" w:rsidRDefault="009259C0" w:rsidP="009259C0">
      <w:pPr>
        <w:spacing w:line="276" w:lineRule="auto"/>
        <w:jc w:val="both"/>
        <w:rPr>
          <w:rFonts w:ascii="Arial" w:hAnsi="Arial" w:cs="Arial"/>
          <w:sz w:val="24"/>
          <w:szCs w:val="24"/>
        </w:rPr>
      </w:pPr>
      <w:r>
        <w:rPr>
          <w:rFonts w:ascii="Arial" w:hAnsi="Arial" w:cs="Arial"/>
          <w:sz w:val="24"/>
          <w:szCs w:val="24"/>
        </w:rPr>
        <w:t xml:space="preserve">6. </w:t>
      </w:r>
      <w:r w:rsidRPr="009259C0">
        <w:rPr>
          <w:rFonts w:ascii="Arial" w:hAnsi="Arial" w:cs="Arial"/>
          <w:sz w:val="24"/>
          <w:szCs w:val="24"/>
        </w:rPr>
        <w:t>Th</w:t>
      </w:r>
      <w:r>
        <w:rPr>
          <w:rFonts w:ascii="Arial" w:hAnsi="Arial" w:cs="Arial"/>
          <w:sz w:val="24"/>
          <w:szCs w:val="24"/>
        </w:rPr>
        <w:t xml:space="preserve">e </w:t>
      </w:r>
      <w:r w:rsidRPr="009259C0">
        <w:rPr>
          <w:rFonts w:ascii="Arial" w:hAnsi="Arial" w:cs="Arial"/>
          <w:sz w:val="24"/>
          <w:szCs w:val="24"/>
        </w:rPr>
        <w:t xml:space="preserve">English legal system (2018) ICLR. Available at: https://www.iclr.co.uk/knowledge/topics/the-english-legal-system/#:~:text=Common%20law%20and%20statute,equally%20across%20the%20whole%20country. (Accessed: March 2, 2023). </w:t>
      </w:r>
    </w:p>
    <w:p w14:paraId="0AC2A760" w14:textId="0C1D28A0" w:rsidR="009259C0" w:rsidRPr="009259C0" w:rsidRDefault="009259C0" w:rsidP="009259C0">
      <w:pPr>
        <w:spacing w:line="276" w:lineRule="auto"/>
        <w:jc w:val="both"/>
        <w:rPr>
          <w:rFonts w:ascii="Arial" w:hAnsi="Arial" w:cs="Arial"/>
          <w:sz w:val="24"/>
          <w:szCs w:val="24"/>
        </w:rPr>
      </w:pPr>
      <w:r>
        <w:rPr>
          <w:rFonts w:ascii="Arial" w:hAnsi="Arial" w:cs="Arial"/>
          <w:sz w:val="24"/>
          <w:szCs w:val="24"/>
        </w:rPr>
        <w:t xml:space="preserve">7. </w:t>
      </w:r>
      <w:r w:rsidRPr="009259C0">
        <w:rPr>
          <w:rFonts w:ascii="Arial" w:hAnsi="Arial" w:cs="Arial"/>
          <w:sz w:val="24"/>
          <w:szCs w:val="24"/>
        </w:rPr>
        <w:t xml:space="preserve">Justice, </w:t>
      </w:r>
      <w:proofErr w:type="spellStart"/>
      <w:r w:rsidRPr="009259C0">
        <w:rPr>
          <w:rFonts w:ascii="Arial" w:hAnsi="Arial" w:cs="Arial"/>
          <w:sz w:val="24"/>
          <w:szCs w:val="24"/>
        </w:rPr>
        <w:t>M.of</w:t>
      </w:r>
      <w:proofErr w:type="spellEnd"/>
      <w:r w:rsidRPr="009259C0">
        <w:rPr>
          <w:rFonts w:ascii="Arial" w:hAnsi="Arial" w:cs="Arial"/>
          <w:sz w:val="24"/>
          <w:szCs w:val="24"/>
        </w:rPr>
        <w:t xml:space="preserve"> (2019) Implementation of the voyeurism (offences) act 2019, GOV.UK. GOV.UK. Available at: https://www.gov.uk/government/publications/implementation-of-the-voyeurism-offences-act-2019 (Accessed: March 2, 2023). </w:t>
      </w:r>
    </w:p>
    <w:p w14:paraId="689BCE3C" w14:textId="2985834C" w:rsidR="009259C0" w:rsidRPr="009259C0" w:rsidRDefault="009259C0" w:rsidP="009259C0">
      <w:pPr>
        <w:spacing w:line="276" w:lineRule="auto"/>
        <w:jc w:val="both"/>
        <w:rPr>
          <w:rFonts w:ascii="Arial" w:hAnsi="Arial" w:cs="Arial"/>
          <w:sz w:val="24"/>
          <w:szCs w:val="24"/>
        </w:rPr>
      </w:pPr>
      <w:r>
        <w:rPr>
          <w:rFonts w:ascii="Arial" w:hAnsi="Arial" w:cs="Arial"/>
          <w:sz w:val="24"/>
          <w:szCs w:val="24"/>
        </w:rPr>
        <w:t xml:space="preserve">8. </w:t>
      </w:r>
      <w:r w:rsidRPr="009259C0">
        <w:rPr>
          <w:rFonts w:ascii="Arial" w:hAnsi="Arial" w:cs="Arial"/>
          <w:sz w:val="24"/>
          <w:szCs w:val="24"/>
        </w:rPr>
        <w:t xml:space="preserve">An overview of employment law April in England &amp;amp; </w:t>
      </w:r>
      <w:proofErr w:type="spellStart"/>
      <w:r w:rsidRPr="009259C0">
        <w:rPr>
          <w:rFonts w:ascii="Arial" w:hAnsi="Arial" w:cs="Arial"/>
          <w:sz w:val="24"/>
          <w:szCs w:val="24"/>
        </w:rPr>
        <w:t>wales</w:t>
      </w:r>
      <w:proofErr w:type="spellEnd"/>
      <w:r w:rsidRPr="009259C0">
        <w:rPr>
          <w:rFonts w:ascii="Arial" w:hAnsi="Arial" w:cs="Arial"/>
          <w:sz w:val="24"/>
          <w:szCs w:val="24"/>
        </w:rPr>
        <w:t xml:space="preserve"> 2017 - Colman Coyle (no date) www.colmancoyle.com. </w:t>
      </w:r>
      <w:proofErr w:type="spellStart"/>
      <w:r w:rsidRPr="009259C0">
        <w:rPr>
          <w:rFonts w:ascii="Arial" w:hAnsi="Arial" w:cs="Arial"/>
          <w:sz w:val="24"/>
          <w:szCs w:val="24"/>
        </w:rPr>
        <w:t>colmancoyle</w:t>
      </w:r>
      <w:proofErr w:type="spellEnd"/>
      <w:r w:rsidRPr="009259C0">
        <w:rPr>
          <w:rFonts w:ascii="Arial" w:hAnsi="Arial" w:cs="Arial"/>
          <w:sz w:val="24"/>
          <w:szCs w:val="24"/>
        </w:rPr>
        <w:t xml:space="preserve">. Available at: https://www.colmancoyle.com/wp-content/uploads/2017/04/An-overview-of-UK-Employment-Law-document.pdf (Accessed: March 2, 2023). </w:t>
      </w:r>
    </w:p>
    <w:p w14:paraId="3C43D520" w14:textId="6DBC7D9B" w:rsidR="009259C0" w:rsidRPr="009259C0" w:rsidRDefault="009259C0" w:rsidP="009259C0">
      <w:pPr>
        <w:spacing w:line="276" w:lineRule="auto"/>
        <w:jc w:val="both"/>
        <w:rPr>
          <w:rFonts w:ascii="Arial" w:hAnsi="Arial" w:cs="Arial"/>
          <w:sz w:val="24"/>
          <w:szCs w:val="24"/>
        </w:rPr>
      </w:pPr>
      <w:r>
        <w:rPr>
          <w:rFonts w:ascii="Arial" w:hAnsi="Arial" w:cs="Arial"/>
          <w:sz w:val="24"/>
          <w:szCs w:val="24"/>
        </w:rPr>
        <w:t xml:space="preserve">9. </w:t>
      </w:r>
      <w:r w:rsidRPr="009259C0">
        <w:rPr>
          <w:rFonts w:ascii="Arial" w:hAnsi="Arial" w:cs="Arial"/>
          <w:sz w:val="24"/>
          <w:szCs w:val="24"/>
        </w:rPr>
        <w:t xml:space="preserve">Spitzer, E. (2020) What is civil law? definition and examples, ThoughtCo. ThoughtCo. Available at: https://www.thoughtco.com/civil-law-definition-4688760 (Accessed: March 4, 2023). </w:t>
      </w:r>
    </w:p>
    <w:p w14:paraId="04DB557E" w14:textId="5D9F8526" w:rsidR="00E31FB2" w:rsidRDefault="009259C0" w:rsidP="009259C0">
      <w:pPr>
        <w:spacing w:line="276" w:lineRule="auto"/>
        <w:jc w:val="both"/>
        <w:rPr>
          <w:rFonts w:ascii="Arial" w:hAnsi="Arial" w:cs="Arial"/>
          <w:sz w:val="24"/>
          <w:szCs w:val="24"/>
        </w:rPr>
      </w:pPr>
      <w:r>
        <w:rPr>
          <w:rFonts w:ascii="Arial" w:hAnsi="Arial" w:cs="Arial"/>
          <w:sz w:val="24"/>
          <w:szCs w:val="24"/>
        </w:rPr>
        <w:t xml:space="preserve">10. </w:t>
      </w:r>
      <w:r w:rsidRPr="009259C0">
        <w:rPr>
          <w:rFonts w:ascii="Arial" w:hAnsi="Arial" w:cs="Arial"/>
          <w:sz w:val="24"/>
          <w:szCs w:val="24"/>
        </w:rPr>
        <w:t xml:space="preserve">What is common law and why is it being misinterpreted? (2022) The Guardian. Guardian News and Media. Available at: </w:t>
      </w:r>
      <w:r w:rsidRPr="009259C0">
        <w:rPr>
          <w:rFonts w:ascii="Arial" w:hAnsi="Arial" w:cs="Arial"/>
          <w:sz w:val="24"/>
          <w:szCs w:val="24"/>
        </w:rPr>
        <w:lastRenderedPageBreak/>
        <w:t>https://www.theguardian.com/law/2022/feb/12/what-is-common-law-and-why-is-it-being-misinterpreted (Accessed: March 2, 2023).</w:t>
      </w:r>
    </w:p>
    <w:p w14:paraId="6E9912A4" w14:textId="77777777" w:rsidR="009259C0" w:rsidRPr="00C274E2" w:rsidRDefault="009259C0" w:rsidP="009259C0">
      <w:pPr>
        <w:spacing w:line="276" w:lineRule="auto"/>
        <w:jc w:val="both"/>
        <w:rPr>
          <w:rFonts w:ascii="Arial" w:hAnsi="Arial" w:cs="Arial"/>
          <w:sz w:val="24"/>
          <w:szCs w:val="24"/>
        </w:rPr>
      </w:pPr>
    </w:p>
    <w:sectPr w:rsidR="009259C0" w:rsidRPr="00C274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5E5"/>
    <w:rsid w:val="00066CFC"/>
    <w:rsid w:val="001103D9"/>
    <w:rsid w:val="001356AB"/>
    <w:rsid w:val="003B4E99"/>
    <w:rsid w:val="003E3747"/>
    <w:rsid w:val="00483ED4"/>
    <w:rsid w:val="006271CB"/>
    <w:rsid w:val="006825DB"/>
    <w:rsid w:val="008420D0"/>
    <w:rsid w:val="008B45E5"/>
    <w:rsid w:val="008B5D13"/>
    <w:rsid w:val="009259C0"/>
    <w:rsid w:val="00AF0209"/>
    <w:rsid w:val="00C26AE5"/>
    <w:rsid w:val="00C274E2"/>
    <w:rsid w:val="00CA5F52"/>
    <w:rsid w:val="00E31FB2"/>
    <w:rsid w:val="00E378F4"/>
    <w:rsid w:val="00EE7EF8"/>
    <w:rsid w:val="00F22C1C"/>
    <w:rsid w:val="00F46683"/>
    <w:rsid w:val="00F873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F8F1A"/>
  <w15:chartTrackingRefBased/>
  <w15:docId w15:val="{403A086A-296E-428C-BD56-71D26E7FF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5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45E5"/>
    <w:rPr>
      <w:color w:val="0563C1" w:themeColor="hyperlink"/>
      <w:u w:val="single"/>
    </w:rPr>
  </w:style>
  <w:style w:type="character" w:customStyle="1" w:styleId="ui-provider">
    <w:name w:val="ui-provider"/>
    <w:basedOn w:val="DefaultParagraphFont"/>
    <w:rsid w:val="003B4E99"/>
  </w:style>
  <w:style w:type="character" w:styleId="UnresolvedMention">
    <w:name w:val="Unresolved Mention"/>
    <w:basedOn w:val="DefaultParagraphFont"/>
    <w:uiPriority w:val="99"/>
    <w:semiHidden/>
    <w:unhideWhenUsed/>
    <w:rsid w:val="003B4E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6</Pages>
  <Words>1718</Words>
  <Characters>9796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Harris (2104044)</dc:creator>
  <cp:keywords/>
  <dc:description/>
  <cp:lastModifiedBy>447710038775</cp:lastModifiedBy>
  <cp:revision>12</cp:revision>
  <dcterms:created xsi:type="dcterms:W3CDTF">2023-03-05T18:55:00Z</dcterms:created>
  <dcterms:modified xsi:type="dcterms:W3CDTF">2023-03-08T13:16:00Z</dcterms:modified>
</cp:coreProperties>
</file>