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B232" w14:textId="77777777" w:rsidR="001F5453" w:rsidRDefault="001F5453" w:rsidP="001F5453">
      <w:pPr>
        <w:jc w:val="center"/>
        <w:rPr>
          <w:rFonts w:ascii="Times New Roman" w:eastAsia="Times New Roman" w:hAnsi="Times New Roman" w:cs="Times New Roman"/>
          <w:b/>
          <w:bCs/>
          <w:sz w:val="32"/>
          <w:szCs w:val="24"/>
          <w:lang w:eastAsia="en-GB"/>
        </w:rPr>
      </w:pPr>
    </w:p>
    <w:p w14:paraId="448C0DD8" w14:textId="77777777" w:rsid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noProof/>
          <w:sz w:val="32"/>
          <w:szCs w:val="24"/>
          <w:lang w:eastAsia="en-GB"/>
        </w:rPr>
        <w:drawing>
          <wp:inline distT="0" distB="0" distL="0" distR="0" wp14:anchorId="52B46E3B" wp14:editId="13FAF03F">
            <wp:extent cx="2263336" cy="876376"/>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63336" cy="876376"/>
                    </a:xfrm>
                    <a:prstGeom prst="rect">
                      <a:avLst/>
                    </a:prstGeom>
                  </pic:spPr>
                </pic:pic>
              </a:graphicData>
            </a:graphic>
          </wp:inline>
        </w:drawing>
      </w:r>
    </w:p>
    <w:p w14:paraId="4BFBDD9A" w14:textId="77777777" w:rsidR="001F5453" w:rsidRDefault="001F5453" w:rsidP="001F5453">
      <w:pPr>
        <w:jc w:val="center"/>
        <w:rPr>
          <w:rFonts w:ascii="Times New Roman" w:eastAsia="Times New Roman" w:hAnsi="Times New Roman" w:cs="Times New Roman"/>
          <w:b/>
          <w:bCs/>
          <w:sz w:val="32"/>
          <w:szCs w:val="24"/>
          <w:lang w:eastAsia="en-GB"/>
        </w:rPr>
      </w:pPr>
    </w:p>
    <w:p w14:paraId="18713763" w14:textId="77777777" w:rsidR="001F5453" w:rsidRDefault="001F5453" w:rsidP="001F5453">
      <w:pPr>
        <w:jc w:val="center"/>
        <w:rPr>
          <w:rFonts w:ascii="Times New Roman" w:eastAsia="Times New Roman" w:hAnsi="Times New Roman" w:cs="Times New Roman"/>
          <w:b/>
          <w:bCs/>
          <w:sz w:val="32"/>
          <w:szCs w:val="24"/>
          <w:lang w:eastAsia="en-GB"/>
        </w:rPr>
      </w:pPr>
    </w:p>
    <w:p w14:paraId="4A668DA8" w14:textId="77777777" w:rsidR="001F5453" w:rsidRDefault="001F5453" w:rsidP="001F5453">
      <w:pPr>
        <w:jc w:val="center"/>
        <w:rPr>
          <w:rFonts w:ascii="Times New Roman" w:eastAsia="Times New Roman" w:hAnsi="Times New Roman" w:cs="Times New Roman"/>
          <w:b/>
          <w:bCs/>
          <w:sz w:val="32"/>
          <w:szCs w:val="24"/>
          <w:lang w:eastAsia="en-GB"/>
        </w:rPr>
      </w:pPr>
    </w:p>
    <w:p w14:paraId="5B5544D0"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Programme: Master of Business Administration</w:t>
      </w:r>
    </w:p>
    <w:p w14:paraId="713DD725"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Module: Human Capital Management</w:t>
      </w:r>
    </w:p>
    <w:p w14:paraId="6C73A2BF"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Module code: LCMB7023</w:t>
      </w:r>
    </w:p>
    <w:p w14:paraId="2B37606A" w14:textId="77777777" w:rsid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Assignment Title: Assessment component 1: Individual report</w:t>
      </w:r>
    </w:p>
    <w:p w14:paraId="018CE76D" w14:textId="1B86C7A4" w:rsidR="00C47006" w:rsidRPr="001F5453" w:rsidRDefault="00C47006" w:rsidP="001F5453">
      <w:pPr>
        <w:jc w:val="center"/>
        <w:rPr>
          <w:rFonts w:ascii="Times New Roman" w:eastAsia="Times New Roman" w:hAnsi="Times New Roman" w:cs="Times New Roman"/>
          <w:b/>
          <w:bCs/>
          <w:sz w:val="32"/>
          <w:szCs w:val="24"/>
          <w:lang w:eastAsia="en-GB"/>
        </w:rPr>
      </w:pPr>
      <w:r>
        <w:rPr>
          <w:rFonts w:ascii="Times New Roman" w:eastAsia="Times New Roman" w:hAnsi="Times New Roman" w:cs="Times New Roman"/>
          <w:b/>
          <w:bCs/>
          <w:sz w:val="32"/>
          <w:szCs w:val="24"/>
          <w:lang w:eastAsia="en-GB"/>
        </w:rPr>
        <w:t>Topic: Innovating New Working Practices and Breeding an Environment Where Talent May Grow</w:t>
      </w:r>
    </w:p>
    <w:p w14:paraId="067A930F" w14:textId="65BBAF8E"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Student name:</w:t>
      </w:r>
      <w:r w:rsidR="00A4775C">
        <w:rPr>
          <w:rFonts w:ascii="Times New Roman" w:eastAsia="Times New Roman" w:hAnsi="Times New Roman" w:cs="Times New Roman"/>
          <w:b/>
          <w:bCs/>
          <w:sz w:val="32"/>
          <w:szCs w:val="24"/>
          <w:lang w:eastAsia="en-GB"/>
        </w:rPr>
        <w:t xml:space="preserve"> RANA NAGA MODHAVADIYA</w:t>
      </w:r>
    </w:p>
    <w:p w14:paraId="2768640B" w14:textId="0511BC8A"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ID:</w:t>
      </w:r>
      <w:r w:rsidR="00A4775C">
        <w:rPr>
          <w:rFonts w:ascii="Times New Roman" w:eastAsia="Times New Roman" w:hAnsi="Times New Roman" w:cs="Times New Roman"/>
          <w:b/>
          <w:bCs/>
          <w:sz w:val="32"/>
          <w:szCs w:val="24"/>
          <w:lang w:eastAsia="en-GB"/>
        </w:rPr>
        <w:t xml:space="preserve"> 2532684</w:t>
      </w:r>
    </w:p>
    <w:p w14:paraId="6AD2B94F"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Word count:</w:t>
      </w:r>
      <w:r w:rsidR="00461213">
        <w:rPr>
          <w:rFonts w:ascii="Times New Roman" w:eastAsia="Times New Roman" w:hAnsi="Times New Roman" w:cs="Times New Roman"/>
          <w:b/>
          <w:bCs/>
          <w:sz w:val="32"/>
          <w:szCs w:val="24"/>
          <w:lang w:eastAsia="en-GB"/>
        </w:rPr>
        <w:t xml:space="preserve"> 2598</w:t>
      </w:r>
    </w:p>
    <w:p w14:paraId="311BF832" w14:textId="77777777" w:rsidR="00710221" w:rsidRPr="00AF424B" w:rsidRDefault="001F5453" w:rsidP="001F5453">
      <w:pPr>
        <w:jc w:val="center"/>
        <w:rPr>
          <w:rFonts w:ascii="Times New Roman" w:eastAsia="Times New Roman" w:hAnsi="Times New Roman" w:cs="Times New Roman"/>
          <w:b/>
          <w:bCs/>
          <w:sz w:val="24"/>
          <w:szCs w:val="24"/>
          <w:lang w:eastAsia="en-GB"/>
        </w:rPr>
      </w:pPr>
      <w:r w:rsidRPr="001F5453">
        <w:rPr>
          <w:rFonts w:ascii="Times New Roman" w:eastAsia="Times New Roman" w:hAnsi="Times New Roman" w:cs="Times New Roman"/>
          <w:b/>
          <w:bCs/>
          <w:sz w:val="32"/>
          <w:szCs w:val="24"/>
          <w:lang w:eastAsia="en-GB"/>
        </w:rPr>
        <w:t>Date of submission:</w:t>
      </w:r>
      <w:r w:rsidR="00710221" w:rsidRPr="00AF424B">
        <w:rPr>
          <w:rFonts w:ascii="Times New Roman" w:eastAsia="Times New Roman" w:hAnsi="Times New Roman" w:cs="Times New Roman"/>
          <w:b/>
          <w:bCs/>
          <w:sz w:val="24"/>
          <w:szCs w:val="24"/>
          <w:lang w:eastAsia="en-GB"/>
        </w:rPr>
        <w:br w:type="page"/>
      </w:r>
    </w:p>
    <w:sdt>
      <w:sdtPr>
        <w:rPr>
          <w:rFonts w:ascii="Times New Roman" w:eastAsiaTheme="minorHAnsi" w:hAnsi="Times New Roman" w:cs="Times New Roman"/>
          <w:color w:val="000000" w:themeColor="text1"/>
          <w:sz w:val="24"/>
          <w:szCs w:val="24"/>
          <w:lang w:val="en-GB"/>
        </w:rPr>
        <w:id w:val="-426571075"/>
        <w:docPartObj>
          <w:docPartGallery w:val="Table of Contents"/>
          <w:docPartUnique/>
        </w:docPartObj>
      </w:sdtPr>
      <w:sdtEndPr>
        <w:rPr>
          <w:b/>
          <w:bCs/>
          <w:noProof/>
        </w:rPr>
      </w:sdtEndPr>
      <w:sdtContent>
        <w:p w14:paraId="190D709B" w14:textId="77777777" w:rsidR="00804315" w:rsidRPr="0084778B" w:rsidRDefault="00804315" w:rsidP="0084778B">
          <w:pPr>
            <w:pStyle w:val="TOCHeading"/>
            <w:spacing w:line="360" w:lineRule="auto"/>
            <w:jc w:val="center"/>
            <w:rPr>
              <w:rFonts w:ascii="Times New Roman" w:hAnsi="Times New Roman" w:cs="Times New Roman"/>
              <w:b/>
              <w:color w:val="000000" w:themeColor="text1"/>
              <w:sz w:val="28"/>
              <w:szCs w:val="24"/>
            </w:rPr>
          </w:pPr>
          <w:r w:rsidRPr="0084778B">
            <w:rPr>
              <w:rFonts w:ascii="Times New Roman" w:hAnsi="Times New Roman" w:cs="Times New Roman"/>
              <w:b/>
              <w:color w:val="000000" w:themeColor="text1"/>
              <w:sz w:val="28"/>
              <w:szCs w:val="24"/>
            </w:rPr>
            <w:t>Table of Contents</w:t>
          </w:r>
        </w:p>
        <w:p w14:paraId="33A5A700" w14:textId="2CD9F0C2" w:rsidR="0084778B" w:rsidRPr="0084778B" w:rsidRDefault="00804315"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r w:rsidRPr="0084778B">
            <w:rPr>
              <w:rFonts w:ascii="Times New Roman" w:hAnsi="Times New Roman" w:cs="Times New Roman"/>
              <w:color w:val="000000" w:themeColor="text1"/>
              <w:sz w:val="24"/>
              <w:szCs w:val="24"/>
            </w:rPr>
            <w:fldChar w:fldCharType="begin"/>
          </w:r>
          <w:r w:rsidRPr="0084778B">
            <w:rPr>
              <w:rFonts w:ascii="Times New Roman" w:hAnsi="Times New Roman" w:cs="Times New Roman"/>
              <w:color w:val="000000" w:themeColor="text1"/>
              <w:sz w:val="24"/>
              <w:szCs w:val="24"/>
            </w:rPr>
            <w:instrText xml:space="preserve"> TOC \o "1-3" \h \z \u </w:instrText>
          </w:r>
          <w:r w:rsidRPr="0084778B">
            <w:rPr>
              <w:rFonts w:ascii="Times New Roman" w:hAnsi="Times New Roman" w:cs="Times New Roman"/>
              <w:color w:val="000000" w:themeColor="text1"/>
              <w:sz w:val="24"/>
              <w:szCs w:val="24"/>
            </w:rPr>
            <w:fldChar w:fldCharType="separate"/>
          </w:r>
          <w:hyperlink w:anchor="_Toc241138728" w:history="1">
            <w:r w:rsidR="0084778B" w:rsidRPr="0084778B">
              <w:rPr>
                <w:rStyle w:val="Hyperlink"/>
                <w:rFonts w:ascii="Times New Roman" w:eastAsia="Times New Roman" w:hAnsi="Times New Roman" w:cs="Times New Roman"/>
                <w:noProof/>
                <w:color w:val="000000" w:themeColor="text1"/>
                <w:sz w:val="24"/>
                <w:szCs w:val="24"/>
                <w:lang w:eastAsia="en-GB"/>
              </w:rPr>
              <w:t>Task A: Work Design and Organisational Innovation</w:t>
            </w:r>
            <w:r w:rsidR="0084778B" w:rsidRPr="0084778B">
              <w:rPr>
                <w:rFonts w:ascii="Times New Roman" w:hAnsi="Times New Roman" w:cs="Times New Roman"/>
                <w:noProof/>
                <w:webHidden/>
                <w:color w:val="000000" w:themeColor="text1"/>
                <w:sz w:val="24"/>
                <w:szCs w:val="24"/>
              </w:rPr>
              <w:tab/>
            </w:r>
            <w:r w:rsidR="0084778B" w:rsidRPr="0084778B">
              <w:rPr>
                <w:rFonts w:ascii="Times New Roman" w:hAnsi="Times New Roman" w:cs="Times New Roman"/>
                <w:noProof/>
                <w:webHidden/>
                <w:color w:val="000000" w:themeColor="text1"/>
                <w:sz w:val="24"/>
                <w:szCs w:val="24"/>
              </w:rPr>
              <w:fldChar w:fldCharType="begin"/>
            </w:r>
            <w:r w:rsidR="0084778B" w:rsidRPr="0084778B">
              <w:rPr>
                <w:rFonts w:ascii="Times New Roman" w:hAnsi="Times New Roman" w:cs="Times New Roman"/>
                <w:noProof/>
                <w:webHidden/>
                <w:color w:val="000000" w:themeColor="text1"/>
                <w:sz w:val="24"/>
                <w:szCs w:val="24"/>
              </w:rPr>
              <w:instrText xml:space="preserve"> PAGEREF _Toc241138728 \h </w:instrText>
            </w:r>
            <w:r w:rsidR="0084778B" w:rsidRPr="0084778B">
              <w:rPr>
                <w:rFonts w:ascii="Times New Roman" w:hAnsi="Times New Roman" w:cs="Times New Roman"/>
                <w:noProof/>
                <w:webHidden/>
                <w:color w:val="000000" w:themeColor="text1"/>
                <w:sz w:val="24"/>
                <w:szCs w:val="24"/>
              </w:rPr>
            </w:r>
            <w:r w:rsidR="0084778B"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3</w:t>
            </w:r>
            <w:r w:rsidR="0084778B" w:rsidRPr="0084778B">
              <w:rPr>
                <w:rFonts w:ascii="Times New Roman" w:hAnsi="Times New Roman" w:cs="Times New Roman"/>
                <w:noProof/>
                <w:webHidden/>
                <w:color w:val="000000" w:themeColor="text1"/>
                <w:sz w:val="24"/>
                <w:szCs w:val="24"/>
              </w:rPr>
              <w:fldChar w:fldCharType="end"/>
            </w:r>
          </w:hyperlink>
        </w:p>
        <w:p w14:paraId="750489C8" w14:textId="5DCBF690"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29" w:history="1">
            <w:r w:rsidRPr="0084778B">
              <w:rPr>
                <w:rStyle w:val="Hyperlink"/>
                <w:rFonts w:ascii="Times New Roman" w:hAnsi="Times New Roman" w:cs="Times New Roman"/>
                <w:noProof/>
                <w:color w:val="000000" w:themeColor="text1"/>
                <w:sz w:val="24"/>
                <w:szCs w:val="24"/>
              </w:rPr>
              <w:t>1.1 Critical Evaluation: Traditional Work Design vs. Contemporary Working Practices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_Toc241138729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3</w:t>
            </w:r>
            <w:r w:rsidRPr="0084778B">
              <w:rPr>
                <w:rFonts w:ascii="Times New Roman" w:hAnsi="Times New Roman" w:cs="Times New Roman"/>
                <w:noProof/>
                <w:webHidden/>
                <w:color w:val="000000" w:themeColor="text1"/>
                <w:sz w:val="24"/>
                <w:szCs w:val="24"/>
              </w:rPr>
              <w:fldChar w:fldCharType="end"/>
            </w:r>
          </w:hyperlink>
        </w:p>
        <w:p w14:paraId="4A26B53E" w14:textId="5B620F86"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0" w:history="1">
            <w:r w:rsidRPr="0084778B">
              <w:rPr>
                <w:rStyle w:val="Hyperlink"/>
                <w:rFonts w:ascii="Times New Roman" w:hAnsi="Times New Roman" w:cs="Times New Roman"/>
                <w:noProof/>
                <w:color w:val="000000" w:themeColor="text1"/>
                <w:sz w:val="24"/>
                <w:szCs w:val="24"/>
              </w:rPr>
              <w:t>1.2 Proposed Integrated Framework and Recommendations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_Toc241138730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6</w:t>
            </w:r>
            <w:r w:rsidRPr="0084778B">
              <w:rPr>
                <w:rFonts w:ascii="Times New Roman" w:hAnsi="Times New Roman" w:cs="Times New Roman"/>
                <w:noProof/>
                <w:webHidden/>
                <w:color w:val="000000" w:themeColor="text1"/>
                <w:sz w:val="24"/>
                <w:szCs w:val="24"/>
              </w:rPr>
              <w:fldChar w:fldCharType="end"/>
            </w:r>
          </w:hyperlink>
        </w:p>
        <w:p w14:paraId="4A03E177" w14:textId="2EC40544"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1" w:history="1">
            <w:r w:rsidRPr="0084778B">
              <w:rPr>
                <w:rStyle w:val="Hyperlink"/>
                <w:rFonts w:ascii="Times New Roman" w:eastAsia="Times New Roman" w:hAnsi="Times New Roman" w:cs="Times New Roman"/>
                <w:noProof/>
                <w:color w:val="000000" w:themeColor="text1"/>
                <w:sz w:val="24"/>
                <w:szCs w:val="24"/>
                <w:lang w:eastAsia="en-GB"/>
              </w:rPr>
              <w:t>Task B: Talent Growth and Organisational Environment</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_Toc241138731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9</w:t>
            </w:r>
            <w:r w:rsidRPr="0084778B">
              <w:rPr>
                <w:rFonts w:ascii="Times New Roman" w:hAnsi="Times New Roman" w:cs="Times New Roman"/>
                <w:noProof/>
                <w:webHidden/>
                <w:color w:val="000000" w:themeColor="text1"/>
                <w:sz w:val="24"/>
                <w:szCs w:val="24"/>
              </w:rPr>
              <w:fldChar w:fldCharType="end"/>
            </w:r>
          </w:hyperlink>
        </w:p>
        <w:p w14:paraId="11ED792F" w14:textId="07CBFE39"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2" w:history="1">
            <w:r w:rsidRPr="0084778B">
              <w:rPr>
                <w:rStyle w:val="Hyperlink"/>
                <w:rFonts w:ascii="Times New Roman" w:eastAsia="Times New Roman" w:hAnsi="Times New Roman" w:cs="Times New Roman"/>
                <w:noProof/>
                <w:color w:val="000000" w:themeColor="text1"/>
                <w:sz w:val="24"/>
                <w:szCs w:val="24"/>
                <w:lang w:eastAsia="en-GB"/>
              </w:rPr>
              <w:t>2.1 Theoretical Foundations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_Toc241138732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9</w:t>
            </w:r>
            <w:r w:rsidRPr="0084778B">
              <w:rPr>
                <w:rFonts w:ascii="Times New Roman" w:hAnsi="Times New Roman" w:cs="Times New Roman"/>
                <w:noProof/>
                <w:webHidden/>
                <w:color w:val="000000" w:themeColor="text1"/>
                <w:sz w:val="24"/>
                <w:szCs w:val="24"/>
              </w:rPr>
              <w:fldChar w:fldCharType="end"/>
            </w:r>
          </w:hyperlink>
        </w:p>
        <w:p w14:paraId="5E4EC994" w14:textId="579B2F1F"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3" w:history="1">
            <w:r w:rsidRPr="0084778B">
              <w:rPr>
                <w:rStyle w:val="Hyperlink"/>
                <w:rFonts w:ascii="Times New Roman" w:eastAsia="Times New Roman" w:hAnsi="Times New Roman" w:cs="Times New Roman"/>
                <w:noProof/>
                <w:color w:val="000000" w:themeColor="text1"/>
                <w:sz w:val="24"/>
                <w:szCs w:val="24"/>
                <w:lang w:eastAsia="en-GB"/>
              </w:rPr>
              <w:t>2.2 Strategic Talent development in organisation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_Toc241138733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10</w:t>
            </w:r>
            <w:r w:rsidRPr="0084778B">
              <w:rPr>
                <w:rFonts w:ascii="Times New Roman" w:hAnsi="Times New Roman" w:cs="Times New Roman"/>
                <w:noProof/>
                <w:webHidden/>
                <w:color w:val="000000" w:themeColor="text1"/>
                <w:sz w:val="24"/>
                <w:szCs w:val="24"/>
              </w:rPr>
              <w:fldChar w:fldCharType="end"/>
            </w:r>
          </w:hyperlink>
        </w:p>
        <w:p w14:paraId="0F9813E0" w14:textId="7526FD3C"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4" w:history="1">
            <w:r w:rsidRPr="0084778B">
              <w:rPr>
                <w:rStyle w:val="Hyperlink"/>
                <w:rFonts w:ascii="Times New Roman" w:eastAsia="Times New Roman" w:hAnsi="Times New Roman" w:cs="Times New Roman"/>
                <w:noProof/>
                <w:color w:val="000000" w:themeColor="text1"/>
                <w:sz w:val="24"/>
                <w:szCs w:val="24"/>
                <w:lang w:eastAsia="en-GB"/>
              </w:rPr>
              <w:t>2.3 Implementation and Metrics for introducing talent growth strategy</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_Toc241138734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12</w:t>
            </w:r>
            <w:r w:rsidRPr="0084778B">
              <w:rPr>
                <w:rFonts w:ascii="Times New Roman" w:hAnsi="Times New Roman" w:cs="Times New Roman"/>
                <w:noProof/>
                <w:webHidden/>
                <w:color w:val="000000" w:themeColor="text1"/>
                <w:sz w:val="24"/>
                <w:szCs w:val="24"/>
              </w:rPr>
              <w:fldChar w:fldCharType="end"/>
            </w:r>
          </w:hyperlink>
        </w:p>
        <w:p w14:paraId="583F3B6F" w14:textId="3BCACC44"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5" w:history="1">
            <w:r w:rsidRPr="0084778B">
              <w:rPr>
                <w:rStyle w:val="Hyperlink"/>
                <w:rFonts w:ascii="Times New Roman" w:eastAsia="Times New Roman" w:hAnsi="Times New Roman" w:cs="Times New Roman"/>
                <w:noProof/>
                <w:color w:val="000000" w:themeColor="text1"/>
                <w:sz w:val="24"/>
                <w:szCs w:val="24"/>
                <w:lang w:eastAsia="en-GB"/>
              </w:rPr>
              <w:t>Task C: Reflective Analysis and Capability Development</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_Toc241138735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0CD800F9" w14:textId="3D2E7008"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6" w:history="1">
            <w:r w:rsidRPr="0084778B">
              <w:rPr>
                <w:rStyle w:val="Hyperlink"/>
                <w:rFonts w:ascii="Times New Roman" w:hAnsi="Times New Roman" w:cs="Times New Roman"/>
                <w:noProof/>
                <w:color w:val="000000" w:themeColor="text1"/>
                <w:sz w:val="24"/>
                <w:szCs w:val="24"/>
              </w:rPr>
              <w:t>3.1 Introduction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_Toc241138736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55A9F64B" w14:textId="64A25A8B"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7" w:history="1">
            <w:r w:rsidRPr="0084778B">
              <w:rPr>
                <w:rStyle w:val="Hyperlink"/>
                <w:rFonts w:ascii="Times New Roman" w:hAnsi="Times New Roman" w:cs="Times New Roman"/>
                <w:noProof/>
                <w:color w:val="000000" w:themeColor="text1"/>
                <w:sz w:val="24"/>
                <w:szCs w:val="24"/>
              </w:rPr>
              <w:t>3.2 Discussion: Reflective Analysis via Kolb’s Experiential Learning Cycle</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_Toc241138737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745A9108" w14:textId="7ED7B519"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8" w:history="1">
            <w:r w:rsidRPr="0084778B">
              <w:rPr>
                <w:rStyle w:val="Hyperlink"/>
                <w:rFonts w:ascii="Times New Roman" w:hAnsi="Times New Roman" w:cs="Times New Roman"/>
                <w:noProof/>
                <w:color w:val="000000" w:themeColor="text1"/>
                <w:sz w:val="24"/>
                <w:szCs w:val="24"/>
              </w:rPr>
              <w:t>3.3 Conclusion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_Toc241138738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17</w:t>
            </w:r>
            <w:r w:rsidRPr="0084778B">
              <w:rPr>
                <w:rFonts w:ascii="Times New Roman" w:hAnsi="Times New Roman" w:cs="Times New Roman"/>
                <w:noProof/>
                <w:webHidden/>
                <w:color w:val="000000" w:themeColor="text1"/>
                <w:sz w:val="24"/>
                <w:szCs w:val="24"/>
              </w:rPr>
              <w:fldChar w:fldCharType="end"/>
            </w:r>
          </w:hyperlink>
        </w:p>
        <w:p w14:paraId="517ACE6D" w14:textId="4D015F3C"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9" w:history="1">
            <w:r w:rsidRPr="0084778B">
              <w:rPr>
                <w:rStyle w:val="Hyperlink"/>
                <w:rFonts w:ascii="Times New Roman" w:hAnsi="Times New Roman" w:cs="Times New Roman"/>
                <w:noProof/>
                <w:color w:val="000000" w:themeColor="text1"/>
                <w:sz w:val="24"/>
                <w:szCs w:val="24"/>
              </w:rPr>
              <w:t>References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_Toc241138739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18</w:t>
            </w:r>
            <w:r w:rsidRPr="0084778B">
              <w:rPr>
                <w:rFonts w:ascii="Times New Roman" w:hAnsi="Times New Roman" w:cs="Times New Roman"/>
                <w:noProof/>
                <w:webHidden/>
                <w:color w:val="000000" w:themeColor="text1"/>
                <w:sz w:val="24"/>
                <w:szCs w:val="24"/>
              </w:rPr>
              <w:fldChar w:fldCharType="end"/>
            </w:r>
          </w:hyperlink>
        </w:p>
        <w:p w14:paraId="6F4E0270" w14:textId="77777777" w:rsidR="00804315" w:rsidRDefault="00804315" w:rsidP="0084778B">
          <w:pPr>
            <w:spacing w:line="360" w:lineRule="auto"/>
            <w:jc w:val="both"/>
          </w:pPr>
          <w:r w:rsidRPr="0084778B">
            <w:rPr>
              <w:rFonts w:ascii="Times New Roman" w:hAnsi="Times New Roman" w:cs="Times New Roman"/>
              <w:b/>
              <w:bCs/>
              <w:noProof/>
              <w:color w:val="000000" w:themeColor="text1"/>
              <w:sz w:val="24"/>
              <w:szCs w:val="24"/>
            </w:rPr>
            <w:fldChar w:fldCharType="end"/>
          </w:r>
        </w:p>
      </w:sdtContent>
    </w:sdt>
    <w:p w14:paraId="1EC07089" w14:textId="77777777" w:rsidR="008E7676" w:rsidRPr="00AF424B" w:rsidRDefault="008E7676">
      <w:pPr>
        <w:rPr>
          <w:rFonts w:ascii="Times New Roman" w:eastAsia="Times New Roman" w:hAnsi="Times New Roman" w:cstheme="majorBidi"/>
          <w:b/>
          <w:color w:val="000000" w:themeColor="text1"/>
          <w:sz w:val="28"/>
          <w:szCs w:val="32"/>
          <w:lang w:eastAsia="en-GB"/>
        </w:rPr>
      </w:pPr>
      <w:r w:rsidRPr="00AF424B">
        <w:rPr>
          <w:rFonts w:eastAsia="Times New Roman"/>
          <w:lang w:eastAsia="en-GB"/>
        </w:rPr>
        <w:br w:type="page"/>
      </w:r>
    </w:p>
    <w:p w14:paraId="57A9F655" w14:textId="77777777" w:rsidR="00710221" w:rsidRPr="00AF424B" w:rsidRDefault="00710221" w:rsidP="00710221">
      <w:pPr>
        <w:pStyle w:val="Heading1"/>
        <w:rPr>
          <w:rFonts w:eastAsia="Times New Roman"/>
          <w:lang w:eastAsia="en-GB"/>
        </w:rPr>
      </w:pPr>
      <w:bookmarkStart w:id="0" w:name="_Toc241138728"/>
      <w:r w:rsidRPr="00AF424B">
        <w:rPr>
          <w:rFonts w:eastAsia="Times New Roman"/>
          <w:lang w:eastAsia="en-GB"/>
        </w:rPr>
        <w:lastRenderedPageBreak/>
        <w:t>Task A: Work Design and Organis</w:t>
      </w:r>
      <w:r w:rsidR="00936F37" w:rsidRPr="00AF424B">
        <w:rPr>
          <w:rFonts w:eastAsia="Times New Roman"/>
          <w:lang w:eastAsia="en-GB"/>
        </w:rPr>
        <w:t>ational Innovation</w:t>
      </w:r>
      <w:bookmarkEnd w:id="0"/>
    </w:p>
    <w:p w14:paraId="2E5C0E6B" w14:textId="77777777" w:rsidR="00936F37" w:rsidRPr="00AF424B" w:rsidRDefault="00936F37" w:rsidP="00936F37">
      <w:pPr>
        <w:pStyle w:val="Heading2"/>
      </w:pPr>
      <w:bookmarkStart w:id="1" w:name="_Toc241138729"/>
      <w:r w:rsidRPr="00AF424B">
        <w:t>1.1 Critical Evaluation: Traditional Work Design vs. Contemporary Working Practices</w:t>
      </w:r>
      <w:bookmarkEnd w:id="1"/>
      <w:r w:rsidRPr="00AF424B">
        <w:t xml:space="preserve"> </w:t>
      </w:r>
    </w:p>
    <w:p w14:paraId="1CA1FC29" w14:textId="77777777" w:rsidR="001B22C7" w:rsidRDefault="00D6451B" w:rsidP="00D6451B">
      <w:pPr>
        <w:pStyle w:val="NormalWeb"/>
        <w:spacing w:line="360" w:lineRule="auto"/>
        <w:jc w:val="both"/>
      </w:pPr>
      <w:r w:rsidRPr="00AF424B">
        <w:t xml:space="preserve">The traditional work design paradigm is based on classical bureaucratic management and </w:t>
      </w:r>
      <w:r w:rsidR="00DC0D05">
        <w:t>Taylor's principles of scientific management</w:t>
      </w:r>
      <w:r w:rsidR="001332EE" w:rsidRPr="00AF424B">
        <w:t xml:space="preserve">. As mentioned by </w:t>
      </w:r>
      <w:r w:rsidR="001B22C7" w:rsidRPr="008A5933">
        <w:rPr>
          <w:color w:val="222222"/>
          <w:szCs w:val="20"/>
          <w:shd w:val="clear" w:color="auto" w:fill="FFFFFF"/>
        </w:rPr>
        <w:t>Munawaroh</w:t>
      </w:r>
      <w:r w:rsidR="001B22C7">
        <w:rPr>
          <w:color w:val="222222"/>
          <w:szCs w:val="20"/>
          <w:shd w:val="clear" w:color="auto" w:fill="FFFFFF"/>
        </w:rPr>
        <w:t xml:space="preserve"> </w:t>
      </w:r>
      <w:r w:rsidR="001B22C7" w:rsidRPr="001B22C7">
        <w:rPr>
          <w:i/>
          <w:color w:val="222222"/>
          <w:szCs w:val="20"/>
          <w:shd w:val="clear" w:color="auto" w:fill="FFFFFF"/>
        </w:rPr>
        <w:t>et al.</w:t>
      </w:r>
      <w:r w:rsidR="001B22C7" w:rsidRPr="008A5933">
        <w:rPr>
          <w:color w:val="222222"/>
          <w:szCs w:val="20"/>
          <w:shd w:val="clear" w:color="auto" w:fill="FFFFFF"/>
        </w:rPr>
        <w:t xml:space="preserve"> </w:t>
      </w:r>
      <w:r w:rsidR="001B22C7">
        <w:rPr>
          <w:color w:val="222222"/>
          <w:szCs w:val="20"/>
          <w:shd w:val="clear" w:color="auto" w:fill="FFFFFF"/>
        </w:rPr>
        <w:t>(</w:t>
      </w:r>
      <w:r w:rsidR="001B22C7" w:rsidRPr="008A5933">
        <w:rPr>
          <w:color w:val="222222"/>
          <w:szCs w:val="20"/>
          <w:shd w:val="clear" w:color="auto" w:fill="FFFFFF"/>
        </w:rPr>
        <w:t>2026</w:t>
      </w:r>
      <w:r w:rsidR="001332EE" w:rsidRPr="00AF424B">
        <w:t>), t</w:t>
      </w:r>
      <w:r w:rsidRPr="00AF424B">
        <w:t xml:space="preserve">raditional models are organised </w:t>
      </w:r>
      <w:r w:rsidR="00DC0D05">
        <w:t>functionally, with strict vertical management, standardised task execution,</w:t>
      </w:r>
      <w:r w:rsidRPr="00AF424B">
        <w:t xml:space="preserve"> and hierarchical chains of command. Traditional work design is well suited to manufacturing environments that are static and have a high degree of predictability, but can create important friction in rapidly moving, knowledge-driven sectors such as digital health technology. At </w:t>
      </w:r>
      <w:proofErr w:type="spellStart"/>
      <w:r w:rsidRPr="00AF424B">
        <w:t>NexSpace</w:t>
      </w:r>
      <w:proofErr w:type="spellEnd"/>
      <w:r w:rsidRPr="00AF424B">
        <w:t xml:space="preserve"> Health Systems (NHSX), a </w:t>
      </w:r>
      <w:r w:rsidR="001332EE" w:rsidRPr="00AF424B">
        <w:t>traditional</w:t>
      </w:r>
      <w:r w:rsidRPr="00AF424B">
        <w:t xml:space="preserve"> organisation has caused operational delays, decreased cross-border agility, frequent product iteration cycles, and functional silos in clinical, engineering and artificial intelligence (AI) departments. </w:t>
      </w:r>
    </w:p>
    <w:p w14:paraId="0D5369D8" w14:textId="77777777" w:rsidR="002C7B55" w:rsidRDefault="002C7B55" w:rsidP="002C7B55">
      <w:pPr>
        <w:pStyle w:val="NormalWeb"/>
        <w:spacing w:line="360" w:lineRule="auto"/>
        <w:jc w:val="center"/>
      </w:pPr>
      <w:r>
        <w:rPr>
          <w:noProof/>
        </w:rPr>
        <w:drawing>
          <wp:inline distT="0" distB="0" distL="0" distR="0" wp14:anchorId="77F85DA1" wp14:editId="6E179456">
            <wp:extent cx="3436882" cy="4112107"/>
            <wp:effectExtent l="0" t="0" r="0" b="3175"/>
            <wp:docPr id="1" name="Picture 1" descr="What is Scientific Management? F.W. Taylor, Principles, Technique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cientific Management? F.W. Taylor, Principles, Techniques - The  Investors 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8462" cy="4113997"/>
                    </a:xfrm>
                    <a:prstGeom prst="rect">
                      <a:avLst/>
                    </a:prstGeom>
                    <a:noFill/>
                    <a:ln>
                      <a:noFill/>
                    </a:ln>
                  </pic:spPr>
                </pic:pic>
              </a:graphicData>
            </a:graphic>
          </wp:inline>
        </w:drawing>
      </w:r>
    </w:p>
    <w:p w14:paraId="541038BE" w14:textId="77777777" w:rsidR="001B22C7" w:rsidRPr="001B22C7" w:rsidRDefault="001B22C7" w:rsidP="001B22C7">
      <w:pPr>
        <w:pStyle w:val="NormalWeb"/>
        <w:spacing w:line="360" w:lineRule="auto"/>
        <w:jc w:val="center"/>
        <w:rPr>
          <w:b/>
        </w:rPr>
      </w:pPr>
      <w:r w:rsidRPr="001B22C7">
        <w:rPr>
          <w:b/>
        </w:rPr>
        <w:t>Figure 1:</w:t>
      </w:r>
      <w:r w:rsidR="002C7B55">
        <w:rPr>
          <w:b/>
        </w:rPr>
        <w:t xml:space="preserve"> Principles of scientific management </w:t>
      </w:r>
    </w:p>
    <w:p w14:paraId="0D5DB07C" w14:textId="77777777" w:rsidR="001B22C7" w:rsidRDefault="001B22C7" w:rsidP="001B22C7">
      <w:pPr>
        <w:pStyle w:val="NormalWeb"/>
        <w:spacing w:line="360" w:lineRule="auto"/>
        <w:jc w:val="center"/>
      </w:pPr>
      <w:r>
        <w:t xml:space="preserve">(Source: </w:t>
      </w:r>
      <w:r w:rsidR="002C7B55">
        <w:t xml:space="preserve">Priya C, </w:t>
      </w:r>
      <w:r w:rsidR="002C7B55" w:rsidRPr="002C7B55">
        <w:t>2022</w:t>
      </w:r>
      <w:r>
        <w:t>)</w:t>
      </w:r>
    </w:p>
    <w:p w14:paraId="5E484842" w14:textId="77777777" w:rsidR="00936F37" w:rsidRPr="00AF424B" w:rsidRDefault="00D6451B" w:rsidP="00D6451B">
      <w:pPr>
        <w:pStyle w:val="NormalWeb"/>
        <w:spacing w:line="360" w:lineRule="auto"/>
        <w:jc w:val="both"/>
      </w:pPr>
      <w:r w:rsidRPr="00AF424B">
        <w:lastRenderedPageBreak/>
        <w:t>Modern work design concepts respond to a non-mechanistic view of organisations based on the Socio-technical Systems Theory</w:t>
      </w:r>
      <w:r w:rsidR="00DC0D05">
        <w:t>,</w:t>
      </w:r>
      <w:r w:rsidRPr="00AF424B">
        <w:t xml:space="preserve"> which does not use a vertical approach. Socio-technical</w:t>
      </w:r>
      <w:r w:rsidR="001040DE" w:rsidRPr="00AF424B">
        <w:t xml:space="preserve"> theory suggests that an organis</w:t>
      </w:r>
      <w:r w:rsidRPr="00AF424B">
        <w:t>ation's effectiveness is determined by co-optimising the social subsystems (human relations, culture, communication, autonomy) and technical subsystems (technology, tools, workflow, and task structure)</w:t>
      </w:r>
      <w:r w:rsidR="001332EE" w:rsidRPr="00AF424B">
        <w:t xml:space="preserve"> (</w:t>
      </w:r>
      <w:r w:rsidR="001B22C7">
        <w:rPr>
          <w:color w:val="222222"/>
          <w:shd w:val="clear" w:color="auto" w:fill="FFFFFF"/>
        </w:rPr>
        <w:t xml:space="preserve">He and Wang, </w:t>
      </w:r>
      <w:r w:rsidR="001B22C7" w:rsidRPr="008A5933">
        <w:rPr>
          <w:color w:val="222222"/>
          <w:shd w:val="clear" w:color="auto" w:fill="FFFFFF"/>
        </w:rPr>
        <w:t>2026</w:t>
      </w:r>
      <w:r w:rsidR="001332EE" w:rsidRPr="00AF424B">
        <w:t>)</w:t>
      </w:r>
      <w:r w:rsidRPr="00AF424B">
        <w:t>. If an organisation uses technology assets (such as NHSX's health algorithms) without implementing the corresponding social design, then there are operational bottlenecks</w:t>
      </w:r>
      <w:r w:rsidR="00936F37" w:rsidRPr="00AF424B">
        <w:t xml:space="preserve">. </w:t>
      </w:r>
    </w:p>
    <w:tbl>
      <w:tblPr>
        <w:tblStyle w:val="GridTable3-Accent6"/>
        <w:tblW w:w="10216"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3262"/>
        <w:gridCol w:w="3402"/>
        <w:gridCol w:w="1842"/>
      </w:tblGrid>
      <w:tr w:rsidR="001332EE" w:rsidRPr="00AF424B" w14:paraId="04B75328" w14:textId="77777777" w:rsidTr="001161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10" w:type="dxa"/>
            <w:tcBorders>
              <w:top w:val="none" w:sz="0" w:space="0" w:color="auto"/>
              <w:left w:val="none" w:sz="0" w:space="0" w:color="auto"/>
              <w:bottom w:val="none" w:sz="0" w:space="0" w:color="auto"/>
              <w:right w:val="none" w:sz="0" w:space="0" w:color="auto"/>
            </w:tcBorders>
            <w:hideMark/>
          </w:tcPr>
          <w:p w14:paraId="1608E332" w14:textId="77777777" w:rsidR="00936F37" w:rsidRPr="00AF424B" w:rsidRDefault="00936F37" w:rsidP="00E858C1">
            <w:pPr>
              <w:spacing w:after="480" w:line="360" w:lineRule="auto"/>
              <w:jc w:val="center"/>
              <w:rPr>
                <w:rFonts w:ascii="Times New Roman" w:hAnsi="Times New Roman" w:cs="Times New Roman"/>
                <w:b w:val="0"/>
                <w:sz w:val="24"/>
                <w:szCs w:val="24"/>
              </w:rPr>
            </w:pPr>
            <w:r w:rsidRPr="00AF424B">
              <w:rPr>
                <w:rStyle w:val="Strong"/>
                <w:rFonts w:ascii="Times New Roman" w:hAnsi="Times New Roman" w:cs="Times New Roman"/>
                <w:b/>
                <w:sz w:val="24"/>
                <w:szCs w:val="24"/>
              </w:rPr>
              <w:t>Structural Dimension</w:t>
            </w:r>
          </w:p>
        </w:tc>
        <w:tc>
          <w:tcPr>
            <w:tcW w:w="3262" w:type="dxa"/>
            <w:tcBorders>
              <w:top w:val="none" w:sz="0" w:space="0" w:color="auto"/>
              <w:left w:val="none" w:sz="0" w:space="0" w:color="auto"/>
              <w:right w:val="none" w:sz="0" w:space="0" w:color="auto"/>
            </w:tcBorders>
            <w:hideMark/>
          </w:tcPr>
          <w:p w14:paraId="6E00B91F"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Traditional Work Design Paradigm</w:t>
            </w:r>
          </w:p>
        </w:tc>
        <w:tc>
          <w:tcPr>
            <w:tcW w:w="3402" w:type="dxa"/>
            <w:tcBorders>
              <w:top w:val="none" w:sz="0" w:space="0" w:color="auto"/>
              <w:left w:val="none" w:sz="0" w:space="0" w:color="auto"/>
              <w:right w:val="none" w:sz="0" w:space="0" w:color="auto"/>
            </w:tcBorders>
            <w:hideMark/>
          </w:tcPr>
          <w:p w14:paraId="2CCAD0CD"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Contemporary Innovative Practices</w:t>
            </w:r>
          </w:p>
        </w:tc>
        <w:tc>
          <w:tcPr>
            <w:tcW w:w="1842" w:type="dxa"/>
            <w:tcBorders>
              <w:top w:val="none" w:sz="0" w:space="0" w:color="auto"/>
              <w:left w:val="none" w:sz="0" w:space="0" w:color="auto"/>
              <w:right w:val="none" w:sz="0" w:space="0" w:color="auto"/>
            </w:tcBorders>
            <w:hideMark/>
          </w:tcPr>
          <w:p w14:paraId="7BB909BB"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Theoretical Foundation</w:t>
            </w:r>
          </w:p>
        </w:tc>
      </w:tr>
      <w:tr w:rsidR="001332EE" w:rsidRPr="00AF424B" w14:paraId="4F5FEB5B" w14:textId="77777777" w:rsidTr="001161C2">
        <w:trPr>
          <w:cnfStyle w:val="000000100000" w:firstRow="0" w:lastRow="0" w:firstColumn="0" w:lastColumn="0" w:oddVBand="0" w:evenVBand="0" w:oddHBand="1" w:evenHBand="0" w:firstRowFirstColumn="0" w:firstRowLastColumn="0" w:lastRowFirstColumn="0" w:lastRowLastColumn="0"/>
          <w:trHeight w:val="1585"/>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07FDE1B4" w14:textId="77777777" w:rsidR="00936F37" w:rsidRPr="00AF424B" w:rsidRDefault="00936F37" w:rsidP="001332EE">
            <w:pPr>
              <w:spacing w:after="480" w:line="360" w:lineRule="auto"/>
              <w:jc w:val="both"/>
              <w:rPr>
                <w:rFonts w:ascii="Times New Roman" w:hAnsi="Times New Roman" w:cs="Times New Roman"/>
                <w:sz w:val="24"/>
                <w:szCs w:val="24"/>
              </w:rPr>
            </w:pPr>
            <w:r w:rsidRPr="00AF424B">
              <w:rPr>
                <w:rFonts w:ascii="Times New Roman" w:hAnsi="Times New Roman" w:cs="Times New Roman"/>
                <w:b/>
                <w:bCs/>
                <w:sz w:val="24"/>
                <w:szCs w:val="24"/>
              </w:rPr>
              <w:t>Organizational Architecture</w:t>
            </w:r>
          </w:p>
        </w:tc>
        <w:tc>
          <w:tcPr>
            <w:tcW w:w="3262" w:type="dxa"/>
            <w:hideMark/>
          </w:tcPr>
          <w:p w14:paraId="31C86466" w14:textId="77777777" w:rsidR="001332EE" w:rsidRPr="00AF424B" w:rsidRDefault="00936F37"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T</w:t>
            </w:r>
            <w:r w:rsidR="001332EE" w:rsidRPr="00AF424B">
              <w:t>op-down functional hierarchies</w:t>
            </w:r>
          </w:p>
          <w:p w14:paraId="6FC064C2" w14:textId="77777777" w:rsidR="00936F37" w:rsidRPr="00AF424B" w:rsidRDefault="001332EE"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Centralis</w:t>
            </w:r>
            <w:r w:rsidR="00936F37" w:rsidRPr="00AF424B">
              <w:t xml:space="preserve">ed authority. </w:t>
            </w:r>
          </w:p>
        </w:tc>
        <w:tc>
          <w:tcPr>
            <w:tcW w:w="3402" w:type="dxa"/>
            <w:hideMark/>
          </w:tcPr>
          <w:p w14:paraId="42E66029" w14:textId="77777777" w:rsidR="001332EE" w:rsidRPr="00AF424B" w:rsidRDefault="00936F37"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Flat</w:t>
            </w:r>
            <w:r w:rsidR="001332EE" w:rsidRPr="00AF424B">
              <w:t>, networked matrix structures</w:t>
            </w:r>
          </w:p>
          <w:p w14:paraId="1B03DE23" w14:textId="77777777" w:rsidR="00936F37" w:rsidRPr="00AF424B" w:rsidRDefault="001332EE"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D</w:t>
            </w:r>
            <w:r w:rsidR="00936F37" w:rsidRPr="00AF424B">
              <w:t xml:space="preserve">istributed leadership. </w:t>
            </w:r>
          </w:p>
        </w:tc>
        <w:tc>
          <w:tcPr>
            <w:tcW w:w="1842" w:type="dxa"/>
            <w:hideMark/>
          </w:tcPr>
          <w:p w14:paraId="7E6DA500" w14:textId="77777777" w:rsidR="00936F37" w:rsidRPr="00AF424B" w:rsidRDefault="00936F37" w:rsidP="001332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AF424B">
              <w:t xml:space="preserve">Socio-technical Systems Theory </w:t>
            </w:r>
          </w:p>
        </w:tc>
      </w:tr>
      <w:tr w:rsidR="001332EE" w:rsidRPr="00AF424B" w14:paraId="4D992BEC" w14:textId="77777777" w:rsidTr="001161C2">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2DD4F3BA" w14:textId="77777777" w:rsidR="00936F37" w:rsidRPr="00AF424B" w:rsidRDefault="00936F37" w:rsidP="001332EE">
            <w:pPr>
              <w:spacing w:line="360" w:lineRule="auto"/>
              <w:jc w:val="both"/>
              <w:rPr>
                <w:rFonts w:ascii="Times New Roman" w:hAnsi="Times New Roman" w:cs="Times New Roman"/>
                <w:sz w:val="24"/>
                <w:szCs w:val="24"/>
              </w:rPr>
            </w:pPr>
            <w:r w:rsidRPr="00AF424B">
              <w:rPr>
                <w:rFonts w:ascii="Times New Roman" w:hAnsi="Times New Roman" w:cs="Times New Roman"/>
                <w:b/>
                <w:bCs/>
                <w:sz w:val="24"/>
                <w:szCs w:val="24"/>
              </w:rPr>
              <w:t xml:space="preserve">Task Design </w:t>
            </w:r>
            <w:r w:rsidR="001332EE" w:rsidRPr="00AF424B">
              <w:rPr>
                <w:rFonts w:ascii="Times New Roman" w:hAnsi="Times New Roman" w:cs="Times New Roman"/>
                <w:b/>
                <w:bCs/>
                <w:sz w:val="24"/>
                <w:szCs w:val="24"/>
              </w:rPr>
              <w:t>and</w:t>
            </w:r>
            <w:r w:rsidRPr="00AF424B">
              <w:rPr>
                <w:rFonts w:ascii="Times New Roman" w:hAnsi="Times New Roman" w:cs="Times New Roman"/>
                <w:b/>
                <w:bCs/>
                <w:sz w:val="24"/>
                <w:szCs w:val="24"/>
              </w:rPr>
              <w:t xml:space="preserve"> Discretion</w:t>
            </w:r>
          </w:p>
        </w:tc>
        <w:tc>
          <w:tcPr>
            <w:tcW w:w="3262" w:type="dxa"/>
            <w:hideMark/>
          </w:tcPr>
          <w:p w14:paraId="5D96EF19" w14:textId="77777777" w:rsidR="001332EE" w:rsidRPr="00AF424B" w:rsidRDefault="00936F37"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H</w:t>
            </w:r>
            <w:r w:rsidR="001332EE" w:rsidRPr="00AF424B">
              <w:t>igh task specialisation</w:t>
            </w:r>
          </w:p>
          <w:p w14:paraId="025F8BB2"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Repetitive micro-tasks</w:t>
            </w:r>
          </w:p>
          <w:p w14:paraId="267ED793" w14:textId="77777777" w:rsidR="00936F37"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L</w:t>
            </w:r>
            <w:r w:rsidR="00936F37" w:rsidRPr="00AF424B">
              <w:t xml:space="preserve">ow decision-making discretion. </w:t>
            </w:r>
          </w:p>
        </w:tc>
        <w:tc>
          <w:tcPr>
            <w:tcW w:w="3402" w:type="dxa"/>
            <w:hideMark/>
          </w:tcPr>
          <w:p w14:paraId="6B20E6D0"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Broadened job role</w:t>
            </w:r>
          </w:p>
          <w:p w14:paraId="6843A42F"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High task variety</w:t>
            </w:r>
          </w:p>
          <w:p w14:paraId="05FE8B33" w14:textId="77777777" w:rsidR="00936F37" w:rsidRPr="00AF424B" w:rsidRDefault="001332EE" w:rsidP="00DC0D05">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S</w:t>
            </w:r>
            <w:r w:rsidR="00936F37" w:rsidRPr="00AF424B">
              <w:t xml:space="preserve">tructural worker autonomy </w:t>
            </w:r>
          </w:p>
        </w:tc>
        <w:tc>
          <w:tcPr>
            <w:tcW w:w="1842" w:type="dxa"/>
            <w:hideMark/>
          </w:tcPr>
          <w:p w14:paraId="112EDB21" w14:textId="77777777" w:rsidR="00936F37" w:rsidRPr="00AF424B" w:rsidRDefault="00936F37" w:rsidP="001332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AF424B">
              <w:t xml:space="preserve">High-Involvement Work Systems (HIWS) </w:t>
            </w:r>
          </w:p>
        </w:tc>
      </w:tr>
      <w:tr w:rsidR="001332EE" w:rsidRPr="00AF424B" w14:paraId="5C3732EF" w14:textId="77777777" w:rsidTr="001161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0836D9A6" w14:textId="77777777" w:rsidR="00936F37" w:rsidRPr="00AF424B" w:rsidRDefault="00936F37" w:rsidP="001332EE">
            <w:pPr>
              <w:spacing w:line="360" w:lineRule="auto"/>
              <w:rPr>
                <w:rFonts w:ascii="Times New Roman" w:hAnsi="Times New Roman" w:cs="Times New Roman"/>
                <w:sz w:val="24"/>
                <w:szCs w:val="24"/>
              </w:rPr>
            </w:pPr>
            <w:r w:rsidRPr="00AF424B">
              <w:rPr>
                <w:rFonts w:ascii="Times New Roman" w:hAnsi="Times New Roman" w:cs="Times New Roman"/>
                <w:b/>
                <w:bCs/>
                <w:sz w:val="24"/>
                <w:szCs w:val="24"/>
              </w:rPr>
              <w:t xml:space="preserve">Work Cadence </w:t>
            </w:r>
          </w:p>
        </w:tc>
        <w:tc>
          <w:tcPr>
            <w:tcW w:w="3262" w:type="dxa"/>
            <w:hideMark/>
          </w:tcPr>
          <w:p w14:paraId="3B4871C6" w14:textId="77777777" w:rsidR="001332EE" w:rsidRPr="00AF424B" w:rsidRDefault="00936F37"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C</w:t>
            </w:r>
            <w:r w:rsidR="001332EE" w:rsidRPr="00AF424B">
              <w:t>o-located presence</w:t>
            </w:r>
          </w:p>
          <w:p w14:paraId="654182CF" w14:textId="77777777" w:rsidR="00936F37" w:rsidRPr="00AF424B" w:rsidRDefault="001332EE"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F</w:t>
            </w:r>
            <w:r w:rsidR="00936F37" w:rsidRPr="00AF424B">
              <w:t>ixed working hours</w:t>
            </w:r>
          </w:p>
        </w:tc>
        <w:tc>
          <w:tcPr>
            <w:tcW w:w="3402" w:type="dxa"/>
            <w:hideMark/>
          </w:tcPr>
          <w:p w14:paraId="1D441CC9" w14:textId="77777777" w:rsidR="001332EE" w:rsidRPr="00AF424B" w:rsidRDefault="00936F37"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A</w:t>
            </w:r>
            <w:r w:rsidR="001332EE" w:rsidRPr="00AF424B">
              <w:t>synchronous hybrid cadences</w:t>
            </w:r>
          </w:p>
          <w:p w14:paraId="59111FD6" w14:textId="77777777" w:rsidR="00936F37" w:rsidRPr="00AF424B" w:rsidRDefault="001332EE"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O</w:t>
            </w:r>
            <w:r w:rsidR="00936F37" w:rsidRPr="00AF424B">
              <w:t>u</w:t>
            </w:r>
            <w:r w:rsidRPr="00AF424B">
              <w:t>tput-based performance metrics</w:t>
            </w:r>
          </w:p>
        </w:tc>
        <w:tc>
          <w:tcPr>
            <w:tcW w:w="1842" w:type="dxa"/>
            <w:hideMark/>
          </w:tcPr>
          <w:p w14:paraId="00FF4643" w14:textId="77777777" w:rsidR="00936F37" w:rsidRPr="00AF424B" w:rsidRDefault="001332EE" w:rsidP="001332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AF424B">
              <w:t>Flexible and</w:t>
            </w:r>
            <w:r w:rsidR="00936F37" w:rsidRPr="00AF424B">
              <w:t xml:space="preserve"> Hybrid Working Models </w:t>
            </w:r>
          </w:p>
        </w:tc>
      </w:tr>
      <w:tr w:rsidR="001332EE" w:rsidRPr="00AF424B" w14:paraId="72712CBF" w14:textId="77777777" w:rsidTr="001161C2">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4CA9D650" w14:textId="77777777" w:rsidR="00936F37" w:rsidRPr="00AF424B" w:rsidRDefault="00936F37" w:rsidP="00E858C1">
            <w:pPr>
              <w:spacing w:line="360" w:lineRule="auto"/>
              <w:rPr>
                <w:rFonts w:ascii="Times New Roman" w:hAnsi="Times New Roman" w:cs="Times New Roman"/>
                <w:sz w:val="24"/>
                <w:szCs w:val="24"/>
              </w:rPr>
            </w:pPr>
            <w:r w:rsidRPr="00AF424B">
              <w:rPr>
                <w:rFonts w:ascii="Times New Roman" w:hAnsi="Times New Roman" w:cs="Times New Roman"/>
                <w:b/>
                <w:bCs/>
                <w:sz w:val="24"/>
                <w:szCs w:val="24"/>
              </w:rPr>
              <w:t>Team Operations</w:t>
            </w:r>
          </w:p>
        </w:tc>
        <w:tc>
          <w:tcPr>
            <w:tcW w:w="3262" w:type="dxa"/>
            <w:hideMark/>
          </w:tcPr>
          <w:p w14:paraId="2A8F980D" w14:textId="77777777" w:rsidR="001332EE" w:rsidRPr="00AF424B" w:rsidRDefault="001332EE"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Departmental isolation</w:t>
            </w:r>
          </w:p>
          <w:p w14:paraId="61C8EE28" w14:textId="77777777" w:rsidR="00936F37" w:rsidRPr="00AF424B" w:rsidRDefault="001332EE" w:rsidP="00DC0D05">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D</w:t>
            </w:r>
            <w:r w:rsidR="00936F37" w:rsidRPr="00AF424B">
              <w:t xml:space="preserve">elayed feedback loops </w:t>
            </w:r>
          </w:p>
        </w:tc>
        <w:tc>
          <w:tcPr>
            <w:tcW w:w="3402" w:type="dxa"/>
            <w:hideMark/>
          </w:tcPr>
          <w:p w14:paraId="746560A6" w14:textId="77777777" w:rsidR="001332EE" w:rsidRPr="00AF424B" w:rsidRDefault="00936F37"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Itera</w:t>
            </w:r>
            <w:r w:rsidR="001332EE" w:rsidRPr="00AF424B">
              <w:t>tive multi-disciplinary teams</w:t>
            </w:r>
          </w:p>
          <w:p w14:paraId="7039C4A0" w14:textId="77777777" w:rsidR="00936F37" w:rsidRPr="00AF424B" w:rsidRDefault="001332EE"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Continuous feedback</w:t>
            </w:r>
          </w:p>
        </w:tc>
        <w:tc>
          <w:tcPr>
            <w:tcW w:w="1842" w:type="dxa"/>
            <w:hideMark/>
          </w:tcPr>
          <w:p w14:paraId="733925EF" w14:textId="77777777" w:rsidR="00936F37" w:rsidRPr="00AF424B" w:rsidRDefault="001332EE" w:rsidP="001332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AF424B">
              <w:t>Agile Working and</w:t>
            </w:r>
            <w:r w:rsidR="00936F37" w:rsidRPr="00AF424B">
              <w:t xml:space="preserve"> HPWS </w:t>
            </w:r>
          </w:p>
        </w:tc>
      </w:tr>
    </w:tbl>
    <w:p w14:paraId="7ACE7D04" w14:textId="77777777" w:rsidR="00047097" w:rsidRPr="00AF424B" w:rsidRDefault="001332EE" w:rsidP="001332EE">
      <w:pPr>
        <w:pStyle w:val="NormalWeb"/>
        <w:spacing w:line="360" w:lineRule="auto"/>
        <w:jc w:val="center"/>
        <w:rPr>
          <w:b/>
        </w:rPr>
      </w:pPr>
      <w:r w:rsidRPr="00AF424B">
        <w:rPr>
          <w:b/>
        </w:rPr>
        <w:t>Table 1: Differences between Traditional Work Designs vs. Contemporary Working Practices</w:t>
      </w:r>
    </w:p>
    <w:p w14:paraId="5E9EF65E" w14:textId="138B6455" w:rsidR="001332EE" w:rsidRPr="00AF424B" w:rsidRDefault="00AE61D9" w:rsidP="00AE61D9">
      <w:pPr>
        <w:pStyle w:val="NormalWeb"/>
        <w:tabs>
          <w:tab w:val="left" w:pos="2500"/>
          <w:tab w:val="center" w:pos="4513"/>
        </w:tabs>
      </w:pPr>
      <w:r>
        <w:tab/>
      </w:r>
      <w:r>
        <w:tab/>
      </w:r>
      <w:r w:rsidR="001332EE" w:rsidRPr="00AF424B">
        <w:t>(Source: Self-created)</w:t>
      </w:r>
    </w:p>
    <w:p w14:paraId="135E4DFE" w14:textId="77777777" w:rsidR="00E858C1" w:rsidRDefault="00E858C1" w:rsidP="00047097">
      <w:pPr>
        <w:pStyle w:val="NormalWeb"/>
        <w:spacing w:line="360" w:lineRule="auto"/>
        <w:jc w:val="both"/>
      </w:pPr>
      <w:r w:rsidRPr="00AF424B">
        <w:lastRenderedPageBreak/>
        <w:t xml:space="preserve">In addition to socio-technical theory, High-Performance Work Systems (HPWS) and High-Involvement Work Systems (HIWS) highlight the importance of work being defined and dependent on sets of mutually reinforcing human capital practices. The delegation of information, knowledge, rewards and </w:t>
      </w:r>
      <w:r w:rsidR="00047097" w:rsidRPr="00AF424B">
        <w:t>decision-making</w:t>
      </w:r>
      <w:r w:rsidRPr="00AF424B">
        <w:t xml:space="preserve"> power to the operational frontline is a specific way of involving the workers in HIWS</w:t>
      </w:r>
      <w:r w:rsidR="001332EE" w:rsidRPr="00AF424B">
        <w:t xml:space="preserve"> (</w:t>
      </w:r>
      <w:r w:rsidR="001B22C7" w:rsidRPr="001B22C7">
        <w:t>Nguyen</w:t>
      </w:r>
      <w:r w:rsidR="001B22C7">
        <w:t xml:space="preserve"> </w:t>
      </w:r>
      <w:r w:rsidR="001B22C7" w:rsidRPr="001B22C7">
        <w:rPr>
          <w:i/>
        </w:rPr>
        <w:t>et al.</w:t>
      </w:r>
      <w:r w:rsidR="001B22C7">
        <w:t xml:space="preserve"> </w:t>
      </w:r>
      <w:r w:rsidR="001B22C7" w:rsidRPr="001B22C7">
        <w:t>2024</w:t>
      </w:r>
      <w:r w:rsidR="001332EE" w:rsidRPr="00AF424B">
        <w:t>)</w:t>
      </w:r>
      <w:r w:rsidRPr="00AF424B">
        <w:t xml:space="preserve">. Employees feel ownership, have higher job satisfaction and </w:t>
      </w:r>
      <w:proofErr w:type="gramStart"/>
      <w:r w:rsidRPr="00AF424B">
        <w:t>are able to</w:t>
      </w:r>
      <w:proofErr w:type="gramEnd"/>
      <w:r w:rsidRPr="00AF424B">
        <w:t xml:space="preserve"> solve problems faster when they have autonomy to make local decisions, which is what HIWS enables them to do. The principles of socio-tec</w:t>
      </w:r>
      <w:r w:rsidR="001332EE" w:rsidRPr="00AF424B">
        <w:t>hnical working are operationalis</w:t>
      </w:r>
      <w:r w:rsidRPr="00AF424B">
        <w:t>ed through agile working frameworks which break sequential workflows into iterative multi-disciplinary teams and customer feedback. In addition, today's Hybrid Working Models and Flexible Working Practices separate productivity from the physical workspace and rely on digital tools for collaboration to support continuous work in different geographies</w:t>
      </w:r>
      <w:r w:rsidR="001332EE" w:rsidRPr="00AF424B">
        <w:t xml:space="preserve"> (</w:t>
      </w:r>
      <w:proofErr w:type="spellStart"/>
      <w:r w:rsidR="002113FD">
        <w:rPr>
          <w:color w:val="222222"/>
          <w:shd w:val="clear" w:color="auto" w:fill="FFFFFF"/>
        </w:rPr>
        <w:t>Epizitone</w:t>
      </w:r>
      <w:proofErr w:type="spellEnd"/>
      <w:r w:rsidR="002113FD">
        <w:rPr>
          <w:color w:val="222222"/>
          <w:shd w:val="clear" w:color="auto" w:fill="FFFFFF"/>
        </w:rPr>
        <w:t xml:space="preserve"> and Moyane,</w:t>
      </w:r>
      <w:r w:rsidR="002113FD" w:rsidRPr="008A5933">
        <w:rPr>
          <w:color w:val="222222"/>
          <w:shd w:val="clear" w:color="auto" w:fill="FFFFFF"/>
        </w:rPr>
        <w:t xml:space="preserve"> 2026</w:t>
      </w:r>
      <w:r w:rsidR="001332EE" w:rsidRPr="00AF424B">
        <w:t>)</w:t>
      </w:r>
      <w:r w:rsidRPr="00AF424B">
        <w:t xml:space="preserve">. </w:t>
      </w:r>
    </w:p>
    <w:p w14:paraId="23E2B496" w14:textId="77777777" w:rsidR="00BD16FF" w:rsidRDefault="00BD16FF" w:rsidP="00BD16FF">
      <w:pPr>
        <w:pStyle w:val="NormalWeb"/>
        <w:spacing w:line="360" w:lineRule="auto"/>
        <w:jc w:val="center"/>
      </w:pPr>
      <w:r w:rsidRPr="00BD16FF">
        <w:rPr>
          <w:noProof/>
        </w:rPr>
        <w:drawing>
          <wp:inline distT="0" distB="0" distL="0" distR="0" wp14:anchorId="2FCB0867" wp14:editId="205402A1">
            <wp:extent cx="5731510" cy="33166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6605"/>
                    </a:xfrm>
                    <a:prstGeom prst="rect">
                      <a:avLst/>
                    </a:prstGeom>
                  </pic:spPr>
                </pic:pic>
              </a:graphicData>
            </a:graphic>
          </wp:inline>
        </w:drawing>
      </w:r>
    </w:p>
    <w:p w14:paraId="4B369185" w14:textId="77777777" w:rsidR="002113FD" w:rsidRPr="001B22C7" w:rsidRDefault="002113FD" w:rsidP="002113FD">
      <w:pPr>
        <w:pStyle w:val="NormalWeb"/>
        <w:spacing w:line="360" w:lineRule="auto"/>
        <w:jc w:val="center"/>
        <w:rPr>
          <w:b/>
        </w:rPr>
      </w:pPr>
      <w:r w:rsidRPr="001B22C7">
        <w:rPr>
          <w:b/>
        </w:rPr>
        <w:t xml:space="preserve">Figure </w:t>
      </w:r>
      <w:r>
        <w:rPr>
          <w:b/>
        </w:rPr>
        <w:t>2</w:t>
      </w:r>
      <w:r w:rsidRPr="001B22C7">
        <w:rPr>
          <w:b/>
        </w:rPr>
        <w:t>:</w:t>
      </w:r>
      <w:r w:rsidR="00BD16FF">
        <w:rPr>
          <w:b/>
        </w:rPr>
        <w:t xml:space="preserve"> Principles of high-performance working </w:t>
      </w:r>
    </w:p>
    <w:p w14:paraId="0779698C" w14:textId="77777777" w:rsidR="002113FD" w:rsidRDefault="002113FD" w:rsidP="002113FD">
      <w:pPr>
        <w:pStyle w:val="NormalWeb"/>
        <w:spacing w:line="360" w:lineRule="auto"/>
        <w:jc w:val="center"/>
      </w:pPr>
      <w:r>
        <w:t xml:space="preserve">(Source: </w:t>
      </w:r>
      <w:proofErr w:type="spellStart"/>
      <w:r w:rsidR="003B2B32" w:rsidRPr="003B2B32">
        <w:t>Elashry</w:t>
      </w:r>
      <w:proofErr w:type="spellEnd"/>
      <w:r w:rsidR="003B2B32">
        <w:t xml:space="preserve"> </w:t>
      </w:r>
      <w:r w:rsidR="003B2B32" w:rsidRPr="003B2B32">
        <w:rPr>
          <w:i/>
        </w:rPr>
        <w:t>et al.</w:t>
      </w:r>
      <w:r w:rsidR="003B2B32" w:rsidRPr="003B2B32">
        <w:t xml:space="preserve"> 2024</w:t>
      </w:r>
      <w:r>
        <w:t>)</w:t>
      </w:r>
    </w:p>
    <w:p w14:paraId="57D2C53F" w14:textId="77777777" w:rsidR="001F5453" w:rsidRPr="00AF424B" w:rsidRDefault="001F5453" w:rsidP="00F97A7D">
      <w:pPr>
        <w:pStyle w:val="NormalWeb"/>
        <w:spacing w:line="360" w:lineRule="auto"/>
        <w:jc w:val="both"/>
      </w:pPr>
      <w:r>
        <w:t xml:space="preserve">The figure highlights that the socio-technical system is greatly aligned with the knowledge management process and the HRM practices in an organisation. In terms of the given case scenario, </w:t>
      </w:r>
      <w:r w:rsidR="00F97A7D">
        <w:t xml:space="preserve">it is seen that one of the main </w:t>
      </w:r>
      <w:r w:rsidR="00924FF7">
        <w:t>issues</w:t>
      </w:r>
      <w:r w:rsidR="00F97A7D">
        <w:t xml:space="preserve"> in </w:t>
      </w:r>
      <w:proofErr w:type="spellStart"/>
      <w:r w:rsidR="00F97A7D">
        <w:t>NexSpace</w:t>
      </w:r>
      <w:proofErr w:type="spellEnd"/>
      <w:r w:rsidR="00F97A7D">
        <w:t xml:space="preserve"> is that traditional</w:t>
      </w:r>
      <w:r w:rsidR="00F97A7D" w:rsidRPr="00F97A7D">
        <w:t xml:space="preserve"> hierarchical working practices have slowed</w:t>
      </w:r>
      <w:r w:rsidR="00F97A7D">
        <w:t xml:space="preserve"> innovation and decision-making and Hybrid working has </w:t>
      </w:r>
      <w:r w:rsidR="00F97A7D">
        <w:lastRenderedPageBreak/>
        <w:t xml:space="preserve">weakened collaboration and knowledge sharing across international teams. Therefore, it is mentioned that </w:t>
      </w:r>
      <w:r w:rsidR="00924FF7">
        <w:t>following the principles of this theory can be crucial to develop manpower competitiveness and introducing effective knowledge management practices in the organisation (</w:t>
      </w:r>
      <w:r w:rsidR="00063F99">
        <w:rPr>
          <w:color w:val="222222"/>
          <w:shd w:val="clear" w:color="auto" w:fill="FFFFFF"/>
        </w:rPr>
        <w:t>Rodriguez Perez and Ordóñez de Pablos, 2023</w:t>
      </w:r>
      <w:r w:rsidR="00924FF7">
        <w:t xml:space="preserve">). </w:t>
      </w:r>
    </w:p>
    <w:p w14:paraId="4BE5F43A" w14:textId="77777777" w:rsidR="00E858C1" w:rsidRPr="00AF424B" w:rsidRDefault="00047097" w:rsidP="00047097">
      <w:pPr>
        <w:pStyle w:val="NormalWeb"/>
        <w:spacing w:line="360" w:lineRule="auto"/>
        <w:jc w:val="both"/>
        <w:rPr>
          <w:b/>
          <w:i/>
          <w:u w:val="single"/>
        </w:rPr>
      </w:pPr>
      <w:r w:rsidRPr="00AF424B">
        <w:rPr>
          <w:b/>
          <w:i/>
          <w:u w:val="single"/>
        </w:rPr>
        <w:t>Operational Friction and</w:t>
      </w:r>
      <w:r w:rsidR="00E858C1" w:rsidRPr="00AF424B">
        <w:rPr>
          <w:b/>
          <w:i/>
          <w:u w:val="single"/>
        </w:rPr>
        <w:t xml:space="preserve"> Trade-offs at NHSX</w:t>
      </w:r>
    </w:p>
    <w:p w14:paraId="4FD735F4" w14:textId="77777777" w:rsidR="00E858C1" w:rsidRPr="00AF424B" w:rsidRDefault="00DC0D05" w:rsidP="00047097">
      <w:pPr>
        <w:pStyle w:val="NormalWeb"/>
        <w:spacing w:line="360" w:lineRule="auto"/>
        <w:jc w:val="both"/>
      </w:pPr>
      <w:r>
        <w:t xml:space="preserve">An </w:t>
      </w:r>
      <w:r w:rsidR="00E858C1" w:rsidRPr="00AF424B">
        <w:t xml:space="preserve">examination of these paradigms shows important operational </w:t>
      </w:r>
      <w:r w:rsidR="00047097" w:rsidRPr="00AF424B">
        <w:t>trade-offs</w:t>
      </w:r>
      <w:r w:rsidR="00E858C1" w:rsidRPr="00AF424B">
        <w:t xml:space="preserve"> and tensions in NHSX's work in the UK, India and </w:t>
      </w:r>
      <w:r w:rsidR="00A37FC7">
        <w:t xml:space="preserve">the </w:t>
      </w:r>
      <w:r w:rsidR="00E858C1" w:rsidRPr="00AF424B">
        <w:t xml:space="preserve">UAE: </w:t>
      </w:r>
    </w:p>
    <w:p w14:paraId="0E3DA62A" w14:textId="77777777" w:rsidR="00E858C1" w:rsidRPr="00AF424B" w:rsidRDefault="00047097" w:rsidP="00047097">
      <w:pPr>
        <w:pStyle w:val="NormalWeb"/>
        <w:spacing w:line="360" w:lineRule="auto"/>
        <w:jc w:val="both"/>
      </w:pPr>
      <w:r w:rsidRPr="00AF424B">
        <w:rPr>
          <w:b/>
        </w:rPr>
        <w:t>Control vs. Velocity</w:t>
      </w:r>
      <w:r w:rsidRPr="00AF424B">
        <w:t xml:space="preserve">: Conventional management </w:t>
      </w:r>
      <w:r w:rsidR="00E858C1" w:rsidRPr="00AF424B">
        <w:t xml:space="preserve">relies on a multi-layered approval sign-off process to exercise control. But during NHSX, having to get approvals from executives in different time zones slows down updates to clinical AI, which is delaying time-to-market. </w:t>
      </w:r>
    </w:p>
    <w:p w14:paraId="6E1C4889" w14:textId="77777777" w:rsidR="00E858C1" w:rsidRPr="00AF424B" w:rsidRDefault="00E858C1" w:rsidP="00047097">
      <w:pPr>
        <w:pStyle w:val="NormalWeb"/>
        <w:spacing w:line="360" w:lineRule="auto"/>
        <w:jc w:val="both"/>
      </w:pPr>
      <w:r w:rsidRPr="00AF424B">
        <w:rPr>
          <w:b/>
        </w:rPr>
        <w:t>Co-location vs. Global Flexibility</w:t>
      </w:r>
      <w:r w:rsidRPr="00AF424B">
        <w:t>: Co-location i</w:t>
      </w:r>
      <w:r w:rsidR="00AF424B">
        <w:t xml:space="preserve">s an informal form of </w:t>
      </w:r>
      <w:proofErr w:type="gramStart"/>
      <w:r w:rsidR="00AF424B">
        <w:t>alignment</w:t>
      </w:r>
      <w:proofErr w:type="gramEnd"/>
      <w:r w:rsidRPr="00AF424B">
        <w:t xml:space="preserve"> and it limits talent sourcing</w:t>
      </w:r>
      <w:r w:rsidR="00AF424B">
        <w:t xml:space="preserve"> (</w:t>
      </w:r>
      <w:proofErr w:type="spellStart"/>
      <w:r w:rsidR="002113FD" w:rsidRPr="002113FD">
        <w:t>Lavoratori</w:t>
      </w:r>
      <w:proofErr w:type="spellEnd"/>
      <w:r w:rsidR="002113FD">
        <w:t xml:space="preserve"> </w:t>
      </w:r>
      <w:r w:rsidR="002113FD" w:rsidRPr="002113FD">
        <w:rPr>
          <w:i/>
        </w:rPr>
        <w:t>et al</w:t>
      </w:r>
      <w:r w:rsidR="002113FD">
        <w:t>.</w:t>
      </w:r>
      <w:r w:rsidR="002113FD" w:rsidRPr="002113FD">
        <w:t xml:space="preserve"> 2025</w:t>
      </w:r>
      <w:r w:rsidR="00AF424B">
        <w:t>)</w:t>
      </w:r>
      <w:r w:rsidRPr="00AF424B">
        <w:t xml:space="preserve">. Fixed office rules cause coordination problems with multi-time-zone teams (UK GMT/BST, UAE GST, India IST). </w:t>
      </w:r>
    </w:p>
    <w:p w14:paraId="4E17A136" w14:textId="77777777" w:rsidR="00936F37" w:rsidRPr="00AF424B" w:rsidRDefault="00047097" w:rsidP="00047097">
      <w:pPr>
        <w:pStyle w:val="NormalWeb"/>
        <w:spacing w:line="360" w:lineRule="auto"/>
        <w:jc w:val="both"/>
      </w:pPr>
      <w:r w:rsidRPr="00AF424B">
        <w:rPr>
          <w:b/>
        </w:rPr>
        <w:t>Specialis</w:t>
      </w:r>
      <w:r w:rsidR="00E858C1" w:rsidRPr="00AF424B">
        <w:rPr>
          <w:b/>
        </w:rPr>
        <w:t>ation vs. Integration</w:t>
      </w:r>
      <w:r w:rsidR="00E858C1" w:rsidRPr="00AF424B">
        <w:t xml:space="preserve">: traditional functional separation results in clinical experts, software </w:t>
      </w:r>
      <w:proofErr w:type="spellStart"/>
      <w:r w:rsidR="00E858C1" w:rsidRPr="00AF424B">
        <w:t>devs</w:t>
      </w:r>
      <w:proofErr w:type="spellEnd"/>
      <w:r w:rsidR="00E858C1" w:rsidRPr="00AF424B">
        <w:t xml:space="preserve"> and business str</w:t>
      </w:r>
      <w:r w:rsidR="00AF424B">
        <w:t xml:space="preserve">ategists working in silos. It </w:t>
      </w:r>
      <w:r w:rsidR="00E858C1" w:rsidRPr="00AF424B">
        <w:t xml:space="preserve">leads to misaligned product designs and </w:t>
      </w:r>
      <w:r w:rsidR="00DC0D05">
        <w:t>rework</w:t>
      </w:r>
      <w:r w:rsidR="00E858C1" w:rsidRPr="00AF424B">
        <w:t>.</w:t>
      </w:r>
    </w:p>
    <w:p w14:paraId="7B906EC1" w14:textId="77777777" w:rsidR="00936F37" w:rsidRPr="00AF424B" w:rsidRDefault="00936F37" w:rsidP="00936F37">
      <w:pPr>
        <w:pStyle w:val="Heading2"/>
      </w:pPr>
      <w:bookmarkStart w:id="2" w:name="_Toc241138730"/>
      <w:r w:rsidRPr="00AF424B">
        <w:t>1.2 Proposed Integrated Framewor</w:t>
      </w:r>
      <w:r w:rsidR="00431911" w:rsidRPr="00AF424B">
        <w:t>k and</w:t>
      </w:r>
      <w:r w:rsidR="00E858C1" w:rsidRPr="00AF424B">
        <w:t xml:space="preserve"> Recommendations</w:t>
      </w:r>
      <w:bookmarkEnd w:id="2"/>
      <w:r w:rsidR="00E858C1" w:rsidRPr="00AF424B">
        <w:t xml:space="preserve"> </w:t>
      </w:r>
    </w:p>
    <w:p w14:paraId="6EF5CFA8" w14:textId="77777777" w:rsidR="00BD7864" w:rsidRPr="00AF424B" w:rsidRDefault="00BD7864" w:rsidP="00BD7864">
      <w:pPr>
        <w:pStyle w:val="NormalWeb"/>
        <w:spacing w:line="360" w:lineRule="auto"/>
        <w:jc w:val="both"/>
      </w:pPr>
      <w:r w:rsidRPr="00AF424B">
        <w:t xml:space="preserve">NHSX should implement the </w:t>
      </w:r>
      <w:r w:rsidRPr="00AF424B">
        <w:rPr>
          <w:b/>
          <w:i/>
        </w:rPr>
        <w:t>Agile Socio-Technical Framework (ASTF)</w:t>
      </w:r>
      <w:r w:rsidRPr="00AF424B">
        <w:t xml:space="preserve"> to avoid the creation of an unnecessary ‘flux of friction</w:t>
      </w:r>
      <w:r w:rsidR="005244DD">
        <w:t>'</w:t>
      </w:r>
      <w:r w:rsidRPr="00AF424B">
        <w:t xml:space="preserve"> and increase organisational performance. This framework incorporates 5 key working recommendations: </w:t>
      </w:r>
    </w:p>
    <w:p w14:paraId="672C4F73" w14:textId="77777777" w:rsidR="00AF424B" w:rsidRPr="00AF424B" w:rsidRDefault="00BD7864" w:rsidP="00AF424B">
      <w:pPr>
        <w:pStyle w:val="NormalWeb"/>
        <w:numPr>
          <w:ilvl w:val="0"/>
          <w:numId w:val="18"/>
        </w:numPr>
        <w:spacing w:line="360" w:lineRule="auto"/>
        <w:jc w:val="both"/>
        <w:rPr>
          <w:b/>
          <w:i/>
        </w:rPr>
      </w:pPr>
      <w:r w:rsidRPr="00AF424B">
        <w:rPr>
          <w:b/>
          <w:i/>
        </w:rPr>
        <w:t>Multi-d</w:t>
      </w:r>
      <w:r w:rsidR="00AF424B" w:rsidRPr="00AF424B">
        <w:rPr>
          <w:b/>
          <w:i/>
        </w:rPr>
        <w:t>isciplinary “Health-Tech Pods”</w:t>
      </w:r>
    </w:p>
    <w:p w14:paraId="29F0CC84" w14:textId="77777777" w:rsidR="00BD7864" w:rsidRPr="00AF424B" w:rsidRDefault="00AF424B" w:rsidP="00BD7864">
      <w:pPr>
        <w:pStyle w:val="NormalWeb"/>
        <w:spacing w:line="360" w:lineRule="auto"/>
        <w:jc w:val="both"/>
      </w:pPr>
      <w:r>
        <w:t>Moving</w:t>
      </w:r>
      <w:r w:rsidR="00BD7864" w:rsidRPr="00AF424B">
        <w:t xml:space="preserve"> away from traditional functional teams to 8-10 member teams that include AI developers, clin</w:t>
      </w:r>
      <w:r>
        <w:t>ical managers and product leads</w:t>
      </w:r>
      <w:r w:rsidR="00BD7864" w:rsidRPr="00AF424B">
        <w:t xml:space="preserve"> and operate in 2-week sprint cycles. </w:t>
      </w:r>
    </w:p>
    <w:p w14:paraId="15E2A059" w14:textId="77777777" w:rsidR="00AF424B" w:rsidRPr="00AF424B" w:rsidRDefault="00BD7864" w:rsidP="00AF424B">
      <w:pPr>
        <w:pStyle w:val="NormalWeb"/>
        <w:numPr>
          <w:ilvl w:val="0"/>
          <w:numId w:val="18"/>
        </w:numPr>
        <w:spacing w:line="360" w:lineRule="auto"/>
        <w:jc w:val="both"/>
        <w:rPr>
          <w:b/>
          <w:i/>
        </w:rPr>
      </w:pPr>
      <w:r w:rsidRPr="00AF424B">
        <w:rPr>
          <w:b/>
          <w:i/>
        </w:rPr>
        <w:t xml:space="preserve">Dynamic </w:t>
      </w:r>
      <w:r w:rsidR="00AF424B" w:rsidRPr="00AF424B">
        <w:rPr>
          <w:b/>
          <w:i/>
        </w:rPr>
        <w:t>Hybrid and Asynchronous Cadences</w:t>
      </w:r>
    </w:p>
    <w:p w14:paraId="322E393F" w14:textId="77777777" w:rsidR="00BD7864" w:rsidRPr="00AF424B" w:rsidRDefault="00BD7864" w:rsidP="00BD7864">
      <w:pPr>
        <w:pStyle w:val="NormalWeb"/>
        <w:spacing w:line="360" w:lineRule="auto"/>
        <w:jc w:val="both"/>
      </w:pPr>
      <w:r w:rsidRPr="00AF424B">
        <w:lastRenderedPageBreak/>
        <w:t>Establish</w:t>
      </w:r>
      <w:r w:rsidR="00AF424B">
        <w:t>ment of a “3:2 Flexible Hybrid Model”</w:t>
      </w:r>
      <w:r w:rsidRPr="00AF424B">
        <w:t xml:space="preserve"> with an asynchronous-first communication protocol. Synchronous meetings </w:t>
      </w:r>
      <w:r w:rsidR="00AF424B">
        <w:t>will be</w:t>
      </w:r>
      <w:r w:rsidRPr="00AF424B">
        <w:t xml:space="preserve"> limited to a required 3-hour overlap window across the globe (10:00 AM – 1:00 PM GMT) to work around teams in the UK, UAE and India. </w:t>
      </w:r>
    </w:p>
    <w:p w14:paraId="3256E13B" w14:textId="77777777" w:rsidR="00AF424B" w:rsidRPr="00AF424B" w:rsidRDefault="00BD7864" w:rsidP="00AF424B">
      <w:pPr>
        <w:pStyle w:val="NormalWeb"/>
        <w:numPr>
          <w:ilvl w:val="0"/>
          <w:numId w:val="18"/>
        </w:numPr>
        <w:spacing w:line="360" w:lineRule="auto"/>
        <w:jc w:val="both"/>
        <w:rPr>
          <w:b/>
          <w:i/>
        </w:rPr>
      </w:pPr>
      <w:r w:rsidRPr="00AF424B">
        <w:rPr>
          <w:b/>
          <w:i/>
        </w:rPr>
        <w:t>Structural Empl</w:t>
      </w:r>
      <w:r w:rsidR="00AF424B" w:rsidRPr="00AF424B">
        <w:rPr>
          <w:b/>
          <w:i/>
        </w:rPr>
        <w:t>oyee Autonomy</w:t>
      </w:r>
    </w:p>
    <w:p w14:paraId="4A0B68E1" w14:textId="77777777" w:rsidR="00BD7864" w:rsidRPr="00AF424B" w:rsidRDefault="00AF424B" w:rsidP="00BD7864">
      <w:pPr>
        <w:pStyle w:val="NormalWeb"/>
        <w:spacing w:line="360" w:lineRule="auto"/>
        <w:jc w:val="both"/>
      </w:pPr>
      <w:r>
        <w:t xml:space="preserve">Giving </w:t>
      </w:r>
      <w:r w:rsidR="00BD7864" w:rsidRPr="00AF424B">
        <w:t>employees autonomy in making local decisions about the</w:t>
      </w:r>
      <w:r>
        <w:t xml:space="preserve"> execution of projects, and an “80/20 Innovation Rule”,</w:t>
      </w:r>
      <w:r w:rsidR="00BD7864" w:rsidRPr="00AF424B">
        <w:t xml:space="preserve"> which allows 20% of work time for cross-departmental research and problem-solving. </w:t>
      </w:r>
    </w:p>
    <w:p w14:paraId="32C34E6A" w14:textId="77777777" w:rsidR="00AF424B" w:rsidRPr="00AF424B" w:rsidRDefault="00BD7864" w:rsidP="00AF424B">
      <w:pPr>
        <w:pStyle w:val="NormalWeb"/>
        <w:numPr>
          <w:ilvl w:val="0"/>
          <w:numId w:val="18"/>
        </w:numPr>
        <w:spacing w:line="360" w:lineRule="auto"/>
        <w:jc w:val="both"/>
        <w:rPr>
          <w:b/>
          <w:i/>
        </w:rPr>
      </w:pPr>
      <w:r w:rsidRPr="00AF424B">
        <w:rPr>
          <w:b/>
          <w:i/>
        </w:rPr>
        <w:t>Digi</w:t>
      </w:r>
      <w:r w:rsidR="00AF424B" w:rsidRPr="00AF424B">
        <w:rPr>
          <w:b/>
          <w:i/>
        </w:rPr>
        <w:t>tal Collaboration Technologies</w:t>
      </w:r>
    </w:p>
    <w:p w14:paraId="09A407B6" w14:textId="77777777" w:rsidR="00BD7864" w:rsidRDefault="00BD7864" w:rsidP="00BD7864">
      <w:pPr>
        <w:pStyle w:val="NormalWeb"/>
        <w:spacing w:line="360" w:lineRule="auto"/>
        <w:jc w:val="both"/>
      </w:pPr>
      <w:r w:rsidRPr="00AF424B">
        <w:t>Centra</w:t>
      </w:r>
      <w:r w:rsidR="00AF424B">
        <w:t>lising</w:t>
      </w:r>
      <w:r w:rsidRPr="00AF424B">
        <w:t xml:space="preserve"> documentation and </w:t>
      </w:r>
      <w:r w:rsidR="00DC0D05">
        <w:t>ensuring</w:t>
      </w:r>
      <w:r w:rsidRPr="00AF424B">
        <w:t xml:space="preserve"> transparency with an integrated, open-access enterprise technology stack (e.g., Slack/Teams with Notion/Confluence and Miro) </w:t>
      </w:r>
      <w:r w:rsidR="00DC0D05">
        <w:t>across</w:t>
      </w:r>
      <w:r w:rsidRPr="00AF424B">
        <w:t xml:space="preserve"> different locations around the globe. </w:t>
      </w:r>
      <w:r w:rsidR="00DB7048">
        <w:t xml:space="preserve">The figure shows that the growth for using </w:t>
      </w:r>
      <w:r w:rsidR="0077628D">
        <w:t>team</w:t>
      </w:r>
      <w:r w:rsidR="00DB7048">
        <w:t xml:space="preserve"> communication </w:t>
      </w:r>
      <w:r w:rsidR="0077628D">
        <w:t>software through cloud and others</w:t>
      </w:r>
      <w:r w:rsidR="00DB7048">
        <w:t xml:space="preserve"> in UK will capture 85.2 billion market </w:t>
      </w:r>
      <w:proofErr w:type="gramStart"/>
      <w:r w:rsidR="00DB7048">
        <w:t>share</w:t>
      </w:r>
      <w:proofErr w:type="gramEnd"/>
      <w:r w:rsidR="00DB7048">
        <w:t xml:space="preserve"> within 2033 (Grand View Research, </w:t>
      </w:r>
      <w:r w:rsidR="00DB7048" w:rsidRPr="004C67FF">
        <w:t>2026</w:t>
      </w:r>
      <w:r w:rsidR="00DB7048">
        <w:t xml:space="preserve">). </w:t>
      </w:r>
    </w:p>
    <w:p w14:paraId="74C8845E" w14:textId="77777777" w:rsidR="003B2B32" w:rsidRDefault="00816471" w:rsidP="00816471">
      <w:pPr>
        <w:pStyle w:val="NormalWeb"/>
        <w:spacing w:line="360" w:lineRule="auto"/>
        <w:jc w:val="both"/>
      </w:pPr>
      <w:r w:rsidRPr="00816471">
        <w:rPr>
          <w:noProof/>
        </w:rPr>
        <w:drawing>
          <wp:inline distT="0" distB="0" distL="0" distR="0" wp14:anchorId="70969D6D" wp14:editId="0512056F">
            <wp:extent cx="5731510" cy="32143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14370"/>
                    </a:xfrm>
                    <a:prstGeom prst="rect">
                      <a:avLst/>
                    </a:prstGeom>
                  </pic:spPr>
                </pic:pic>
              </a:graphicData>
            </a:graphic>
          </wp:inline>
        </w:drawing>
      </w:r>
    </w:p>
    <w:p w14:paraId="4B8AED47" w14:textId="77777777" w:rsidR="00F22204" w:rsidRPr="001B22C7" w:rsidRDefault="00F22204" w:rsidP="00F22204">
      <w:pPr>
        <w:pStyle w:val="NormalWeb"/>
        <w:spacing w:line="360" w:lineRule="auto"/>
        <w:jc w:val="center"/>
        <w:rPr>
          <w:b/>
        </w:rPr>
      </w:pPr>
      <w:r w:rsidRPr="001B22C7">
        <w:rPr>
          <w:b/>
        </w:rPr>
        <w:t xml:space="preserve">Figure </w:t>
      </w:r>
      <w:r>
        <w:rPr>
          <w:b/>
        </w:rPr>
        <w:t>3</w:t>
      </w:r>
      <w:r w:rsidRPr="001B22C7">
        <w:rPr>
          <w:b/>
        </w:rPr>
        <w:t>:</w:t>
      </w:r>
      <w:r w:rsidR="004C67FF">
        <w:rPr>
          <w:b/>
        </w:rPr>
        <w:t xml:space="preserve"> Digital collaboration market </w:t>
      </w:r>
      <w:r w:rsidR="00BB3D3E">
        <w:rPr>
          <w:b/>
        </w:rPr>
        <w:t>forecast</w:t>
      </w:r>
      <w:r w:rsidR="004C67FF">
        <w:rPr>
          <w:b/>
        </w:rPr>
        <w:t xml:space="preserve"> </w:t>
      </w:r>
    </w:p>
    <w:p w14:paraId="2BBDA29F" w14:textId="77777777" w:rsidR="00F22204" w:rsidRPr="00AF424B" w:rsidRDefault="00F22204" w:rsidP="00F22204">
      <w:pPr>
        <w:pStyle w:val="NormalWeb"/>
        <w:spacing w:line="360" w:lineRule="auto"/>
        <w:jc w:val="center"/>
      </w:pPr>
      <w:r>
        <w:t xml:space="preserve">(Source: </w:t>
      </w:r>
      <w:r w:rsidR="00A37FC7">
        <w:t>Grand View</w:t>
      </w:r>
      <w:r w:rsidR="004C67FF">
        <w:t xml:space="preserve"> Research, </w:t>
      </w:r>
      <w:r w:rsidR="004C67FF" w:rsidRPr="004C67FF">
        <w:t>2026</w:t>
      </w:r>
      <w:r>
        <w:t>)</w:t>
      </w:r>
    </w:p>
    <w:p w14:paraId="251481D5" w14:textId="77777777" w:rsidR="00AF424B" w:rsidRPr="00AF424B" w:rsidRDefault="00AF424B" w:rsidP="00AF424B">
      <w:pPr>
        <w:pStyle w:val="NormalWeb"/>
        <w:numPr>
          <w:ilvl w:val="0"/>
          <w:numId w:val="18"/>
        </w:numPr>
        <w:spacing w:line="360" w:lineRule="auto"/>
        <w:jc w:val="both"/>
        <w:rPr>
          <w:b/>
          <w:i/>
        </w:rPr>
      </w:pPr>
      <w:r w:rsidRPr="00AF424B">
        <w:rPr>
          <w:b/>
          <w:i/>
        </w:rPr>
        <w:lastRenderedPageBreak/>
        <w:t>Performance Measures</w:t>
      </w:r>
    </w:p>
    <w:p w14:paraId="1EC59A94" w14:textId="77777777" w:rsidR="00BD7864" w:rsidRPr="00AF424B" w:rsidRDefault="00BD7864" w:rsidP="00BD7864">
      <w:pPr>
        <w:pStyle w:val="NormalWeb"/>
        <w:spacing w:line="360" w:lineRule="auto"/>
        <w:jc w:val="both"/>
      </w:pPr>
      <w:r w:rsidRPr="00AF424B">
        <w:t>Measure teams based on key outcomes to move performance measures from hours logged to re</w:t>
      </w:r>
      <w:r w:rsidR="00AF424B">
        <w:t>lease speed, software stability and clinical efficacy.</w:t>
      </w:r>
    </w:p>
    <w:p w14:paraId="1DC7DD36" w14:textId="77777777" w:rsidR="00BD7864" w:rsidRPr="00AF424B" w:rsidRDefault="00BD7864" w:rsidP="00BD7864">
      <w:pPr>
        <w:pStyle w:val="NormalWeb"/>
        <w:spacing w:line="360" w:lineRule="auto"/>
        <w:jc w:val="both"/>
        <w:rPr>
          <w:b/>
          <w:u w:val="single"/>
        </w:rPr>
      </w:pPr>
      <w:r w:rsidRPr="00AF424B">
        <w:rPr>
          <w:b/>
          <w:u w:val="single"/>
        </w:rPr>
        <w:t>Justification of the Performance Outcomes</w:t>
      </w:r>
    </w:p>
    <w:p w14:paraId="177E11FF" w14:textId="77777777" w:rsidR="00BD7864" w:rsidRPr="00AF424B" w:rsidRDefault="00BD7864" w:rsidP="00BD7864">
      <w:pPr>
        <w:pStyle w:val="NormalWeb"/>
        <w:spacing w:line="360" w:lineRule="auto"/>
        <w:jc w:val="both"/>
      </w:pPr>
      <w:r w:rsidRPr="00AF424B">
        <w:t xml:space="preserve">The direct linkage of implementing the ASTF with key performance improvements </w:t>
      </w:r>
      <w:r w:rsidR="00DC0D05">
        <w:t>is</w:t>
      </w:r>
      <w:r w:rsidRPr="00AF424B">
        <w:t xml:space="preserve">: </w:t>
      </w:r>
    </w:p>
    <w:p w14:paraId="5A853203" w14:textId="77777777" w:rsidR="00BD7864" w:rsidRPr="00AF424B" w:rsidRDefault="00BD7864" w:rsidP="003E0E2F">
      <w:pPr>
        <w:pStyle w:val="NormalWeb"/>
        <w:numPr>
          <w:ilvl w:val="0"/>
          <w:numId w:val="18"/>
        </w:numPr>
        <w:spacing w:line="360" w:lineRule="auto"/>
        <w:jc w:val="both"/>
      </w:pPr>
      <w:r w:rsidRPr="00AF424B">
        <w:t xml:space="preserve">Cross-functional pods shorten hand-off delays and shorten software development cycles, resulting in </w:t>
      </w:r>
      <w:r w:rsidR="00DC0D05">
        <w:t xml:space="preserve">faster </w:t>
      </w:r>
      <w:r w:rsidRPr="00AF424B">
        <w:t xml:space="preserve">time to market. </w:t>
      </w:r>
    </w:p>
    <w:p w14:paraId="42DC76C7" w14:textId="77777777" w:rsidR="00BD7864" w:rsidRPr="00AF424B" w:rsidRDefault="00BD7864" w:rsidP="003E0E2F">
      <w:pPr>
        <w:pStyle w:val="NormalWeb"/>
        <w:numPr>
          <w:ilvl w:val="0"/>
          <w:numId w:val="18"/>
        </w:numPr>
        <w:spacing w:line="360" w:lineRule="auto"/>
        <w:jc w:val="both"/>
      </w:pPr>
      <w:r w:rsidRPr="00AF424B">
        <w:t xml:space="preserve">More Innovation Output: 20% innovation time results in proprietary software features and AI solutions. </w:t>
      </w:r>
    </w:p>
    <w:p w14:paraId="1EC59A65" w14:textId="77777777" w:rsidR="00710221" w:rsidRPr="002113FD" w:rsidRDefault="003E0E2F" w:rsidP="002113FD">
      <w:pPr>
        <w:pStyle w:val="NormalWeb"/>
        <w:numPr>
          <w:ilvl w:val="0"/>
          <w:numId w:val="18"/>
        </w:numPr>
        <w:spacing w:line="360" w:lineRule="auto"/>
        <w:jc w:val="both"/>
      </w:pPr>
      <w:r>
        <w:t xml:space="preserve">Higher Retention and </w:t>
      </w:r>
      <w:r w:rsidR="00BD7864" w:rsidRPr="00AF424B">
        <w:t xml:space="preserve">Engagement: </w:t>
      </w:r>
      <w:r w:rsidR="00DC0D05">
        <w:t>Across</w:t>
      </w:r>
      <w:r w:rsidR="00BD7864" w:rsidRPr="00AF424B">
        <w:t xml:space="preserve"> global locations, delegating autonomy and providing flexible working options improves job satisfaction </w:t>
      </w:r>
      <w:r>
        <w:t>(</w:t>
      </w:r>
      <w:proofErr w:type="spellStart"/>
      <w:r w:rsidR="002113FD" w:rsidRPr="002113FD">
        <w:t>Hari</w:t>
      </w:r>
      <w:r w:rsidR="002113FD">
        <w:t>ani</w:t>
      </w:r>
      <w:proofErr w:type="spellEnd"/>
      <w:r w:rsidR="002113FD">
        <w:t xml:space="preserve"> and </w:t>
      </w:r>
      <w:proofErr w:type="spellStart"/>
      <w:r w:rsidR="002113FD">
        <w:t>Mardikaningsih</w:t>
      </w:r>
      <w:proofErr w:type="spellEnd"/>
      <w:r w:rsidR="002113FD">
        <w:t xml:space="preserve">, </w:t>
      </w:r>
      <w:r w:rsidR="002113FD" w:rsidRPr="002113FD">
        <w:t>2025</w:t>
      </w:r>
      <w:r>
        <w:t xml:space="preserve">) </w:t>
      </w:r>
      <w:r w:rsidR="00BD7864" w:rsidRPr="00AF424B">
        <w:t xml:space="preserve">and </w:t>
      </w:r>
      <w:r w:rsidR="00DC0D05">
        <w:t>minimises</w:t>
      </w:r>
      <w:r w:rsidR="00BD7864" w:rsidRPr="00AF424B">
        <w:t xml:space="preserve"> the risk of high-performer turnover</w:t>
      </w:r>
      <w:r w:rsidR="00936F37" w:rsidRPr="00AF424B">
        <w:t>.</w:t>
      </w:r>
    </w:p>
    <w:p w14:paraId="1DC0CFF6" w14:textId="77777777" w:rsidR="00FB1CAF" w:rsidRDefault="00FB1CAF">
      <w:pPr>
        <w:rPr>
          <w:rFonts w:ascii="Times New Roman" w:eastAsia="Times New Roman" w:hAnsi="Times New Roman" w:cstheme="majorBidi"/>
          <w:b/>
          <w:color w:val="000000" w:themeColor="text1"/>
          <w:sz w:val="28"/>
          <w:szCs w:val="32"/>
          <w:lang w:eastAsia="en-GB"/>
        </w:rPr>
      </w:pPr>
      <w:bookmarkStart w:id="3" w:name="_Toc241138731"/>
      <w:r>
        <w:rPr>
          <w:rFonts w:eastAsia="Times New Roman"/>
          <w:lang w:eastAsia="en-GB"/>
        </w:rPr>
        <w:br w:type="page"/>
      </w:r>
    </w:p>
    <w:p w14:paraId="08F6DDD9" w14:textId="77777777" w:rsidR="00710221" w:rsidRPr="00AF424B" w:rsidRDefault="00047097" w:rsidP="00710221">
      <w:pPr>
        <w:pStyle w:val="Heading1"/>
        <w:rPr>
          <w:rFonts w:eastAsia="Times New Roman"/>
          <w:lang w:eastAsia="en-GB"/>
        </w:rPr>
      </w:pPr>
      <w:r w:rsidRPr="00AF424B">
        <w:rPr>
          <w:rFonts w:eastAsia="Times New Roman"/>
          <w:lang w:eastAsia="en-GB"/>
        </w:rPr>
        <w:lastRenderedPageBreak/>
        <w:t>Task B: Talent Growth and</w:t>
      </w:r>
      <w:r w:rsidR="00710221" w:rsidRPr="00AF424B">
        <w:rPr>
          <w:rFonts w:eastAsia="Times New Roman"/>
          <w:lang w:eastAsia="en-GB"/>
        </w:rPr>
        <w:t xml:space="preserve"> </w:t>
      </w:r>
      <w:r w:rsidRPr="00AF424B">
        <w:rPr>
          <w:rFonts w:eastAsia="Times New Roman"/>
          <w:lang w:eastAsia="en-GB"/>
        </w:rPr>
        <w:t>Organisational</w:t>
      </w:r>
      <w:r w:rsidR="00710221" w:rsidRPr="00AF424B">
        <w:rPr>
          <w:rFonts w:eastAsia="Times New Roman"/>
          <w:lang w:eastAsia="en-GB"/>
        </w:rPr>
        <w:t xml:space="preserve"> Environment</w:t>
      </w:r>
      <w:bookmarkEnd w:id="3"/>
      <w:r w:rsidR="00710221" w:rsidRPr="00AF424B">
        <w:rPr>
          <w:rFonts w:eastAsia="Times New Roman"/>
          <w:lang w:eastAsia="en-GB"/>
        </w:rPr>
        <w:t xml:space="preserve"> </w:t>
      </w:r>
    </w:p>
    <w:p w14:paraId="01A97A45" w14:textId="77777777" w:rsidR="00BD7864" w:rsidRPr="00AF424B" w:rsidRDefault="00710221" w:rsidP="00431911">
      <w:pPr>
        <w:pStyle w:val="Heading2"/>
        <w:rPr>
          <w:rFonts w:eastAsia="Times New Roman"/>
          <w:lang w:eastAsia="en-GB"/>
        </w:rPr>
      </w:pPr>
      <w:bookmarkStart w:id="4" w:name="_Toc241138732"/>
      <w:r w:rsidRPr="00AF424B">
        <w:rPr>
          <w:rFonts w:eastAsia="Times New Roman"/>
          <w:lang w:eastAsia="en-GB"/>
        </w:rPr>
        <w:t>2.1 Theoretical Foundations</w:t>
      </w:r>
      <w:bookmarkEnd w:id="4"/>
      <w:r w:rsidRPr="00AF424B">
        <w:rPr>
          <w:rFonts w:eastAsia="Times New Roman"/>
          <w:lang w:eastAsia="en-GB"/>
        </w:rPr>
        <w:t xml:space="preserve"> </w:t>
      </w:r>
    </w:p>
    <w:p w14:paraId="5DC45187" w14:textId="77777777" w:rsidR="00BD7864" w:rsidRPr="00AF424B"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 xml:space="preserve">Increasing talent turnover and limited career development opportunities at </w:t>
      </w:r>
      <w:proofErr w:type="spellStart"/>
      <w:r w:rsidRPr="00AF424B">
        <w:rPr>
          <w:rFonts w:ascii="Times New Roman" w:eastAsia="Times New Roman" w:hAnsi="Times New Roman" w:cs="Times New Roman"/>
          <w:sz w:val="24"/>
          <w:szCs w:val="24"/>
          <w:lang w:eastAsia="en-GB"/>
        </w:rPr>
        <w:t>NexSpace</w:t>
      </w:r>
      <w:proofErr w:type="spellEnd"/>
      <w:r w:rsidRPr="00AF424B">
        <w:rPr>
          <w:rFonts w:ascii="Times New Roman" w:eastAsia="Times New Roman" w:hAnsi="Times New Roman" w:cs="Times New Roman"/>
          <w:sz w:val="24"/>
          <w:szCs w:val="24"/>
          <w:lang w:eastAsia="en-GB"/>
        </w:rPr>
        <w:t xml:space="preserve"> Health Systems (NHSX) require a shift in human capital management strategy from transactional administrative management to one where talent is nurtured in a </w:t>
      </w:r>
      <w:r w:rsidR="003E0E2F">
        <w:rPr>
          <w:rFonts w:ascii="Times New Roman" w:eastAsia="Times New Roman" w:hAnsi="Times New Roman" w:cs="Times New Roman"/>
          <w:sz w:val="24"/>
          <w:szCs w:val="24"/>
          <w:lang w:eastAsia="en-GB"/>
        </w:rPr>
        <w:t>systematic way</w:t>
      </w:r>
      <w:r w:rsidR="00DC0D05">
        <w:rPr>
          <w:rFonts w:ascii="Times New Roman" w:eastAsia="Times New Roman" w:hAnsi="Times New Roman" w:cs="Times New Roman"/>
          <w:sz w:val="24"/>
          <w:szCs w:val="24"/>
          <w:lang w:eastAsia="en-GB"/>
        </w:rPr>
        <w:t>. The three</w:t>
      </w:r>
      <w:r w:rsidRPr="00AF424B">
        <w:rPr>
          <w:rFonts w:ascii="Times New Roman" w:eastAsia="Times New Roman" w:hAnsi="Times New Roman" w:cs="Times New Roman"/>
          <w:sz w:val="24"/>
          <w:szCs w:val="24"/>
          <w:lang w:eastAsia="en-GB"/>
        </w:rPr>
        <w:t xml:space="preserve"> th</w:t>
      </w:r>
      <w:r w:rsidR="003E0E2F">
        <w:rPr>
          <w:rFonts w:ascii="Times New Roman" w:eastAsia="Times New Roman" w:hAnsi="Times New Roman" w:cs="Times New Roman"/>
          <w:sz w:val="24"/>
          <w:szCs w:val="24"/>
          <w:lang w:eastAsia="en-GB"/>
        </w:rPr>
        <w:t>eories of psychology and organis</w:t>
      </w:r>
      <w:r w:rsidRPr="00AF424B">
        <w:rPr>
          <w:rFonts w:ascii="Times New Roman" w:eastAsia="Times New Roman" w:hAnsi="Times New Roman" w:cs="Times New Roman"/>
          <w:sz w:val="24"/>
          <w:szCs w:val="24"/>
          <w:lang w:eastAsia="en-GB"/>
        </w:rPr>
        <w:t xml:space="preserve">ation that need to be combined to create an architecture for continuous growth are: </w:t>
      </w:r>
    </w:p>
    <w:p w14:paraId="4F78852E" w14:textId="77777777" w:rsidR="00BD7864" w:rsidRPr="003E0E2F" w:rsidRDefault="00BD7864"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sidRPr="003E0E2F">
        <w:rPr>
          <w:rFonts w:ascii="Times New Roman" w:eastAsia="Times New Roman" w:hAnsi="Times New Roman" w:cs="Times New Roman"/>
          <w:b/>
          <w:i/>
          <w:sz w:val="24"/>
          <w:szCs w:val="24"/>
          <w:lang w:eastAsia="en-GB"/>
        </w:rPr>
        <w:t>Self-Determination Theory (SDT)</w:t>
      </w:r>
    </w:p>
    <w:p w14:paraId="5D9A128C" w14:textId="77777777" w:rsidR="00BD7864"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Deci and Ryan claim that three psychological needs (Autonomy, mastering complex skills (Competence), and having relationships with others (Relatedness)) are necessary for optimal human development and intrinsic motivation</w:t>
      </w:r>
      <w:r w:rsidR="003E0E2F">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Slemp</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i/>
          <w:sz w:val="24"/>
          <w:szCs w:val="24"/>
          <w:lang w:eastAsia="en-GB"/>
        </w:rPr>
        <w:t>et al.</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 xml:space="preserve"> 2024</w:t>
      </w:r>
      <w:r w:rsidR="003E0E2F">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xml:space="preserve">. The rigidities at NHSX have demanded greater autonomy from its employees, resulting in a lot of frustration and employee turnover among top-tier clinical engineers and software specialists. </w:t>
      </w:r>
    </w:p>
    <w:p w14:paraId="7AC660B8" w14:textId="77777777" w:rsidR="008B2482" w:rsidRDefault="008B2482" w:rsidP="008B2482">
      <w:pPr>
        <w:spacing w:before="100" w:beforeAutospacing="1" w:after="100" w:afterAutospacing="1" w:line="360" w:lineRule="auto"/>
        <w:jc w:val="center"/>
        <w:rPr>
          <w:rFonts w:ascii="Times New Roman" w:eastAsia="Times New Roman" w:hAnsi="Times New Roman" w:cs="Times New Roman"/>
          <w:sz w:val="24"/>
          <w:szCs w:val="24"/>
          <w:lang w:eastAsia="en-GB"/>
        </w:rPr>
      </w:pPr>
      <w:r>
        <w:rPr>
          <w:noProof/>
          <w:lang w:eastAsia="en-GB"/>
        </w:rPr>
        <w:drawing>
          <wp:inline distT="0" distB="0" distL="0" distR="0" wp14:anchorId="6A9B2DCE" wp14:editId="5C2D3552">
            <wp:extent cx="4325620" cy="3246271"/>
            <wp:effectExtent l="0" t="0" r="0" b="0"/>
            <wp:docPr id="5" name="Picture 5" descr="Self-Determination Theory. What it is, How it Work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lf-Determination Theory. What it is, How it Works,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38916" cy="3256249"/>
                    </a:xfrm>
                    <a:prstGeom prst="rect">
                      <a:avLst/>
                    </a:prstGeom>
                    <a:noFill/>
                    <a:ln>
                      <a:noFill/>
                    </a:ln>
                  </pic:spPr>
                </pic:pic>
              </a:graphicData>
            </a:graphic>
          </wp:inline>
        </w:drawing>
      </w:r>
    </w:p>
    <w:p w14:paraId="27796736" w14:textId="77777777" w:rsidR="0036704D" w:rsidRPr="001B22C7" w:rsidRDefault="0036704D" w:rsidP="0036704D">
      <w:pPr>
        <w:pStyle w:val="NormalWeb"/>
        <w:spacing w:line="360" w:lineRule="auto"/>
        <w:jc w:val="center"/>
        <w:rPr>
          <w:b/>
        </w:rPr>
      </w:pPr>
      <w:r w:rsidRPr="001B22C7">
        <w:rPr>
          <w:b/>
        </w:rPr>
        <w:t xml:space="preserve">Figure </w:t>
      </w:r>
      <w:r>
        <w:rPr>
          <w:b/>
        </w:rPr>
        <w:t>4</w:t>
      </w:r>
      <w:r w:rsidRPr="001B22C7">
        <w:rPr>
          <w:b/>
        </w:rPr>
        <w:t>:</w:t>
      </w:r>
      <w:r w:rsidR="008B2482">
        <w:rPr>
          <w:b/>
        </w:rPr>
        <w:t xml:space="preserve"> Self-determination theory </w:t>
      </w:r>
    </w:p>
    <w:p w14:paraId="77793989" w14:textId="77777777" w:rsidR="0036704D" w:rsidRPr="00AF424B" w:rsidRDefault="0036704D" w:rsidP="0036704D">
      <w:pPr>
        <w:pStyle w:val="NormalWeb"/>
        <w:spacing w:line="360" w:lineRule="auto"/>
        <w:jc w:val="center"/>
      </w:pPr>
      <w:r>
        <w:t xml:space="preserve">(Source: </w:t>
      </w:r>
      <w:r w:rsidR="008B2482">
        <w:t>Toxboe, 2024</w:t>
      </w:r>
      <w:r>
        <w:t>)</w:t>
      </w:r>
    </w:p>
    <w:p w14:paraId="00A14272" w14:textId="77777777" w:rsidR="00BD7864" w:rsidRPr="003E0E2F" w:rsidRDefault="003E0E2F"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Pr>
          <w:rFonts w:ascii="Times New Roman" w:eastAsia="Times New Roman" w:hAnsi="Times New Roman" w:cs="Times New Roman"/>
          <w:b/>
          <w:i/>
          <w:sz w:val="24"/>
          <w:szCs w:val="24"/>
          <w:lang w:eastAsia="en-GB"/>
        </w:rPr>
        <w:lastRenderedPageBreak/>
        <w:t>Psychological Safety and</w:t>
      </w:r>
      <w:r w:rsidR="00BD7864" w:rsidRPr="003E0E2F">
        <w:rPr>
          <w:rFonts w:ascii="Times New Roman" w:eastAsia="Times New Roman" w:hAnsi="Times New Roman" w:cs="Times New Roman"/>
          <w:b/>
          <w:i/>
          <w:sz w:val="24"/>
          <w:szCs w:val="24"/>
          <w:lang w:eastAsia="en-GB"/>
        </w:rPr>
        <w:t xml:space="preserve"> Growth Mindset</w:t>
      </w:r>
    </w:p>
    <w:p w14:paraId="457EC4B0" w14:textId="77777777" w:rsidR="00BD7864" w:rsidRPr="00AF424B"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Psychological Safety is a team culture in which people can take interpersonal risks wi</w:t>
      </w:r>
      <w:r w:rsidR="003E0E2F">
        <w:rPr>
          <w:rFonts w:ascii="Times New Roman" w:eastAsia="Times New Roman" w:hAnsi="Times New Roman" w:cs="Times New Roman"/>
          <w:sz w:val="24"/>
          <w:szCs w:val="24"/>
          <w:lang w:eastAsia="en-GB"/>
        </w:rPr>
        <w:t>thout being marginalised, voice ideas</w:t>
      </w:r>
      <w:r w:rsidRPr="00AF424B">
        <w:rPr>
          <w:rFonts w:ascii="Times New Roman" w:eastAsia="Times New Roman" w:hAnsi="Times New Roman" w:cs="Times New Roman"/>
          <w:sz w:val="24"/>
          <w:szCs w:val="24"/>
          <w:lang w:eastAsia="en-GB"/>
        </w:rPr>
        <w:t xml:space="preserve"> </w:t>
      </w:r>
      <w:r w:rsidR="003E0E2F">
        <w:rPr>
          <w:rFonts w:ascii="Times New Roman" w:eastAsia="Times New Roman" w:hAnsi="Times New Roman" w:cs="Times New Roman"/>
          <w:sz w:val="24"/>
          <w:szCs w:val="24"/>
          <w:lang w:eastAsia="en-GB"/>
        </w:rPr>
        <w:t>and make mistakes without fear</w:t>
      </w:r>
      <w:r w:rsidRPr="00AF424B">
        <w:rPr>
          <w:rFonts w:ascii="Times New Roman" w:eastAsia="Times New Roman" w:hAnsi="Times New Roman" w:cs="Times New Roman"/>
          <w:sz w:val="24"/>
          <w:szCs w:val="24"/>
          <w:lang w:eastAsia="en-GB"/>
        </w:rPr>
        <w:t>. Failure is recast as a necessary element of capacity building when combined wi</w:t>
      </w:r>
      <w:r w:rsidR="003E0E2F">
        <w:rPr>
          <w:rFonts w:ascii="Times New Roman" w:eastAsia="Times New Roman" w:hAnsi="Times New Roman" w:cs="Times New Roman"/>
          <w:sz w:val="24"/>
          <w:szCs w:val="24"/>
          <w:lang w:eastAsia="en-GB"/>
        </w:rPr>
        <w:t xml:space="preserve">th Carol Dweck's Growth Mindset, </w:t>
      </w:r>
      <w:r w:rsidRPr="00AF424B">
        <w:rPr>
          <w:rFonts w:ascii="Times New Roman" w:eastAsia="Times New Roman" w:hAnsi="Times New Roman" w:cs="Times New Roman"/>
          <w:sz w:val="24"/>
          <w:szCs w:val="24"/>
          <w:lang w:eastAsia="en-GB"/>
        </w:rPr>
        <w:t>that is, a belief that professional capacity is malleable through perseverance, explicit feedback and work</w:t>
      </w:r>
      <w:r w:rsidR="003E0E2F">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Dweck,</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2024</w:t>
      </w:r>
      <w:r w:rsidR="003E0E2F">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Psychological safety in NHSX, a high-stakes digital health landscape, is abo</w:t>
      </w:r>
      <w:r w:rsidR="003E0E2F">
        <w:rPr>
          <w:rFonts w:ascii="Times New Roman" w:eastAsia="Times New Roman" w:hAnsi="Times New Roman" w:cs="Times New Roman"/>
          <w:sz w:val="24"/>
          <w:szCs w:val="24"/>
          <w:lang w:eastAsia="en-GB"/>
        </w:rPr>
        <w:t xml:space="preserve">ut making mistakes and learning, </w:t>
      </w:r>
      <w:r w:rsidR="00DC0D05">
        <w:rPr>
          <w:rFonts w:ascii="Times New Roman" w:eastAsia="Times New Roman" w:hAnsi="Times New Roman" w:cs="Times New Roman"/>
          <w:sz w:val="24"/>
          <w:szCs w:val="24"/>
          <w:lang w:eastAsia="en-GB"/>
        </w:rPr>
        <w:t xml:space="preserve">rather than </w:t>
      </w:r>
      <w:r w:rsidRPr="00AF424B">
        <w:rPr>
          <w:rFonts w:ascii="Times New Roman" w:eastAsia="Times New Roman" w:hAnsi="Times New Roman" w:cs="Times New Roman"/>
          <w:sz w:val="24"/>
          <w:szCs w:val="24"/>
          <w:lang w:eastAsia="en-GB"/>
        </w:rPr>
        <w:t xml:space="preserve">a culture based on risk aversion that can be </w:t>
      </w:r>
      <w:r w:rsidR="003E0E2F">
        <w:rPr>
          <w:rFonts w:ascii="Times New Roman" w:eastAsia="Times New Roman" w:hAnsi="Times New Roman" w:cs="Times New Roman"/>
          <w:sz w:val="24"/>
          <w:szCs w:val="24"/>
          <w:lang w:eastAsia="en-GB"/>
        </w:rPr>
        <w:t>harmful</w:t>
      </w:r>
      <w:r w:rsidRPr="00AF424B">
        <w:rPr>
          <w:rFonts w:ascii="Times New Roman" w:eastAsia="Times New Roman" w:hAnsi="Times New Roman" w:cs="Times New Roman"/>
          <w:sz w:val="24"/>
          <w:szCs w:val="24"/>
          <w:lang w:eastAsia="en-GB"/>
        </w:rPr>
        <w:t xml:space="preserve">. </w:t>
      </w:r>
    </w:p>
    <w:p w14:paraId="2B4C7366" w14:textId="77777777" w:rsidR="00BD7864" w:rsidRPr="003E0E2F" w:rsidRDefault="003E0E2F"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sidRPr="003E0E2F">
        <w:rPr>
          <w:rFonts w:ascii="Times New Roman" w:eastAsia="Times New Roman" w:hAnsi="Times New Roman" w:cs="Times New Roman"/>
          <w:b/>
          <w:i/>
          <w:sz w:val="24"/>
          <w:szCs w:val="24"/>
          <w:lang w:eastAsia="en-GB"/>
        </w:rPr>
        <w:t>Job Crafting and</w:t>
      </w:r>
      <w:r w:rsidR="00BD7864" w:rsidRPr="003E0E2F">
        <w:rPr>
          <w:rFonts w:ascii="Times New Roman" w:eastAsia="Times New Roman" w:hAnsi="Times New Roman" w:cs="Times New Roman"/>
          <w:b/>
          <w:i/>
          <w:sz w:val="24"/>
          <w:szCs w:val="24"/>
          <w:lang w:eastAsia="en-GB"/>
        </w:rPr>
        <w:t xml:space="preserve"> The Learning Organisation</w:t>
      </w:r>
    </w:p>
    <w:p w14:paraId="2EF3DEBB" w14:textId="77777777" w:rsidR="00267EEC" w:rsidRPr="00AF424B" w:rsidRDefault="00BD7864" w:rsidP="00710221">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 xml:space="preserve">The Job Crafting Theory of </w:t>
      </w:r>
      <w:proofErr w:type="spellStart"/>
      <w:r w:rsidRPr="00AF424B">
        <w:rPr>
          <w:rFonts w:ascii="Times New Roman" w:eastAsia="Times New Roman" w:hAnsi="Times New Roman" w:cs="Times New Roman"/>
          <w:sz w:val="24"/>
          <w:szCs w:val="24"/>
          <w:lang w:eastAsia="en-GB"/>
        </w:rPr>
        <w:t>Wrzesniewski</w:t>
      </w:r>
      <w:proofErr w:type="spellEnd"/>
      <w:r w:rsidRPr="00AF424B">
        <w:rPr>
          <w:rFonts w:ascii="Times New Roman" w:eastAsia="Times New Roman" w:hAnsi="Times New Roman" w:cs="Times New Roman"/>
          <w:sz w:val="24"/>
          <w:szCs w:val="24"/>
          <w:lang w:eastAsia="en-GB"/>
        </w:rPr>
        <w:t xml:space="preserve"> and Dutton </w:t>
      </w:r>
      <w:proofErr w:type="gramStart"/>
      <w:r w:rsidRPr="00AF424B">
        <w:rPr>
          <w:rFonts w:ascii="Times New Roman" w:eastAsia="Times New Roman" w:hAnsi="Times New Roman" w:cs="Times New Roman"/>
          <w:sz w:val="24"/>
          <w:szCs w:val="24"/>
          <w:lang w:eastAsia="en-GB"/>
        </w:rPr>
        <w:t>focuses</w:t>
      </w:r>
      <w:proofErr w:type="gramEnd"/>
      <w:r w:rsidRPr="00AF424B">
        <w:rPr>
          <w:rFonts w:ascii="Times New Roman" w:eastAsia="Times New Roman" w:hAnsi="Times New Roman" w:cs="Times New Roman"/>
          <w:sz w:val="24"/>
          <w:szCs w:val="24"/>
          <w:lang w:eastAsia="en-GB"/>
        </w:rPr>
        <w:t xml:space="preserve"> on how workers actively </w:t>
      </w:r>
      <w:r w:rsidR="00DC0D05">
        <w:rPr>
          <w:rFonts w:ascii="Times New Roman" w:eastAsia="Times New Roman" w:hAnsi="Times New Roman" w:cs="Times New Roman"/>
          <w:sz w:val="24"/>
          <w:szCs w:val="24"/>
          <w:lang w:eastAsia="en-GB"/>
        </w:rPr>
        <w:t>mould</w:t>
      </w:r>
      <w:r w:rsidRPr="00AF424B">
        <w:rPr>
          <w:rFonts w:ascii="Times New Roman" w:eastAsia="Times New Roman" w:hAnsi="Times New Roman" w:cs="Times New Roman"/>
          <w:sz w:val="24"/>
          <w:szCs w:val="24"/>
          <w:lang w:eastAsia="en-GB"/>
        </w:rPr>
        <w:t xml:space="preserve"> their task d</w:t>
      </w:r>
      <w:r w:rsidR="00DC0D05">
        <w:rPr>
          <w:rFonts w:ascii="Times New Roman" w:eastAsia="Times New Roman" w:hAnsi="Times New Roman" w:cs="Times New Roman"/>
          <w:sz w:val="24"/>
          <w:szCs w:val="24"/>
          <w:lang w:eastAsia="en-GB"/>
        </w:rPr>
        <w:t>imensions, social relationships</w:t>
      </w:r>
      <w:r w:rsidRPr="00AF424B">
        <w:rPr>
          <w:rFonts w:ascii="Times New Roman" w:eastAsia="Times New Roman" w:hAnsi="Times New Roman" w:cs="Times New Roman"/>
          <w:sz w:val="24"/>
          <w:szCs w:val="24"/>
          <w:lang w:eastAsia="en-GB"/>
        </w:rPr>
        <w:t xml:space="preserve"> and mental experiences to make them more </w:t>
      </w:r>
      <w:proofErr w:type="gramStart"/>
      <w:r w:rsidRPr="00AF424B">
        <w:rPr>
          <w:rFonts w:ascii="Times New Roman" w:eastAsia="Times New Roman" w:hAnsi="Times New Roman" w:cs="Times New Roman"/>
          <w:sz w:val="24"/>
          <w:szCs w:val="24"/>
          <w:lang w:eastAsia="en-GB"/>
        </w:rPr>
        <w:t>similar to</w:t>
      </w:r>
      <w:proofErr w:type="gramEnd"/>
      <w:r w:rsidRPr="00AF424B">
        <w:rPr>
          <w:rFonts w:ascii="Times New Roman" w:eastAsia="Times New Roman" w:hAnsi="Times New Roman" w:cs="Times New Roman"/>
          <w:sz w:val="24"/>
          <w:szCs w:val="24"/>
          <w:lang w:eastAsia="en-GB"/>
        </w:rPr>
        <w:t xml:space="preserve"> their own capacities</w:t>
      </w:r>
      <w:r w:rsidR="00DC0D05">
        <w:rPr>
          <w:rFonts w:ascii="Times New Roman" w:eastAsia="Times New Roman" w:hAnsi="Times New Roman" w:cs="Times New Roman"/>
          <w:sz w:val="24"/>
          <w:szCs w:val="24"/>
          <w:lang w:eastAsia="en-GB"/>
        </w:rPr>
        <w:t xml:space="preserve"> (</w:t>
      </w:r>
      <w:r w:rsidR="00F22204">
        <w:rPr>
          <w:rFonts w:ascii="Times New Roman" w:eastAsia="Times New Roman" w:hAnsi="Times New Roman" w:cs="Times New Roman"/>
          <w:sz w:val="24"/>
          <w:szCs w:val="24"/>
          <w:lang w:eastAsia="en-GB"/>
        </w:rPr>
        <w:t>Demerouti,</w:t>
      </w:r>
      <w:r w:rsidR="00F22204" w:rsidRPr="00F22204">
        <w:rPr>
          <w:rFonts w:ascii="Times New Roman" w:eastAsia="Times New Roman" w:hAnsi="Times New Roman" w:cs="Times New Roman"/>
          <w:sz w:val="24"/>
          <w:szCs w:val="24"/>
          <w:lang w:eastAsia="en-GB"/>
        </w:rPr>
        <w:t xml:space="preserve"> 2026</w:t>
      </w:r>
      <w:r w:rsidR="00DC0D05">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Peter Senge's framework</w:t>
      </w:r>
      <w:r w:rsidR="00DC0D05">
        <w:rPr>
          <w:rFonts w:ascii="Times New Roman" w:eastAsia="Times New Roman" w:hAnsi="Times New Roman" w:cs="Times New Roman"/>
          <w:sz w:val="24"/>
          <w:szCs w:val="24"/>
          <w:lang w:eastAsia="en-GB"/>
        </w:rPr>
        <w:t xml:space="preserve"> for the learning organisation</w:t>
      </w:r>
      <w:r w:rsidRPr="00AF424B">
        <w:rPr>
          <w:rFonts w:ascii="Times New Roman" w:eastAsia="Times New Roman" w:hAnsi="Times New Roman" w:cs="Times New Roman"/>
          <w:sz w:val="24"/>
          <w:szCs w:val="24"/>
          <w:lang w:eastAsia="en-GB"/>
        </w:rPr>
        <w:t xml:space="preserve"> organises these individual behaviours under five heads: Systems Thinking, Personal Mastery, Mental Models, Shared Vision and Team Learning</w:t>
      </w:r>
      <w:r w:rsidR="00DC0D05">
        <w:rPr>
          <w:rFonts w:ascii="Times New Roman" w:eastAsia="Times New Roman" w:hAnsi="Times New Roman" w:cs="Times New Roman"/>
          <w:sz w:val="24"/>
          <w:szCs w:val="24"/>
          <w:lang w:eastAsia="en-GB"/>
        </w:rPr>
        <w:t xml:space="preserve"> (</w:t>
      </w:r>
      <w:proofErr w:type="spellStart"/>
      <w:r w:rsidR="00F22204">
        <w:rPr>
          <w:rFonts w:ascii="Times New Roman" w:eastAsia="Times New Roman" w:hAnsi="Times New Roman" w:cs="Times New Roman"/>
          <w:sz w:val="24"/>
          <w:szCs w:val="24"/>
          <w:lang w:eastAsia="en-GB"/>
        </w:rPr>
        <w:t>Vesudevan</w:t>
      </w:r>
      <w:proofErr w:type="spellEnd"/>
      <w:r w:rsidR="00F22204">
        <w:rPr>
          <w:rFonts w:ascii="Times New Roman" w:eastAsia="Times New Roman" w:hAnsi="Times New Roman" w:cs="Times New Roman"/>
          <w:sz w:val="24"/>
          <w:szCs w:val="24"/>
          <w:lang w:eastAsia="en-GB"/>
        </w:rPr>
        <w:t xml:space="preserve"> and Abdullah, </w:t>
      </w:r>
      <w:r w:rsidR="00F22204" w:rsidRPr="00F22204">
        <w:rPr>
          <w:rFonts w:ascii="Times New Roman" w:eastAsia="Times New Roman" w:hAnsi="Times New Roman" w:cs="Times New Roman"/>
          <w:sz w:val="24"/>
          <w:szCs w:val="24"/>
          <w:lang w:eastAsia="en-GB"/>
        </w:rPr>
        <w:t>2025</w:t>
      </w:r>
      <w:r w:rsidR="00DC0D05">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xml:space="preserve">. These theories together provide the foundations for individual motivation to be translated into cross-border </w:t>
      </w:r>
      <w:r w:rsidR="00DC0D05">
        <w:rPr>
          <w:rFonts w:ascii="Times New Roman" w:eastAsia="Times New Roman" w:hAnsi="Times New Roman" w:cs="Times New Roman"/>
          <w:sz w:val="24"/>
          <w:szCs w:val="24"/>
          <w:lang w:eastAsia="en-GB"/>
        </w:rPr>
        <w:t>organisational</w:t>
      </w:r>
      <w:r w:rsidRPr="00AF424B">
        <w:rPr>
          <w:rFonts w:ascii="Times New Roman" w:eastAsia="Times New Roman" w:hAnsi="Times New Roman" w:cs="Times New Roman"/>
          <w:sz w:val="24"/>
          <w:szCs w:val="24"/>
          <w:lang w:eastAsia="en-GB"/>
        </w:rPr>
        <w:t xml:space="preserve"> agility within NHSX's global workforce. </w:t>
      </w:r>
    </w:p>
    <w:p w14:paraId="5CB47B22" w14:textId="77777777" w:rsidR="00710221" w:rsidRPr="00AF424B" w:rsidRDefault="00710221" w:rsidP="00431911">
      <w:pPr>
        <w:pStyle w:val="Heading2"/>
        <w:rPr>
          <w:rFonts w:eastAsia="Times New Roman"/>
          <w:lang w:eastAsia="en-GB"/>
        </w:rPr>
      </w:pPr>
      <w:bookmarkStart w:id="5" w:name="_Toc241138733"/>
      <w:r w:rsidRPr="00AF424B">
        <w:rPr>
          <w:rFonts w:eastAsia="Times New Roman"/>
          <w:lang w:eastAsia="en-GB"/>
        </w:rPr>
        <w:t xml:space="preserve">2.2 Strategic Talent </w:t>
      </w:r>
      <w:r w:rsidR="00047097" w:rsidRPr="00AF424B">
        <w:rPr>
          <w:rFonts w:eastAsia="Times New Roman"/>
          <w:lang w:eastAsia="en-GB"/>
        </w:rPr>
        <w:t>development in organisation</w:t>
      </w:r>
      <w:bookmarkEnd w:id="5"/>
      <w:r w:rsidRPr="00AF424B">
        <w:rPr>
          <w:rFonts w:eastAsia="Times New Roman"/>
          <w:lang w:eastAsia="en-GB"/>
        </w:rPr>
        <w:t xml:space="preserve"> </w:t>
      </w:r>
    </w:p>
    <w:p w14:paraId="12E4A0F8" w14:textId="77777777" w:rsidR="00A15ABC" w:rsidRPr="00AF424B" w:rsidRDefault="00063F99"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Talent development process in an organisation is directly based on how manpower is managed and </w:t>
      </w:r>
      <w:r w:rsidR="00516468">
        <w:rPr>
          <w:rFonts w:ascii="Times New Roman" w:eastAsia="Times New Roman" w:hAnsi="Times New Roman" w:cs="Times New Roman"/>
          <w:bCs/>
          <w:sz w:val="24"/>
          <w:szCs w:val="24"/>
          <w:lang w:eastAsia="en-GB"/>
        </w:rPr>
        <w:t xml:space="preserve">the ways through which the authority is focused </w:t>
      </w:r>
      <w:r w:rsidR="001E176F">
        <w:rPr>
          <w:rFonts w:ascii="Times New Roman" w:eastAsia="Times New Roman" w:hAnsi="Times New Roman" w:cs="Times New Roman"/>
          <w:bCs/>
          <w:sz w:val="24"/>
          <w:szCs w:val="24"/>
          <w:lang w:eastAsia="en-GB"/>
        </w:rPr>
        <w:t>on sustaining</w:t>
      </w:r>
      <w:r w:rsidR="00516468">
        <w:rPr>
          <w:rFonts w:ascii="Times New Roman" w:eastAsia="Times New Roman" w:hAnsi="Times New Roman" w:cs="Times New Roman"/>
          <w:bCs/>
          <w:sz w:val="24"/>
          <w:szCs w:val="24"/>
          <w:lang w:eastAsia="en-GB"/>
        </w:rPr>
        <w:t xml:space="preserve"> manpower efficiency. Therefore, introducing effective talent development strategies is essential for organisations to maintain a thorough rate of productivity (</w:t>
      </w:r>
      <w:r w:rsidR="00516468">
        <w:rPr>
          <w:rFonts w:ascii="Times New Roman" w:hAnsi="Times New Roman" w:cs="Times New Roman"/>
          <w:color w:val="222222"/>
          <w:sz w:val="24"/>
          <w:szCs w:val="24"/>
          <w:shd w:val="clear" w:color="auto" w:fill="FFFFFF"/>
        </w:rPr>
        <w:t>Wesonga and Van Der Westhuizen,</w:t>
      </w:r>
      <w:r w:rsidR="00516468" w:rsidRPr="00516468">
        <w:rPr>
          <w:rFonts w:ascii="Times New Roman" w:hAnsi="Times New Roman" w:cs="Times New Roman"/>
          <w:color w:val="222222"/>
          <w:sz w:val="24"/>
          <w:szCs w:val="24"/>
          <w:shd w:val="clear" w:color="auto" w:fill="FFFFFF"/>
        </w:rPr>
        <w:t xml:space="preserve"> 2024</w:t>
      </w:r>
      <w:r w:rsidR="00516468">
        <w:rPr>
          <w:rFonts w:ascii="Times New Roman" w:eastAsia="Times New Roman" w:hAnsi="Times New Roman" w:cs="Times New Roman"/>
          <w:bCs/>
          <w:sz w:val="24"/>
          <w:szCs w:val="24"/>
          <w:lang w:eastAsia="en-GB"/>
        </w:rPr>
        <w:t xml:space="preserve">). </w:t>
      </w:r>
      <w:r w:rsidR="00A15ABC" w:rsidRPr="00AF424B">
        <w:rPr>
          <w:rFonts w:ascii="Times New Roman" w:eastAsia="Times New Roman" w:hAnsi="Times New Roman" w:cs="Times New Roman"/>
          <w:bCs/>
          <w:sz w:val="24"/>
          <w:szCs w:val="24"/>
          <w:lang w:eastAsia="en-GB"/>
        </w:rPr>
        <w:t xml:space="preserve">Turning these theoretical concepts into an action plan is about implementing the </w:t>
      </w:r>
      <w:proofErr w:type="spellStart"/>
      <w:r w:rsidR="00A15ABC" w:rsidRPr="00AF424B">
        <w:rPr>
          <w:rFonts w:ascii="Times New Roman" w:eastAsia="Times New Roman" w:hAnsi="Times New Roman" w:cs="Times New Roman"/>
          <w:bCs/>
          <w:sz w:val="24"/>
          <w:szCs w:val="24"/>
          <w:lang w:eastAsia="en-GB"/>
        </w:rPr>
        <w:t>NexSpace</w:t>
      </w:r>
      <w:proofErr w:type="spellEnd"/>
      <w:r w:rsidR="00A15ABC" w:rsidRPr="00AF424B">
        <w:rPr>
          <w:rFonts w:ascii="Times New Roman" w:eastAsia="Times New Roman" w:hAnsi="Times New Roman" w:cs="Times New Roman"/>
          <w:bCs/>
          <w:sz w:val="24"/>
          <w:szCs w:val="24"/>
          <w:lang w:eastAsia="en-GB"/>
        </w:rPr>
        <w:t xml:space="preserve"> Ecosystem for Continuous Talent Advancement (NECTA) for NHSX in the UK, India and the UAE: </w:t>
      </w:r>
    </w:p>
    <w:p w14:paraId="680006DC"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Dual-Career Pathway Matrix and</w:t>
      </w:r>
      <w:r w:rsidR="00A15ABC" w:rsidRPr="00DC0D05">
        <w:rPr>
          <w:rFonts w:ascii="Times New Roman" w:eastAsia="Times New Roman" w:hAnsi="Times New Roman" w:cs="Times New Roman"/>
          <w:b/>
          <w:bCs/>
          <w:sz w:val="24"/>
          <w:szCs w:val="24"/>
          <w:u w:val="single"/>
          <w:lang w:eastAsia="en-GB"/>
        </w:rPr>
        <w:t xml:space="preserve"> Structural Job Crafting </w:t>
      </w:r>
    </w:p>
    <w:p w14:paraId="64140BAC" w14:textId="77777777" w:rsidR="00A15ABC"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 xml:space="preserve">NHSX needs to implement a concurrent Dual Career Progression structure </w:t>
      </w:r>
      <w:r w:rsidR="00DC0D05">
        <w:rPr>
          <w:rFonts w:ascii="Times New Roman" w:eastAsia="Times New Roman" w:hAnsi="Times New Roman" w:cs="Times New Roman"/>
          <w:bCs/>
          <w:sz w:val="24"/>
          <w:szCs w:val="24"/>
          <w:lang w:eastAsia="en-GB"/>
        </w:rPr>
        <w:t>(</w:t>
      </w:r>
      <w:proofErr w:type="spellStart"/>
      <w:r w:rsidR="00F22204">
        <w:rPr>
          <w:rFonts w:ascii="Times New Roman" w:eastAsia="Times New Roman" w:hAnsi="Times New Roman" w:cs="Times New Roman"/>
          <w:bCs/>
          <w:sz w:val="24"/>
          <w:szCs w:val="24"/>
          <w:lang w:eastAsia="en-GB"/>
        </w:rPr>
        <w:t>Adithyan</w:t>
      </w:r>
      <w:proofErr w:type="spellEnd"/>
      <w:r w:rsidR="00F22204">
        <w:rPr>
          <w:rFonts w:ascii="Times New Roman" w:eastAsia="Times New Roman" w:hAnsi="Times New Roman" w:cs="Times New Roman"/>
          <w:bCs/>
          <w:sz w:val="24"/>
          <w:szCs w:val="24"/>
          <w:lang w:eastAsia="en-GB"/>
        </w:rPr>
        <w:t xml:space="preserve"> RK, </w:t>
      </w:r>
      <w:r w:rsidR="00F22204" w:rsidRPr="00F22204">
        <w:rPr>
          <w:rFonts w:ascii="Times New Roman" w:eastAsia="Times New Roman" w:hAnsi="Times New Roman" w:cs="Times New Roman"/>
          <w:bCs/>
          <w:sz w:val="24"/>
          <w:szCs w:val="24"/>
          <w:lang w:eastAsia="en-GB"/>
        </w:rPr>
        <w:t>2026</w:t>
      </w:r>
      <w:r w:rsidR="00DC0D05">
        <w:rPr>
          <w:rFonts w:ascii="Times New Roman" w:eastAsia="Times New Roman" w:hAnsi="Times New Roman" w:cs="Times New Roman"/>
          <w:bCs/>
          <w:sz w:val="24"/>
          <w:szCs w:val="24"/>
          <w:lang w:eastAsia="en-GB"/>
        </w:rPr>
        <w:t xml:space="preserve">) </w:t>
      </w:r>
      <w:r w:rsidRPr="00AF424B">
        <w:rPr>
          <w:rFonts w:ascii="Times New Roman" w:eastAsia="Times New Roman" w:hAnsi="Times New Roman" w:cs="Times New Roman"/>
          <w:bCs/>
          <w:sz w:val="24"/>
          <w:szCs w:val="24"/>
          <w:lang w:eastAsia="en-GB"/>
        </w:rPr>
        <w:t xml:space="preserve">to address the lack of growth opportunities that leads to technical staff leaving the profession. Senior data scientists and clinical leads can get promoted up to </w:t>
      </w:r>
      <w:r w:rsidR="001E176F">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 xml:space="preserve">executive level without being forced into administrative people management positions to earn the </w:t>
      </w:r>
      <w:r w:rsidR="00DC0D05">
        <w:rPr>
          <w:rFonts w:ascii="Times New Roman" w:eastAsia="Times New Roman" w:hAnsi="Times New Roman" w:cs="Times New Roman"/>
          <w:bCs/>
          <w:sz w:val="24"/>
          <w:szCs w:val="24"/>
          <w:lang w:eastAsia="en-GB"/>
        </w:rPr>
        <w:t>executive-level</w:t>
      </w:r>
      <w:r w:rsidRPr="00AF424B">
        <w:rPr>
          <w:rFonts w:ascii="Times New Roman" w:eastAsia="Times New Roman" w:hAnsi="Times New Roman" w:cs="Times New Roman"/>
          <w:bCs/>
          <w:sz w:val="24"/>
          <w:szCs w:val="24"/>
          <w:lang w:eastAsia="en-GB"/>
        </w:rPr>
        <w:t xml:space="preserve"> pay grades and prestige as an "Individual Contributor. </w:t>
      </w:r>
      <w:r w:rsidR="00455AED">
        <w:rPr>
          <w:rFonts w:ascii="Times New Roman" w:eastAsia="Times New Roman" w:hAnsi="Times New Roman" w:cs="Times New Roman"/>
          <w:bCs/>
          <w:sz w:val="24"/>
          <w:szCs w:val="24"/>
          <w:lang w:eastAsia="en-GB"/>
        </w:rPr>
        <w:t xml:space="preserve">The figure below shows that the levels of senior staff and junior staff can be diversified and, finally, developed into business </w:t>
      </w:r>
      <w:r w:rsidR="00455AED">
        <w:rPr>
          <w:rFonts w:ascii="Times New Roman" w:eastAsia="Times New Roman" w:hAnsi="Times New Roman" w:cs="Times New Roman"/>
          <w:bCs/>
          <w:sz w:val="24"/>
          <w:szCs w:val="24"/>
          <w:lang w:eastAsia="en-GB"/>
        </w:rPr>
        <w:lastRenderedPageBreak/>
        <w:t xml:space="preserve">management and technological professions. </w:t>
      </w:r>
      <w:r w:rsidRPr="00AF424B">
        <w:rPr>
          <w:rFonts w:ascii="Times New Roman" w:eastAsia="Times New Roman" w:hAnsi="Times New Roman" w:cs="Times New Roman"/>
          <w:bCs/>
          <w:sz w:val="24"/>
          <w:szCs w:val="24"/>
          <w:lang w:eastAsia="en-GB"/>
        </w:rPr>
        <w:t xml:space="preserve">Managers and employees will be able to flex 15–20% of roles according to the interest areas that come to light during formalised </w:t>
      </w:r>
      <w:r w:rsidR="0036704D">
        <w:rPr>
          <w:rFonts w:ascii="Times New Roman" w:eastAsia="Times New Roman" w:hAnsi="Times New Roman" w:cs="Times New Roman"/>
          <w:bCs/>
          <w:sz w:val="24"/>
          <w:szCs w:val="24"/>
          <w:lang w:eastAsia="en-GB"/>
        </w:rPr>
        <w:t>quarterly “Job Crafting Reviews”</w:t>
      </w:r>
      <w:r w:rsidRPr="00AF424B">
        <w:rPr>
          <w:rFonts w:ascii="Times New Roman" w:eastAsia="Times New Roman" w:hAnsi="Times New Roman" w:cs="Times New Roman"/>
          <w:bCs/>
          <w:sz w:val="24"/>
          <w:szCs w:val="24"/>
          <w:lang w:eastAsia="en-GB"/>
        </w:rPr>
        <w:t xml:space="preserve">. </w:t>
      </w:r>
    </w:p>
    <w:p w14:paraId="7010B8F2" w14:textId="77777777" w:rsidR="008B2482" w:rsidRDefault="008D32DA" w:rsidP="008D32DA">
      <w:pPr>
        <w:spacing w:before="100" w:beforeAutospacing="1" w:after="100" w:afterAutospacing="1" w:line="360" w:lineRule="auto"/>
        <w:jc w:val="center"/>
        <w:rPr>
          <w:rFonts w:ascii="Times New Roman" w:eastAsia="Times New Roman" w:hAnsi="Times New Roman" w:cs="Times New Roman"/>
          <w:bCs/>
          <w:sz w:val="24"/>
          <w:szCs w:val="24"/>
          <w:lang w:eastAsia="en-GB"/>
        </w:rPr>
      </w:pPr>
      <w:r w:rsidRPr="008D32DA">
        <w:rPr>
          <w:rFonts w:ascii="Times New Roman" w:eastAsia="Times New Roman" w:hAnsi="Times New Roman" w:cs="Times New Roman"/>
          <w:bCs/>
          <w:noProof/>
          <w:sz w:val="24"/>
          <w:szCs w:val="24"/>
          <w:lang w:eastAsia="en-GB"/>
        </w:rPr>
        <w:drawing>
          <wp:inline distT="0" distB="0" distL="0" distR="0" wp14:anchorId="57A6D9E4" wp14:editId="117FC6E1">
            <wp:extent cx="3703641" cy="386367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3641" cy="3863675"/>
                    </a:xfrm>
                    <a:prstGeom prst="rect">
                      <a:avLst/>
                    </a:prstGeom>
                  </pic:spPr>
                </pic:pic>
              </a:graphicData>
            </a:graphic>
          </wp:inline>
        </w:drawing>
      </w:r>
    </w:p>
    <w:p w14:paraId="4C941898" w14:textId="77777777" w:rsidR="0036704D" w:rsidRPr="001B22C7" w:rsidRDefault="0036704D" w:rsidP="0036704D">
      <w:pPr>
        <w:pStyle w:val="NormalWeb"/>
        <w:spacing w:line="360" w:lineRule="auto"/>
        <w:jc w:val="center"/>
        <w:rPr>
          <w:b/>
        </w:rPr>
      </w:pPr>
      <w:r w:rsidRPr="001B22C7">
        <w:rPr>
          <w:b/>
        </w:rPr>
        <w:t xml:space="preserve">Figure </w:t>
      </w:r>
      <w:r>
        <w:rPr>
          <w:b/>
        </w:rPr>
        <w:t>5:</w:t>
      </w:r>
      <w:r w:rsidR="008B2482">
        <w:rPr>
          <w:b/>
        </w:rPr>
        <w:t xml:space="preserve"> Dual career pathway</w:t>
      </w:r>
    </w:p>
    <w:p w14:paraId="688062A5" w14:textId="77777777" w:rsidR="0036704D" w:rsidRPr="0036704D" w:rsidRDefault="0036704D" w:rsidP="0036704D">
      <w:pPr>
        <w:pStyle w:val="NormalWeb"/>
        <w:spacing w:line="360" w:lineRule="auto"/>
        <w:jc w:val="center"/>
      </w:pPr>
      <w:r>
        <w:t xml:space="preserve">(Source: </w:t>
      </w:r>
      <w:r w:rsidR="008D32DA">
        <w:t xml:space="preserve">Test Gorilla, </w:t>
      </w:r>
      <w:r w:rsidR="008D32DA" w:rsidRPr="008D32DA">
        <w:t>2026</w:t>
      </w:r>
      <w:r>
        <w:t>)</w:t>
      </w:r>
    </w:p>
    <w:p w14:paraId="20555592"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t>Internal Talent Mobility and</w:t>
      </w:r>
      <w:r w:rsidR="00A15ABC" w:rsidRPr="00DC0D05">
        <w:rPr>
          <w:rFonts w:ascii="Times New Roman" w:eastAsia="Times New Roman" w:hAnsi="Times New Roman" w:cs="Times New Roman"/>
          <w:b/>
          <w:bCs/>
          <w:sz w:val="24"/>
          <w:szCs w:val="24"/>
          <w:u w:val="single"/>
          <w:lang w:eastAsia="en-GB"/>
        </w:rPr>
        <w:t xml:space="preserve"> Gig Marketplace</w:t>
      </w:r>
    </w:p>
    <w:p w14:paraId="04C07EA9" w14:textId="77777777" w:rsidR="00A15ABC" w:rsidRPr="00AF424B"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Implement</w:t>
      </w:r>
      <w:r w:rsidR="00DC0D05">
        <w:rPr>
          <w:rFonts w:ascii="Times New Roman" w:eastAsia="Times New Roman" w:hAnsi="Times New Roman" w:cs="Times New Roman"/>
          <w:bCs/>
          <w:sz w:val="24"/>
          <w:szCs w:val="24"/>
          <w:lang w:eastAsia="en-GB"/>
        </w:rPr>
        <w:t>ation of</w:t>
      </w:r>
      <w:r w:rsidRPr="00AF424B">
        <w:rPr>
          <w:rFonts w:ascii="Times New Roman" w:eastAsia="Times New Roman" w:hAnsi="Times New Roman" w:cs="Times New Roman"/>
          <w:bCs/>
          <w:sz w:val="24"/>
          <w:szCs w:val="24"/>
          <w:lang w:eastAsia="en-GB"/>
        </w:rPr>
        <w:t xml:space="preserve"> an intranet talent marketplace for NHSX staff </w:t>
      </w:r>
      <w:r w:rsidR="00DC0D05">
        <w:rPr>
          <w:rFonts w:ascii="Times New Roman" w:eastAsia="Times New Roman" w:hAnsi="Times New Roman" w:cs="Times New Roman"/>
          <w:bCs/>
          <w:sz w:val="24"/>
          <w:szCs w:val="24"/>
          <w:lang w:eastAsia="en-GB"/>
        </w:rPr>
        <w:t xml:space="preserve">will be effective </w:t>
      </w:r>
      <w:r w:rsidRPr="00AF424B">
        <w:rPr>
          <w:rFonts w:ascii="Times New Roman" w:eastAsia="Times New Roman" w:hAnsi="Times New Roman" w:cs="Times New Roman"/>
          <w:bCs/>
          <w:sz w:val="24"/>
          <w:szCs w:val="24"/>
          <w:lang w:eastAsia="en-GB"/>
        </w:rPr>
        <w:t>to spend 10–15% of their time on cross-departmental projects or cross-border innovation sprints. For example, a software developer from India can participate in a clinical deployment project in the UK, leading to knowledge sharing and addressing internal growth and diversity requirements</w:t>
      </w:r>
      <w:r w:rsidR="00DC0D05">
        <w:rPr>
          <w:rFonts w:ascii="Times New Roman" w:eastAsia="Times New Roman" w:hAnsi="Times New Roman" w:cs="Times New Roman"/>
          <w:bCs/>
          <w:sz w:val="24"/>
          <w:szCs w:val="24"/>
          <w:lang w:eastAsia="en-GB"/>
        </w:rPr>
        <w:t xml:space="preserve"> (</w:t>
      </w:r>
      <w:r w:rsidR="00F22204">
        <w:rPr>
          <w:rFonts w:ascii="Times New Roman" w:eastAsia="Times New Roman" w:hAnsi="Times New Roman" w:cs="Times New Roman"/>
          <w:bCs/>
          <w:sz w:val="24"/>
          <w:szCs w:val="24"/>
          <w:lang w:eastAsia="en-GB"/>
        </w:rPr>
        <w:t xml:space="preserve">Singh, </w:t>
      </w:r>
      <w:r w:rsidR="00F22204" w:rsidRPr="00F22204">
        <w:rPr>
          <w:rFonts w:ascii="Times New Roman" w:eastAsia="Times New Roman" w:hAnsi="Times New Roman" w:cs="Times New Roman"/>
          <w:bCs/>
          <w:sz w:val="24"/>
          <w:szCs w:val="24"/>
          <w:lang w:eastAsia="en-GB"/>
        </w:rPr>
        <w:t>2024</w:t>
      </w:r>
      <w:r w:rsidR="00DC0D05">
        <w:rPr>
          <w:rFonts w:ascii="Times New Roman" w:eastAsia="Times New Roman" w:hAnsi="Times New Roman" w:cs="Times New Roman"/>
          <w:bCs/>
          <w:sz w:val="24"/>
          <w:szCs w:val="24"/>
          <w:lang w:eastAsia="en-GB"/>
        </w:rPr>
        <w:t>)</w:t>
      </w:r>
      <w:r w:rsidRPr="00AF424B">
        <w:rPr>
          <w:rFonts w:ascii="Times New Roman" w:eastAsia="Times New Roman" w:hAnsi="Times New Roman" w:cs="Times New Roman"/>
          <w:bCs/>
          <w:sz w:val="24"/>
          <w:szCs w:val="24"/>
          <w:lang w:eastAsia="en-GB"/>
        </w:rPr>
        <w:t xml:space="preserve">. </w:t>
      </w:r>
    </w:p>
    <w:p w14:paraId="04B3AFB4" w14:textId="77777777" w:rsidR="00BA34D4" w:rsidRDefault="00BA34D4">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br w:type="page"/>
      </w:r>
    </w:p>
    <w:p w14:paraId="67C7CAD8" w14:textId="5E01C371"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lastRenderedPageBreak/>
        <w:t xml:space="preserve">Blameless Post-Mortems and </w:t>
      </w:r>
      <w:r w:rsidR="00A15ABC" w:rsidRPr="00DC0D05">
        <w:rPr>
          <w:rFonts w:ascii="Times New Roman" w:eastAsia="Times New Roman" w:hAnsi="Times New Roman" w:cs="Times New Roman"/>
          <w:b/>
          <w:bCs/>
          <w:sz w:val="24"/>
          <w:szCs w:val="24"/>
          <w:u w:val="single"/>
          <w:lang w:eastAsia="en-GB"/>
        </w:rPr>
        <w:t>Innovation Failure Grants</w:t>
      </w:r>
    </w:p>
    <w:p w14:paraId="76BDBC2C" w14:textId="77777777" w:rsidR="00A15ABC" w:rsidRPr="00AF424B"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Implement</w:t>
      </w:r>
      <w:r w:rsidR="00DC0D05">
        <w:rPr>
          <w:rFonts w:ascii="Times New Roman" w:eastAsia="Times New Roman" w:hAnsi="Times New Roman" w:cs="Times New Roman"/>
          <w:bCs/>
          <w:sz w:val="24"/>
          <w:szCs w:val="24"/>
          <w:lang w:eastAsia="en-GB"/>
        </w:rPr>
        <w:t>ation of</w:t>
      </w:r>
      <w:r w:rsidRPr="00AF424B">
        <w:rPr>
          <w:rFonts w:ascii="Times New Roman" w:eastAsia="Times New Roman" w:hAnsi="Times New Roman" w:cs="Times New Roman"/>
          <w:bCs/>
          <w:sz w:val="24"/>
          <w:szCs w:val="24"/>
          <w:lang w:eastAsia="en-GB"/>
        </w:rPr>
        <w:t xml:space="preserve"> a post-mortem approach to </w:t>
      </w:r>
      <w:r w:rsidR="00DC0D05">
        <w:rPr>
          <w:rFonts w:ascii="Times New Roman" w:eastAsia="Times New Roman" w:hAnsi="Times New Roman" w:cs="Times New Roman"/>
          <w:bCs/>
          <w:sz w:val="24"/>
          <w:szCs w:val="24"/>
          <w:lang w:eastAsia="en-GB"/>
        </w:rPr>
        <w:t>operationalise</w:t>
      </w:r>
      <w:r w:rsidRPr="00AF424B">
        <w:rPr>
          <w:rFonts w:ascii="Times New Roman" w:eastAsia="Times New Roman" w:hAnsi="Times New Roman" w:cs="Times New Roman"/>
          <w:bCs/>
          <w:sz w:val="24"/>
          <w:szCs w:val="24"/>
          <w:lang w:eastAsia="en-GB"/>
        </w:rPr>
        <w:t xml:space="preserve"> the concept of psychological safety, instead of punitive performance reviews, when downtimes occur during AI product iterations or software deployments.</w:t>
      </w:r>
      <w:r w:rsidR="00DC0D05">
        <w:rPr>
          <w:rFonts w:ascii="Times New Roman" w:eastAsia="Times New Roman" w:hAnsi="Times New Roman" w:cs="Times New Roman"/>
          <w:bCs/>
          <w:sz w:val="24"/>
          <w:szCs w:val="24"/>
          <w:lang w:eastAsia="en-GB"/>
        </w:rPr>
        <w:t xml:space="preserve"> </w:t>
      </w:r>
      <w:r w:rsidRPr="00AF424B">
        <w:rPr>
          <w:rFonts w:ascii="Times New Roman" w:eastAsia="Times New Roman" w:hAnsi="Times New Roman" w:cs="Times New Roman"/>
          <w:bCs/>
          <w:sz w:val="24"/>
          <w:szCs w:val="24"/>
          <w:lang w:eastAsia="en-GB"/>
        </w:rPr>
        <w:t xml:space="preserve">The sessions are </w:t>
      </w:r>
      <w:r w:rsidR="00DC0D05">
        <w:rPr>
          <w:rFonts w:ascii="Times New Roman" w:eastAsia="Times New Roman" w:hAnsi="Times New Roman" w:cs="Times New Roman"/>
          <w:bCs/>
          <w:sz w:val="24"/>
          <w:szCs w:val="24"/>
          <w:lang w:eastAsia="en-GB"/>
        </w:rPr>
        <w:t>centred</w:t>
      </w:r>
      <w:r w:rsidRPr="00AF424B">
        <w:rPr>
          <w:rFonts w:ascii="Times New Roman" w:eastAsia="Times New Roman" w:hAnsi="Times New Roman" w:cs="Times New Roman"/>
          <w:bCs/>
          <w:sz w:val="24"/>
          <w:szCs w:val="24"/>
          <w:lang w:eastAsia="en-GB"/>
        </w:rPr>
        <w:t xml:space="preserve"> on the breakdown in the process, not the fault of a person. Additionally, create quarterly "Innovation Failure Grants" that would recognise well-structured experimental projects with commercial viability which have still generated actionable organisational learning. </w:t>
      </w:r>
    </w:p>
    <w:p w14:paraId="67E8DFEA"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t>Cross-Border Mobility and</w:t>
      </w:r>
      <w:r w:rsidR="00A15ABC" w:rsidRPr="00DC0D05">
        <w:rPr>
          <w:rFonts w:ascii="Times New Roman" w:eastAsia="Times New Roman" w:hAnsi="Times New Roman" w:cs="Times New Roman"/>
          <w:b/>
          <w:bCs/>
          <w:sz w:val="24"/>
          <w:szCs w:val="24"/>
          <w:u w:val="single"/>
          <w:lang w:eastAsia="en-GB"/>
        </w:rPr>
        <w:t xml:space="preserve"> Global Experience Platform </w:t>
      </w:r>
    </w:p>
    <w:p w14:paraId="6BE2FEA1" w14:textId="77777777" w:rsidR="00C01FB6" w:rsidRPr="00AF424B" w:rsidRDefault="00A15ABC" w:rsidP="00710221">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Break</w:t>
      </w:r>
      <w:r w:rsidR="00DC0D05">
        <w:rPr>
          <w:rFonts w:ascii="Times New Roman" w:eastAsia="Times New Roman" w:hAnsi="Times New Roman" w:cs="Times New Roman"/>
          <w:bCs/>
          <w:sz w:val="24"/>
          <w:szCs w:val="24"/>
          <w:lang w:eastAsia="en-GB"/>
        </w:rPr>
        <w:t>ing</w:t>
      </w:r>
      <w:r w:rsidRPr="00AF424B">
        <w:rPr>
          <w:rFonts w:ascii="Times New Roman" w:eastAsia="Times New Roman" w:hAnsi="Times New Roman" w:cs="Times New Roman"/>
          <w:bCs/>
          <w:sz w:val="24"/>
          <w:szCs w:val="24"/>
          <w:lang w:eastAsia="en-GB"/>
        </w:rPr>
        <w:t xml:space="preserve"> geographical barriers between </w:t>
      </w:r>
      <w:r w:rsidR="00DC0D05">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 xml:space="preserve">UK, India and </w:t>
      </w:r>
      <w:r w:rsidR="00DC0D05">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UAE by institutionalising 3</w:t>
      </w:r>
      <w:r w:rsidR="005244DD">
        <w:rPr>
          <w:rFonts w:ascii="Times New Roman" w:eastAsia="Times New Roman" w:hAnsi="Times New Roman" w:cs="Times New Roman"/>
          <w:bCs/>
          <w:sz w:val="24"/>
          <w:szCs w:val="24"/>
          <w:lang w:eastAsia="en-GB"/>
        </w:rPr>
        <w:t>–6–month</w:t>
      </w:r>
      <w:r w:rsidRPr="00AF424B">
        <w:rPr>
          <w:rFonts w:ascii="Times New Roman" w:eastAsia="Times New Roman" w:hAnsi="Times New Roman" w:cs="Times New Roman"/>
          <w:bCs/>
          <w:sz w:val="24"/>
          <w:szCs w:val="24"/>
          <w:lang w:eastAsia="en-GB"/>
        </w:rPr>
        <w:t xml:space="preserve"> international rotation programmes. The international assignments of </w:t>
      </w:r>
      <w:r w:rsidR="005244DD">
        <w:rPr>
          <w:rFonts w:ascii="Times New Roman" w:eastAsia="Times New Roman" w:hAnsi="Times New Roman" w:cs="Times New Roman"/>
          <w:bCs/>
          <w:sz w:val="24"/>
          <w:szCs w:val="24"/>
          <w:lang w:eastAsia="en-GB"/>
        </w:rPr>
        <w:t>short-term</w:t>
      </w:r>
      <w:r w:rsidRPr="00AF424B">
        <w:rPr>
          <w:rFonts w:ascii="Times New Roman" w:eastAsia="Times New Roman" w:hAnsi="Times New Roman" w:cs="Times New Roman"/>
          <w:bCs/>
          <w:sz w:val="24"/>
          <w:szCs w:val="24"/>
          <w:lang w:eastAsia="en-GB"/>
        </w:rPr>
        <w:t xml:space="preserve"> staff </w:t>
      </w:r>
      <w:r w:rsidR="00DC0D05">
        <w:rPr>
          <w:rFonts w:ascii="Times New Roman" w:eastAsia="Times New Roman" w:hAnsi="Times New Roman" w:cs="Times New Roman"/>
          <w:bCs/>
          <w:sz w:val="24"/>
          <w:szCs w:val="24"/>
          <w:lang w:eastAsia="en-GB"/>
        </w:rPr>
        <w:t xml:space="preserve">can </w:t>
      </w:r>
      <w:r w:rsidRPr="00AF424B">
        <w:rPr>
          <w:rFonts w:ascii="Times New Roman" w:eastAsia="Times New Roman" w:hAnsi="Times New Roman" w:cs="Times New Roman"/>
          <w:bCs/>
          <w:sz w:val="24"/>
          <w:szCs w:val="24"/>
          <w:lang w:eastAsia="en-GB"/>
        </w:rPr>
        <w:t>help to foster a sense of shared purpose, social networks and a sense of belonging within NHSX's international staff.</w:t>
      </w:r>
    </w:p>
    <w:p w14:paraId="7E4F5288" w14:textId="77777777" w:rsidR="00F34E46" w:rsidRPr="00AF424B" w:rsidRDefault="00710221" w:rsidP="00431911">
      <w:pPr>
        <w:pStyle w:val="Heading2"/>
        <w:rPr>
          <w:rFonts w:eastAsia="Times New Roman"/>
          <w:lang w:eastAsia="en-GB"/>
        </w:rPr>
      </w:pPr>
      <w:bookmarkStart w:id="6" w:name="_Toc241138734"/>
      <w:r w:rsidRPr="00AF424B">
        <w:rPr>
          <w:rFonts w:eastAsia="Times New Roman"/>
          <w:lang w:eastAsia="en-GB"/>
        </w:rPr>
        <w:t xml:space="preserve">2.3 Implementation and Metrics </w:t>
      </w:r>
      <w:r w:rsidR="00047097" w:rsidRPr="00AF424B">
        <w:rPr>
          <w:rFonts w:eastAsia="Times New Roman"/>
          <w:lang w:eastAsia="en-GB"/>
        </w:rPr>
        <w:t>for introducing talent growth strategy</w:t>
      </w:r>
      <w:bookmarkEnd w:id="6"/>
      <w:r w:rsidR="00047097" w:rsidRPr="00AF424B">
        <w:rPr>
          <w:rFonts w:eastAsia="Times New Roman"/>
          <w:lang w:eastAsia="en-GB"/>
        </w:rPr>
        <w:t xml:space="preserve"> </w:t>
      </w:r>
    </w:p>
    <w:p w14:paraId="441E28E9" w14:textId="77777777" w:rsidR="00F34E46" w:rsidRPr="00AF424B" w:rsidRDefault="006B45B5" w:rsidP="00F34E46">
      <w:pPr>
        <w:pStyle w:val="NormalWeb"/>
        <w:spacing w:line="360" w:lineRule="auto"/>
        <w:jc w:val="both"/>
      </w:pPr>
      <w:proofErr w:type="gramStart"/>
      <w:r>
        <w:t>In order to</w:t>
      </w:r>
      <w:proofErr w:type="gramEnd"/>
      <w:r>
        <w:t xml:space="preserve"> manage </w:t>
      </w:r>
      <w:r w:rsidR="005244DD">
        <w:t xml:space="preserve">the </w:t>
      </w:r>
      <w:r>
        <w:t xml:space="preserve">transition in </w:t>
      </w:r>
      <w:proofErr w:type="spellStart"/>
      <w:r>
        <w:t>NexSpace</w:t>
      </w:r>
      <w:proofErr w:type="spellEnd"/>
      <w:r>
        <w:t xml:space="preserve"> Health Systems from a rigid hierarchical system to an agile talent-based ecosystem across India, </w:t>
      </w:r>
      <w:r w:rsidR="005244DD">
        <w:t xml:space="preserve">the </w:t>
      </w:r>
      <w:r>
        <w:t xml:space="preserve">UK and UAE, the </w:t>
      </w:r>
      <w:proofErr w:type="spellStart"/>
      <w:r>
        <w:t>NexSpace</w:t>
      </w:r>
      <w:proofErr w:type="spellEnd"/>
      <w:r>
        <w:t xml:space="preserve"> ecosystem for continuous talent advancement can be implemented. It will follow a 12-month deployment program that will be helpful for tracking progress </w:t>
      </w:r>
      <w:r w:rsidR="005244DD">
        <w:t>by</w:t>
      </w:r>
      <w:r>
        <w:t xml:space="preserve"> balancing leading indicators, along with structural metrics </w:t>
      </w:r>
      <w:r w:rsidR="005244DD">
        <w:t>within</w:t>
      </w:r>
      <w:r>
        <w:t xml:space="preserve"> the organisation. </w:t>
      </w:r>
    </w:p>
    <w:tbl>
      <w:tblPr>
        <w:tblStyle w:val="GridTable1Light-Accent2"/>
        <w:tblW w:w="0" w:type="auto"/>
        <w:tblLook w:val="04A0" w:firstRow="1" w:lastRow="0" w:firstColumn="1" w:lastColumn="0" w:noHBand="0" w:noVBand="1"/>
      </w:tblPr>
      <w:tblGrid>
        <w:gridCol w:w="2152"/>
        <w:gridCol w:w="3448"/>
        <w:gridCol w:w="3416"/>
      </w:tblGrid>
      <w:tr w:rsidR="00C04D66" w:rsidRPr="00AF424B" w14:paraId="56AFB3FA" w14:textId="77777777" w:rsidTr="00F34E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45613" w14:textId="77777777" w:rsidR="00F34E46" w:rsidRPr="00AF424B" w:rsidRDefault="00F34E46" w:rsidP="00F34E46">
            <w:pPr>
              <w:spacing w:after="480" w:line="360" w:lineRule="auto"/>
              <w:jc w:val="center"/>
              <w:rPr>
                <w:rFonts w:ascii="Times New Roman" w:hAnsi="Times New Roman" w:cs="Times New Roman"/>
                <w:b w:val="0"/>
                <w:i/>
                <w:sz w:val="24"/>
                <w:szCs w:val="24"/>
              </w:rPr>
            </w:pPr>
            <w:r w:rsidRPr="00AF424B">
              <w:rPr>
                <w:rStyle w:val="Strong"/>
                <w:rFonts w:ascii="Times New Roman" w:hAnsi="Times New Roman" w:cs="Times New Roman"/>
                <w:b/>
                <w:i/>
                <w:sz w:val="24"/>
                <w:szCs w:val="24"/>
              </w:rPr>
              <w:t>Implementation Phase</w:t>
            </w:r>
          </w:p>
        </w:tc>
        <w:tc>
          <w:tcPr>
            <w:tcW w:w="0" w:type="auto"/>
            <w:hideMark/>
          </w:tcPr>
          <w:p w14:paraId="2B36F22B" w14:textId="77777777" w:rsidR="00F34E46" w:rsidRPr="00AF424B" w:rsidRDefault="00F34E46" w:rsidP="00F34E46">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Operational Milestones</w:t>
            </w:r>
          </w:p>
        </w:tc>
        <w:tc>
          <w:tcPr>
            <w:tcW w:w="0" w:type="auto"/>
            <w:hideMark/>
          </w:tcPr>
          <w:p w14:paraId="75F5183C" w14:textId="77777777" w:rsidR="00F34E46" w:rsidRPr="00AF424B" w:rsidRDefault="00F34E46" w:rsidP="00F34E46">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Target Metrics and Benchmarks</w:t>
            </w:r>
          </w:p>
        </w:tc>
      </w:tr>
      <w:tr w:rsidR="00C04D66" w:rsidRPr="00AF424B" w14:paraId="44DCDE7B"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2D98532A" w14:textId="77777777" w:rsidR="00F34E46" w:rsidRPr="00AF424B" w:rsidRDefault="00F34E46" w:rsidP="00C04D66">
            <w:pPr>
              <w:pStyle w:val="NormalWeb"/>
              <w:spacing w:line="360" w:lineRule="auto"/>
            </w:pPr>
            <w:r w:rsidRPr="00AF424B">
              <w:rPr>
                <w:b w:val="0"/>
                <w:bCs w:val="0"/>
              </w:rPr>
              <w:t>Phase 1: Foundation</w:t>
            </w:r>
            <w:r w:rsidR="00C04D66" w:rsidRPr="00AF424B">
              <w:rPr>
                <w:b w:val="0"/>
                <w:bCs w:val="0"/>
              </w:rPr>
              <w:t xml:space="preserve"> </w:t>
            </w:r>
            <w:r w:rsidRPr="00AF424B">
              <w:rPr>
                <w:i/>
                <w:iCs/>
              </w:rPr>
              <w:t>(Months 1–3)</w:t>
            </w:r>
          </w:p>
        </w:tc>
        <w:tc>
          <w:tcPr>
            <w:tcW w:w="0" w:type="auto"/>
            <w:hideMark/>
          </w:tcPr>
          <w:p w14:paraId="47BB47D3" w14:textId="77777777" w:rsidR="00C04D6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Establish Dual-Career Progression Tracks</w:t>
            </w:r>
          </w:p>
          <w:p w14:paraId="76BF541F" w14:textId="77777777" w:rsidR="00C04D6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Roll out Blameless Post-Mortem protocols for clinical AI teams</w:t>
            </w:r>
          </w:p>
          <w:p w14:paraId="250B2DBD" w14:textId="77777777" w:rsidR="00F34E4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Train global managers on psychological safety and coaching. </w:t>
            </w:r>
          </w:p>
        </w:tc>
        <w:tc>
          <w:tcPr>
            <w:tcW w:w="0" w:type="auto"/>
            <w:hideMark/>
          </w:tcPr>
          <w:p w14:paraId="38E66488" w14:textId="77777777" w:rsidR="00C04D66" w:rsidRPr="00AF424B" w:rsidRDefault="00F34E46" w:rsidP="00BA34D4">
            <w:pPr>
              <w:pStyle w:val="NormalWeb"/>
              <w:numPr>
                <w:ilvl w:val="0"/>
                <w:numId w:val="7"/>
              </w:numPr>
              <w:spacing w:line="360" w:lineRule="auto"/>
              <w:ind w:left="508" w:hanging="384"/>
              <w:cnfStyle w:val="000000000000" w:firstRow="0" w:lastRow="0" w:firstColumn="0" w:lastColumn="0" w:oddVBand="0" w:evenVBand="0" w:oddHBand="0" w:evenHBand="0" w:firstRowFirstColumn="0" w:firstRowLastColumn="0" w:lastRowFirstColumn="0" w:lastRowLastColumn="0"/>
            </w:pPr>
            <w:proofErr w:type="spellStart"/>
            <w:r w:rsidRPr="00AF424B">
              <w:rPr>
                <w:b/>
                <w:bCs/>
              </w:rPr>
              <w:t>eNPS</w:t>
            </w:r>
            <w:proofErr w:type="spellEnd"/>
            <w:r w:rsidRPr="00AF424B">
              <w:rPr>
                <w:b/>
                <w:bCs/>
              </w:rPr>
              <w:t xml:space="preserve"> Baseline Shift:</w:t>
            </w:r>
            <w:r w:rsidRPr="00AF424B">
              <w:t xml:space="preserve"> Increase score by +15 points (target &gt; +20)</w:t>
            </w:r>
          </w:p>
          <w:p w14:paraId="79AB8A12" w14:textId="77777777" w:rsidR="00F34E46" w:rsidRPr="00AF424B" w:rsidRDefault="00F34E46" w:rsidP="00BA34D4">
            <w:pPr>
              <w:pStyle w:val="NormalWeb"/>
              <w:numPr>
                <w:ilvl w:val="0"/>
                <w:numId w:val="7"/>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Leadership Completion:</w:t>
            </w:r>
            <w:r w:rsidRPr="00AF424B">
              <w:t xml:space="preserve"> 100% executive training compliance. </w:t>
            </w:r>
          </w:p>
        </w:tc>
      </w:tr>
      <w:tr w:rsidR="00C04D66" w:rsidRPr="00AF424B" w14:paraId="32B73E8F"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684FFDF5" w14:textId="77777777" w:rsidR="00F34E46" w:rsidRPr="00AF424B" w:rsidRDefault="00C04D66" w:rsidP="00C04D66">
            <w:pPr>
              <w:pStyle w:val="NormalWeb"/>
              <w:spacing w:line="360" w:lineRule="auto"/>
            </w:pPr>
            <w:r w:rsidRPr="00AF424B">
              <w:rPr>
                <w:b w:val="0"/>
                <w:bCs w:val="0"/>
              </w:rPr>
              <w:lastRenderedPageBreak/>
              <w:t>Phase 2: Integration</w:t>
            </w:r>
          </w:p>
          <w:p w14:paraId="5FCE81B5" w14:textId="77777777" w:rsidR="00F34E46" w:rsidRPr="00AF424B" w:rsidRDefault="00F34E46" w:rsidP="00F34E46">
            <w:pPr>
              <w:pStyle w:val="NormalWeb"/>
              <w:spacing w:line="360" w:lineRule="auto"/>
            </w:pPr>
            <w:r w:rsidRPr="00AF424B">
              <w:rPr>
                <w:i/>
                <w:iCs/>
              </w:rPr>
              <w:t>(Months 4–8)</w:t>
            </w:r>
          </w:p>
        </w:tc>
        <w:tc>
          <w:tcPr>
            <w:tcW w:w="0" w:type="auto"/>
            <w:hideMark/>
          </w:tcPr>
          <w:p w14:paraId="1052F791" w14:textId="77777777" w:rsidR="00C04D66" w:rsidRPr="00AF424B" w:rsidRDefault="00F34E46"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Deploy digital Internal Gig Marketplace</w:t>
            </w:r>
          </w:p>
          <w:p w14:paraId="59F01DFC" w14:textId="77777777" w:rsidR="00C04D66" w:rsidRPr="00AF424B" w:rsidRDefault="00DC0D05"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t>Institutionalise</w:t>
            </w:r>
            <w:r w:rsidR="00F34E46" w:rsidRPr="00AF424B">
              <w:t xml:space="preserve"> quarterly Job Crafting reviews</w:t>
            </w:r>
          </w:p>
          <w:p w14:paraId="6BBB421B" w14:textId="77777777" w:rsidR="00F34E46" w:rsidRPr="00AF424B" w:rsidRDefault="00F34E46"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Activate 80/20 Innovation Time allocations. </w:t>
            </w:r>
          </w:p>
        </w:tc>
        <w:tc>
          <w:tcPr>
            <w:tcW w:w="0" w:type="auto"/>
            <w:hideMark/>
          </w:tcPr>
          <w:p w14:paraId="09E405CA" w14:textId="77777777" w:rsidR="00C04D66" w:rsidRPr="00AF424B" w:rsidRDefault="00F34E46" w:rsidP="00BA34D4">
            <w:pPr>
              <w:pStyle w:val="NormalWeb"/>
              <w:numPr>
                <w:ilvl w:val="0"/>
                <w:numId w:val="8"/>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Internal Mobility Rate:</w:t>
            </w:r>
            <w:r w:rsidRPr="00AF424B">
              <w:t xml:space="preserve"> Exceed 25% internal role transitions. </w:t>
            </w:r>
          </w:p>
          <w:p w14:paraId="0BBED327" w14:textId="77777777" w:rsidR="00F34E46" w:rsidRPr="00AF424B" w:rsidRDefault="00F34E46" w:rsidP="00BA34D4">
            <w:pPr>
              <w:pStyle w:val="NormalWeb"/>
              <w:numPr>
                <w:ilvl w:val="0"/>
                <w:numId w:val="8"/>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Gig Participation:</w:t>
            </w:r>
            <w:r w:rsidRPr="00AF424B">
              <w:t xml:space="preserve"> Minimum 2 cross-departmental projects completed per pod. </w:t>
            </w:r>
          </w:p>
        </w:tc>
      </w:tr>
      <w:tr w:rsidR="00C04D66" w:rsidRPr="00AF424B" w14:paraId="46645A5E"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3AE7C10D" w14:textId="77777777" w:rsidR="00F34E46" w:rsidRPr="00AF424B" w:rsidRDefault="00F34E46" w:rsidP="00C04D66">
            <w:pPr>
              <w:pStyle w:val="NormalWeb"/>
              <w:spacing w:line="360" w:lineRule="auto"/>
            </w:pPr>
            <w:r w:rsidRPr="00AF424B">
              <w:rPr>
                <w:b w:val="0"/>
                <w:bCs w:val="0"/>
              </w:rPr>
              <w:t>Phase 3: Scaling</w:t>
            </w:r>
          </w:p>
          <w:p w14:paraId="67E5E60A" w14:textId="77777777" w:rsidR="00F34E46" w:rsidRPr="00AF424B" w:rsidRDefault="00F34E46" w:rsidP="00F34E46">
            <w:pPr>
              <w:pStyle w:val="NormalWeb"/>
              <w:spacing w:line="360" w:lineRule="auto"/>
            </w:pPr>
            <w:r w:rsidRPr="00AF424B">
              <w:rPr>
                <w:i/>
                <w:iCs/>
              </w:rPr>
              <w:t>(Months 9–12)</w:t>
            </w:r>
          </w:p>
        </w:tc>
        <w:tc>
          <w:tcPr>
            <w:tcW w:w="0" w:type="auto"/>
            <w:hideMark/>
          </w:tcPr>
          <w:p w14:paraId="79B6F10F" w14:textId="77777777" w:rsidR="00C04D66" w:rsidRPr="00AF424B" w:rsidRDefault="00F72080" w:rsidP="00BA34D4">
            <w:pPr>
              <w:pStyle w:val="NormalWeb"/>
              <w:numPr>
                <w:ilvl w:val="0"/>
                <w:numId w:val="9"/>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t xml:space="preserve">Launch 3- </w:t>
            </w:r>
            <w:proofErr w:type="gramStart"/>
            <w:r w:rsidR="00F34E46" w:rsidRPr="00AF424B">
              <w:t>6 month</w:t>
            </w:r>
            <w:proofErr w:type="gramEnd"/>
            <w:r w:rsidR="00F34E46" w:rsidRPr="00AF424B">
              <w:t xml:space="preserve"> cross-border mobility secondments between </w:t>
            </w:r>
            <w:r w:rsidR="00DC0D05">
              <w:t xml:space="preserve">the </w:t>
            </w:r>
            <w:r w:rsidR="00F34E46" w:rsidRPr="00AF424B">
              <w:t>UK, UAE, and India.</w:t>
            </w:r>
          </w:p>
          <w:p w14:paraId="7A4ACE12" w14:textId="77777777" w:rsidR="00F34E46" w:rsidRPr="00AF424B" w:rsidRDefault="00F34E46" w:rsidP="00BA34D4">
            <w:pPr>
              <w:pStyle w:val="NormalWeb"/>
              <w:numPr>
                <w:ilvl w:val="0"/>
                <w:numId w:val="9"/>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Conduct annual NECTA Talent Ecosystem Audit. </w:t>
            </w:r>
          </w:p>
        </w:tc>
        <w:tc>
          <w:tcPr>
            <w:tcW w:w="0" w:type="auto"/>
            <w:hideMark/>
          </w:tcPr>
          <w:p w14:paraId="22D09209" w14:textId="77777777" w:rsidR="00C04D66" w:rsidRPr="00AF424B" w:rsidRDefault="00F34E46" w:rsidP="00BA34D4">
            <w:pPr>
              <w:pStyle w:val="NormalWeb"/>
              <w:numPr>
                <w:ilvl w:val="0"/>
                <w:numId w:val="9"/>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Voluntary Turnover Rate:</w:t>
            </w:r>
            <w:r w:rsidRPr="00AF424B">
              <w:t xml:space="preserve"> Reduce high-performer attrition below 7%. </w:t>
            </w:r>
          </w:p>
          <w:p w14:paraId="367F22BC" w14:textId="77777777" w:rsidR="00F34E46" w:rsidRPr="00AF424B" w:rsidRDefault="00F34E46" w:rsidP="00BA34D4">
            <w:pPr>
              <w:pStyle w:val="NormalWeb"/>
              <w:numPr>
                <w:ilvl w:val="0"/>
                <w:numId w:val="9"/>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Learning Transfer Rate:</w:t>
            </w:r>
            <w:r w:rsidRPr="00AF424B">
              <w:t xml:space="preserve"> &gt;85% continuous capability adoption. </w:t>
            </w:r>
          </w:p>
        </w:tc>
      </w:tr>
    </w:tbl>
    <w:p w14:paraId="12EB9A59" w14:textId="77777777" w:rsidR="00F72080" w:rsidRDefault="00F72080" w:rsidP="00F72080">
      <w:pPr>
        <w:spacing w:before="100" w:beforeAutospacing="1" w:after="100" w:afterAutospacing="1" w:line="36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Table 2: </w:t>
      </w:r>
      <w:r w:rsidRPr="00F72080">
        <w:rPr>
          <w:rFonts w:ascii="Times New Roman" w:eastAsia="Times New Roman" w:hAnsi="Times New Roman" w:cs="Times New Roman"/>
          <w:b/>
          <w:bCs/>
          <w:sz w:val="24"/>
          <w:szCs w:val="24"/>
          <w:lang w:eastAsia="en-GB"/>
        </w:rPr>
        <w:t>Implementation and Metrics for introducing talent growth strategy</w:t>
      </w:r>
    </w:p>
    <w:p w14:paraId="738D05C5" w14:textId="77777777" w:rsidR="005333D7" w:rsidRDefault="00F72080" w:rsidP="00F72080">
      <w:pPr>
        <w:spacing w:before="100" w:beforeAutospacing="1" w:after="100" w:afterAutospacing="1" w:line="360" w:lineRule="auto"/>
        <w:jc w:val="center"/>
        <w:rPr>
          <w:rFonts w:ascii="Times New Roman" w:eastAsia="Times New Roman" w:hAnsi="Times New Roman" w:cs="Times New Roman"/>
          <w:bCs/>
          <w:sz w:val="24"/>
          <w:szCs w:val="24"/>
          <w:lang w:eastAsia="en-GB"/>
        </w:rPr>
      </w:pPr>
      <w:r w:rsidRPr="00F72080">
        <w:rPr>
          <w:rFonts w:ascii="Times New Roman" w:eastAsia="Times New Roman" w:hAnsi="Times New Roman" w:cs="Times New Roman"/>
          <w:bCs/>
          <w:sz w:val="24"/>
          <w:szCs w:val="24"/>
          <w:lang w:eastAsia="en-GB"/>
        </w:rPr>
        <w:t>(Source: Self-developed)</w:t>
      </w:r>
    </w:p>
    <w:p w14:paraId="042354AD" w14:textId="77777777" w:rsidR="00710221" w:rsidRPr="00F72080" w:rsidRDefault="005333D7" w:rsidP="005333D7">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 xml:space="preserve">Based on the above table, </w:t>
      </w:r>
      <w:proofErr w:type="gramStart"/>
      <w:r>
        <w:rPr>
          <w:rFonts w:ascii="Times New Roman" w:eastAsia="Times New Roman" w:hAnsi="Times New Roman" w:cs="Times New Roman"/>
          <w:bCs/>
          <w:sz w:val="24"/>
          <w:szCs w:val="24"/>
          <w:lang w:eastAsia="en-GB"/>
        </w:rPr>
        <w:t xml:space="preserve">it is clear that </w:t>
      </w:r>
      <w:r w:rsidR="00A07AC9">
        <w:rPr>
          <w:rFonts w:ascii="Times New Roman" w:eastAsia="Times New Roman" w:hAnsi="Times New Roman" w:cs="Times New Roman"/>
          <w:bCs/>
          <w:sz w:val="24"/>
          <w:szCs w:val="24"/>
          <w:lang w:eastAsia="en-GB"/>
        </w:rPr>
        <w:t>foundation</w:t>
      </w:r>
      <w:proofErr w:type="gramEnd"/>
      <w:r w:rsidR="00A07AC9">
        <w:rPr>
          <w:rFonts w:ascii="Times New Roman" w:eastAsia="Times New Roman" w:hAnsi="Times New Roman" w:cs="Times New Roman"/>
          <w:bCs/>
          <w:sz w:val="24"/>
          <w:szCs w:val="24"/>
          <w:lang w:eastAsia="en-GB"/>
        </w:rPr>
        <w:t xml:space="preserve">, integration and scaling- all are necessary in </w:t>
      </w:r>
      <w:r w:rsidR="007173FC">
        <w:rPr>
          <w:rFonts w:ascii="Times New Roman" w:eastAsia="Times New Roman" w:hAnsi="Times New Roman" w:cs="Times New Roman"/>
          <w:bCs/>
          <w:sz w:val="24"/>
          <w:szCs w:val="24"/>
          <w:lang w:eastAsia="en-GB"/>
        </w:rPr>
        <w:t xml:space="preserve">managing </w:t>
      </w:r>
      <w:r w:rsidR="007726F7">
        <w:rPr>
          <w:rFonts w:ascii="Times New Roman" w:eastAsia="Times New Roman" w:hAnsi="Times New Roman" w:cs="Times New Roman"/>
          <w:bCs/>
          <w:sz w:val="24"/>
          <w:szCs w:val="24"/>
          <w:lang w:eastAsia="en-GB"/>
        </w:rPr>
        <w:t>a stable and productive base of manpower</w:t>
      </w:r>
      <w:r w:rsidR="00396543">
        <w:rPr>
          <w:rFonts w:ascii="Times New Roman" w:eastAsia="Times New Roman" w:hAnsi="Times New Roman" w:cs="Times New Roman"/>
          <w:bCs/>
          <w:sz w:val="24"/>
          <w:szCs w:val="24"/>
          <w:lang w:eastAsia="en-GB"/>
        </w:rPr>
        <w:t xml:space="preserve"> in </w:t>
      </w:r>
      <w:proofErr w:type="spellStart"/>
      <w:r w:rsidR="00396543">
        <w:rPr>
          <w:rFonts w:ascii="Times New Roman" w:eastAsia="Times New Roman" w:hAnsi="Times New Roman" w:cs="Times New Roman"/>
          <w:bCs/>
          <w:sz w:val="24"/>
          <w:szCs w:val="24"/>
          <w:lang w:eastAsia="en-GB"/>
        </w:rPr>
        <w:t>NexSpace</w:t>
      </w:r>
      <w:proofErr w:type="spellEnd"/>
      <w:r w:rsidR="00396543">
        <w:rPr>
          <w:rFonts w:ascii="Times New Roman" w:eastAsia="Times New Roman" w:hAnsi="Times New Roman" w:cs="Times New Roman"/>
          <w:bCs/>
          <w:sz w:val="24"/>
          <w:szCs w:val="24"/>
          <w:lang w:eastAsia="en-GB"/>
        </w:rPr>
        <w:t xml:space="preserve">. </w:t>
      </w:r>
      <w:r w:rsidR="00455AED">
        <w:rPr>
          <w:rFonts w:ascii="Times New Roman" w:eastAsia="Times New Roman" w:hAnsi="Times New Roman" w:cs="Times New Roman"/>
          <w:bCs/>
          <w:sz w:val="24"/>
          <w:szCs w:val="24"/>
          <w:lang w:eastAsia="en-GB"/>
        </w:rPr>
        <w:t xml:space="preserve">Moreover, the implementation plan has mentioned that the operational milestones must be set in such a manner that </w:t>
      </w:r>
      <w:r w:rsidR="003F06E3">
        <w:rPr>
          <w:rFonts w:ascii="Times New Roman" w:eastAsia="Times New Roman" w:hAnsi="Times New Roman" w:cs="Times New Roman"/>
          <w:bCs/>
          <w:sz w:val="24"/>
          <w:szCs w:val="24"/>
          <w:lang w:eastAsia="en-GB"/>
        </w:rPr>
        <w:t xml:space="preserve">they </w:t>
      </w:r>
      <w:r w:rsidR="00455AED">
        <w:rPr>
          <w:rFonts w:ascii="Times New Roman" w:eastAsia="Times New Roman" w:hAnsi="Times New Roman" w:cs="Times New Roman"/>
          <w:bCs/>
          <w:sz w:val="24"/>
          <w:szCs w:val="24"/>
          <w:lang w:eastAsia="en-GB"/>
        </w:rPr>
        <w:t xml:space="preserve">can easily fulfil the </w:t>
      </w:r>
      <w:r w:rsidR="00455AED" w:rsidRPr="00455AED">
        <w:rPr>
          <w:rFonts w:ascii="Times New Roman" w:eastAsia="Times New Roman" w:hAnsi="Times New Roman" w:cs="Times New Roman"/>
          <w:bCs/>
          <w:sz w:val="24"/>
          <w:szCs w:val="24"/>
          <w:lang w:eastAsia="en-GB"/>
        </w:rPr>
        <w:t>Target Metrics and Benchmarks</w:t>
      </w:r>
      <w:r w:rsidR="00455AED">
        <w:rPr>
          <w:rFonts w:ascii="Times New Roman" w:eastAsia="Times New Roman" w:hAnsi="Times New Roman" w:cs="Times New Roman"/>
          <w:bCs/>
          <w:sz w:val="24"/>
          <w:szCs w:val="24"/>
          <w:lang w:eastAsia="en-GB"/>
        </w:rPr>
        <w:t xml:space="preserve">. </w:t>
      </w:r>
      <w:r w:rsidR="008A7C45">
        <w:rPr>
          <w:rFonts w:ascii="Times New Roman" w:eastAsia="Times New Roman" w:hAnsi="Times New Roman" w:cs="Times New Roman"/>
          <w:bCs/>
          <w:sz w:val="24"/>
          <w:szCs w:val="24"/>
          <w:lang w:eastAsia="en-GB"/>
        </w:rPr>
        <w:t>As a result of this, the concerned organisation can manage stability in its talent development base</w:t>
      </w:r>
      <w:r w:rsidR="003F06E3">
        <w:rPr>
          <w:rFonts w:ascii="Times New Roman" w:eastAsia="Times New Roman" w:hAnsi="Times New Roman" w:cs="Times New Roman"/>
          <w:bCs/>
          <w:sz w:val="24"/>
          <w:szCs w:val="24"/>
          <w:lang w:eastAsia="en-GB"/>
        </w:rPr>
        <w:t xml:space="preserve">. </w:t>
      </w:r>
      <w:r w:rsidR="00710221" w:rsidRPr="00F72080">
        <w:rPr>
          <w:rFonts w:ascii="Times New Roman" w:eastAsia="Times New Roman" w:hAnsi="Times New Roman" w:cs="Times New Roman"/>
          <w:bCs/>
          <w:sz w:val="24"/>
          <w:szCs w:val="24"/>
          <w:lang w:eastAsia="en-GB"/>
        </w:rPr>
        <w:br w:type="page"/>
      </w:r>
    </w:p>
    <w:p w14:paraId="5A7418EF" w14:textId="77777777" w:rsidR="00710221" w:rsidRPr="00AF424B" w:rsidRDefault="00710221" w:rsidP="00710221">
      <w:pPr>
        <w:pStyle w:val="Heading1"/>
        <w:rPr>
          <w:rFonts w:eastAsia="Times New Roman"/>
          <w:lang w:eastAsia="en-GB"/>
        </w:rPr>
      </w:pPr>
      <w:bookmarkStart w:id="7" w:name="_Toc241138735"/>
      <w:r w:rsidRPr="00AF424B">
        <w:rPr>
          <w:rFonts w:eastAsia="Times New Roman"/>
          <w:lang w:eastAsia="en-GB"/>
        </w:rPr>
        <w:lastRenderedPageBreak/>
        <w:t>Task C: Reflective Analysis and Capability Development</w:t>
      </w:r>
      <w:bookmarkEnd w:id="7"/>
      <w:r w:rsidRPr="00AF424B">
        <w:rPr>
          <w:rFonts w:eastAsia="Times New Roman"/>
          <w:lang w:eastAsia="en-GB"/>
        </w:rPr>
        <w:t xml:space="preserve"> </w:t>
      </w:r>
    </w:p>
    <w:p w14:paraId="32ED697C" w14:textId="77777777" w:rsidR="00411706" w:rsidRPr="00AF424B" w:rsidRDefault="00804315" w:rsidP="00431911">
      <w:pPr>
        <w:pStyle w:val="Heading2"/>
      </w:pPr>
      <w:bookmarkStart w:id="8" w:name="_Toc241138736"/>
      <w:r>
        <w:t xml:space="preserve">3.1 </w:t>
      </w:r>
      <w:r w:rsidR="00411706" w:rsidRPr="00AF424B">
        <w:t>Introduction</w:t>
      </w:r>
      <w:bookmarkEnd w:id="8"/>
    </w:p>
    <w:p w14:paraId="58F479A9" w14:textId="77777777" w:rsidR="00F72080" w:rsidRDefault="00174A85" w:rsidP="00174A85">
      <w:pPr>
        <w:pStyle w:val="NormalWeb"/>
        <w:spacing w:line="360" w:lineRule="auto"/>
        <w:jc w:val="both"/>
      </w:pPr>
      <w:r>
        <w:t xml:space="preserve">The reflective report is based on analysing my personal ability and developmental scopes through the strategic evaluation of NHSX. For this purpose, Kolb’s experiential learning cycle was </w:t>
      </w:r>
      <w:proofErr w:type="gramStart"/>
      <w:r>
        <w:t>implemented</w:t>
      </w:r>
      <w:proofErr w:type="gramEnd"/>
      <w:r>
        <w:t xml:space="preserve"> and three basic learning incidents are encountered in the discussion. </w:t>
      </w:r>
    </w:p>
    <w:p w14:paraId="35EC2A67" w14:textId="77777777" w:rsidR="00411706" w:rsidRDefault="00804315" w:rsidP="00431911">
      <w:pPr>
        <w:pStyle w:val="Heading2"/>
      </w:pPr>
      <w:bookmarkStart w:id="9" w:name="_Toc241138737"/>
      <w:r>
        <w:t>3.2</w:t>
      </w:r>
      <w:r w:rsidR="00411706" w:rsidRPr="00AF424B">
        <w:t xml:space="preserve"> Discussion: Reflective Analysis via Kolb’s Experiential Learning Cycle</w:t>
      </w:r>
      <w:bookmarkEnd w:id="9"/>
    </w:p>
    <w:p w14:paraId="40237B5F" w14:textId="77777777" w:rsidR="008B2482" w:rsidRDefault="008B2482" w:rsidP="0036704D">
      <w:pPr>
        <w:pStyle w:val="NormalWeb"/>
        <w:spacing w:line="360" w:lineRule="auto"/>
        <w:jc w:val="center"/>
        <w:rPr>
          <w:b/>
        </w:rPr>
      </w:pPr>
      <w:r>
        <w:rPr>
          <w:noProof/>
        </w:rPr>
        <w:drawing>
          <wp:inline distT="0" distB="0" distL="0" distR="0" wp14:anchorId="4F9B7DAE" wp14:editId="1B316902">
            <wp:extent cx="4098175" cy="4313988"/>
            <wp:effectExtent l="0" t="0" r="0" b="0"/>
            <wp:docPr id="7" name="Picture 7"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olb's Learning Styles &amp; Experiential Learning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00159" cy="4316077"/>
                    </a:xfrm>
                    <a:prstGeom prst="rect">
                      <a:avLst/>
                    </a:prstGeom>
                    <a:noFill/>
                    <a:ln>
                      <a:noFill/>
                    </a:ln>
                  </pic:spPr>
                </pic:pic>
              </a:graphicData>
            </a:graphic>
          </wp:inline>
        </w:drawing>
      </w:r>
    </w:p>
    <w:p w14:paraId="2C40D011" w14:textId="77777777" w:rsidR="0036704D" w:rsidRPr="001B22C7" w:rsidRDefault="0036704D" w:rsidP="0036704D">
      <w:pPr>
        <w:pStyle w:val="NormalWeb"/>
        <w:spacing w:line="360" w:lineRule="auto"/>
        <w:jc w:val="center"/>
        <w:rPr>
          <w:b/>
        </w:rPr>
      </w:pPr>
      <w:r w:rsidRPr="001B22C7">
        <w:rPr>
          <w:b/>
        </w:rPr>
        <w:t xml:space="preserve">Figure </w:t>
      </w:r>
      <w:r>
        <w:rPr>
          <w:b/>
        </w:rPr>
        <w:t>6</w:t>
      </w:r>
      <w:r w:rsidRPr="001B22C7">
        <w:rPr>
          <w:b/>
        </w:rPr>
        <w:t>:</w:t>
      </w:r>
      <w:r w:rsidR="008B2482">
        <w:rPr>
          <w:b/>
        </w:rPr>
        <w:t xml:space="preserve"> Kolb’s </w:t>
      </w:r>
      <w:r w:rsidR="008B2482" w:rsidRPr="008B2482">
        <w:rPr>
          <w:b/>
        </w:rPr>
        <w:t>Learning Cycle</w:t>
      </w:r>
    </w:p>
    <w:p w14:paraId="4D7AECE0" w14:textId="77777777" w:rsidR="0036704D" w:rsidRPr="0036704D" w:rsidRDefault="0036704D" w:rsidP="0036704D">
      <w:pPr>
        <w:pStyle w:val="NormalWeb"/>
        <w:spacing w:line="360" w:lineRule="auto"/>
        <w:jc w:val="center"/>
      </w:pPr>
      <w:r>
        <w:t xml:space="preserve">(Source: </w:t>
      </w:r>
      <w:proofErr w:type="spellStart"/>
      <w:r w:rsidR="008B2482">
        <w:t>Mcleod</w:t>
      </w:r>
      <w:proofErr w:type="spellEnd"/>
      <w:r w:rsidR="008B2482">
        <w:t>, 2025</w:t>
      </w:r>
      <w:r>
        <w:t>)</w:t>
      </w:r>
    </w:p>
    <w:p w14:paraId="7FDE18E6"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 xml:space="preserve">Incident 1: </w:t>
      </w:r>
      <w:r>
        <w:rPr>
          <w:rFonts w:ascii="Times New Roman" w:hAnsi="Times New Roman" w:cs="Times New Roman"/>
          <w:b/>
          <w:sz w:val="24"/>
        </w:rPr>
        <w:t>T</w:t>
      </w:r>
      <w:r w:rsidRPr="00B862B6">
        <w:rPr>
          <w:rFonts w:ascii="Times New Roman" w:hAnsi="Times New Roman" w:cs="Times New Roman"/>
          <w:b/>
          <w:sz w:val="24"/>
        </w:rPr>
        <w:t xml:space="preserve">heoretical mapping </w:t>
      </w:r>
    </w:p>
    <w:p w14:paraId="066E335B" w14:textId="77777777" w:rsidR="00A57BD7" w:rsidRPr="0022007E" w:rsidRDefault="00144A22" w:rsidP="0022007E">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For the analysis of Task A, I used Generative AI prompts to </w:t>
      </w:r>
      <w:r w:rsidR="005244DD">
        <w:rPr>
          <w:rStyle w:val="cursor-pointer"/>
          <w:rFonts w:ascii="Times New Roman" w:hAnsi="Times New Roman" w:cs="Times New Roman"/>
          <w:sz w:val="24"/>
          <w:szCs w:val="24"/>
        </w:rPr>
        <w:t>synthesise</w:t>
      </w:r>
      <w:r w:rsidRPr="00144A22">
        <w:rPr>
          <w:rStyle w:val="cursor-pointer"/>
          <w:rFonts w:ascii="Times New Roman" w:hAnsi="Times New Roman" w:cs="Times New Roman"/>
          <w:sz w:val="24"/>
          <w:szCs w:val="24"/>
        </w:rPr>
        <w:t xml:space="preserve"> the literature about the comparison between the traditional </w:t>
      </w:r>
      <w:proofErr w:type="spellStart"/>
      <w:r w:rsidRPr="00144A22">
        <w:rPr>
          <w:rStyle w:val="cursor-pointer"/>
          <w:rFonts w:ascii="Times New Roman" w:hAnsi="Times New Roman" w:cs="Times New Roman"/>
          <w:sz w:val="24"/>
          <w:szCs w:val="24"/>
        </w:rPr>
        <w:t>Taylorist</w:t>
      </w:r>
      <w:proofErr w:type="spellEnd"/>
      <w:r w:rsidRPr="00144A22">
        <w:rPr>
          <w:rStyle w:val="cursor-pointer"/>
          <w:rFonts w:ascii="Times New Roman" w:hAnsi="Times New Roman" w:cs="Times New Roman"/>
          <w:sz w:val="24"/>
          <w:szCs w:val="24"/>
        </w:rPr>
        <w:t xml:space="preserve"> approaches and the High-Performance Work Systems (HPWS) and Socio-technical Systems Theory.</w:t>
      </w:r>
      <w:r w:rsidRPr="00144A22">
        <w:rPr>
          <w:rFonts w:ascii="Times New Roman" w:hAnsi="Times New Roman" w:cs="Times New Roman"/>
          <w:sz w:val="24"/>
          <w:szCs w:val="24"/>
        </w:rPr>
        <w:t xml:space="preserve"> </w:t>
      </w:r>
    </w:p>
    <w:p w14:paraId="4CB4F104" w14:textId="77777777" w:rsidR="0022007E" w:rsidRDefault="00144A22" w:rsidP="00144A22">
      <w:pPr>
        <w:spacing w:line="360" w:lineRule="auto"/>
        <w:jc w:val="both"/>
        <w:rPr>
          <w:rFonts w:ascii="Times New Roman" w:hAnsi="Times New Roman" w:cs="Times New Roman"/>
          <w:sz w:val="24"/>
          <w:szCs w:val="24"/>
        </w:rPr>
      </w:pPr>
      <w:r w:rsidRPr="00144A22">
        <w:rPr>
          <w:rStyle w:val="cursor-pointer"/>
          <w:rFonts w:ascii="Times New Roman" w:hAnsi="Times New Roman" w:cs="Times New Roman"/>
          <w:sz w:val="24"/>
          <w:szCs w:val="24"/>
        </w:rPr>
        <w:lastRenderedPageBreak/>
        <w:t xml:space="preserve">AI-generated summaries were able to give broad conceptual definitions in Stage </w:t>
      </w:r>
      <w:proofErr w:type="gramStart"/>
      <w:r w:rsidRPr="00144A22">
        <w:rPr>
          <w:rStyle w:val="cursor-pointer"/>
          <w:rFonts w:ascii="Times New Roman" w:hAnsi="Times New Roman" w:cs="Times New Roman"/>
          <w:sz w:val="24"/>
          <w:szCs w:val="24"/>
        </w:rPr>
        <w:t>2, but</w:t>
      </w:r>
      <w:proofErr w:type="gramEnd"/>
      <w:r w:rsidRPr="00144A22">
        <w:rPr>
          <w:rStyle w:val="cursor-pointer"/>
          <w:rFonts w:ascii="Times New Roman" w:hAnsi="Times New Roman" w:cs="Times New Roman"/>
          <w:sz w:val="24"/>
          <w:szCs w:val="24"/>
        </w:rPr>
        <w:t xml:space="preserve"> were lacking in depth of understanding of how to apply </w:t>
      </w:r>
      <w:r w:rsidR="005244DD">
        <w:rPr>
          <w:rStyle w:val="cursor-pointer"/>
          <w:rFonts w:ascii="Times New Roman" w:hAnsi="Times New Roman" w:cs="Times New Roman"/>
          <w:sz w:val="24"/>
          <w:szCs w:val="24"/>
        </w:rPr>
        <w:t>them</w:t>
      </w:r>
      <w:r w:rsidRPr="00144A22">
        <w:rPr>
          <w:rStyle w:val="cursor-pointer"/>
          <w:rFonts w:ascii="Times New Roman" w:hAnsi="Times New Roman" w:cs="Times New Roman"/>
          <w:sz w:val="24"/>
          <w:szCs w:val="24"/>
        </w:rPr>
        <w:t xml:space="preserve"> in complex, multi-site health-tech environments.</w:t>
      </w:r>
      <w:r w:rsidRPr="00144A22">
        <w:rPr>
          <w:rFonts w:ascii="Times New Roman" w:hAnsi="Times New Roman" w:cs="Times New Roman"/>
          <w:sz w:val="24"/>
          <w:szCs w:val="24"/>
        </w:rPr>
        <w:t xml:space="preserve"> </w:t>
      </w:r>
      <w:r w:rsidR="00A37FC7">
        <w:rPr>
          <w:rStyle w:val="cursor-pointer"/>
          <w:rFonts w:ascii="Times New Roman" w:hAnsi="Times New Roman" w:cs="Times New Roman"/>
          <w:sz w:val="24"/>
          <w:szCs w:val="24"/>
        </w:rPr>
        <w:t>They</w:t>
      </w:r>
      <w:r w:rsidRPr="00144A22">
        <w:rPr>
          <w:rStyle w:val="cursor-pointer"/>
          <w:rFonts w:ascii="Times New Roman" w:hAnsi="Times New Roman" w:cs="Times New Roman"/>
          <w:sz w:val="24"/>
          <w:szCs w:val="24"/>
        </w:rPr>
        <w:t xml:space="preserve"> also overlooked important operational compromises between nations, as well.</w:t>
      </w:r>
    </w:p>
    <w:p w14:paraId="548F00D1"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 linked this observation to academic literature and found that AI tools are great at aggregating data, but strategic HCM demands critical analysis and contextual adaptation.</w:t>
      </w:r>
      <w:r w:rsidRPr="00144A22">
        <w:rPr>
          <w:rFonts w:ascii="Times New Roman" w:hAnsi="Times New Roman" w:cs="Times New Roman"/>
          <w:sz w:val="24"/>
          <w:szCs w:val="24"/>
        </w:rPr>
        <w:t xml:space="preserve"> </w:t>
      </w:r>
      <w:r w:rsidRPr="00144A22">
        <w:rPr>
          <w:rStyle w:val="cursor-pointer"/>
          <w:rFonts w:ascii="Times New Roman" w:hAnsi="Times New Roman" w:cs="Times New Roman"/>
          <w:sz w:val="24"/>
          <w:szCs w:val="24"/>
        </w:rPr>
        <w:t>Automated outputs only can lead to shallow strategic planning</w:t>
      </w:r>
      <w:r w:rsidR="005244DD">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Abdeljaber</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i/>
          <w:sz w:val="24"/>
          <w:szCs w:val="24"/>
        </w:rPr>
        <w:t>et al.</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2025</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w:t>
      </w:r>
      <w:r w:rsidRPr="00144A22">
        <w:rPr>
          <w:rFonts w:ascii="Times New Roman" w:hAnsi="Times New Roman" w:cs="Times New Roman"/>
          <w:sz w:val="24"/>
          <w:szCs w:val="24"/>
        </w:rPr>
        <w:t xml:space="preserve"> </w:t>
      </w:r>
    </w:p>
    <w:p w14:paraId="0D1F2E04"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 undertook independent research to check information about sources in primary and peer-reviewed journal articles, making sure that the theory was grounded in the context of NHSX's operations.</w:t>
      </w:r>
      <w:r w:rsidRPr="00144A22">
        <w:rPr>
          <w:rFonts w:ascii="Times New Roman" w:hAnsi="Times New Roman" w:cs="Times New Roman"/>
          <w:sz w:val="24"/>
          <w:szCs w:val="24"/>
        </w:rPr>
        <w:t xml:space="preserve"> </w:t>
      </w:r>
    </w:p>
    <w:p w14:paraId="00350C00"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Incident 2: Designing Cross-Border Hybrid Work Frameworks</w:t>
      </w:r>
    </w:p>
    <w:p w14:paraId="0E1A067D"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In the early stages of the hybrid working recommendations being considered for NHSX, I challenged AI with a task to create some health-tech scheduling models for teams working internationally and remotely.</w:t>
      </w:r>
      <w:r w:rsidRPr="00144A22">
        <w:rPr>
          <w:rFonts w:ascii="Times New Roman" w:hAnsi="Times New Roman" w:cs="Times New Roman"/>
          <w:sz w:val="24"/>
          <w:szCs w:val="24"/>
        </w:rPr>
        <w:t xml:space="preserve"> </w:t>
      </w:r>
    </w:p>
    <w:p w14:paraId="17779C84"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The AI gave standard hybrid templates (such as rigid 3-day office mandates)</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 xml:space="preserve"> which did not account for any time-zone differences </w:t>
      </w:r>
      <w:r w:rsidR="005244DD">
        <w:rPr>
          <w:rStyle w:val="cursor-pointer"/>
          <w:rFonts w:ascii="Times New Roman" w:hAnsi="Times New Roman" w:cs="Times New Roman"/>
          <w:sz w:val="24"/>
          <w:szCs w:val="24"/>
        </w:rPr>
        <w:t>between the UK (GMT), UAE (GST)</w:t>
      </w:r>
      <w:r w:rsidRPr="00144A22">
        <w:rPr>
          <w:rStyle w:val="cursor-pointer"/>
          <w:rFonts w:ascii="Times New Roman" w:hAnsi="Times New Roman" w:cs="Times New Roman"/>
          <w:sz w:val="24"/>
          <w:szCs w:val="24"/>
        </w:rPr>
        <w:t xml:space="preserve"> and India (IST).</w:t>
      </w:r>
      <w:r w:rsidRPr="00144A22">
        <w:rPr>
          <w:rFonts w:ascii="Times New Roman" w:hAnsi="Times New Roman" w:cs="Times New Roman"/>
          <w:sz w:val="24"/>
          <w:szCs w:val="24"/>
        </w:rPr>
        <w:t xml:space="preserve"> </w:t>
      </w:r>
    </w:p>
    <w:p w14:paraId="62BC3126"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This revealed one of the biggest drawbacks of using AI for </w:t>
      </w:r>
      <w:r>
        <w:rPr>
          <w:rStyle w:val="cursor-pointer"/>
          <w:rFonts w:ascii="Times New Roman" w:hAnsi="Times New Roman" w:cs="Times New Roman"/>
          <w:sz w:val="24"/>
          <w:szCs w:val="24"/>
        </w:rPr>
        <w:t>decision-making</w:t>
      </w:r>
      <w:r w:rsidRPr="00144A22">
        <w:rPr>
          <w:rStyle w:val="cursor-pointer"/>
          <w:rFonts w:ascii="Times New Roman" w:hAnsi="Times New Roman" w:cs="Times New Roman"/>
          <w:sz w:val="24"/>
          <w:szCs w:val="24"/>
        </w:rPr>
        <w:t xml:space="preserve"> – the lack of cultural sensitivity, customer empathy and spatial awareness</w:t>
      </w:r>
      <w:r w:rsidR="005244DD">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Rezaei</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i/>
          <w:sz w:val="24"/>
          <w:szCs w:val="24"/>
        </w:rPr>
        <w:t>et al.</w:t>
      </w:r>
      <w:r w:rsidR="00096299" w:rsidRPr="00096299">
        <w:rPr>
          <w:rStyle w:val="cursor-pointer"/>
          <w:rFonts w:ascii="Times New Roman" w:hAnsi="Times New Roman" w:cs="Times New Roman"/>
          <w:sz w:val="24"/>
          <w:szCs w:val="24"/>
        </w:rPr>
        <w:t xml:space="preserve"> 2025</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w:t>
      </w:r>
      <w:r w:rsidRPr="00144A22">
        <w:rPr>
          <w:rFonts w:ascii="Times New Roman" w:hAnsi="Times New Roman" w:cs="Times New Roman"/>
          <w:sz w:val="24"/>
          <w:szCs w:val="24"/>
        </w:rPr>
        <w:t xml:space="preserve"> </w:t>
      </w:r>
      <w:r w:rsidRPr="00144A22">
        <w:rPr>
          <w:rStyle w:val="cursor-pointer"/>
          <w:rFonts w:ascii="Times New Roman" w:hAnsi="Times New Roman" w:cs="Times New Roman"/>
          <w:sz w:val="24"/>
          <w:szCs w:val="24"/>
        </w:rPr>
        <w:t xml:space="preserve">No single </w:t>
      </w:r>
      <w:r w:rsidR="005244DD">
        <w:rPr>
          <w:rStyle w:val="cursor-pointer"/>
          <w:rFonts w:ascii="Times New Roman" w:hAnsi="Times New Roman" w:cs="Times New Roman"/>
          <w:sz w:val="24"/>
          <w:szCs w:val="24"/>
        </w:rPr>
        <w:t xml:space="preserve">HCM strategy can be </w:t>
      </w:r>
      <w:proofErr w:type="gramStart"/>
      <w:r w:rsidR="005244DD">
        <w:rPr>
          <w:rStyle w:val="cursor-pointer"/>
          <w:rFonts w:ascii="Times New Roman" w:hAnsi="Times New Roman" w:cs="Times New Roman"/>
          <w:sz w:val="24"/>
          <w:szCs w:val="24"/>
        </w:rPr>
        <w:t>replicated</w:t>
      </w:r>
      <w:proofErr w:type="gramEnd"/>
      <w:r w:rsidR="005244DD">
        <w:rPr>
          <w:rStyle w:val="cursor-pointer"/>
          <w:rFonts w:ascii="Times New Roman" w:hAnsi="Times New Roman" w:cs="Times New Roman"/>
          <w:sz w:val="24"/>
          <w:szCs w:val="24"/>
        </w:rPr>
        <w:t xml:space="preserve"> and</w:t>
      </w:r>
      <w:r w:rsidRPr="00144A22">
        <w:rPr>
          <w:rStyle w:val="cursor-pointer"/>
          <w:rFonts w:ascii="Times New Roman" w:hAnsi="Times New Roman" w:cs="Times New Roman"/>
          <w:sz w:val="24"/>
          <w:szCs w:val="24"/>
        </w:rPr>
        <w:t xml:space="preserve"> they need human judgment to link social systems with the technical workflow.</w:t>
      </w:r>
      <w:r w:rsidRPr="00144A22">
        <w:rPr>
          <w:rFonts w:ascii="Times New Roman" w:hAnsi="Times New Roman" w:cs="Times New Roman"/>
          <w:sz w:val="24"/>
          <w:szCs w:val="24"/>
        </w:rPr>
        <w:t xml:space="preserve"> </w:t>
      </w:r>
    </w:p>
    <w:p w14:paraId="68B66FDA"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I manually restructured the proposal to the Agile Socio-Technical Framework (ASTF) by creating a 3-hour synchronous communication window </w:t>
      </w:r>
      <w:r w:rsidR="005244DD">
        <w:rPr>
          <w:rStyle w:val="cursor-pointer"/>
          <w:rFonts w:ascii="Times New Roman" w:hAnsi="Times New Roman" w:cs="Times New Roman"/>
          <w:sz w:val="24"/>
          <w:szCs w:val="24"/>
        </w:rPr>
        <w:t>across the globe</w:t>
      </w:r>
      <w:r w:rsidRPr="00144A22">
        <w:rPr>
          <w:rStyle w:val="cursor-pointer"/>
          <w:rFonts w:ascii="Times New Roman" w:hAnsi="Times New Roman" w:cs="Times New Roman"/>
          <w:sz w:val="24"/>
          <w:szCs w:val="24"/>
        </w:rPr>
        <w:t xml:space="preserve"> and an asynchronous communication stack for multi-time-zone teams.</w:t>
      </w:r>
      <w:r w:rsidRPr="00144A22">
        <w:rPr>
          <w:rFonts w:ascii="Times New Roman" w:hAnsi="Times New Roman" w:cs="Times New Roman"/>
          <w:sz w:val="24"/>
          <w:szCs w:val="24"/>
        </w:rPr>
        <w:t xml:space="preserve"> </w:t>
      </w:r>
    </w:p>
    <w:p w14:paraId="39EDE393"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Incident 3: Academic Voice and Structural Refinement</w:t>
      </w:r>
    </w:p>
    <w:p w14:paraId="76404F06"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I used an AI assistant during the refinement of the Task B talent growth recommendations to help improve the recommendations' gramma</w:t>
      </w:r>
      <w:r w:rsidR="005244DD">
        <w:rPr>
          <w:rStyle w:val="cursor-pointer"/>
          <w:rFonts w:ascii="Times New Roman" w:hAnsi="Times New Roman" w:cs="Times New Roman"/>
          <w:sz w:val="24"/>
          <w:szCs w:val="24"/>
        </w:rPr>
        <w:t>tical structure</w:t>
      </w:r>
      <w:r w:rsidRPr="00A61CE7">
        <w:rPr>
          <w:rStyle w:val="cursor-pointer"/>
          <w:rFonts w:ascii="Times New Roman" w:hAnsi="Times New Roman" w:cs="Times New Roman"/>
          <w:sz w:val="24"/>
          <w:szCs w:val="24"/>
        </w:rPr>
        <w:t>.</w:t>
      </w:r>
      <w:r w:rsidRPr="00A61CE7">
        <w:rPr>
          <w:rFonts w:ascii="Times New Roman" w:hAnsi="Times New Roman" w:cs="Times New Roman"/>
          <w:sz w:val="24"/>
          <w:szCs w:val="24"/>
        </w:rPr>
        <w:t xml:space="preserve"> </w:t>
      </w:r>
    </w:p>
    <w:p w14:paraId="1C24841B"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 xml:space="preserve">The </w:t>
      </w:r>
      <w:r w:rsidR="00E07A1B">
        <w:rPr>
          <w:rStyle w:val="cursor-pointer"/>
          <w:rFonts w:ascii="Times New Roman" w:hAnsi="Times New Roman" w:cs="Times New Roman"/>
          <w:sz w:val="24"/>
          <w:szCs w:val="24"/>
        </w:rPr>
        <w:t xml:space="preserve">analysis </w:t>
      </w:r>
      <w:r w:rsidRPr="00A61CE7">
        <w:rPr>
          <w:rStyle w:val="cursor-pointer"/>
          <w:rFonts w:ascii="Times New Roman" w:hAnsi="Times New Roman" w:cs="Times New Roman"/>
          <w:sz w:val="24"/>
          <w:szCs w:val="24"/>
        </w:rPr>
        <w:t>replaced direct, evidence-based sentences with overly complex and florid sentences that made the main arguments less clear.</w:t>
      </w:r>
      <w:r w:rsidRPr="00A61CE7">
        <w:rPr>
          <w:rFonts w:ascii="Times New Roman" w:hAnsi="Times New Roman" w:cs="Times New Roman"/>
          <w:sz w:val="24"/>
          <w:szCs w:val="24"/>
        </w:rPr>
        <w:t xml:space="preserve"> </w:t>
      </w:r>
    </w:p>
    <w:p w14:paraId="3FECBB14"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 xml:space="preserve">Thinking about professional communication standards, </w:t>
      </w:r>
      <w:r w:rsidR="005244DD">
        <w:rPr>
          <w:rStyle w:val="cursor-pointer"/>
          <w:rFonts w:ascii="Times New Roman" w:hAnsi="Times New Roman" w:cs="Times New Roman"/>
          <w:sz w:val="24"/>
          <w:szCs w:val="24"/>
        </w:rPr>
        <w:t>the communication must be</w:t>
      </w:r>
      <w:r w:rsidRPr="00A61CE7">
        <w:rPr>
          <w:rStyle w:val="cursor-pointer"/>
          <w:rFonts w:ascii="Times New Roman" w:hAnsi="Times New Roman" w:cs="Times New Roman"/>
          <w:sz w:val="24"/>
          <w:szCs w:val="24"/>
        </w:rPr>
        <w:t xml:space="preserve"> clear, concise and transparent, and not needlessly complex to be effective in the leadership of HCM.</w:t>
      </w:r>
      <w:r w:rsidRPr="00A61CE7">
        <w:rPr>
          <w:rFonts w:ascii="Times New Roman" w:hAnsi="Times New Roman" w:cs="Times New Roman"/>
          <w:sz w:val="24"/>
          <w:szCs w:val="24"/>
        </w:rPr>
        <w:t xml:space="preserve"> </w:t>
      </w:r>
      <w:r w:rsidRPr="00A61CE7">
        <w:rPr>
          <w:rStyle w:val="cursor-pointer"/>
          <w:rFonts w:ascii="Times New Roman" w:hAnsi="Times New Roman" w:cs="Times New Roman"/>
          <w:sz w:val="24"/>
          <w:szCs w:val="24"/>
        </w:rPr>
        <w:lastRenderedPageBreak/>
        <w:t>Human oversight is crucial to ensure authenticity and clarity</w:t>
      </w:r>
      <w:r w:rsidR="00C8421E">
        <w:rPr>
          <w:rStyle w:val="cursor-pointer"/>
          <w:rFonts w:ascii="Times New Roman" w:hAnsi="Times New Roman" w:cs="Times New Roman"/>
          <w:sz w:val="24"/>
          <w:szCs w:val="24"/>
        </w:rPr>
        <w:t xml:space="preserve"> in communication (</w:t>
      </w:r>
      <w:r w:rsidR="00096299">
        <w:rPr>
          <w:rStyle w:val="cursor-pointer"/>
          <w:rFonts w:ascii="Times New Roman" w:hAnsi="Times New Roman" w:cs="Times New Roman"/>
          <w:sz w:val="24"/>
          <w:szCs w:val="24"/>
        </w:rPr>
        <w:t>Hayes and Burrell,</w:t>
      </w:r>
      <w:r w:rsidR="00096299" w:rsidRPr="00096299">
        <w:rPr>
          <w:rStyle w:val="cursor-pointer"/>
          <w:rFonts w:ascii="Times New Roman" w:hAnsi="Times New Roman" w:cs="Times New Roman"/>
          <w:sz w:val="24"/>
          <w:szCs w:val="24"/>
        </w:rPr>
        <w:t xml:space="preserve"> 2026</w:t>
      </w:r>
      <w:r w:rsidR="00C8421E">
        <w:rPr>
          <w:rStyle w:val="cursor-pointer"/>
          <w:rFonts w:ascii="Times New Roman" w:hAnsi="Times New Roman" w:cs="Times New Roman"/>
          <w:sz w:val="24"/>
          <w:szCs w:val="24"/>
        </w:rPr>
        <w:t>)</w:t>
      </w:r>
      <w:r w:rsidRPr="00A61CE7">
        <w:rPr>
          <w:rStyle w:val="cursor-pointer"/>
          <w:rFonts w:ascii="Times New Roman" w:hAnsi="Times New Roman" w:cs="Times New Roman"/>
          <w:sz w:val="24"/>
          <w:szCs w:val="24"/>
        </w:rPr>
        <w:t>.</w:t>
      </w:r>
      <w:r w:rsidRPr="00A61CE7">
        <w:rPr>
          <w:rFonts w:ascii="Times New Roman" w:hAnsi="Times New Roman" w:cs="Times New Roman"/>
          <w:sz w:val="24"/>
          <w:szCs w:val="24"/>
        </w:rPr>
        <w:t xml:space="preserve"> </w:t>
      </w:r>
    </w:p>
    <w:p w14:paraId="77D1BBBD" w14:textId="77777777" w:rsidR="00B862B6" w:rsidRPr="00A61CE7" w:rsidRDefault="00144A22" w:rsidP="00A61CE7">
      <w:pPr>
        <w:spacing w:line="360" w:lineRule="auto"/>
        <w:jc w:val="both"/>
        <w:rPr>
          <w:rFonts w:ascii="Times New Roman" w:hAnsi="Times New Roman" w:cs="Times New Roman"/>
          <w:b/>
          <w:sz w:val="24"/>
          <w:szCs w:val="24"/>
        </w:rPr>
      </w:pPr>
      <w:r w:rsidRPr="00A61CE7">
        <w:rPr>
          <w:rFonts w:ascii="Times New Roman" w:hAnsi="Times New Roman" w:cs="Times New Roman"/>
          <w:sz w:val="24"/>
          <w:szCs w:val="24"/>
        </w:rPr>
        <w:t>I took the liberty of editing it myself to have its voice sound like a real academic report, rejecting the AI's complicated wording.</w:t>
      </w:r>
    </w:p>
    <w:p w14:paraId="441C3AD2" w14:textId="77777777" w:rsidR="00411706" w:rsidRPr="00A61CE7" w:rsidRDefault="00411706" w:rsidP="00A61CE7">
      <w:pPr>
        <w:rPr>
          <w:rFonts w:ascii="Times New Roman" w:hAnsi="Times New Roman" w:cs="Times New Roman"/>
          <w:b/>
          <w:sz w:val="24"/>
          <w:u w:val="single"/>
        </w:rPr>
      </w:pPr>
      <w:r w:rsidRPr="00A61CE7">
        <w:rPr>
          <w:rFonts w:ascii="Times New Roman" w:hAnsi="Times New Roman" w:cs="Times New Roman"/>
          <w:b/>
          <w:sz w:val="24"/>
          <w:u w:val="single"/>
        </w:rPr>
        <w:t>Personal Capability Development Action Plan (CIPD Aligned)</w:t>
      </w:r>
    </w:p>
    <w:tbl>
      <w:tblPr>
        <w:tblStyle w:val="GridTable4-Accent2"/>
        <w:tblW w:w="0" w:type="auto"/>
        <w:tblLook w:val="04A0" w:firstRow="1" w:lastRow="0" w:firstColumn="1" w:lastColumn="0" w:noHBand="0" w:noVBand="1"/>
      </w:tblPr>
      <w:tblGrid>
        <w:gridCol w:w="1721"/>
        <w:gridCol w:w="2340"/>
        <w:gridCol w:w="3314"/>
        <w:gridCol w:w="1641"/>
      </w:tblGrid>
      <w:tr w:rsidR="00A61CE7" w:rsidRPr="00A61CE7" w14:paraId="7E2D80C3" w14:textId="77777777" w:rsidTr="00C842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095931" w14:textId="77777777" w:rsidR="00411706" w:rsidRPr="00A61CE7" w:rsidRDefault="00411706" w:rsidP="005E39BD">
            <w:pPr>
              <w:spacing w:after="480" w:line="360" w:lineRule="auto"/>
              <w:jc w:val="center"/>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Focus Area</w:t>
            </w:r>
          </w:p>
        </w:tc>
        <w:tc>
          <w:tcPr>
            <w:tcW w:w="0" w:type="auto"/>
            <w:hideMark/>
          </w:tcPr>
          <w:p w14:paraId="23AF6A8B" w14:textId="77777777" w:rsidR="00411706" w:rsidRPr="00A61CE7" w:rsidRDefault="00411706"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CIPD Core Competency</w:t>
            </w:r>
          </w:p>
        </w:tc>
        <w:tc>
          <w:tcPr>
            <w:tcW w:w="3314" w:type="dxa"/>
            <w:hideMark/>
          </w:tcPr>
          <w:p w14:paraId="1B9723C0" w14:textId="77777777" w:rsidR="00411706" w:rsidRPr="00A61CE7" w:rsidRDefault="005E39BD"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Action Steps and</w:t>
            </w:r>
            <w:r w:rsidR="00411706" w:rsidRPr="00A61CE7">
              <w:rPr>
                <w:rStyle w:val="Strong"/>
                <w:rFonts w:ascii="Times New Roman" w:hAnsi="Times New Roman" w:cs="Times New Roman"/>
                <w:b/>
                <w:i/>
                <w:color w:val="000000" w:themeColor="text1"/>
                <w:sz w:val="24"/>
                <w:szCs w:val="24"/>
              </w:rPr>
              <w:t xml:space="preserve"> Learning Activities</w:t>
            </w:r>
          </w:p>
        </w:tc>
        <w:tc>
          <w:tcPr>
            <w:tcW w:w="1641" w:type="dxa"/>
            <w:hideMark/>
          </w:tcPr>
          <w:p w14:paraId="10433AA5" w14:textId="77777777" w:rsidR="00411706" w:rsidRPr="00A61CE7" w:rsidRDefault="005E39BD"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Target Metrics and</w:t>
            </w:r>
            <w:r w:rsidR="00411706" w:rsidRPr="00A61CE7">
              <w:rPr>
                <w:rStyle w:val="Strong"/>
                <w:rFonts w:ascii="Times New Roman" w:hAnsi="Times New Roman" w:cs="Times New Roman"/>
                <w:b/>
                <w:i/>
                <w:color w:val="000000" w:themeColor="text1"/>
                <w:sz w:val="24"/>
                <w:szCs w:val="24"/>
              </w:rPr>
              <w:t xml:space="preserve"> Timeline</w:t>
            </w:r>
          </w:p>
        </w:tc>
      </w:tr>
      <w:tr w:rsidR="00A61CE7" w:rsidRPr="00A61CE7" w14:paraId="13D7EC7A" w14:textId="77777777" w:rsidTr="00C8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1BB37" w14:textId="77777777" w:rsidR="00411706" w:rsidRPr="00A61CE7" w:rsidRDefault="00C8421E" w:rsidP="005E39BD">
            <w:pPr>
              <w:spacing w:after="480" w:line="360" w:lineRule="auto"/>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rPr>
              <w:t>People Analytics and</w:t>
            </w:r>
            <w:r w:rsidR="00411706" w:rsidRPr="00A61CE7">
              <w:rPr>
                <w:rFonts w:ascii="Times New Roman" w:hAnsi="Times New Roman" w:cs="Times New Roman"/>
                <w:b w:val="0"/>
                <w:bCs w:val="0"/>
                <w:color w:val="000000" w:themeColor="text1"/>
                <w:sz w:val="24"/>
                <w:szCs w:val="24"/>
              </w:rPr>
              <w:t xml:space="preserve"> AI Governance</w:t>
            </w:r>
          </w:p>
        </w:tc>
        <w:tc>
          <w:tcPr>
            <w:tcW w:w="0" w:type="auto"/>
            <w:hideMark/>
          </w:tcPr>
          <w:p w14:paraId="676808EA" w14:textId="77777777" w:rsidR="00411706" w:rsidRPr="00A61CE7" w:rsidRDefault="00C8421E" w:rsidP="005E39BD">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b/>
                <w:bCs/>
                <w:color w:val="000000" w:themeColor="text1"/>
              </w:rPr>
              <w:t>Digital Emergence and</w:t>
            </w:r>
            <w:r w:rsidR="00411706" w:rsidRPr="00A61CE7">
              <w:rPr>
                <w:b/>
                <w:bCs/>
                <w:color w:val="000000" w:themeColor="text1"/>
              </w:rPr>
              <w:t xml:space="preserve"> Analytics:</w:t>
            </w:r>
            <w:r w:rsidR="00411706" w:rsidRPr="00A61CE7">
              <w:rPr>
                <w:color w:val="000000" w:themeColor="text1"/>
              </w:rPr>
              <w:t xml:space="preserve"> Leveraging HR data and AI ethically for talent forecasting. </w:t>
            </w:r>
          </w:p>
        </w:tc>
        <w:tc>
          <w:tcPr>
            <w:tcW w:w="3314" w:type="dxa"/>
            <w:hideMark/>
          </w:tcPr>
          <w:p w14:paraId="1D2AF458" w14:textId="77777777" w:rsidR="005E39BD" w:rsidRPr="00A61CE7" w:rsidRDefault="00C8421E" w:rsidP="005E39BD">
            <w:pPr>
              <w:pStyle w:val="NormalWeb"/>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Completing</w:t>
            </w:r>
            <w:r w:rsidR="00411706" w:rsidRPr="00A61CE7">
              <w:rPr>
                <w:color w:val="000000" w:themeColor="text1"/>
              </w:rPr>
              <w:t xml:space="preserve"> </w:t>
            </w:r>
            <w:r w:rsidR="00DC0D05" w:rsidRPr="00A61CE7">
              <w:rPr>
                <w:color w:val="000000" w:themeColor="text1"/>
              </w:rPr>
              <w:t xml:space="preserve">a </w:t>
            </w:r>
            <w:r w:rsidR="00411706" w:rsidRPr="00A61CE7">
              <w:rPr>
                <w:color w:val="000000" w:themeColor="text1"/>
              </w:rPr>
              <w:t>certified module in HR Data Analytics</w:t>
            </w:r>
          </w:p>
          <w:p w14:paraId="13EC86B3" w14:textId="77777777" w:rsidR="00411706" w:rsidRPr="00A61CE7" w:rsidRDefault="00411706" w:rsidP="005E39BD">
            <w:pPr>
              <w:pStyle w:val="NormalWeb"/>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Build</w:t>
            </w:r>
            <w:r w:rsidR="00C8421E">
              <w:rPr>
                <w:color w:val="000000" w:themeColor="text1"/>
              </w:rPr>
              <w:t>ing</w:t>
            </w:r>
            <w:r w:rsidRPr="00A61CE7">
              <w:rPr>
                <w:color w:val="000000" w:themeColor="text1"/>
              </w:rPr>
              <w:t xml:space="preserve"> predictive turnover models in R/Python. </w:t>
            </w:r>
          </w:p>
        </w:tc>
        <w:tc>
          <w:tcPr>
            <w:tcW w:w="1641" w:type="dxa"/>
            <w:hideMark/>
          </w:tcPr>
          <w:p w14:paraId="73F83360" w14:textId="77777777" w:rsidR="00411706" w:rsidRPr="00A61CE7" w:rsidRDefault="00411706" w:rsidP="005E39BD">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 xml:space="preserve">March 2027. </w:t>
            </w:r>
          </w:p>
        </w:tc>
      </w:tr>
      <w:tr w:rsidR="00A61CE7" w:rsidRPr="00A61CE7" w14:paraId="417B6C0C" w14:textId="77777777" w:rsidTr="00C8421E">
        <w:tc>
          <w:tcPr>
            <w:cnfStyle w:val="001000000000" w:firstRow="0" w:lastRow="0" w:firstColumn="1" w:lastColumn="0" w:oddVBand="0" w:evenVBand="0" w:oddHBand="0" w:evenHBand="0" w:firstRowFirstColumn="0" w:firstRowLastColumn="0" w:lastRowFirstColumn="0" w:lastRowLastColumn="0"/>
            <w:tcW w:w="0" w:type="auto"/>
            <w:hideMark/>
          </w:tcPr>
          <w:p w14:paraId="5D97CEDF" w14:textId="77777777" w:rsidR="00411706" w:rsidRPr="00A61CE7" w:rsidRDefault="00411706" w:rsidP="005E39BD">
            <w:pPr>
              <w:spacing w:line="360" w:lineRule="auto"/>
              <w:rPr>
                <w:rFonts w:ascii="Times New Roman" w:hAnsi="Times New Roman" w:cs="Times New Roman"/>
                <w:color w:val="000000" w:themeColor="text1"/>
                <w:sz w:val="24"/>
                <w:szCs w:val="24"/>
              </w:rPr>
            </w:pPr>
            <w:r w:rsidRPr="00A61CE7">
              <w:rPr>
                <w:rFonts w:ascii="Times New Roman" w:hAnsi="Times New Roman" w:cs="Times New Roman"/>
                <w:b w:val="0"/>
                <w:bCs w:val="0"/>
                <w:color w:val="000000" w:themeColor="text1"/>
                <w:sz w:val="24"/>
                <w:szCs w:val="24"/>
              </w:rPr>
              <w:t>Cross-Cultural Leadership</w:t>
            </w:r>
          </w:p>
        </w:tc>
        <w:tc>
          <w:tcPr>
            <w:tcW w:w="0" w:type="auto"/>
            <w:hideMark/>
          </w:tcPr>
          <w:p w14:paraId="23E836F3" w14:textId="77777777" w:rsidR="00411706" w:rsidRPr="00A61CE7" w:rsidRDefault="00411706" w:rsidP="005E39BD">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b/>
                <w:bCs/>
                <w:color w:val="000000" w:themeColor="text1"/>
              </w:rPr>
              <w:t xml:space="preserve">Global </w:t>
            </w:r>
            <w:r w:rsidR="00C8421E">
              <w:rPr>
                <w:b/>
                <w:bCs/>
                <w:color w:val="000000" w:themeColor="text1"/>
              </w:rPr>
              <w:t>Mindset and</w:t>
            </w:r>
            <w:r w:rsidRPr="00A61CE7">
              <w:rPr>
                <w:b/>
                <w:bCs/>
                <w:color w:val="000000" w:themeColor="text1"/>
              </w:rPr>
              <w:t xml:space="preserve"> Inclusivity:</w:t>
            </w:r>
            <w:r w:rsidRPr="00A61CE7">
              <w:rPr>
                <w:color w:val="000000" w:themeColor="text1"/>
              </w:rPr>
              <w:t xml:space="preserve"> Navigating international employment laws and cross-border teams. </w:t>
            </w:r>
          </w:p>
        </w:tc>
        <w:tc>
          <w:tcPr>
            <w:tcW w:w="3314" w:type="dxa"/>
            <w:hideMark/>
          </w:tcPr>
          <w:p w14:paraId="1E90DE5F" w14:textId="77777777" w:rsidR="005E39BD" w:rsidRPr="00A61CE7" w:rsidRDefault="00411706" w:rsidP="005E39BD">
            <w:pPr>
              <w:pStyle w:val="NormalWeb"/>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color w:val="000000" w:themeColor="text1"/>
              </w:rPr>
              <w:t>Attend</w:t>
            </w:r>
            <w:r w:rsidR="00C8421E">
              <w:rPr>
                <w:color w:val="000000" w:themeColor="text1"/>
              </w:rPr>
              <w:t>ing</w:t>
            </w:r>
            <w:r w:rsidRPr="00A61CE7">
              <w:rPr>
                <w:color w:val="000000" w:themeColor="text1"/>
              </w:rPr>
              <w:t xml:space="preserve"> international </w:t>
            </w:r>
            <w:r w:rsidR="00DC0D05" w:rsidRPr="00A61CE7">
              <w:rPr>
                <w:color w:val="000000" w:themeColor="text1"/>
              </w:rPr>
              <w:t>labour</w:t>
            </w:r>
            <w:r w:rsidRPr="00A61CE7">
              <w:rPr>
                <w:color w:val="000000" w:themeColor="text1"/>
              </w:rPr>
              <w:t xml:space="preserve"> law workshops (UK, UAE, India)</w:t>
            </w:r>
          </w:p>
          <w:p w14:paraId="36AFB10A" w14:textId="77777777" w:rsidR="00411706" w:rsidRPr="00A61CE7" w:rsidRDefault="00411706" w:rsidP="005E39BD">
            <w:pPr>
              <w:pStyle w:val="NormalWeb"/>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color w:val="000000" w:themeColor="text1"/>
              </w:rPr>
              <w:t>Establish</w:t>
            </w:r>
            <w:r w:rsidR="00C8421E">
              <w:rPr>
                <w:color w:val="000000" w:themeColor="text1"/>
              </w:rPr>
              <w:t>ing</w:t>
            </w:r>
            <w:r w:rsidRPr="00A61CE7">
              <w:rPr>
                <w:color w:val="000000" w:themeColor="text1"/>
              </w:rPr>
              <w:t xml:space="preserve"> a global HCM mentorship. </w:t>
            </w:r>
          </w:p>
        </w:tc>
        <w:tc>
          <w:tcPr>
            <w:tcW w:w="1641" w:type="dxa"/>
            <w:hideMark/>
          </w:tcPr>
          <w:p w14:paraId="0D278DE6" w14:textId="77777777" w:rsidR="00411706" w:rsidRPr="00A61CE7" w:rsidRDefault="00A37FC7" w:rsidP="005E39BD">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By</w:t>
            </w:r>
            <w:r w:rsidR="00411706" w:rsidRPr="00A61CE7">
              <w:rPr>
                <w:color w:val="000000" w:themeColor="text1"/>
              </w:rPr>
              <w:t xml:space="preserve"> June 2027. </w:t>
            </w:r>
          </w:p>
        </w:tc>
      </w:tr>
      <w:tr w:rsidR="00A61CE7" w:rsidRPr="00A61CE7" w14:paraId="1BFA9D8E" w14:textId="77777777" w:rsidTr="00C8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CEABE" w14:textId="77777777" w:rsidR="00411706" w:rsidRPr="00A61CE7" w:rsidRDefault="00411706" w:rsidP="005E39BD">
            <w:pPr>
              <w:spacing w:line="360" w:lineRule="auto"/>
              <w:rPr>
                <w:rFonts w:ascii="Times New Roman" w:hAnsi="Times New Roman" w:cs="Times New Roman"/>
                <w:color w:val="000000" w:themeColor="text1"/>
                <w:sz w:val="24"/>
                <w:szCs w:val="24"/>
              </w:rPr>
            </w:pPr>
            <w:r w:rsidRPr="00A61CE7">
              <w:rPr>
                <w:rFonts w:ascii="Times New Roman" w:hAnsi="Times New Roman" w:cs="Times New Roman"/>
                <w:b w:val="0"/>
                <w:bCs w:val="0"/>
                <w:color w:val="000000" w:themeColor="text1"/>
                <w:sz w:val="24"/>
                <w:szCs w:val="24"/>
              </w:rPr>
              <w:t xml:space="preserve">Ethical </w:t>
            </w:r>
            <w:r w:rsidR="00431911" w:rsidRPr="00A61CE7">
              <w:rPr>
                <w:rFonts w:ascii="Times New Roman" w:hAnsi="Times New Roman" w:cs="Times New Roman"/>
                <w:b w:val="0"/>
                <w:bCs w:val="0"/>
                <w:color w:val="000000" w:themeColor="text1"/>
                <w:sz w:val="24"/>
                <w:szCs w:val="24"/>
              </w:rPr>
              <w:t xml:space="preserve">Practice and </w:t>
            </w:r>
            <w:r w:rsidRPr="00A61CE7">
              <w:rPr>
                <w:rFonts w:ascii="Times New Roman" w:hAnsi="Times New Roman" w:cs="Times New Roman"/>
                <w:b w:val="0"/>
                <w:bCs w:val="0"/>
                <w:color w:val="000000" w:themeColor="text1"/>
                <w:sz w:val="24"/>
                <w:szCs w:val="24"/>
              </w:rPr>
              <w:t>Change Management</w:t>
            </w:r>
          </w:p>
        </w:tc>
        <w:tc>
          <w:tcPr>
            <w:tcW w:w="0" w:type="auto"/>
            <w:hideMark/>
          </w:tcPr>
          <w:p w14:paraId="39F64175" w14:textId="77777777" w:rsidR="00411706" w:rsidRPr="00A61CE7" w:rsidRDefault="00411706" w:rsidP="00DC0D05">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b/>
                <w:bCs/>
                <w:color w:val="000000" w:themeColor="text1"/>
              </w:rPr>
              <w:t>Ethical Value Creation:</w:t>
            </w:r>
            <w:r w:rsidRPr="00A61CE7">
              <w:rPr>
                <w:color w:val="000000" w:themeColor="text1"/>
              </w:rPr>
              <w:t xml:space="preserve"> Leading agile </w:t>
            </w:r>
            <w:r w:rsidR="00DC0D05" w:rsidRPr="00A61CE7">
              <w:rPr>
                <w:color w:val="000000" w:themeColor="text1"/>
              </w:rPr>
              <w:t>organisational</w:t>
            </w:r>
            <w:r w:rsidRPr="00A61CE7">
              <w:rPr>
                <w:color w:val="000000" w:themeColor="text1"/>
              </w:rPr>
              <w:t xml:space="preserve"> change with psychological safety. </w:t>
            </w:r>
          </w:p>
        </w:tc>
        <w:tc>
          <w:tcPr>
            <w:tcW w:w="3314" w:type="dxa"/>
            <w:hideMark/>
          </w:tcPr>
          <w:p w14:paraId="3739F574" w14:textId="77777777" w:rsidR="005E39BD" w:rsidRPr="00A61CE7" w:rsidRDefault="00411706" w:rsidP="005E39BD">
            <w:pPr>
              <w:pStyle w:val="NormalWeb"/>
              <w:numPr>
                <w:ilvl w:val="0"/>
                <w:numId w:val="15"/>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Shadow</w:t>
            </w:r>
            <w:r w:rsidR="00C8421E">
              <w:rPr>
                <w:color w:val="000000" w:themeColor="text1"/>
              </w:rPr>
              <w:t>ing</w:t>
            </w:r>
            <w:r w:rsidRPr="00A61CE7">
              <w:rPr>
                <w:color w:val="000000" w:themeColor="text1"/>
              </w:rPr>
              <w:t xml:space="preserve"> a Senior HR Business Partner during </w:t>
            </w:r>
            <w:r w:rsidR="00DC0D05" w:rsidRPr="00A61CE7">
              <w:rPr>
                <w:color w:val="000000" w:themeColor="text1"/>
              </w:rPr>
              <w:t>organisational</w:t>
            </w:r>
            <w:r w:rsidRPr="00A61CE7">
              <w:rPr>
                <w:color w:val="000000" w:themeColor="text1"/>
              </w:rPr>
              <w:t xml:space="preserve"> redesigns.</w:t>
            </w:r>
          </w:p>
          <w:p w14:paraId="458A35B6" w14:textId="77777777" w:rsidR="00411706" w:rsidRPr="00A61CE7" w:rsidRDefault="00C8421E" w:rsidP="005E39BD">
            <w:pPr>
              <w:pStyle w:val="NormalWeb"/>
              <w:numPr>
                <w:ilvl w:val="0"/>
                <w:numId w:val="15"/>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Join</w:t>
            </w:r>
            <w:r>
              <w:rPr>
                <w:color w:val="000000" w:themeColor="text1"/>
              </w:rPr>
              <w:t>ing</w:t>
            </w:r>
            <w:r w:rsidR="00411706" w:rsidRPr="00A61CE7">
              <w:rPr>
                <w:color w:val="000000" w:themeColor="text1"/>
              </w:rPr>
              <w:t xml:space="preserve"> CIPD ethical practice forums. </w:t>
            </w:r>
          </w:p>
        </w:tc>
        <w:tc>
          <w:tcPr>
            <w:tcW w:w="1641" w:type="dxa"/>
            <w:hideMark/>
          </w:tcPr>
          <w:p w14:paraId="623B6766" w14:textId="77777777" w:rsidR="00411706" w:rsidRPr="00A61CE7" w:rsidRDefault="00A37FC7" w:rsidP="00DC0D05">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By</w:t>
            </w:r>
            <w:r w:rsidR="00411706" w:rsidRPr="00A61CE7">
              <w:rPr>
                <w:color w:val="000000" w:themeColor="text1"/>
              </w:rPr>
              <w:t xml:space="preserve"> September 2027. </w:t>
            </w:r>
          </w:p>
        </w:tc>
      </w:tr>
    </w:tbl>
    <w:p w14:paraId="787B20D5" w14:textId="77777777" w:rsidR="005E39BD" w:rsidRPr="00C8421E" w:rsidRDefault="00C8421E" w:rsidP="00C8421E">
      <w:pPr>
        <w:jc w:val="center"/>
        <w:rPr>
          <w:rFonts w:ascii="Times New Roman" w:hAnsi="Times New Roman" w:cs="Times New Roman"/>
          <w:b/>
          <w:sz w:val="24"/>
        </w:rPr>
      </w:pPr>
      <w:r w:rsidRPr="00C8421E">
        <w:rPr>
          <w:rFonts w:ascii="Times New Roman" w:hAnsi="Times New Roman" w:cs="Times New Roman"/>
          <w:b/>
          <w:sz w:val="24"/>
        </w:rPr>
        <w:t>Table 3: Personal development plan</w:t>
      </w:r>
    </w:p>
    <w:p w14:paraId="26A779D3" w14:textId="77777777" w:rsidR="00C8421E" w:rsidRPr="00C8421E" w:rsidRDefault="00C8421E" w:rsidP="00C8421E">
      <w:pPr>
        <w:jc w:val="center"/>
        <w:rPr>
          <w:rFonts w:ascii="Times New Roman" w:hAnsi="Times New Roman" w:cs="Times New Roman"/>
          <w:sz w:val="24"/>
        </w:rPr>
      </w:pPr>
      <w:r w:rsidRPr="00C8421E">
        <w:rPr>
          <w:rFonts w:ascii="Times New Roman" w:hAnsi="Times New Roman" w:cs="Times New Roman"/>
          <w:sz w:val="24"/>
        </w:rPr>
        <w:t>(Source: Self-created)</w:t>
      </w:r>
    </w:p>
    <w:p w14:paraId="01F9639B" w14:textId="77777777" w:rsidR="00411706" w:rsidRPr="00AF424B" w:rsidRDefault="00804315" w:rsidP="00411706">
      <w:pPr>
        <w:pStyle w:val="Heading2"/>
      </w:pPr>
      <w:bookmarkStart w:id="10" w:name="_Toc241138738"/>
      <w:r>
        <w:lastRenderedPageBreak/>
        <w:t xml:space="preserve">3.3 </w:t>
      </w:r>
      <w:r w:rsidR="00411706" w:rsidRPr="00AF424B">
        <w:t>Conclusion</w:t>
      </w:r>
      <w:bookmarkEnd w:id="10"/>
    </w:p>
    <w:p w14:paraId="576EDD84" w14:textId="77777777" w:rsidR="006976B3" w:rsidRDefault="002E1123" w:rsidP="002E1123">
      <w:pPr>
        <w:pStyle w:val="NormalWeb"/>
        <w:spacing w:line="360" w:lineRule="auto"/>
        <w:jc w:val="both"/>
      </w:pPr>
      <w:r>
        <w:t xml:space="preserve">The reflective report has highlighted that AI may act as a decision support mechanism in </w:t>
      </w:r>
      <w:r w:rsidR="00A37FC7">
        <w:t>Human</w:t>
      </w:r>
      <w:r>
        <w:t xml:space="preserve"> Capital Management, but it is unable to replace </w:t>
      </w:r>
      <w:r w:rsidR="00A37FC7">
        <w:t xml:space="preserve">the </w:t>
      </w:r>
      <w:r>
        <w:t xml:space="preserve">human evaluation process, centring ethical oversight. </w:t>
      </w:r>
      <w:r w:rsidR="006976B3">
        <w:br w:type="page"/>
      </w:r>
    </w:p>
    <w:p w14:paraId="5334F13D" w14:textId="77777777" w:rsidR="002A2FB8" w:rsidRPr="006976B3" w:rsidRDefault="006976B3" w:rsidP="006976B3">
      <w:pPr>
        <w:pStyle w:val="Heading1"/>
      </w:pPr>
      <w:bookmarkStart w:id="11" w:name="_Toc241138739"/>
      <w:r w:rsidRPr="006976B3">
        <w:lastRenderedPageBreak/>
        <w:t>References</w:t>
      </w:r>
      <w:bookmarkEnd w:id="11"/>
      <w:r w:rsidRPr="006976B3">
        <w:t xml:space="preserve"> </w:t>
      </w:r>
    </w:p>
    <w:p w14:paraId="31178B4D"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Abdeljaber, O., Al-</w:t>
      </w:r>
      <w:proofErr w:type="spellStart"/>
      <w:r w:rsidRPr="00A934C5">
        <w:rPr>
          <w:rFonts w:ascii="Times New Roman" w:hAnsi="Times New Roman" w:cs="Times New Roman"/>
          <w:color w:val="222222"/>
          <w:sz w:val="24"/>
          <w:szCs w:val="24"/>
          <w:shd w:val="clear" w:color="auto" w:fill="FFFFFF"/>
        </w:rPr>
        <w:t>Masaeed</w:t>
      </w:r>
      <w:proofErr w:type="spellEnd"/>
      <w:r w:rsidRPr="00A934C5">
        <w:rPr>
          <w:rFonts w:ascii="Times New Roman" w:hAnsi="Times New Roman" w:cs="Times New Roman"/>
          <w:color w:val="222222"/>
          <w:sz w:val="24"/>
          <w:szCs w:val="24"/>
          <w:shd w:val="clear" w:color="auto" w:fill="FFFFFF"/>
        </w:rPr>
        <w:t xml:space="preserve">, S., Al-Mu′ ani, L.A., Yaseen, H. and </w:t>
      </w:r>
      <w:proofErr w:type="spellStart"/>
      <w:r w:rsidRPr="00A934C5">
        <w:rPr>
          <w:rFonts w:ascii="Times New Roman" w:hAnsi="Times New Roman" w:cs="Times New Roman"/>
          <w:color w:val="222222"/>
          <w:sz w:val="24"/>
          <w:szCs w:val="24"/>
          <w:shd w:val="clear" w:color="auto" w:fill="FFFFFF"/>
        </w:rPr>
        <w:t>Alhnaity</w:t>
      </w:r>
      <w:proofErr w:type="spellEnd"/>
      <w:r w:rsidRPr="00A934C5">
        <w:rPr>
          <w:rFonts w:ascii="Times New Roman" w:hAnsi="Times New Roman" w:cs="Times New Roman"/>
          <w:color w:val="222222"/>
          <w:sz w:val="24"/>
          <w:szCs w:val="24"/>
          <w:shd w:val="clear" w:color="auto" w:fill="FFFFFF"/>
        </w:rPr>
        <w:t xml:space="preserve">, B., 2025. Strategic intelligence: The power of AI in planning efficiency. </w:t>
      </w:r>
      <w:r w:rsidRPr="00A934C5">
        <w:rPr>
          <w:rFonts w:ascii="Times New Roman" w:hAnsi="Times New Roman" w:cs="Times New Roman"/>
          <w:i/>
          <w:iCs/>
          <w:color w:val="222222"/>
          <w:sz w:val="24"/>
          <w:szCs w:val="24"/>
          <w:shd w:val="clear" w:color="auto" w:fill="FFFFFF"/>
        </w:rPr>
        <w:t xml:space="preserve">Human </w:t>
      </w:r>
      <w:proofErr w:type="spellStart"/>
      <w:r w:rsidRPr="00A934C5">
        <w:rPr>
          <w:rFonts w:ascii="Times New Roman" w:hAnsi="Times New Roman" w:cs="Times New Roman"/>
          <w:i/>
          <w:iCs/>
          <w:color w:val="222222"/>
          <w:sz w:val="24"/>
          <w:szCs w:val="24"/>
          <w:shd w:val="clear" w:color="auto" w:fill="FFFFFF"/>
        </w:rPr>
        <w:t>Behavior</w:t>
      </w:r>
      <w:proofErr w:type="spellEnd"/>
      <w:r w:rsidRPr="00A934C5">
        <w:rPr>
          <w:rFonts w:ascii="Times New Roman" w:hAnsi="Times New Roman" w:cs="Times New Roman"/>
          <w:i/>
          <w:iCs/>
          <w:color w:val="222222"/>
          <w:sz w:val="24"/>
          <w:szCs w:val="24"/>
          <w:shd w:val="clear" w:color="auto" w:fill="FFFFFF"/>
        </w:rPr>
        <w:t xml:space="preserve"> and Emerging Technologies</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2025</w:t>
      </w:r>
      <w:r w:rsidRPr="00A934C5">
        <w:rPr>
          <w:rFonts w:ascii="Times New Roman" w:hAnsi="Times New Roman" w:cs="Times New Roman"/>
          <w:color w:val="222222"/>
          <w:sz w:val="24"/>
          <w:szCs w:val="24"/>
          <w:shd w:val="clear" w:color="auto" w:fill="FFFFFF"/>
        </w:rPr>
        <w:t xml:space="preserve">(1), p.5383054. </w:t>
      </w:r>
      <w:hyperlink r:id="rId15" w:history="1">
        <w:r w:rsidRPr="00A934C5">
          <w:rPr>
            <w:rStyle w:val="Hyperlink"/>
            <w:rFonts w:ascii="Times New Roman" w:hAnsi="Times New Roman" w:cs="Times New Roman"/>
            <w:sz w:val="24"/>
            <w:szCs w:val="24"/>
            <w:shd w:val="clear" w:color="auto" w:fill="FFFFFF"/>
          </w:rPr>
          <w:t>https://onlinelibrary.wiley.com/doi/pdf/10.1155/hbe2/5383054</w:t>
        </w:r>
      </w:hyperlink>
    </w:p>
    <w:p w14:paraId="6F47D027" w14:textId="77777777" w:rsidR="007D0D4E" w:rsidRPr="00063F99" w:rsidRDefault="007D0D4E" w:rsidP="00063F99">
      <w:pPr>
        <w:pStyle w:val="NormalWeb"/>
        <w:spacing w:before="0" w:beforeAutospacing="0" w:after="240" w:afterAutospacing="0" w:line="360" w:lineRule="auto"/>
        <w:jc w:val="both"/>
      </w:pPr>
      <w:proofErr w:type="spellStart"/>
      <w:r w:rsidRPr="00A934C5">
        <w:t>Adithyan</w:t>
      </w:r>
      <w:proofErr w:type="spellEnd"/>
      <w:r w:rsidRPr="00A934C5">
        <w:t xml:space="preserve"> RK (2026). </w:t>
      </w:r>
      <w:r w:rsidRPr="00A934C5">
        <w:rPr>
          <w:i/>
          <w:iCs/>
        </w:rPr>
        <w:t>What is a dual career ladder? Definition and guide</w:t>
      </w:r>
      <w:r w:rsidRPr="00A934C5">
        <w:t xml:space="preserve">. [online] </w:t>
      </w:r>
      <w:proofErr w:type="spellStart"/>
      <w:r w:rsidRPr="00A934C5">
        <w:t>Hyring</w:t>
      </w:r>
      <w:proofErr w:type="spellEnd"/>
      <w:r w:rsidRPr="00A934C5">
        <w:t xml:space="preserve">. Available </w:t>
      </w:r>
      <w:r w:rsidRPr="00063F99">
        <w:t>at: https://hyring.com/free-hr-toolkit/hr-glossary/dual-career-ladder [Accessed 24 Sept. 2026]</w:t>
      </w:r>
    </w:p>
    <w:p w14:paraId="31095770" w14:textId="77777777" w:rsidR="007D0D4E" w:rsidRPr="00063F99" w:rsidRDefault="007D0D4E" w:rsidP="00063F99">
      <w:pPr>
        <w:spacing w:line="360" w:lineRule="auto"/>
        <w:jc w:val="both"/>
        <w:rPr>
          <w:rFonts w:ascii="Times New Roman" w:hAnsi="Times New Roman" w:cs="Times New Roman"/>
          <w:color w:val="222222"/>
          <w:sz w:val="24"/>
          <w:szCs w:val="24"/>
          <w:shd w:val="clear" w:color="auto" w:fill="FFFFFF"/>
        </w:rPr>
      </w:pPr>
      <w:r w:rsidRPr="00063F99">
        <w:rPr>
          <w:rFonts w:ascii="Times New Roman" w:hAnsi="Times New Roman" w:cs="Times New Roman"/>
          <w:color w:val="222222"/>
          <w:sz w:val="24"/>
          <w:szCs w:val="24"/>
          <w:shd w:val="clear" w:color="auto" w:fill="FFFFFF"/>
        </w:rPr>
        <w:t xml:space="preserve">Demerouti, E., 2026. Job crafting revisited: current insights, emerging challenges, and future directions. </w:t>
      </w:r>
      <w:r w:rsidRPr="00063F99">
        <w:rPr>
          <w:rFonts w:ascii="Times New Roman" w:hAnsi="Times New Roman" w:cs="Times New Roman"/>
          <w:i/>
          <w:iCs/>
          <w:color w:val="222222"/>
          <w:sz w:val="24"/>
          <w:szCs w:val="24"/>
          <w:shd w:val="clear" w:color="auto" w:fill="FFFFFF"/>
        </w:rPr>
        <w:t xml:space="preserve">Annual review of organizational psychology and organizational </w:t>
      </w:r>
      <w:proofErr w:type="spellStart"/>
      <w:r w:rsidRPr="00063F99">
        <w:rPr>
          <w:rFonts w:ascii="Times New Roman" w:hAnsi="Times New Roman" w:cs="Times New Roman"/>
          <w:i/>
          <w:iCs/>
          <w:color w:val="222222"/>
          <w:sz w:val="24"/>
          <w:szCs w:val="24"/>
          <w:shd w:val="clear" w:color="auto" w:fill="FFFFFF"/>
        </w:rPr>
        <w:t>behavior</w:t>
      </w:r>
      <w:proofErr w:type="spellEnd"/>
      <w:r w:rsidRPr="00063F99">
        <w:rPr>
          <w:rFonts w:ascii="Times New Roman" w:hAnsi="Times New Roman" w:cs="Times New Roman"/>
          <w:color w:val="222222"/>
          <w:sz w:val="24"/>
          <w:szCs w:val="24"/>
          <w:shd w:val="clear" w:color="auto" w:fill="FFFFFF"/>
        </w:rPr>
        <w:t xml:space="preserve">, </w:t>
      </w:r>
      <w:r w:rsidRPr="00063F99">
        <w:rPr>
          <w:rFonts w:ascii="Times New Roman" w:hAnsi="Times New Roman" w:cs="Times New Roman"/>
          <w:i/>
          <w:iCs/>
          <w:color w:val="222222"/>
          <w:sz w:val="24"/>
          <w:szCs w:val="24"/>
          <w:shd w:val="clear" w:color="auto" w:fill="FFFFFF"/>
        </w:rPr>
        <w:t>13</w:t>
      </w:r>
      <w:r w:rsidRPr="00063F99">
        <w:rPr>
          <w:rFonts w:ascii="Times New Roman" w:hAnsi="Times New Roman" w:cs="Times New Roman"/>
          <w:color w:val="222222"/>
          <w:sz w:val="24"/>
          <w:szCs w:val="24"/>
          <w:shd w:val="clear" w:color="auto" w:fill="FFFFFF"/>
        </w:rPr>
        <w:t xml:space="preserve">. </w:t>
      </w:r>
      <w:hyperlink r:id="rId16" w:history="1">
        <w:r w:rsidRPr="00063F99">
          <w:rPr>
            <w:rStyle w:val="Hyperlink"/>
            <w:rFonts w:ascii="Times New Roman" w:hAnsi="Times New Roman" w:cs="Times New Roman"/>
            <w:sz w:val="24"/>
            <w:szCs w:val="24"/>
            <w:shd w:val="clear" w:color="auto" w:fill="FFFFFF"/>
          </w:rPr>
          <w:t>https://www.annualreviews.org/content/journals/10.1146/annurev-orgpsych-020924-064242?crawler=true&amp;mimetype=application/pdf</w:t>
        </w:r>
      </w:hyperlink>
    </w:p>
    <w:p w14:paraId="4E6C337C"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Dweck, C.S., 2024. Personal perspectives on mindsets, motivation, and psychology. </w:t>
      </w:r>
      <w:r w:rsidRPr="00A934C5">
        <w:rPr>
          <w:rFonts w:ascii="Times New Roman" w:hAnsi="Times New Roman" w:cs="Times New Roman"/>
          <w:i/>
          <w:iCs/>
          <w:color w:val="222222"/>
          <w:sz w:val="24"/>
          <w:szCs w:val="24"/>
          <w:shd w:val="clear" w:color="auto" w:fill="FFFFFF"/>
        </w:rPr>
        <w:t>Motivation Science</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10</w:t>
      </w:r>
      <w:r w:rsidRPr="00A934C5">
        <w:rPr>
          <w:rFonts w:ascii="Times New Roman" w:hAnsi="Times New Roman" w:cs="Times New Roman"/>
          <w:color w:val="222222"/>
          <w:sz w:val="24"/>
          <w:szCs w:val="24"/>
          <w:shd w:val="clear" w:color="auto" w:fill="FFFFFF"/>
        </w:rPr>
        <w:t xml:space="preserve">(1), p.1. </w:t>
      </w:r>
      <w:hyperlink r:id="rId17" w:history="1">
        <w:r w:rsidRPr="00A934C5">
          <w:rPr>
            <w:rStyle w:val="Hyperlink"/>
            <w:rFonts w:ascii="Times New Roman" w:hAnsi="Times New Roman" w:cs="Times New Roman"/>
            <w:sz w:val="24"/>
            <w:szCs w:val="24"/>
            <w:shd w:val="clear" w:color="auto" w:fill="FFFFFF"/>
          </w:rPr>
          <w:t>https://psycnet.apa.org/journals/mot/10/1/1/</w:t>
        </w:r>
      </w:hyperlink>
    </w:p>
    <w:p w14:paraId="2800070C" w14:textId="77777777" w:rsidR="007D0D4E" w:rsidRPr="004D0798" w:rsidRDefault="007D0D4E" w:rsidP="00A37FC7">
      <w:pPr>
        <w:spacing w:line="360" w:lineRule="auto"/>
        <w:jc w:val="both"/>
        <w:rPr>
          <w:rFonts w:ascii="Times New Roman" w:hAnsi="Times New Roman" w:cs="Times New Roman"/>
          <w:color w:val="222222"/>
          <w:sz w:val="24"/>
          <w:szCs w:val="24"/>
          <w:shd w:val="clear" w:color="auto" w:fill="FFFFFF"/>
        </w:rPr>
      </w:pPr>
      <w:r w:rsidRPr="004D0798">
        <w:rPr>
          <w:rFonts w:ascii="Times New Roman" w:hAnsi="Times New Roman" w:cs="Times New Roman"/>
          <w:color w:val="222222"/>
          <w:sz w:val="24"/>
          <w:szCs w:val="24"/>
          <w:shd w:val="clear" w:color="auto" w:fill="FFFFFF"/>
        </w:rPr>
        <w:t xml:space="preserve">Elashry, M.M., </w:t>
      </w:r>
      <w:proofErr w:type="spellStart"/>
      <w:r w:rsidRPr="004D0798">
        <w:rPr>
          <w:rFonts w:ascii="Times New Roman" w:hAnsi="Times New Roman" w:cs="Times New Roman"/>
          <w:color w:val="222222"/>
          <w:sz w:val="24"/>
          <w:szCs w:val="24"/>
          <w:shd w:val="clear" w:color="auto" w:fill="FFFFFF"/>
        </w:rPr>
        <w:t>Kortam</w:t>
      </w:r>
      <w:proofErr w:type="spellEnd"/>
      <w:r w:rsidRPr="004D0798">
        <w:rPr>
          <w:rFonts w:ascii="Times New Roman" w:hAnsi="Times New Roman" w:cs="Times New Roman"/>
          <w:color w:val="222222"/>
          <w:sz w:val="24"/>
          <w:szCs w:val="24"/>
          <w:shd w:val="clear" w:color="auto" w:fill="FFFFFF"/>
        </w:rPr>
        <w:t xml:space="preserve">, W.A.E. and Ali, T.M., 2024. High-performance work systems and </w:t>
      </w:r>
      <w:r>
        <w:rPr>
          <w:rFonts w:ascii="Times New Roman" w:hAnsi="Times New Roman" w:cs="Times New Roman"/>
          <w:color w:val="222222"/>
          <w:sz w:val="24"/>
          <w:szCs w:val="24"/>
          <w:shd w:val="clear" w:color="auto" w:fill="FFFFFF"/>
        </w:rPr>
        <w:t>organisational</w:t>
      </w:r>
      <w:r w:rsidRPr="004D0798">
        <w:rPr>
          <w:rFonts w:ascii="Times New Roman" w:hAnsi="Times New Roman" w:cs="Times New Roman"/>
          <w:color w:val="222222"/>
          <w:sz w:val="24"/>
          <w:szCs w:val="24"/>
          <w:shd w:val="clear" w:color="auto" w:fill="FFFFFF"/>
        </w:rPr>
        <w:t xml:space="preserve"> ambidexterity: the mediating role of knowledge management systems—evidence from the Egyptian </w:t>
      </w:r>
      <w:r>
        <w:rPr>
          <w:rFonts w:ascii="Times New Roman" w:hAnsi="Times New Roman" w:cs="Times New Roman"/>
          <w:color w:val="222222"/>
          <w:sz w:val="24"/>
          <w:szCs w:val="24"/>
          <w:shd w:val="clear" w:color="auto" w:fill="FFFFFF"/>
        </w:rPr>
        <w:t>public telecommunications</w:t>
      </w:r>
      <w:r w:rsidRPr="004D0798">
        <w:rPr>
          <w:rFonts w:ascii="Times New Roman" w:hAnsi="Times New Roman" w:cs="Times New Roman"/>
          <w:color w:val="222222"/>
          <w:sz w:val="24"/>
          <w:szCs w:val="24"/>
          <w:shd w:val="clear" w:color="auto" w:fill="FFFFFF"/>
        </w:rPr>
        <w:t xml:space="preserve"> sector. </w:t>
      </w:r>
      <w:r w:rsidRPr="004D0798">
        <w:rPr>
          <w:rFonts w:ascii="Times New Roman" w:hAnsi="Times New Roman" w:cs="Times New Roman"/>
          <w:i/>
          <w:iCs/>
          <w:color w:val="222222"/>
          <w:sz w:val="24"/>
          <w:szCs w:val="24"/>
          <w:shd w:val="clear" w:color="auto" w:fill="FFFFFF"/>
        </w:rPr>
        <w:t>Future Business Journal</w:t>
      </w:r>
      <w:r w:rsidRPr="004D0798">
        <w:rPr>
          <w:rFonts w:ascii="Times New Roman" w:hAnsi="Times New Roman" w:cs="Times New Roman"/>
          <w:color w:val="222222"/>
          <w:sz w:val="24"/>
          <w:szCs w:val="24"/>
          <w:shd w:val="clear" w:color="auto" w:fill="FFFFFF"/>
        </w:rPr>
        <w:t xml:space="preserve">, </w:t>
      </w:r>
      <w:r w:rsidRPr="004D0798">
        <w:rPr>
          <w:rFonts w:ascii="Times New Roman" w:hAnsi="Times New Roman" w:cs="Times New Roman"/>
          <w:i/>
          <w:iCs/>
          <w:color w:val="222222"/>
          <w:sz w:val="24"/>
          <w:szCs w:val="24"/>
          <w:shd w:val="clear" w:color="auto" w:fill="FFFFFF"/>
        </w:rPr>
        <w:t>10</w:t>
      </w:r>
      <w:r w:rsidRPr="004D0798">
        <w:rPr>
          <w:rFonts w:ascii="Times New Roman" w:hAnsi="Times New Roman" w:cs="Times New Roman"/>
          <w:color w:val="222222"/>
          <w:sz w:val="24"/>
          <w:szCs w:val="24"/>
          <w:shd w:val="clear" w:color="auto" w:fill="FFFFFF"/>
        </w:rPr>
        <w:t xml:space="preserve">(1), p.45. </w:t>
      </w:r>
      <w:hyperlink r:id="rId18" w:history="1">
        <w:r w:rsidRPr="004D0798">
          <w:rPr>
            <w:rStyle w:val="Hyperlink"/>
            <w:rFonts w:ascii="Times New Roman" w:hAnsi="Times New Roman" w:cs="Times New Roman"/>
            <w:sz w:val="24"/>
            <w:szCs w:val="24"/>
            <w:shd w:val="clear" w:color="auto" w:fill="FFFFFF"/>
          </w:rPr>
          <w:t>https://link.springer.com/content/pdf/10.1186/s43093-024-00331-7.pdf</w:t>
        </w:r>
      </w:hyperlink>
    </w:p>
    <w:p w14:paraId="241B198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proofErr w:type="spellStart"/>
      <w:r w:rsidRPr="00A934C5">
        <w:rPr>
          <w:rFonts w:ascii="Times New Roman" w:hAnsi="Times New Roman" w:cs="Times New Roman"/>
          <w:color w:val="222222"/>
          <w:sz w:val="24"/>
          <w:szCs w:val="24"/>
          <w:shd w:val="clear" w:color="auto" w:fill="FFFFFF"/>
        </w:rPr>
        <w:t>Epizitone</w:t>
      </w:r>
      <w:proofErr w:type="spellEnd"/>
      <w:r w:rsidRPr="00A934C5">
        <w:rPr>
          <w:rFonts w:ascii="Times New Roman" w:hAnsi="Times New Roman" w:cs="Times New Roman"/>
          <w:color w:val="222222"/>
          <w:sz w:val="24"/>
          <w:szCs w:val="24"/>
          <w:shd w:val="clear" w:color="auto" w:fill="FFFFFF"/>
        </w:rPr>
        <w:t xml:space="preserve">, A. and Moyane, S.P., 2026, March. Reimagining Traditional Workspaces Through Digitalisation and Hybrid Perspective: A Systematic Review. In </w:t>
      </w:r>
      <w:r w:rsidRPr="00A934C5">
        <w:rPr>
          <w:rFonts w:ascii="Times New Roman" w:hAnsi="Times New Roman" w:cs="Times New Roman"/>
          <w:i/>
          <w:iCs/>
          <w:color w:val="222222"/>
          <w:sz w:val="24"/>
          <w:szCs w:val="24"/>
          <w:shd w:val="clear" w:color="auto" w:fill="FFFFFF"/>
        </w:rPr>
        <w:t>Informatics</w:t>
      </w:r>
      <w:r w:rsidRPr="00A934C5">
        <w:rPr>
          <w:rFonts w:ascii="Times New Roman" w:hAnsi="Times New Roman" w:cs="Times New Roman"/>
          <w:color w:val="222222"/>
          <w:sz w:val="24"/>
          <w:szCs w:val="24"/>
          <w:shd w:val="clear" w:color="auto" w:fill="FFFFFF"/>
        </w:rPr>
        <w:t xml:space="preserve"> (Vol. 13, No. 4, p. 46). MDPI. </w:t>
      </w:r>
      <w:hyperlink r:id="rId19" w:history="1">
        <w:r w:rsidRPr="00A934C5">
          <w:rPr>
            <w:rStyle w:val="Hyperlink"/>
            <w:rFonts w:ascii="Times New Roman" w:hAnsi="Times New Roman" w:cs="Times New Roman"/>
            <w:sz w:val="24"/>
            <w:szCs w:val="24"/>
            <w:shd w:val="clear" w:color="auto" w:fill="FFFFFF"/>
          </w:rPr>
          <w:t>https://www.mdpi.com/2227-9709/13/4/46</w:t>
        </w:r>
      </w:hyperlink>
    </w:p>
    <w:p w14:paraId="3EAEEC11" w14:textId="77777777" w:rsidR="007D0D4E" w:rsidRPr="00516468" w:rsidRDefault="007D0D4E" w:rsidP="00A37FC7">
      <w:pPr>
        <w:pStyle w:val="NormalWeb"/>
        <w:spacing w:before="0" w:beforeAutospacing="0" w:after="240" w:afterAutospacing="0" w:line="360" w:lineRule="auto"/>
        <w:jc w:val="both"/>
      </w:pPr>
      <w:r w:rsidRPr="004D0798">
        <w:t xml:space="preserve">Grandview Research (2026). </w:t>
      </w:r>
      <w:r w:rsidRPr="004D0798">
        <w:rPr>
          <w:i/>
          <w:iCs/>
        </w:rPr>
        <w:t>Team collaboration software market size report, 2021-2028</w:t>
      </w:r>
      <w:r w:rsidRPr="004D0798">
        <w:t>. [Online] www.grandviewresearch.com. Available at: https://</w:t>
      </w:r>
      <w:r w:rsidRPr="00516468">
        <w:t>www.grandviewresearch.com/industry-analysis/team-collaboration-software-market [Accessed 24 Sept. 2026]</w:t>
      </w:r>
    </w:p>
    <w:p w14:paraId="57A31F77"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516468">
        <w:rPr>
          <w:rFonts w:ascii="Times New Roman" w:hAnsi="Times New Roman" w:cs="Times New Roman"/>
          <w:color w:val="222222"/>
          <w:sz w:val="24"/>
          <w:szCs w:val="24"/>
          <w:shd w:val="clear" w:color="auto" w:fill="FFFFFF"/>
        </w:rPr>
        <w:t xml:space="preserve">Hariani, M. and </w:t>
      </w:r>
      <w:proofErr w:type="spellStart"/>
      <w:r w:rsidRPr="00516468">
        <w:rPr>
          <w:rFonts w:ascii="Times New Roman" w:hAnsi="Times New Roman" w:cs="Times New Roman"/>
          <w:color w:val="222222"/>
          <w:sz w:val="24"/>
          <w:szCs w:val="24"/>
          <w:shd w:val="clear" w:color="auto" w:fill="FFFFFF"/>
        </w:rPr>
        <w:t>Mardikaningsih</w:t>
      </w:r>
      <w:proofErr w:type="spellEnd"/>
      <w:r w:rsidRPr="00516468">
        <w:rPr>
          <w:rFonts w:ascii="Times New Roman" w:hAnsi="Times New Roman" w:cs="Times New Roman"/>
          <w:color w:val="222222"/>
          <w:sz w:val="24"/>
          <w:szCs w:val="24"/>
          <w:shd w:val="clear" w:color="auto" w:fill="FFFFFF"/>
        </w:rPr>
        <w:t xml:space="preserve">, R., 2025. Work Schedule Flexibility and Job Satisfaction in a Global Corporate Environment. </w:t>
      </w:r>
      <w:r w:rsidRPr="00516468">
        <w:rPr>
          <w:rFonts w:ascii="Times New Roman" w:hAnsi="Times New Roman" w:cs="Times New Roman"/>
          <w:i/>
          <w:iCs/>
          <w:color w:val="222222"/>
          <w:sz w:val="24"/>
          <w:szCs w:val="24"/>
          <w:shd w:val="clear" w:color="auto" w:fill="FFFFFF"/>
        </w:rPr>
        <w:t>International</w:t>
      </w:r>
      <w:r w:rsidRPr="00A934C5">
        <w:rPr>
          <w:rFonts w:ascii="Times New Roman" w:hAnsi="Times New Roman" w:cs="Times New Roman"/>
          <w:i/>
          <w:iCs/>
          <w:color w:val="222222"/>
          <w:sz w:val="24"/>
          <w:szCs w:val="24"/>
          <w:shd w:val="clear" w:color="auto" w:fill="FFFFFF"/>
        </w:rPr>
        <w:t xml:space="preserve"> Journal of Service Science, Management, Engineering, and Technology</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7</w:t>
      </w:r>
      <w:r w:rsidRPr="00A934C5">
        <w:rPr>
          <w:rFonts w:ascii="Times New Roman" w:hAnsi="Times New Roman" w:cs="Times New Roman"/>
          <w:color w:val="222222"/>
          <w:sz w:val="24"/>
          <w:szCs w:val="24"/>
          <w:shd w:val="clear" w:color="auto" w:fill="FFFFFF"/>
        </w:rPr>
        <w:t xml:space="preserve">(1), pp.12-16. </w:t>
      </w:r>
      <w:hyperlink r:id="rId20" w:history="1">
        <w:r w:rsidRPr="00A934C5">
          <w:rPr>
            <w:rStyle w:val="Hyperlink"/>
            <w:rFonts w:ascii="Times New Roman" w:hAnsi="Times New Roman" w:cs="Times New Roman"/>
            <w:sz w:val="24"/>
            <w:szCs w:val="24"/>
            <w:shd w:val="clear" w:color="auto" w:fill="FFFFFF"/>
          </w:rPr>
          <w:t>http://ejournalisse.com/index.php/isse/article/download/143/196</w:t>
        </w:r>
      </w:hyperlink>
    </w:p>
    <w:p w14:paraId="27FB098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lastRenderedPageBreak/>
        <w:t xml:space="preserve">Hayes, R.D. and Burrell, D.N., 2026. Reasonable oversight of the practical, legal, and ethical boundaries impacting human factors trust in automated decision-making. </w:t>
      </w:r>
      <w:r w:rsidRPr="00A934C5">
        <w:rPr>
          <w:rFonts w:ascii="Times New Roman" w:hAnsi="Times New Roman" w:cs="Times New Roman"/>
          <w:i/>
          <w:iCs/>
          <w:color w:val="222222"/>
          <w:sz w:val="24"/>
          <w:szCs w:val="24"/>
          <w:shd w:val="clear" w:color="auto" w:fill="FFFFFF"/>
        </w:rPr>
        <w:t>Public Governance, Regulation and Law</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w:t>
      </w:r>
      <w:r w:rsidRPr="00A934C5">
        <w:rPr>
          <w:rFonts w:ascii="Times New Roman" w:hAnsi="Times New Roman" w:cs="Times New Roman"/>
          <w:color w:val="222222"/>
          <w:sz w:val="24"/>
          <w:szCs w:val="24"/>
          <w:shd w:val="clear" w:color="auto" w:fill="FFFFFF"/>
        </w:rPr>
        <w:t xml:space="preserve">(1), pp.33-50. </w:t>
      </w:r>
      <w:hyperlink r:id="rId21" w:history="1">
        <w:r w:rsidRPr="00A934C5">
          <w:rPr>
            <w:rStyle w:val="Hyperlink"/>
            <w:rFonts w:ascii="Times New Roman" w:hAnsi="Times New Roman" w:cs="Times New Roman"/>
            <w:sz w:val="24"/>
            <w:szCs w:val="24"/>
            <w:shd w:val="clear" w:color="auto" w:fill="FFFFFF"/>
          </w:rPr>
          <w:t>https://armgpublishing.com/wp-content/uploads/2026/02/PGRL_1_2026_3.pdf</w:t>
        </w:r>
      </w:hyperlink>
    </w:p>
    <w:p w14:paraId="64A925BB"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He, Y. and Wang, H., 2026. Effective quality management in Industry 4.0: a social-technical systems perspective from China's automotive industry. </w:t>
      </w:r>
      <w:r w:rsidRPr="00A934C5">
        <w:rPr>
          <w:rFonts w:ascii="Times New Roman" w:hAnsi="Times New Roman" w:cs="Times New Roman"/>
          <w:i/>
          <w:iCs/>
          <w:color w:val="222222"/>
          <w:sz w:val="24"/>
          <w:szCs w:val="24"/>
          <w:shd w:val="clear" w:color="auto" w:fill="FFFFFF"/>
        </w:rPr>
        <w:t>International Journal of Automotive Technology and Management</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26</w:t>
      </w:r>
      <w:r w:rsidRPr="00A934C5">
        <w:rPr>
          <w:rFonts w:ascii="Times New Roman" w:hAnsi="Times New Roman" w:cs="Times New Roman"/>
          <w:color w:val="222222"/>
          <w:sz w:val="24"/>
          <w:szCs w:val="24"/>
          <w:shd w:val="clear" w:color="auto" w:fill="FFFFFF"/>
        </w:rPr>
        <w:t xml:space="preserve">(2), pp.115-137. </w:t>
      </w:r>
      <w:hyperlink r:id="rId22" w:history="1">
        <w:r w:rsidRPr="00A934C5">
          <w:rPr>
            <w:rStyle w:val="Hyperlink"/>
            <w:rFonts w:ascii="Times New Roman" w:hAnsi="Times New Roman" w:cs="Times New Roman"/>
            <w:sz w:val="24"/>
            <w:szCs w:val="24"/>
            <w:shd w:val="clear" w:color="auto" w:fill="FFFFFF"/>
          </w:rPr>
          <w:t>https://www.inderscienceonline.com/doi/abs/10.1504/IJATM.2026.155606</w:t>
        </w:r>
      </w:hyperlink>
    </w:p>
    <w:p w14:paraId="48195EC9"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proofErr w:type="spellStart"/>
      <w:r w:rsidRPr="00A934C5">
        <w:rPr>
          <w:rFonts w:ascii="Times New Roman" w:hAnsi="Times New Roman" w:cs="Times New Roman"/>
          <w:color w:val="222222"/>
          <w:sz w:val="24"/>
          <w:szCs w:val="24"/>
          <w:shd w:val="clear" w:color="auto" w:fill="FFFFFF"/>
        </w:rPr>
        <w:t>Lavoratori</w:t>
      </w:r>
      <w:proofErr w:type="spellEnd"/>
      <w:r w:rsidRPr="00A934C5">
        <w:rPr>
          <w:rFonts w:ascii="Times New Roman" w:hAnsi="Times New Roman" w:cs="Times New Roman"/>
          <w:color w:val="222222"/>
          <w:sz w:val="24"/>
          <w:szCs w:val="24"/>
          <w:shd w:val="clear" w:color="auto" w:fill="FFFFFF"/>
        </w:rPr>
        <w:t xml:space="preserve">, K., Wu, Y. and Zhang, F., 2025. In the flexible working era: the micro-location choices of co-working spaces. </w:t>
      </w:r>
      <w:r w:rsidRPr="00A934C5">
        <w:rPr>
          <w:rFonts w:ascii="Times New Roman" w:hAnsi="Times New Roman" w:cs="Times New Roman"/>
          <w:i/>
          <w:iCs/>
          <w:color w:val="222222"/>
          <w:sz w:val="24"/>
          <w:szCs w:val="24"/>
          <w:shd w:val="clear" w:color="auto" w:fill="FFFFFF"/>
        </w:rPr>
        <w:t>Regional Studies</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59</w:t>
      </w:r>
      <w:r w:rsidRPr="00A934C5">
        <w:rPr>
          <w:rFonts w:ascii="Times New Roman" w:hAnsi="Times New Roman" w:cs="Times New Roman"/>
          <w:color w:val="222222"/>
          <w:sz w:val="24"/>
          <w:szCs w:val="24"/>
          <w:shd w:val="clear" w:color="auto" w:fill="FFFFFF"/>
        </w:rPr>
        <w:t xml:space="preserve">(1), p.2352525. </w:t>
      </w:r>
      <w:hyperlink r:id="rId23" w:history="1">
        <w:r w:rsidRPr="00A934C5">
          <w:rPr>
            <w:rStyle w:val="Hyperlink"/>
            <w:rFonts w:ascii="Times New Roman" w:hAnsi="Times New Roman" w:cs="Times New Roman"/>
            <w:sz w:val="24"/>
            <w:szCs w:val="24"/>
            <w:shd w:val="clear" w:color="auto" w:fill="FFFFFF"/>
          </w:rPr>
          <w:t>https://www.tandfonline.com/doi/pdf/10.1080/00343404.2024.2352525</w:t>
        </w:r>
      </w:hyperlink>
    </w:p>
    <w:p w14:paraId="1056156C" w14:textId="77777777" w:rsidR="007D0D4E" w:rsidRPr="00A37FC7" w:rsidRDefault="007D0D4E" w:rsidP="00A37FC7">
      <w:pPr>
        <w:pStyle w:val="NormalWeb"/>
        <w:spacing w:before="0" w:beforeAutospacing="0" w:after="240" w:afterAutospacing="0" w:line="360" w:lineRule="auto"/>
        <w:jc w:val="both"/>
      </w:pPr>
      <w:proofErr w:type="spellStart"/>
      <w:r w:rsidRPr="004D0798">
        <w:t>Mcleod</w:t>
      </w:r>
      <w:proofErr w:type="spellEnd"/>
      <w:r w:rsidRPr="004D0798">
        <w:t xml:space="preserve">, S. (2025). </w:t>
      </w:r>
      <w:r w:rsidRPr="004D0798">
        <w:rPr>
          <w:i/>
          <w:iCs/>
        </w:rPr>
        <w:t>Kolb’s learning styles and experiential learning cycle</w:t>
      </w:r>
      <w:r w:rsidRPr="004D0798">
        <w:t>. [online] Simply Psychology. Available at: https://www.simplypsychology.org/learning-kolb.html [Accessed 24 S</w:t>
      </w:r>
      <w:r>
        <w:t>ept. 2026]</w:t>
      </w:r>
    </w:p>
    <w:p w14:paraId="51807FE3" w14:textId="77777777" w:rsidR="007D0D4E" w:rsidRDefault="007D0D4E" w:rsidP="00096299">
      <w:pPr>
        <w:spacing w:line="360" w:lineRule="auto"/>
        <w:jc w:val="both"/>
        <w:rPr>
          <w:rStyle w:val="Hyperlink"/>
          <w:rFonts w:ascii="Times New Roman" w:hAnsi="Times New Roman" w:cs="Times New Roman"/>
          <w:sz w:val="24"/>
          <w:szCs w:val="24"/>
          <w:shd w:val="clear" w:color="auto" w:fill="FFFFFF"/>
        </w:rPr>
      </w:pPr>
      <w:r w:rsidRPr="00A934C5">
        <w:rPr>
          <w:rFonts w:ascii="Times New Roman" w:hAnsi="Times New Roman" w:cs="Times New Roman"/>
          <w:color w:val="222222"/>
          <w:sz w:val="24"/>
          <w:szCs w:val="24"/>
          <w:shd w:val="clear" w:color="auto" w:fill="FFFFFF"/>
        </w:rPr>
        <w:t xml:space="preserve">Munawaroh, M., </w:t>
      </w:r>
      <w:proofErr w:type="spellStart"/>
      <w:r w:rsidRPr="00A934C5">
        <w:rPr>
          <w:rFonts w:ascii="Times New Roman" w:hAnsi="Times New Roman" w:cs="Times New Roman"/>
          <w:color w:val="222222"/>
          <w:sz w:val="24"/>
          <w:szCs w:val="24"/>
          <w:shd w:val="clear" w:color="auto" w:fill="FFFFFF"/>
        </w:rPr>
        <w:t>Irianti</w:t>
      </w:r>
      <w:proofErr w:type="spellEnd"/>
      <w:r w:rsidRPr="00A934C5">
        <w:rPr>
          <w:rFonts w:ascii="Times New Roman" w:hAnsi="Times New Roman" w:cs="Times New Roman"/>
          <w:color w:val="222222"/>
          <w:sz w:val="24"/>
          <w:szCs w:val="24"/>
          <w:shd w:val="clear" w:color="auto" w:fill="FFFFFF"/>
        </w:rPr>
        <w:t xml:space="preserve">, D., Utama, F.S., </w:t>
      </w:r>
      <w:proofErr w:type="spellStart"/>
      <w:r w:rsidRPr="00A934C5">
        <w:rPr>
          <w:rFonts w:ascii="Times New Roman" w:hAnsi="Times New Roman" w:cs="Times New Roman"/>
          <w:color w:val="222222"/>
          <w:sz w:val="24"/>
          <w:szCs w:val="24"/>
          <w:shd w:val="clear" w:color="auto" w:fill="FFFFFF"/>
        </w:rPr>
        <w:t>Herdiansyah</w:t>
      </w:r>
      <w:proofErr w:type="spellEnd"/>
      <w:r w:rsidRPr="00A934C5">
        <w:rPr>
          <w:rFonts w:ascii="Times New Roman" w:hAnsi="Times New Roman" w:cs="Times New Roman"/>
          <w:color w:val="222222"/>
          <w:sz w:val="24"/>
          <w:szCs w:val="24"/>
          <w:shd w:val="clear" w:color="auto" w:fill="FFFFFF"/>
        </w:rPr>
        <w:t xml:space="preserve">, H. and </w:t>
      </w:r>
      <w:proofErr w:type="spellStart"/>
      <w:r w:rsidRPr="00A934C5">
        <w:rPr>
          <w:rFonts w:ascii="Times New Roman" w:hAnsi="Times New Roman" w:cs="Times New Roman"/>
          <w:color w:val="222222"/>
          <w:sz w:val="24"/>
          <w:szCs w:val="24"/>
          <w:shd w:val="clear" w:color="auto" w:fill="FFFFFF"/>
        </w:rPr>
        <w:t>Saroh</w:t>
      </w:r>
      <w:proofErr w:type="spellEnd"/>
      <w:r w:rsidRPr="00A934C5">
        <w:rPr>
          <w:rFonts w:ascii="Times New Roman" w:hAnsi="Times New Roman" w:cs="Times New Roman"/>
          <w:color w:val="222222"/>
          <w:sz w:val="24"/>
          <w:szCs w:val="24"/>
          <w:shd w:val="clear" w:color="auto" w:fill="FFFFFF"/>
        </w:rPr>
        <w:t xml:space="preserve">, S., 2026. Beyond Hierarchy: A Systematic Review of </w:t>
      </w:r>
      <w:r>
        <w:rPr>
          <w:rFonts w:ascii="Times New Roman" w:hAnsi="Times New Roman" w:cs="Times New Roman"/>
          <w:color w:val="222222"/>
          <w:sz w:val="24"/>
          <w:szCs w:val="24"/>
          <w:shd w:val="clear" w:color="auto" w:fill="FFFFFF"/>
        </w:rPr>
        <w:t>Organisational</w:t>
      </w:r>
      <w:r w:rsidRPr="00A934C5">
        <w:rPr>
          <w:rFonts w:ascii="Times New Roman" w:hAnsi="Times New Roman" w:cs="Times New Roman"/>
          <w:color w:val="222222"/>
          <w:sz w:val="24"/>
          <w:szCs w:val="24"/>
          <w:shd w:val="clear" w:color="auto" w:fill="FFFFFF"/>
        </w:rPr>
        <w:t xml:space="preserve"> Transformation Through Agile, Network and Platform-Based Models. </w:t>
      </w:r>
      <w:r w:rsidRPr="00A934C5">
        <w:rPr>
          <w:rFonts w:ascii="Times New Roman" w:hAnsi="Times New Roman" w:cs="Times New Roman"/>
          <w:i/>
          <w:iCs/>
          <w:color w:val="222222"/>
          <w:sz w:val="24"/>
          <w:szCs w:val="24"/>
          <w:shd w:val="clear" w:color="auto" w:fill="FFFFFF"/>
        </w:rPr>
        <w:t>International Journal of Science and Environment (IJSE)</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6</w:t>
      </w:r>
      <w:r w:rsidRPr="00A934C5">
        <w:rPr>
          <w:rFonts w:ascii="Times New Roman" w:hAnsi="Times New Roman" w:cs="Times New Roman"/>
          <w:color w:val="222222"/>
          <w:sz w:val="24"/>
          <w:szCs w:val="24"/>
          <w:shd w:val="clear" w:color="auto" w:fill="FFFFFF"/>
        </w:rPr>
        <w:t xml:space="preserve">(1), pp.584-591. </w:t>
      </w:r>
      <w:hyperlink r:id="rId24" w:history="1">
        <w:r w:rsidRPr="00A934C5">
          <w:rPr>
            <w:rStyle w:val="Hyperlink"/>
            <w:rFonts w:ascii="Times New Roman" w:hAnsi="Times New Roman" w:cs="Times New Roman"/>
            <w:sz w:val="24"/>
            <w:szCs w:val="24"/>
            <w:shd w:val="clear" w:color="auto" w:fill="FFFFFF"/>
          </w:rPr>
          <w:t>https://ijsenet.com/index.php/IJSE/article/download/375/375</w:t>
        </w:r>
      </w:hyperlink>
    </w:p>
    <w:p w14:paraId="49B71562"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Nguyen, M., Pontes, N., Malik, A., Gupta, J. and Gugnani, R., 2024. Impact of high involvement work systems in shaping power, knowledge sharing, rewards and knowledge perception of employees. </w:t>
      </w:r>
      <w:r w:rsidRPr="00A934C5">
        <w:rPr>
          <w:rFonts w:ascii="Times New Roman" w:hAnsi="Times New Roman" w:cs="Times New Roman"/>
          <w:i/>
          <w:iCs/>
          <w:color w:val="222222"/>
          <w:sz w:val="24"/>
          <w:szCs w:val="24"/>
          <w:shd w:val="clear" w:color="auto" w:fill="FFFFFF"/>
        </w:rPr>
        <w:t>Journal of Knowledge Management</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28</w:t>
      </w:r>
      <w:r w:rsidRPr="00A934C5">
        <w:rPr>
          <w:rFonts w:ascii="Times New Roman" w:hAnsi="Times New Roman" w:cs="Times New Roman"/>
          <w:color w:val="222222"/>
          <w:sz w:val="24"/>
          <w:szCs w:val="24"/>
          <w:shd w:val="clear" w:color="auto" w:fill="FFFFFF"/>
        </w:rPr>
        <w:t xml:space="preserve">(6), pp.1771-1792. </w:t>
      </w:r>
      <w:hyperlink r:id="rId25" w:history="1">
        <w:r w:rsidRPr="00A934C5">
          <w:rPr>
            <w:rStyle w:val="Hyperlink"/>
            <w:rFonts w:ascii="Times New Roman" w:hAnsi="Times New Roman" w:cs="Times New Roman"/>
            <w:sz w:val="24"/>
            <w:szCs w:val="24"/>
            <w:shd w:val="clear" w:color="auto" w:fill="FFFFFF"/>
          </w:rPr>
          <w:t>https://research-repository.griffith.edu.au/bitstreams/7f145be2-cd0a-42b3-b387-7931d5d14b11/download</w:t>
        </w:r>
      </w:hyperlink>
    </w:p>
    <w:p w14:paraId="0FBC3C5A" w14:textId="77777777" w:rsidR="007D0D4E" w:rsidRPr="004D0798" w:rsidRDefault="007D0D4E" w:rsidP="00A37FC7">
      <w:pPr>
        <w:pStyle w:val="NormalWeb"/>
        <w:spacing w:before="0" w:beforeAutospacing="0" w:after="240" w:afterAutospacing="0" w:line="360" w:lineRule="auto"/>
        <w:jc w:val="both"/>
      </w:pPr>
      <w:r w:rsidRPr="004D0798">
        <w:t xml:space="preserve">Priya C (2022). </w:t>
      </w:r>
      <w:r w:rsidRPr="004D0798">
        <w:rPr>
          <w:i/>
          <w:iCs/>
        </w:rPr>
        <w:t>What is scientific management? F.W. Taylor, principles, techniques - the investors book</w:t>
      </w:r>
      <w:r w:rsidRPr="004D0798">
        <w:t xml:space="preserve">. [Online] </w:t>
      </w:r>
      <w:proofErr w:type="gramStart"/>
      <w:r w:rsidRPr="004D0798">
        <w:t>The</w:t>
      </w:r>
      <w:proofErr w:type="gramEnd"/>
      <w:r w:rsidRPr="004D0798">
        <w:t xml:space="preserve"> Investors Book. Available at: https://theinvestorsbook.com/scientific-management.html [Accessed 24 Sept. 2026].</w:t>
      </w:r>
    </w:p>
    <w:p w14:paraId="436403D0"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Rezaei, M., Pironti, M. and Quaglia, R., 2025. AI in knowledge sharing, which ethical challenges are raised in decision-making processes for </w:t>
      </w:r>
      <w:proofErr w:type="gramStart"/>
      <w:r w:rsidRPr="00A934C5">
        <w:rPr>
          <w:rFonts w:ascii="Times New Roman" w:hAnsi="Times New Roman" w:cs="Times New Roman"/>
          <w:color w:val="222222"/>
          <w:sz w:val="24"/>
          <w:szCs w:val="24"/>
          <w:shd w:val="clear" w:color="auto" w:fill="FFFFFF"/>
        </w:rPr>
        <w:t>organisations?.</w:t>
      </w:r>
      <w:proofErr w:type="gramEnd"/>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Management Decision</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63</w:t>
      </w:r>
      <w:r w:rsidRPr="00A934C5">
        <w:rPr>
          <w:rFonts w:ascii="Times New Roman" w:hAnsi="Times New Roman" w:cs="Times New Roman"/>
          <w:color w:val="222222"/>
          <w:sz w:val="24"/>
          <w:szCs w:val="24"/>
          <w:shd w:val="clear" w:color="auto" w:fill="FFFFFF"/>
        </w:rPr>
        <w:t xml:space="preserve">(10), pp.3369-3388. </w:t>
      </w:r>
      <w:hyperlink r:id="rId26" w:history="1">
        <w:r w:rsidRPr="00A934C5">
          <w:rPr>
            <w:rStyle w:val="Hyperlink"/>
            <w:rFonts w:ascii="Times New Roman" w:hAnsi="Times New Roman" w:cs="Times New Roman"/>
            <w:sz w:val="24"/>
            <w:szCs w:val="24"/>
            <w:shd w:val="clear" w:color="auto" w:fill="FFFFFF"/>
          </w:rPr>
          <w:t>https://iris.unito.it/bitstream/2318/2038630/5/MD%20pironti%20post%20print.pdf</w:t>
        </w:r>
      </w:hyperlink>
    </w:p>
    <w:p w14:paraId="6EF32876" w14:textId="77777777" w:rsidR="007D0D4E" w:rsidRPr="00063F99" w:rsidRDefault="007D0D4E" w:rsidP="00063F99">
      <w:pPr>
        <w:pStyle w:val="NormalWeb"/>
        <w:spacing w:before="0" w:beforeAutospacing="0" w:after="240" w:afterAutospacing="0" w:line="360" w:lineRule="auto"/>
        <w:jc w:val="both"/>
        <w:rPr>
          <w:color w:val="222222"/>
          <w:shd w:val="clear" w:color="auto" w:fill="FFFFFF"/>
        </w:rPr>
      </w:pPr>
      <w:r w:rsidRPr="00063F99">
        <w:rPr>
          <w:color w:val="222222"/>
          <w:shd w:val="clear" w:color="auto" w:fill="FFFFFF"/>
        </w:rPr>
        <w:lastRenderedPageBreak/>
        <w:t>Rodriguez Perez, J.</w:t>
      </w:r>
      <w:r>
        <w:rPr>
          <w:color w:val="222222"/>
          <w:shd w:val="clear" w:color="auto" w:fill="FFFFFF"/>
        </w:rPr>
        <w:t xml:space="preserve"> and Ordóñez de Pablos, P., 2023</w:t>
      </w:r>
      <w:r w:rsidRPr="00063F99">
        <w:rPr>
          <w:color w:val="222222"/>
          <w:shd w:val="clear" w:color="auto" w:fill="FFFFFF"/>
        </w:rPr>
        <w:t xml:space="preserve">. Knowledge management and </w:t>
      </w:r>
      <w:r>
        <w:rPr>
          <w:color w:val="222222"/>
          <w:shd w:val="clear" w:color="auto" w:fill="FFFFFF"/>
        </w:rPr>
        <w:t>organisational</w:t>
      </w:r>
      <w:r w:rsidRPr="00063F99">
        <w:rPr>
          <w:color w:val="222222"/>
          <w:shd w:val="clear" w:color="auto" w:fill="FFFFFF"/>
        </w:rPr>
        <w:t xml:space="preserve"> competitiveness: a framework for human capital analysis. </w:t>
      </w:r>
      <w:r w:rsidRPr="00063F99">
        <w:rPr>
          <w:i/>
          <w:iCs/>
          <w:color w:val="222222"/>
          <w:shd w:val="clear" w:color="auto" w:fill="FFFFFF"/>
        </w:rPr>
        <w:t xml:space="preserve">Journal of </w:t>
      </w:r>
      <w:r>
        <w:rPr>
          <w:i/>
          <w:iCs/>
          <w:color w:val="222222"/>
          <w:shd w:val="clear" w:color="auto" w:fill="FFFFFF"/>
        </w:rPr>
        <w:t>Knowledge Management</w:t>
      </w:r>
      <w:r w:rsidRPr="00063F99">
        <w:rPr>
          <w:color w:val="222222"/>
          <w:shd w:val="clear" w:color="auto" w:fill="FFFFFF"/>
        </w:rPr>
        <w:t xml:space="preserve">, </w:t>
      </w:r>
      <w:r w:rsidRPr="00063F99">
        <w:rPr>
          <w:i/>
          <w:iCs/>
          <w:color w:val="222222"/>
          <w:shd w:val="clear" w:color="auto" w:fill="FFFFFF"/>
        </w:rPr>
        <w:t>7</w:t>
      </w:r>
      <w:r w:rsidRPr="00063F99">
        <w:rPr>
          <w:color w:val="222222"/>
          <w:shd w:val="clear" w:color="auto" w:fill="FFFFFF"/>
        </w:rPr>
        <w:t xml:space="preserve">(3), pp.82-91. </w:t>
      </w:r>
      <w:hyperlink r:id="rId27" w:history="1">
        <w:r w:rsidRPr="00063F99">
          <w:rPr>
            <w:rStyle w:val="Hyperlink"/>
            <w:shd w:val="clear" w:color="auto" w:fill="FFFFFF"/>
          </w:rPr>
          <w:t>https://hrmkeys.wordpress.com/wp-content/uploads/2010/11/knowledge_management.pdf</w:t>
        </w:r>
      </w:hyperlink>
    </w:p>
    <w:p w14:paraId="01643846" w14:textId="77777777" w:rsidR="007D0D4E"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Singh, S., 2024. </w:t>
      </w:r>
      <w:r w:rsidRPr="00A934C5">
        <w:rPr>
          <w:rFonts w:ascii="Times New Roman" w:hAnsi="Times New Roman" w:cs="Times New Roman"/>
          <w:i/>
          <w:iCs/>
          <w:color w:val="222222"/>
          <w:sz w:val="24"/>
          <w:szCs w:val="24"/>
          <w:shd w:val="clear" w:color="auto" w:fill="FFFFFF"/>
        </w:rPr>
        <w:t>Knowledge sharing key to assured success: continuous learning, innovating, integrating, validating, networking and sharing knowledge are the keys to assured success</w:t>
      </w:r>
      <w:r w:rsidRPr="00A934C5">
        <w:rPr>
          <w:rFonts w:ascii="Times New Roman" w:hAnsi="Times New Roman" w:cs="Times New Roman"/>
          <w:color w:val="222222"/>
          <w:sz w:val="24"/>
          <w:szCs w:val="24"/>
          <w:shd w:val="clear" w:color="auto" w:fill="FFFFFF"/>
        </w:rPr>
        <w:t xml:space="preserve">. Notion Press. </w:t>
      </w:r>
      <w:hyperlink r:id="rId28" w:history="1">
        <w:r w:rsidRPr="00A934C5">
          <w:rPr>
            <w:rStyle w:val="Hyperlink"/>
            <w:rFonts w:ascii="Times New Roman" w:hAnsi="Times New Roman" w:cs="Times New Roman"/>
            <w:sz w:val="24"/>
            <w:szCs w:val="24"/>
            <w:shd w:val="clear" w:color="auto" w:fill="FFFFFF"/>
          </w:rPr>
          <w:t>https://www.akgec.ac.in/wp-content/uploads/2024/09/5-Knowledge-Sharing-is-Key-to-Assured-Success-Dr-Sarbjit-Singh.pdf</w:t>
        </w:r>
      </w:hyperlink>
    </w:p>
    <w:p w14:paraId="7CCF7D37"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Slemp, G.R., Field, J.G., Ryan, R.M., Forner, V.W., Van den Broeck, A. and Lewis, K.J., 2024. Interpersonal supports for basic psychological needs and their relations with motivation, well-being, and performance: A meta-analysis. </w:t>
      </w:r>
      <w:r w:rsidRPr="00A934C5">
        <w:rPr>
          <w:rFonts w:ascii="Times New Roman" w:hAnsi="Times New Roman" w:cs="Times New Roman"/>
          <w:i/>
          <w:iCs/>
          <w:color w:val="222222"/>
          <w:sz w:val="24"/>
          <w:szCs w:val="24"/>
          <w:shd w:val="clear" w:color="auto" w:fill="FFFFFF"/>
        </w:rPr>
        <w:t>Journal of Personality and Social Psychology</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127</w:t>
      </w:r>
      <w:r w:rsidRPr="00A934C5">
        <w:rPr>
          <w:rFonts w:ascii="Times New Roman" w:hAnsi="Times New Roman" w:cs="Times New Roman"/>
          <w:color w:val="222222"/>
          <w:sz w:val="24"/>
          <w:szCs w:val="24"/>
          <w:shd w:val="clear" w:color="auto" w:fill="FFFFFF"/>
        </w:rPr>
        <w:t xml:space="preserve">(5), p.1012. </w:t>
      </w:r>
      <w:hyperlink r:id="rId29" w:history="1">
        <w:r w:rsidRPr="00A934C5">
          <w:rPr>
            <w:rStyle w:val="Hyperlink"/>
            <w:rFonts w:ascii="Times New Roman" w:hAnsi="Times New Roman" w:cs="Times New Roman"/>
            <w:sz w:val="24"/>
            <w:szCs w:val="24"/>
            <w:shd w:val="clear" w:color="auto" w:fill="FFFFFF"/>
          </w:rPr>
          <w:t>https://psycnet.apa.org/journals/psp/127/5/1012.pdf</w:t>
        </w:r>
      </w:hyperlink>
    </w:p>
    <w:p w14:paraId="3F039221" w14:textId="77777777" w:rsidR="007D0D4E" w:rsidRPr="008D32DA" w:rsidRDefault="007D0D4E" w:rsidP="008D32DA">
      <w:pPr>
        <w:spacing w:after="240" w:line="360" w:lineRule="auto"/>
        <w:jc w:val="both"/>
        <w:rPr>
          <w:rFonts w:ascii="Times New Roman" w:eastAsia="Times New Roman" w:hAnsi="Times New Roman" w:cs="Times New Roman"/>
          <w:sz w:val="24"/>
          <w:szCs w:val="24"/>
          <w:lang w:eastAsia="en-GB"/>
        </w:rPr>
      </w:pPr>
      <w:r w:rsidRPr="008D32DA">
        <w:rPr>
          <w:rFonts w:ascii="Times New Roman" w:eastAsia="Times New Roman" w:hAnsi="Times New Roman" w:cs="Times New Roman"/>
          <w:sz w:val="24"/>
          <w:szCs w:val="24"/>
          <w:lang w:eastAsia="en-GB"/>
        </w:rPr>
        <w:t xml:space="preserve">Test Gorilla (2026). </w:t>
      </w:r>
      <w:r w:rsidRPr="008D32DA">
        <w:rPr>
          <w:rFonts w:ascii="Times New Roman" w:eastAsia="Times New Roman" w:hAnsi="Times New Roman" w:cs="Times New Roman"/>
          <w:i/>
          <w:iCs/>
          <w:sz w:val="24"/>
          <w:szCs w:val="24"/>
          <w:lang w:eastAsia="en-GB"/>
        </w:rPr>
        <w:t>How to implement career pathing at your organization - TG</w:t>
      </w:r>
      <w:r w:rsidRPr="008D32DA">
        <w:rPr>
          <w:rFonts w:ascii="Times New Roman" w:eastAsia="Times New Roman" w:hAnsi="Times New Roman" w:cs="Times New Roman"/>
          <w:sz w:val="24"/>
          <w:szCs w:val="24"/>
          <w:lang w:eastAsia="en-GB"/>
        </w:rPr>
        <w:t>. [online] www.testgorilla.com. Available at: https://www.testgorilla.com/blog/career-pa</w:t>
      </w:r>
      <w:r>
        <w:rPr>
          <w:rFonts w:ascii="Times New Roman" w:eastAsia="Times New Roman" w:hAnsi="Times New Roman" w:cs="Times New Roman"/>
          <w:sz w:val="24"/>
          <w:szCs w:val="24"/>
          <w:lang w:eastAsia="en-GB"/>
        </w:rPr>
        <w:t>thing/ [Accessed 24 Sept. 2026]</w:t>
      </w:r>
    </w:p>
    <w:p w14:paraId="0709D7A1" w14:textId="77777777" w:rsidR="007D0D4E" w:rsidRPr="004D0798" w:rsidRDefault="007D0D4E" w:rsidP="00A37FC7">
      <w:pPr>
        <w:pStyle w:val="NormalWeb"/>
        <w:spacing w:before="0" w:beforeAutospacing="0" w:after="240" w:afterAutospacing="0" w:line="360" w:lineRule="auto"/>
        <w:jc w:val="both"/>
      </w:pPr>
      <w:r w:rsidRPr="004D0798">
        <w:t xml:space="preserve">Toxboe, A. (2024). </w:t>
      </w:r>
      <w:r w:rsidRPr="004D0798">
        <w:rPr>
          <w:i/>
          <w:iCs/>
        </w:rPr>
        <w:t>Self-determination theory</w:t>
      </w:r>
      <w:r w:rsidRPr="004D0798">
        <w:t>. [Online] Learning Loop. Available at: https://learningloop.io/glossary/self-determination-theory-sdt [Accessed 24 Sept. 2026].</w:t>
      </w:r>
    </w:p>
    <w:p w14:paraId="1FA1F49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proofErr w:type="spellStart"/>
      <w:r w:rsidRPr="00A934C5">
        <w:rPr>
          <w:rFonts w:ascii="Times New Roman" w:hAnsi="Times New Roman" w:cs="Times New Roman"/>
          <w:color w:val="222222"/>
          <w:sz w:val="24"/>
          <w:szCs w:val="24"/>
          <w:shd w:val="clear" w:color="auto" w:fill="FFFFFF"/>
        </w:rPr>
        <w:t>Vesudevan</w:t>
      </w:r>
      <w:proofErr w:type="spellEnd"/>
      <w:r w:rsidRPr="00A934C5">
        <w:rPr>
          <w:rFonts w:ascii="Times New Roman" w:hAnsi="Times New Roman" w:cs="Times New Roman"/>
          <w:color w:val="222222"/>
          <w:sz w:val="24"/>
          <w:szCs w:val="24"/>
          <w:shd w:val="clear" w:color="auto" w:fill="FFFFFF"/>
        </w:rPr>
        <w:t xml:space="preserve">, M. and Abdullah, Z., 2025. Role of sustainable faculty leadership in shaping learning </w:t>
      </w:r>
      <w:r>
        <w:rPr>
          <w:rFonts w:ascii="Times New Roman" w:hAnsi="Times New Roman" w:cs="Times New Roman"/>
          <w:color w:val="222222"/>
          <w:sz w:val="24"/>
          <w:szCs w:val="24"/>
          <w:shd w:val="clear" w:color="auto" w:fill="FFFFFF"/>
        </w:rPr>
        <w:t>organisations</w:t>
      </w:r>
      <w:r w:rsidRPr="00A934C5">
        <w:rPr>
          <w:rFonts w:ascii="Times New Roman" w:hAnsi="Times New Roman" w:cs="Times New Roman"/>
          <w:color w:val="222222"/>
          <w:sz w:val="24"/>
          <w:szCs w:val="24"/>
          <w:shd w:val="clear" w:color="auto" w:fill="FFFFFF"/>
        </w:rPr>
        <w:t xml:space="preserve"> in Malaysian higher education institutions. </w:t>
      </w:r>
      <w:r w:rsidRPr="00A934C5">
        <w:rPr>
          <w:rFonts w:ascii="Times New Roman" w:hAnsi="Times New Roman" w:cs="Times New Roman"/>
          <w:i/>
          <w:iCs/>
          <w:color w:val="222222"/>
          <w:sz w:val="24"/>
          <w:szCs w:val="24"/>
          <w:shd w:val="clear" w:color="auto" w:fill="FFFFFF"/>
        </w:rPr>
        <w:t>Environment-Behaviour Proceedings Journal</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10</w:t>
      </w:r>
      <w:r w:rsidRPr="00A934C5">
        <w:rPr>
          <w:rFonts w:ascii="Times New Roman" w:hAnsi="Times New Roman" w:cs="Times New Roman"/>
          <w:color w:val="222222"/>
          <w:sz w:val="24"/>
          <w:szCs w:val="24"/>
          <w:shd w:val="clear" w:color="auto" w:fill="FFFFFF"/>
        </w:rPr>
        <w:t xml:space="preserve">(SI33), pp.157-161. </w:t>
      </w:r>
      <w:hyperlink r:id="rId30" w:history="1">
        <w:r w:rsidRPr="00A934C5">
          <w:rPr>
            <w:rStyle w:val="Hyperlink"/>
            <w:rFonts w:ascii="Times New Roman" w:hAnsi="Times New Roman" w:cs="Times New Roman"/>
            <w:sz w:val="24"/>
            <w:szCs w:val="24"/>
            <w:shd w:val="clear" w:color="auto" w:fill="FFFFFF"/>
          </w:rPr>
          <w:t>https://ebpj.e-iph.co.uk/index.php/EBProceedings/article/download/7080/4295</w:t>
        </w:r>
      </w:hyperlink>
    </w:p>
    <w:p w14:paraId="2330E1B4" w14:textId="77777777" w:rsidR="007D0D4E" w:rsidRPr="00516468" w:rsidRDefault="007D0D4E" w:rsidP="00A37FC7">
      <w:pPr>
        <w:pStyle w:val="NormalWeb"/>
        <w:spacing w:before="0" w:beforeAutospacing="0" w:after="240" w:afterAutospacing="0" w:line="360" w:lineRule="auto"/>
        <w:jc w:val="both"/>
        <w:rPr>
          <w:color w:val="222222"/>
          <w:shd w:val="clear" w:color="auto" w:fill="FFFFFF"/>
        </w:rPr>
      </w:pPr>
      <w:r w:rsidRPr="00516468">
        <w:rPr>
          <w:color w:val="222222"/>
          <w:shd w:val="clear" w:color="auto" w:fill="FFFFFF"/>
        </w:rPr>
        <w:t xml:space="preserve">Wesonga, J.N. and Van Der Westhuizen, J., 2024. Effect of talent development on organizational performance. </w:t>
      </w:r>
      <w:r w:rsidRPr="00516468">
        <w:rPr>
          <w:i/>
          <w:iCs/>
          <w:color w:val="222222"/>
          <w:shd w:val="clear" w:color="auto" w:fill="FFFFFF"/>
        </w:rPr>
        <w:t>EUREKA: Social and Humanities</w:t>
      </w:r>
      <w:r w:rsidRPr="00516468">
        <w:rPr>
          <w:color w:val="222222"/>
          <w:shd w:val="clear" w:color="auto" w:fill="FFFFFF"/>
        </w:rPr>
        <w:t xml:space="preserve">, (2), pp.25-37. </w:t>
      </w:r>
      <w:hyperlink r:id="rId31" w:history="1">
        <w:r w:rsidRPr="00516468">
          <w:rPr>
            <w:rStyle w:val="Hyperlink"/>
            <w:shd w:val="clear" w:color="auto" w:fill="FFFFFF"/>
          </w:rPr>
          <w:t>https://www.journal.eu-jr.eu/social/article/download/3374/2458</w:t>
        </w:r>
      </w:hyperlink>
    </w:p>
    <w:p w14:paraId="254F8D9C" w14:textId="77777777" w:rsidR="006976B3" w:rsidRPr="00AF424B" w:rsidRDefault="006976B3"/>
    <w:sectPr w:rsidR="006976B3" w:rsidRPr="00AF424B" w:rsidSect="00710221">
      <w:footerReference w:type="default" r:id="rId32"/>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03C14" w14:textId="77777777" w:rsidR="00861358" w:rsidRDefault="00861358" w:rsidP="00710221">
      <w:pPr>
        <w:spacing w:after="0" w:line="240" w:lineRule="auto"/>
      </w:pPr>
      <w:r>
        <w:separator/>
      </w:r>
    </w:p>
  </w:endnote>
  <w:endnote w:type="continuationSeparator" w:id="0">
    <w:p w14:paraId="1194CB7E" w14:textId="77777777" w:rsidR="00861358" w:rsidRDefault="00861358" w:rsidP="00710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51064"/>
      <w:docPartObj>
        <w:docPartGallery w:val="Page Numbers (Bottom of Page)"/>
        <w:docPartUnique/>
      </w:docPartObj>
    </w:sdtPr>
    <w:sdtEndPr>
      <w:rPr>
        <w:rFonts w:ascii="Times New Roman" w:hAnsi="Times New Roman" w:cs="Times New Roman"/>
        <w:color w:val="000000" w:themeColor="text1"/>
        <w:spacing w:val="60"/>
      </w:rPr>
    </w:sdtEndPr>
    <w:sdtContent>
      <w:p w14:paraId="7904E3B8" w14:textId="77777777" w:rsidR="00063F99" w:rsidRPr="00710221" w:rsidRDefault="00063F99">
        <w:pPr>
          <w:pStyle w:val="Footer"/>
          <w:pBdr>
            <w:top w:val="single" w:sz="4" w:space="1" w:color="D9D9D9" w:themeColor="background1" w:themeShade="D9"/>
          </w:pBdr>
          <w:jc w:val="right"/>
          <w:rPr>
            <w:rFonts w:ascii="Times New Roman" w:hAnsi="Times New Roman" w:cs="Times New Roman"/>
            <w:color w:val="000000" w:themeColor="text1"/>
          </w:rPr>
        </w:pPr>
        <w:r w:rsidRPr="00710221">
          <w:rPr>
            <w:rFonts w:ascii="Times New Roman" w:hAnsi="Times New Roman" w:cs="Times New Roman"/>
            <w:color w:val="000000" w:themeColor="text1"/>
          </w:rPr>
          <w:fldChar w:fldCharType="begin"/>
        </w:r>
        <w:r w:rsidRPr="00710221">
          <w:rPr>
            <w:rFonts w:ascii="Times New Roman" w:hAnsi="Times New Roman" w:cs="Times New Roman"/>
            <w:color w:val="000000" w:themeColor="text1"/>
          </w:rPr>
          <w:instrText xml:space="preserve"> PAGE   \* MERGEFORMAT </w:instrText>
        </w:r>
        <w:r w:rsidRPr="00710221">
          <w:rPr>
            <w:rFonts w:ascii="Times New Roman" w:hAnsi="Times New Roman" w:cs="Times New Roman"/>
            <w:color w:val="000000" w:themeColor="text1"/>
          </w:rPr>
          <w:fldChar w:fldCharType="separate"/>
        </w:r>
        <w:r w:rsidR="00461213">
          <w:rPr>
            <w:rFonts w:ascii="Times New Roman" w:hAnsi="Times New Roman" w:cs="Times New Roman"/>
            <w:noProof/>
            <w:color w:val="000000" w:themeColor="text1"/>
          </w:rPr>
          <w:t>21</w:t>
        </w:r>
        <w:r w:rsidRPr="00710221">
          <w:rPr>
            <w:rFonts w:ascii="Times New Roman" w:hAnsi="Times New Roman" w:cs="Times New Roman"/>
            <w:noProof/>
            <w:color w:val="000000" w:themeColor="text1"/>
          </w:rPr>
          <w:fldChar w:fldCharType="end"/>
        </w:r>
        <w:r w:rsidRPr="00710221">
          <w:rPr>
            <w:rFonts w:ascii="Times New Roman" w:hAnsi="Times New Roman" w:cs="Times New Roman"/>
            <w:color w:val="000000" w:themeColor="text1"/>
          </w:rPr>
          <w:t xml:space="preserve"> | </w:t>
        </w:r>
        <w:r w:rsidRPr="00710221">
          <w:rPr>
            <w:rFonts w:ascii="Times New Roman" w:hAnsi="Times New Roman" w:cs="Times New Roman"/>
            <w:color w:val="000000" w:themeColor="text1"/>
            <w:spacing w:val="60"/>
          </w:rPr>
          <w:t>Page</w:t>
        </w:r>
      </w:p>
    </w:sdtContent>
  </w:sdt>
  <w:p w14:paraId="4BA10780" w14:textId="77777777" w:rsidR="00063F99" w:rsidRDefault="00063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B2E8B" w14:textId="77777777" w:rsidR="00861358" w:rsidRDefault="00861358" w:rsidP="00710221">
      <w:pPr>
        <w:spacing w:after="0" w:line="240" w:lineRule="auto"/>
      </w:pPr>
      <w:r>
        <w:separator/>
      </w:r>
    </w:p>
  </w:footnote>
  <w:footnote w:type="continuationSeparator" w:id="0">
    <w:p w14:paraId="5668A369" w14:textId="77777777" w:rsidR="00861358" w:rsidRDefault="00861358" w:rsidP="00710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0C41"/>
    <w:multiLevelType w:val="hybridMultilevel"/>
    <w:tmpl w:val="76DC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842F1"/>
    <w:multiLevelType w:val="hybridMultilevel"/>
    <w:tmpl w:val="9844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856A0"/>
    <w:multiLevelType w:val="multilevel"/>
    <w:tmpl w:val="1E3AF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F3656"/>
    <w:multiLevelType w:val="hybridMultilevel"/>
    <w:tmpl w:val="9FE6B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9516E"/>
    <w:multiLevelType w:val="hybridMultilevel"/>
    <w:tmpl w:val="AA0C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2243E"/>
    <w:multiLevelType w:val="multilevel"/>
    <w:tmpl w:val="2DEA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66477"/>
    <w:multiLevelType w:val="hybridMultilevel"/>
    <w:tmpl w:val="ED069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B069F"/>
    <w:multiLevelType w:val="hybridMultilevel"/>
    <w:tmpl w:val="5B40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C390F"/>
    <w:multiLevelType w:val="hybridMultilevel"/>
    <w:tmpl w:val="CA1E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A780A"/>
    <w:multiLevelType w:val="multilevel"/>
    <w:tmpl w:val="F4089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CB2258"/>
    <w:multiLevelType w:val="hybridMultilevel"/>
    <w:tmpl w:val="CDEC6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94420"/>
    <w:multiLevelType w:val="multilevel"/>
    <w:tmpl w:val="A9686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F9075A"/>
    <w:multiLevelType w:val="multilevel"/>
    <w:tmpl w:val="53AA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D53D4"/>
    <w:multiLevelType w:val="hybridMultilevel"/>
    <w:tmpl w:val="50C8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46D6E"/>
    <w:multiLevelType w:val="multilevel"/>
    <w:tmpl w:val="D10A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BD39AB"/>
    <w:multiLevelType w:val="multilevel"/>
    <w:tmpl w:val="3D3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9F0DB3"/>
    <w:multiLevelType w:val="multilevel"/>
    <w:tmpl w:val="79728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4075B0"/>
    <w:multiLevelType w:val="hybridMultilevel"/>
    <w:tmpl w:val="107A8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46243"/>
    <w:multiLevelType w:val="hybridMultilevel"/>
    <w:tmpl w:val="27A8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4722F"/>
    <w:multiLevelType w:val="multilevel"/>
    <w:tmpl w:val="6CDED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2377937">
    <w:abstractNumId w:val="2"/>
  </w:num>
  <w:num w:numId="2" w16cid:durableId="689180494">
    <w:abstractNumId w:val="16"/>
  </w:num>
  <w:num w:numId="3" w16cid:durableId="60057229">
    <w:abstractNumId w:val="19"/>
  </w:num>
  <w:num w:numId="4" w16cid:durableId="12464024">
    <w:abstractNumId w:val="11"/>
  </w:num>
  <w:num w:numId="5" w16cid:durableId="536772512">
    <w:abstractNumId w:val="9"/>
  </w:num>
  <w:num w:numId="6" w16cid:durableId="1392189097">
    <w:abstractNumId w:val="14"/>
  </w:num>
  <w:num w:numId="7" w16cid:durableId="897280055">
    <w:abstractNumId w:val="18"/>
  </w:num>
  <w:num w:numId="8" w16cid:durableId="459499063">
    <w:abstractNumId w:val="8"/>
  </w:num>
  <w:num w:numId="9" w16cid:durableId="363092702">
    <w:abstractNumId w:val="10"/>
  </w:num>
  <w:num w:numId="10" w16cid:durableId="687100711">
    <w:abstractNumId w:val="15"/>
  </w:num>
  <w:num w:numId="11" w16cid:durableId="148248874">
    <w:abstractNumId w:val="12"/>
  </w:num>
  <w:num w:numId="12" w16cid:durableId="2106000621">
    <w:abstractNumId w:val="5"/>
  </w:num>
  <w:num w:numId="13" w16cid:durableId="1641299676">
    <w:abstractNumId w:val="6"/>
  </w:num>
  <w:num w:numId="14" w16cid:durableId="1214653173">
    <w:abstractNumId w:val="13"/>
  </w:num>
  <w:num w:numId="15" w16cid:durableId="466975497">
    <w:abstractNumId w:val="0"/>
  </w:num>
  <w:num w:numId="16" w16cid:durableId="1626889450">
    <w:abstractNumId w:val="3"/>
  </w:num>
  <w:num w:numId="17" w16cid:durableId="1814905157">
    <w:abstractNumId w:val="1"/>
  </w:num>
  <w:num w:numId="18" w16cid:durableId="1605767132">
    <w:abstractNumId w:val="4"/>
  </w:num>
  <w:num w:numId="19" w16cid:durableId="1723751215">
    <w:abstractNumId w:val="17"/>
  </w:num>
  <w:num w:numId="20" w16cid:durableId="12838089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221"/>
    <w:rsid w:val="00047097"/>
    <w:rsid w:val="00063F99"/>
    <w:rsid w:val="00080B78"/>
    <w:rsid w:val="00096299"/>
    <w:rsid w:val="000D50B2"/>
    <w:rsid w:val="000F27CD"/>
    <w:rsid w:val="001040DE"/>
    <w:rsid w:val="001161C2"/>
    <w:rsid w:val="001332EE"/>
    <w:rsid w:val="00144A22"/>
    <w:rsid w:val="00173A1D"/>
    <w:rsid w:val="00174A85"/>
    <w:rsid w:val="001B22C7"/>
    <w:rsid w:val="001D66DC"/>
    <w:rsid w:val="001E176F"/>
    <w:rsid w:val="001F5453"/>
    <w:rsid w:val="00205935"/>
    <w:rsid w:val="002113FD"/>
    <w:rsid w:val="002114B0"/>
    <w:rsid w:val="0022007E"/>
    <w:rsid w:val="00267EEC"/>
    <w:rsid w:val="002A2FB8"/>
    <w:rsid w:val="002C7B55"/>
    <w:rsid w:val="002E1123"/>
    <w:rsid w:val="0036704D"/>
    <w:rsid w:val="00396543"/>
    <w:rsid w:val="003B2B32"/>
    <w:rsid w:val="003E0E2F"/>
    <w:rsid w:val="003F06E3"/>
    <w:rsid w:val="00411706"/>
    <w:rsid w:val="00414551"/>
    <w:rsid w:val="00431911"/>
    <w:rsid w:val="00455AED"/>
    <w:rsid w:val="00461213"/>
    <w:rsid w:val="004C1A22"/>
    <w:rsid w:val="004C67FF"/>
    <w:rsid w:val="00516468"/>
    <w:rsid w:val="005244DD"/>
    <w:rsid w:val="005333D7"/>
    <w:rsid w:val="00574413"/>
    <w:rsid w:val="005B04E0"/>
    <w:rsid w:val="005E39BD"/>
    <w:rsid w:val="006976B3"/>
    <w:rsid w:val="006B45B5"/>
    <w:rsid w:val="006C64C1"/>
    <w:rsid w:val="00710221"/>
    <w:rsid w:val="007173FC"/>
    <w:rsid w:val="00733091"/>
    <w:rsid w:val="007726F7"/>
    <w:rsid w:val="0077628D"/>
    <w:rsid w:val="00784BDF"/>
    <w:rsid w:val="007D0D4E"/>
    <w:rsid w:val="00804315"/>
    <w:rsid w:val="00816471"/>
    <w:rsid w:val="0084778B"/>
    <w:rsid w:val="00861358"/>
    <w:rsid w:val="008A7C45"/>
    <w:rsid w:val="008B2482"/>
    <w:rsid w:val="008D32DA"/>
    <w:rsid w:val="008E7676"/>
    <w:rsid w:val="00924FF7"/>
    <w:rsid w:val="00936F37"/>
    <w:rsid w:val="009D604C"/>
    <w:rsid w:val="00A07AC9"/>
    <w:rsid w:val="00A15ABC"/>
    <w:rsid w:val="00A37FC7"/>
    <w:rsid w:val="00A42661"/>
    <w:rsid w:val="00A4775C"/>
    <w:rsid w:val="00A57BD7"/>
    <w:rsid w:val="00A61CE7"/>
    <w:rsid w:val="00AC2437"/>
    <w:rsid w:val="00AE61D9"/>
    <w:rsid w:val="00AF38B4"/>
    <w:rsid w:val="00AF424B"/>
    <w:rsid w:val="00AF6F77"/>
    <w:rsid w:val="00B0794C"/>
    <w:rsid w:val="00B862B6"/>
    <w:rsid w:val="00BA34D4"/>
    <w:rsid w:val="00BB3D3E"/>
    <w:rsid w:val="00BD16FF"/>
    <w:rsid w:val="00BD7864"/>
    <w:rsid w:val="00C01FB6"/>
    <w:rsid w:val="00C04D66"/>
    <w:rsid w:val="00C223ED"/>
    <w:rsid w:val="00C47006"/>
    <w:rsid w:val="00C8421E"/>
    <w:rsid w:val="00D130D5"/>
    <w:rsid w:val="00D52DCF"/>
    <w:rsid w:val="00D6451B"/>
    <w:rsid w:val="00DB7048"/>
    <w:rsid w:val="00DC0D05"/>
    <w:rsid w:val="00DF24AB"/>
    <w:rsid w:val="00E05083"/>
    <w:rsid w:val="00E07A1B"/>
    <w:rsid w:val="00E858C1"/>
    <w:rsid w:val="00ED6555"/>
    <w:rsid w:val="00F22204"/>
    <w:rsid w:val="00F34E46"/>
    <w:rsid w:val="00F72080"/>
    <w:rsid w:val="00F72F63"/>
    <w:rsid w:val="00F97A7D"/>
    <w:rsid w:val="00FB1CAF"/>
    <w:rsid w:val="00FD3856"/>
    <w:rsid w:val="00FF748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40D1"/>
  <w15:chartTrackingRefBased/>
  <w15:docId w15:val="{4628B7DD-1B80-4174-B329-585CD56EB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0221"/>
    <w:pPr>
      <w:keepNext/>
      <w:keepLines/>
      <w:spacing w:before="360" w:after="12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31911"/>
    <w:pPr>
      <w:keepNext/>
      <w:keepLines/>
      <w:spacing w:before="240" w:after="240" w:line="360" w:lineRule="auto"/>
      <w:jc w:val="both"/>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936F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71022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1911"/>
    <w:rPr>
      <w:rFonts w:ascii="Times New Roman" w:eastAsiaTheme="majorEastAsia" w:hAnsi="Times New Roman" w:cstheme="majorBidi"/>
      <w:b/>
      <w:color w:val="000000" w:themeColor="text1"/>
      <w:sz w:val="26"/>
      <w:szCs w:val="26"/>
    </w:rPr>
  </w:style>
  <w:style w:type="character" w:customStyle="1" w:styleId="Heading4Char">
    <w:name w:val="Heading 4 Char"/>
    <w:basedOn w:val="DefaultParagraphFont"/>
    <w:link w:val="Heading4"/>
    <w:uiPriority w:val="9"/>
    <w:rsid w:val="00710221"/>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7102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0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221"/>
  </w:style>
  <w:style w:type="paragraph" w:styleId="Footer">
    <w:name w:val="footer"/>
    <w:basedOn w:val="Normal"/>
    <w:link w:val="FooterChar"/>
    <w:uiPriority w:val="99"/>
    <w:unhideWhenUsed/>
    <w:rsid w:val="00710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221"/>
  </w:style>
  <w:style w:type="character" w:customStyle="1" w:styleId="Heading1Char">
    <w:name w:val="Heading 1 Char"/>
    <w:basedOn w:val="DefaultParagraphFont"/>
    <w:link w:val="Heading1"/>
    <w:uiPriority w:val="9"/>
    <w:rsid w:val="00710221"/>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936F37"/>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936F37"/>
    <w:rPr>
      <w:b/>
      <w:bCs/>
    </w:rPr>
  </w:style>
  <w:style w:type="paragraph" w:styleId="HTMLPreformatted">
    <w:name w:val="HTML Preformatted"/>
    <w:basedOn w:val="Normal"/>
    <w:link w:val="HTMLPreformattedChar"/>
    <w:uiPriority w:val="99"/>
    <w:semiHidden/>
    <w:unhideWhenUsed/>
    <w:rsid w:val="0093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36F37"/>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936F37"/>
    <w:rPr>
      <w:rFonts w:ascii="Courier New" w:eastAsia="Times New Roman" w:hAnsi="Courier New" w:cs="Courier New"/>
      <w:sz w:val="20"/>
      <w:szCs w:val="20"/>
    </w:rPr>
  </w:style>
  <w:style w:type="table" w:styleId="GridTable3-Accent6">
    <w:name w:val="Grid Table 3 Accent 6"/>
    <w:basedOn w:val="TableNormal"/>
    <w:uiPriority w:val="48"/>
    <w:rsid w:val="00E858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citation-496">
    <w:name w:val="citation-496"/>
    <w:basedOn w:val="DefaultParagraphFont"/>
    <w:rsid w:val="00267EEC"/>
  </w:style>
  <w:style w:type="character" w:customStyle="1" w:styleId="citation-495">
    <w:name w:val="citation-495"/>
    <w:basedOn w:val="DefaultParagraphFont"/>
    <w:rsid w:val="00267EEC"/>
  </w:style>
  <w:style w:type="character" w:customStyle="1" w:styleId="citation-494">
    <w:name w:val="citation-494"/>
    <w:basedOn w:val="DefaultParagraphFont"/>
    <w:rsid w:val="00267EEC"/>
  </w:style>
  <w:style w:type="character" w:customStyle="1" w:styleId="citation-493">
    <w:name w:val="citation-493"/>
    <w:basedOn w:val="DefaultParagraphFont"/>
    <w:rsid w:val="00C01FB6"/>
  </w:style>
  <w:style w:type="character" w:customStyle="1" w:styleId="citation-492">
    <w:name w:val="citation-492"/>
    <w:basedOn w:val="DefaultParagraphFont"/>
    <w:rsid w:val="00C01FB6"/>
  </w:style>
  <w:style w:type="character" w:customStyle="1" w:styleId="citation-491">
    <w:name w:val="citation-491"/>
    <w:basedOn w:val="DefaultParagraphFont"/>
    <w:rsid w:val="00C01FB6"/>
  </w:style>
  <w:style w:type="character" w:customStyle="1" w:styleId="citation-490">
    <w:name w:val="citation-490"/>
    <w:basedOn w:val="DefaultParagraphFont"/>
    <w:rsid w:val="00C01FB6"/>
  </w:style>
  <w:style w:type="character" w:customStyle="1" w:styleId="citation-489">
    <w:name w:val="citation-489"/>
    <w:basedOn w:val="DefaultParagraphFont"/>
    <w:rsid w:val="00C01FB6"/>
  </w:style>
  <w:style w:type="character" w:customStyle="1" w:styleId="citation-488">
    <w:name w:val="citation-488"/>
    <w:basedOn w:val="DefaultParagraphFont"/>
    <w:rsid w:val="00C01FB6"/>
  </w:style>
  <w:style w:type="table" w:styleId="GridTable1Light-Accent2">
    <w:name w:val="Grid Table 1 Light Accent 2"/>
    <w:basedOn w:val="TableNormal"/>
    <w:uiPriority w:val="46"/>
    <w:rsid w:val="00F34E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E39B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3E0E2F"/>
    <w:pPr>
      <w:ind w:left="720"/>
      <w:contextualSpacing/>
    </w:pPr>
  </w:style>
  <w:style w:type="character" w:customStyle="1" w:styleId="cursor-pointer">
    <w:name w:val="cursor-pointer"/>
    <w:basedOn w:val="DefaultParagraphFont"/>
    <w:rsid w:val="00144A22"/>
  </w:style>
  <w:style w:type="table" w:styleId="GridTable4-Accent2">
    <w:name w:val="Grid Table 4 Accent 2"/>
    <w:basedOn w:val="TableNormal"/>
    <w:uiPriority w:val="49"/>
    <w:rsid w:val="00A61CE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096299"/>
    <w:rPr>
      <w:color w:val="0563C1" w:themeColor="hyperlink"/>
      <w:u w:val="single"/>
    </w:rPr>
  </w:style>
  <w:style w:type="paragraph" w:styleId="TOCHeading">
    <w:name w:val="TOC Heading"/>
    <w:basedOn w:val="Heading1"/>
    <w:next w:val="Normal"/>
    <w:uiPriority w:val="39"/>
    <w:unhideWhenUsed/>
    <w:qFormat/>
    <w:rsid w:val="00804315"/>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04315"/>
    <w:pPr>
      <w:spacing w:after="100"/>
    </w:pPr>
  </w:style>
  <w:style w:type="paragraph" w:styleId="TOC2">
    <w:name w:val="toc 2"/>
    <w:basedOn w:val="Normal"/>
    <w:next w:val="Normal"/>
    <w:autoRedefine/>
    <w:uiPriority w:val="39"/>
    <w:unhideWhenUsed/>
    <w:rsid w:val="008043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28166">
      <w:bodyDiv w:val="1"/>
      <w:marLeft w:val="0"/>
      <w:marRight w:val="0"/>
      <w:marTop w:val="0"/>
      <w:marBottom w:val="0"/>
      <w:divBdr>
        <w:top w:val="none" w:sz="0" w:space="0" w:color="auto"/>
        <w:left w:val="none" w:sz="0" w:space="0" w:color="auto"/>
        <w:bottom w:val="none" w:sz="0" w:space="0" w:color="auto"/>
        <w:right w:val="none" w:sz="0" w:space="0" w:color="auto"/>
      </w:divBdr>
      <w:divsChild>
        <w:div w:id="403450930">
          <w:marLeft w:val="0"/>
          <w:marRight w:val="0"/>
          <w:marTop w:val="0"/>
          <w:marBottom w:val="0"/>
          <w:divBdr>
            <w:top w:val="none" w:sz="0" w:space="0" w:color="auto"/>
            <w:left w:val="none" w:sz="0" w:space="0" w:color="auto"/>
            <w:bottom w:val="none" w:sz="0" w:space="0" w:color="auto"/>
            <w:right w:val="none" w:sz="0" w:space="0" w:color="auto"/>
          </w:divBdr>
          <w:divsChild>
            <w:div w:id="1225675322">
              <w:marLeft w:val="0"/>
              <w:marRight w:val="0"/>
              <w:marTop w:val="0"/>
              <w:marBottom w:val="0"/>
              <w:divBdr>
                <w:top w:val="none" w:sz="0" w:space="0" w:color="auto"/>
                <w:left w:val="none" w:sz="0" w:space="0" w:color="auto"/>
                <w:bottom w:val="none" w:sz="0" w:space="0" w:color="auto"/>
                <w:right w:val="none" w:sz="0" w:space="0" w:color="auto"/>
              </w:divBdr>
              <w:divsChild>
                <w:div w:id="91011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77034">
          <w:marLeft w:val="0"/>
          <w:marRight w:val="0"/>
          <w:marTop w:val="0"/>
          <w:marBottom w:val="0"/>
          <w:divBdr>
            <w:top w:val="none" w:sz="0" w:space="0" w:color="auto"/>
            <w:left w:val="none" w:sz="0" w:space="0" w:color="auto"/>
            <w:bottom w:val="none" w:sz="0" w:space="0" w:color="auto"/>
            <w:right w:val="none" w:sz="0" w:space="0" w:color="auto"/>
          </w:divBdr>
        </w:div>
      </w:divsChild>
    </w:div>
    <w:div w:id="817303511">
      <w:bodyDiv w:val="1"/>
      <w:marLeft w:val="0"/>
      <w:marRight w:val="0"/>
      <w:marTop w:val="0"/>
      <w:marBottom w:val="0"/>
      <w:divBdr>
        <w:top w:val="none" w:sz="0" w:space="0" w:color="auto"/>
        <w:left w:val="none" w:sz="0" w:space="0" w:color="auto"/>
        <w:bottom w:val="none" w:sz="0" w:space="0" w:color="auto"/>
        <w:right w:val="none" w:sz="0" w:space="0" w:color="auto"/>
      </w:divBdr>
      <w:divsChild>
        <w:div w:id="815150642">
          <w:marLeft w:val="0"/>
          <w:marRight w:val="0"/>
          <w:marTop w:val="0"/>
          <w:marBottom w:val="0"/>
          <w:divBdr>
            <w:top w:val="none" w:sz="0" w:space="0" w:color="auto"/>
            <w:left w:val="none" w:sz="0" w:space="0" w:color="auto"/>
            <w:bottom w:val="none" w:sz="0" w:space="0" w:color="auto"/>
            <w:right w:val="none" w:sz="0" w:space="0" w:color="auto"/>
          </w:divBdr>
          <w:divsChild>
            <w:div w:id="332495255">
              <w:marLeft w:val="0"/>
              <w:marRight w:val="0"/>
              <w:marTop w:val="0"/>
              <w:marBottom w:val="0"/>
              <w:divBdr>
                <w:top w:val="none" w:sz="0" w:space="0" w:color="auto"/>
                <w:left w:val="none" w:sz="0" w:space="0" w:color="auto"/>
                <w:bottom w:val="none" w:sz="0" w:space="0" w:color="auto"/>
                <w:right w:val="none" w:sz="0" w:space="0" w:color="auto"/>
              </w:divBdr>
              <w:divsChild>
                <w:div w:id="14940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78843">
      <w:bodyDiv w:val="1"/>
      <w:marLeft w:val="0"/>
      <w:marRight w:val="0"/>
      <w:marTop w:val="0"/>
      <w:marBottom w:val="0"/>
      <w:divBdr>
        <w:top w:val="none" w:sz="0" w:space="0" w:color="auto"/>
        <w:left w:val="none" w:sz="0" w:space="0" w:color="auto"/>
        <w:bottom w:val="none" w:sz="0" w:space="0" w:color="auto"/>
        <w:right w:val="none" w:sz="0" w:space="0" w:color="auto"/>
      </w:divBdr>
    </w:div>
    <w:div w:id="1447775358">
      <w:bodyDiv w:val="1"/>
      <w:marLeft w:val="0"/>
      <w:marRight w:val="0"/>
      <w:marTop w:val="0"/>
      <w:marBottom w:val="0"/>
      <w:divBdr>
        <w:top w:val="none" w:sz="0" w:space="0" w:color="auto"/>
        <w:left w:val="none" w:sz="0" w:space="0" w:color="auto"/>
        <w:bottom w:val="none" w:sz="0" w:space="0" w:color="auto"/>
        <w:right w:val="none" w:sz="0" w:space="0" w:color="auto"/>
      </w:divBdr>
      <w:divsChild>
        <w:div w:id="668562106">
          <w:marLeft w:val="0"/>
          <w:marRight w:val="0"/>
          <w:marTop w:val="0"/>
          <w:marBottom w:val="0"/>
          <w:divBdr>
            <w:top w:val="none" w:sz="0" w:space="0" w:color="auto"/>
            <w:left w:val="none" w:sz="0" w:space="0" w:color="auto"/>
            <w:bottom w:val="none" w:sz="0" w:space="0" w:color="auto"/>
            <w:right w:val="none" w:sz="0" w:space="0" w:color="auto"/>
          </w:divBdr>
          <w:divsChild>
            <w:div w:id="1034960398">
              <w:marLeft w:val="0"/>
              <w:marRight w:val="0"/>
              <w:marTop w:val="0"/>
              <w:marBottom w:val="0"/>
              <w:divBdr>
                <w:top w:val="none" w:sz="0" w:space="0" w:color="auto"/>
                <w:left w:val="none" w:sz="0" w:space="0" w:color="auto"/>
                <w:bottom w:val="none" w:sz="0" w:space="0" w:color="auto"/>
                <w:right w:val="none" w:sz="0" w:space="0" w:color="auto"/>
              </w:divBdr>
              <w:divsChild>
                <w:div w:id="20810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759">
          <w:marLeft w:val="0"/>
          <w:marRight w:val="0"/>
          <w:marTop w:val="0"/>
          <w:marBottom w:val="0"/>
          <w:divBdr>
            <w:top w:val="none" w:sz="0" w:space="0" w:color="auto"/>
            <w:left w:val="none" w:sz="0" w:space="0" w:color="auto"/>
            <w:bottom w:val="none" w:sz="0" w:space="0" w:color="auto"/>
            <w:right w:val="none" w:sz="0" w:space="0" w:color="auto"/>
          </w:divBdr>
        </w:div>
      </w:divsChild>
    </w:div>
    <w:div w:id="1504083543">
      <w:bodyDiv w:val="1"/>
      <w:marLeft w:val="0"/>
      <w:marRight w:val="0"/>
      <w:marTop w:val="0"/>
      <w:marBottom w:val="0"/>
      <w:divBdr>
        <w:top w:val="none" w:sz="0" w:space="0" w:color="auto"/>
        <w:left w:val="none" w:sz="0" w:space="0" w:color="auto"/>
        <w:bottom w:val="none" w:sz="0" w:space="0" w:color="auto"/>
        <w:right w:val="none" w:sz="0" w:space="0" w:color="auto"/>
      </w:divBdr>
      <w:divsChild>
        <w:div w:id="1466852848">
          <w:marLeft w:val="0"/>
          <w:marRight w:val="0"/>
          <w:marTop w:val="0"/>
          <w:marBottom w:val="0"/>
          <w:divBdr>
            <w:top w:val="none" w:sz="0" w:space="0" w:color="auto"/>
            <w:left w:val="none" w:sz="0" w:space="0" w:color="auto"/>
            <w:bottom w:val="none" w:sz="0" w:space="0" w:color="auto"/>
            <w:right w:val="none" w:sz="0" w:space="0" w:color="auto"/>
          </w:divBdr>
          <w:divsChild>
            <w:div w:id="1075516700">
              <w:marLeft w:val="0"/>
              <w:marRight w:val="0"/>
              <w:marTop w:val="0"/>
              <w:marBottom w:val="0"/>
              <w:divBdr>
                <w:top w:val="none" w:sz="0" w:space="0" w:color="auto"/>
                <w:left w:val="none" w:sz="0" w:space="0" w:color="auto"/>
                <w:bottom w:val="none" w:sz="0" w:space="0" w:color="auto"/>
                <w:right w:val="none" w:sz="0" w:space="0" w:color="auto"/>
              </w:divBdr>
              <w:divsChild>
                <w:div w:id="4188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35682">
      <w:bodyDiv w:val="1"/>
      <w:marLeft w:val="0"/>
      <w:marRight w:val="0"/>
      <w:marTop w:val="0"/>
      <w:marBottom w:val="0"/>
      <w:divBdr>
        <w:top w:val="none" w:sz="0" w:space="0" w:color="auto"/>
        <w:left w:val="none" w:sz="0" w:space="0" w:color="auto"/>
        <w:bottom w:val="none" w:sz="0" w:space="0" w:color="auto"/>
        <w:right w:val="none" w:sz="0" w:space="0" w:color="auto"/>
      </w:divBdr>
      <w:divsChild>
        <w:div w:id="1037774914">
          <w:marLeft w:val="0"/>
          <w:marRight w:val="0"/>
          <w:marTop w:val="0"/>
          <w:marBottom w:val="0"/>
          <w:divBdr>
            <w:top w:val="none" w:sz="0" w:space="0" w:color="auto"/>
            <w:left w:val="none" w:sz="0" w:space="0" w:color="auto"/>
            <w:bottom w:val="none" w:sz="0" w:space="0" w:color="auto"/>
            <w:right w:val="none" w:sz="0" w:space="0" w:color="auto"/>
          </w:divBdr>
        </w:div>
      </w:divsChild>
    </w:div>
    <w:div w:id="2093700414">
      <w:bodyDiv w:val="1"/>
      <w:marLeft w:val="0"/>
      <w:marRight w:val="0"/>
      <w:marTop w:val="0"/>
      <w:marBottom w:val="0"/>
      <w:divBdr>
        <w:top w:val="none" w:sz="0" w:space="0" w:color="auto"/>
        <w:left w:val="none" w:sz="0" w:space="0" w:color="auto"/>
        <w:bottom w:val="none" w:sz="0" w:space="0" w:color="auto"/>
        <w:right w:val="none" w:sz="0" w:space="0" w:color="auto"/>
      </w:divBdr>
      <w:divsChild>
        <w:div w:id="1447895534">
          <w:marLeft w:val="0"/>
          <w:marRight w:val="0"/>
          <w:marTop w:val="0"/>
          <w:marBottom w:val="0"/>
          <w:divBdr>
            <w:top w:val="none" w:sz="0" w:space="0" w:color="auto"/>
            <w:left w:val="none" w:sz="0" w:space="0" w:color="auto"/>
            <w:bottom w:val="none" w:sz="0" w:space="0" w:color="auto"/>
            <w:right w:val="none" w:sz="0" w:space="0" w:color="auto"/>
          </w:divBdr>
        </w:div>
        <w:div w:id="444273644">
          <w:marLeft w:val="0"/>
          <w:marRight w:val="0"/>
          <w:marTop w:val="0"/>
          <w:marBottom w:val="0"/>
          <w:divBdr>
            <w:top w:val="none" w:sz="0" w:space="0" w:color="auto"/>
            <w:left w:val="none" w:sz="0" w:space="0" w:color="auto"/>
            <w:bottom w:val="none" w:sz="0" w:space="0" w:color="auto"/>
            <w:right w:val="none" w:sz="0" w:space="0" w:color="auto"/>
          </w:divBdr>
          <w:divsChild>
            <w:div w:id="1400051941">
              <w:marLeft w:val="0"/>
              <w:marRight w:val="0"/>
              <w:marTop w:val="0"/>
              <w:marBottom w:val="0"/>
              <w:divBdr>
                <w:top w:val="none" w:sz="0" w:space="0" w:color="auto"/>
                <w:left w:val="none" w:sz="0" w:space="0" w:color="auto"/>
                <w:bottom w:val="none" w:sz="0" w:space="0" w:color="auto"/>
                <w:right w:val="none" w:sz="0" w:space="0" w:color="auto"/>
              </w:divBdr>
              <w:divsChild>
                <w:div w:id="8425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content/pdf/10.1186/s43093-024-00331-7.pdf" TargetMode="External"/><Relationship Id="rId26" Type="http://schemas.openxmlformats.org/officeDocument/2006/relationships/hyperlink" Target="https://iris.unito.it/bitstream/2318/2038630/5/MD%20pironti%20post%20print.pdf" TargetMode="External"/><Relationship Id="rId3" Type="http://schemas.openxmlformats.org/officeDocument/2006/relationships/styles" Target="styles.xml"/><Relationship Id="rId21" Type="http://schemas.openxmlformats.org/officeDocument/2006/relationships/hyperlink" Target="https://armgpublishing.com/wp-content/uploads/2026/02/PGRL_1_2026_3.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sycnet.apa.org/journals/mot/10/1/1/" TargetMode="External"/><Relationship Id="rId25" Type="http://schemas.openxmlformats.org/officeDocument/2006/relationships/hyperlink" Target="https://research-repository.griffith.edu.au/bitstreams/7f145be2-cd0a-42b3-b387-7931d5d14b11/downloa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nualreviews.org/content/journals/10.1146/annurev-orgpsych-020924-064242?crawler=true&amp;mimetype=application/pdf" TargetMode="External"/><Relationship Id="rId20" Type="http://schemas.openxmlformats.org/officeDocument/2006/relationships/hyperlink" Target="http://ejournalisse.com/index.php/isse/article/download/143/196" TargetMode="External"/><Relationship Id="rId29" Type="http://schemas.openxmlformats.org/officeDocument/2006/relationships/hyperlink" Target="https://psycnet.apa.org/journals/psp/127/5/101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jsenet.com/index.php/IJSE/article/download/375/375"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nlinelibrary.wiley.com/doi/pdf/10.1155/hbe2/5383054" TargetMode="External"/><Relationship Id="rId23" Type="http://schemas.openxmlformats.org/officeDocument/2006/relationships/hyperlink" Target="https://www.tandfonline.com/doi/pdf/10.1080/00343404.2024.2352525" TargetMode="External"/><Relationship Id="rId28" Type="http://schemas.openxmlformats.org/officeDocument/2006/relationships/hyperlink" Target="https://www.akgec.ac.in/wp-content/uploads/2024/09/5-Knowledge-Sharing-is-Key-to-Assured-Success-Dr-Sarbjit-Singh.pdf" TargetMode="External"/><Relationship Id="rId10" Type="http://schemas.openxmlformats.org/officeDocument/2006/relationships/image" Target="media/image3.png"/><Relationship Id="rId19" Type="http://schemas.openxmlformats.org/officeDocument/2006/relationships/hyperlink" Target="https://www.mdpi.com/2227-9709/13/4/46" TargetMode="External"/><Relationship Id="rId31" Type="http://schemas.openxmlformats.org/officeDocument/2006/relationships/hyperlink" Target="https://www.journal.eu-jr.eu/social/article/download/3374/245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inderscienceonline.com/doi/abs/10.1504/IJATM.2026.155606" TargetMode="External"/><Relationship Id="rId27" Type="http://schemas.openxmlformats.org/officeDocument/2006/relationships/hyperlink" Target="https://hrmkeys.wordpress.com/wp-content/uploads/2010/11/knowledge_management.pdf" TargetMode="External"/><Relationship Id="rId30" Type="http://schemas.openxmlformats.org/officeDocument/2006/relationships/hyperlink" Target="https://ebpj.e-iph.co.uk/index.php/EBProceedings/article/download/7080/429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38299-5D13-468E-859E-4DB80973E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20</Pages>
  <Words>4220</Words>
  <Characters>24056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RANA MODHAWADIYA</cp:lastModifiedBy>
  <cp:revision>84</cp:revision>
  <dcterms:created xsi:type="dcterms:W3CDTF">2026-09-23T17:35:00Z</dcterms:created>
  <dcterms:modified xsi:type="dcterms:W3CDTF">2026-10-12T09:25:00Z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4af8f9db-ab12-491a-996e-829ec831090b</vt:lpwstr>
  </property>
</Properties>
</file>