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B1374D" w14:textId="61A761B2" w:rsidR="00E81F84" w:rsidRPr="00680CF2" w:rsidRDefault="00E81F84" w:rsidP="00680CF2">
      <w:pPr>
        <w:spacing w:line="360" w:lineRule="auto"/>
        <w:rPr>
          <w:rFonts w:cstheme="minorHAnsi"/>
          <w:b/>
          <w:bCs/>
        </w:rPr>
      </w:pPr>
      <w:r w:rsidRPr="006C7E63">
        <w:rPr>
          <w:rFonts w:cstheme="minorHAnsi"/>
          <w:b/>
          <w:bCs/>
        </w:rPr>
        <w:t>Critically evaluate whether the Brexit vote was influenced by intergroup attitudes</w:t>
      </w:r>
      <w:bookmarkStart w:id="0" w:name="_GoBack"/>
      <w:bookmarkEnd w:id="0"/>
    </w:p>
    <w:p w14:paraId="7E641B0B" w14:textId="77777777" w:rsidR="00680CF2" w:rsidRDefault="004B2570" w:rsidP="00680CF2">
      <w:pPr>
        <w:autoSpaceDE w:val="0"/>
        <w:autoSpaceDN w:val="0"/>
        <w:adjustRightInd w:val="0"/>
        <w:spacing w:line="480" w:lineRule="auto"/>
        <w:rPr>
          <w:rFonts w:cstheme="minorHAnsi"/>
        </w:rPr>
      </w:pPr>
      <w:r w:rsidRPr="006C7E63">
        <w:rPr>
          <w:rFonts w:cstheme="minorHAnsi"/>
        </w:rPr>
        <w:t>ON the 23</w:t>
      </w:r>
      <w:r w:rsidRPr="006C7E63">
        <w:rPr>
          <w:rFonts w:cstheme="minorHAnsi"/>
          <w:vertAlign w:val="superscript"/>
        </w:rPr>
        <w:t>rd</w:t>
      </w:r>
      <w:r w:rsidRPr="006C7E63">
        <w:rPr>
          <w:rFonts w:cstheme="minorHAnsi"/>
        </w:rPr>
        <w:t xml:space="preserve"> of June </w:t>
      </w:r>
      <w:r w:rsidR="00E81F84" w:rsidRPr="006C7E63">
        <w:rPr>
          <w:rFonts w:cstheme="minorHAnsi"/>
        </w:rPr>
        <w:t>2016, the U</w:t>
      </w:r>
      <w:r w:rsidR="00E66D15" w:rsidRPr="006C7E63">
        <w:rPr>
          <w:rFonts w:cstheme="minorHAnsi"/>
        </w:rPr>
        <w:t>nited Kingdom</w:t>
      </w:r>
      <w:r w:rsidR="00E81F84" w:rsidRPr="006C7E63">
        <w:rPr>
          <w:rFonts w:cstheme="minorHAnsi"/>
        </w:rPr>
        <w:t xml:space="preserve"> held a public vote to determine whether or not the U</w:t>
      </w:r>
      <w:r w:rsidR="00F04D04" w:rsidRPr="006C7E63">
        <w:rPr>
          <w:rFonts w:cstheme="minorHAnsi"/>
        </w:rPr>
        <w:t xml:space="preserve">nited </w:t>
      </w:r>
      <w:r w:rsidR="00E81F84" w:rsidRPr="006C7E63">
        <w:rPr>
          <w:rFonts w:cstheme="minorHAnsi"/>
        </w:rPr>
        <w:t>K</w:t>
      </w:r>
      <w:r w:rsidR="00F04D04" w:rsidRPr="006C7E63">
        <w:rPr>
          <w:rFonts w:cstheme="minorHAnsi"/>
        </w:rPr>
        <w:t>ingdom</w:t>
      </w:r>
      <w:r w:rsidR="00E81F84" w:rsidRPr="006C7E63">
        <w:rPr>
          <w:rFonts w:cstheme="minorHAnsi"/>
        </w:rPr>
        <w:t xml:space="preserve"> should remain a member of the European Union, with the majority voting to leave the E</w:t>
      </w:r>
      <w:r w:rsidR="00F04D04" w:rsidRPr="006C7E63">
        <w:rPr>
          <w:rFonts w:cstheme="minorHAnsi"/>
        </w:rPr>
        <w:t xml:space="preserve">uropean </w:t>
      </w:r>
      <w:r w:rsidR="00E81F84" w:rsidRPr="006C7E63">
        <w:rPr>
          <w:rFonts w:cstheme="minorHAnsi"/>
        </w:rPr>
        <w:t>U</w:t>
      </w:r>
      <w:r w:rsidR="00F04D04" w:rsidRPr="006C7E63">
        <w:rPr>
          <w:rFonts w:cstheme="minorHAnsi"/>
        </w:rPr>
        <w:t>nion</w:t>
      </w:r>
      <w:r w:rsidR="00E81F84" w:rsidRPr="006C7E63">
        <w:rPr>
          <w:rFonts w:cstheme="minorHAnsi"/>
        </w:rPr>
        <w:t xml:space="preserve"> (48% Remain, 52% </w:t>
      </w:r>
      <w:r w:rsidRPr="006C7E63">
        <w:rPr>
          <w:rFonts w:cstheme="minorHAnsi"/>
        </w:rPr>
        <w:t>L</w:t>
      </w:r>
      <w:r w:rsidR="00E81F84" w:rsidRPr="006C7E63">
        <w:rPr>
          <w:rFonts w:cstheme="minorHAnsi"/>
        </w:rPr>
        <w:t>eav</w:t>
      </w:r>
      <w:r w:rsidR="001962A5">
        <w:rPr>
          <w:rFonts w:cstheme="minorHAnsi"/>
        </w:rPr>
        <w:t>e; Electoral Commission, 2</w:t>
      </w:r>
      <w:r w:rsidR="002C52AE">
        <w:rPr>
          <w:rFonts w:cstheme="minorHAnsi"/>
        </w:rPr>
        <w:t>019</w:t>
      </w:r>
      <w:r w:rsidR="00E81F84" w:rsidRPr="006C7E63">
        <w:rPr>
          <w:rFonts w:cstheme="minorHAnsi"/>
        </w:rPr>
        <w:t>)</w:t>
      </w:r>
      <w:r w:rsidR="001962A5">
        <w:rPr>
          <w:rFonts w:cstheme="minorHAnsi"/>
        </w:rPr>
        <w:t xml:space="preserve"> and resulting</w:t>
      </w:r>
      <w:r w:rsidR="001E15F1" w:rsidRPr="006C7E63">
        <w:rPr>
          <w:rFonts w:cstheme="minorHAnsi"/>
        </w:rPr>
        <w:t xml:space="preserve"> in a </w:t>
      </w:r>
      <w:r w:rsidR="001962A5">
        <w:rPr>
          <w:rFonts w:cstheme="minorHAnsi"/>
        </w:rPr>
        <w:t xml:space="preserve">record </w:t>
      </w:r>
      <w:r w:rsidR="001E15F1" w:rsidRPr="006C7E63">
        <w:rPr>
          <w:rFonts w:cstheme="minorHAnsi"/>
        </w:rPr>
        <w:t>turnout of 72.2% of eligible voters</w:t>
      </w:r>
      <w:r w:rsidR="001962A5">
        <w:rPr>
          <w:rFonts w:cstheme="minorHAnsi"/>
        </w:rPr>
        <w:t xml:space="preserve">. </w:t>
      </w:r>
      <w:r w:rsidR="00E81F84" w:rsidRPr="006C7E63">
        <w:rPr>
          <w:rFonts w:cstheme="minorHAnsi"/>
        </w:rPr>
        <w:t xml:space="preserve">This referendum, </w:t>
      </w:r>
      <w:r w:rsidR="00E66D15" w:rsidRPr="006C7E63">
        <w:rPr>
          <w:rFonts w:cstheme="minorHAnsi"/>
        </w:rPr>
        <w:t xml:space="preserve">popularly </w:t>
      </w:r>
      <w:r w:rsidR="00E81F84" w:rsidRPr="006C7E63">
        <w:rPr>
          <w:rFonts w:cstheme="minorHAnsi"/>
        </w:rPr>
        <w:t xml:space="preserve">referred to as “Brexit” has become a major source of conflict in </w:t>
      </w:r>
      <w:r w:rsidR="00F04D04" w:rsidRPr="006C7E63">
        <w:rPr>
          <w:rFonts w:cstheme="minorHAnsi"/>
        </w:rPr>
        <w:t>the political landscape within the United Kingdom</w:t>
      </w:r>
      <w:r w:rsidR="00E81F84" w:rsidRPr="006C7E63">
        <w:rPr>
          <w:rFonts w:cstheme="minorHAnsi"/>
        </w:rPr>
        <w:t>, and the reasons</w:t>
      </w:r>
      <w:r w:rsidR="00297B64" w:rsidRPr="006C7E63">
        <w:rPr>
          <w:rFonts w:cstheme="minorHAnsi"/>
        </w:rPr>
        <w:t xml:space="preserve"> for people voting one way or another have become a topic of widespread public interest.</w:t>
      </w:r>
      <w:r w:rsidR="00E66D15" w:rsidRPr="006C7E63">
        <w:rPr>
          <w:rFonts w:cstheme="minorHAnsi"/>
        </w:rPr>
        <w:t xml:space="preserve"> </w:t>
      </w:r>
      <w:r w:rsidR="00426480" w:rsidRPr="006C7E63">
        <w:rPr>
          <w:rFonts w:cstheme="minorHAnsi"/>
        </w:rPr>
        <w:t xml:space="preserve">The vote was seen to be controversial, and it has been claimed to not have been representative of the United Kingdom as a whole, particularly among those who voted remain. </w:t>
      </w:r>
      <w:r w:rsidR="00FB7858" w:rsidRPr="006C7E63">
        <w:rPr>
          <w:rFonts w:cstheme="minorHAnsi"/>
        </w:rPr>
        <w:t xml:space="preserve">Following the vote, there was widespread public scrutiny of </w:t>
      </w:r>
      <w:r w:rsidR="00426480" w:rsidRPr="006C7E63">
        <w:rPr>
          <w:rFonts w:cstheme="minorHAnsi"/>
        </w:rPr>
        <w:t>l</w:t>
      </w:r>
      <w:r w:rsidR="00FB7858" w:rsidRPr="006C7E63">
        <w:rPr>
          <w:rFonts w:cstheme="minorHAnsi"/>
        </w:rPr>
        <w:t>eave campaign</w:t>
      </w:r>
      <w:r w:rsidR="00426480" w:rsidRPr="006C7E63">
        <w:rPr>
          <w:rFonts w:cstheme="minorHAnsi"/>
        </w:rPr>
        <w:t xml:space="preserve"> group </w:t>
      </w:r>
      <w:proofErr w:type="spellStart"/>
      <w:r w:rsidR="00426480" w:rsidRPr="006C7E63">
        <w:rPr>
          <w:rFonts w:cstheme="minorHAnsi"/>
        </w:rPr>
        <w:t>VoteLeave</w:t>
      </w:r>
      <w:proofErr w:type="spellEnd"/>
      <w:r w:rsidR="00FB7858" w:rsidRPr="006C7E63">
        <w:rPr>
          <w:rFonts w:cstheme="minorHAnsi"/>
        </w:rPr>
        <w:t>, who were accused of fearmongering regarding the E</w:t>
      </w:r>
      <w:r w:rsidR="00F04D04" w:rsidRPr="006C7E63">
        <w:rPr>
          <w:rFonts w:cstheme="minorHAnsi"/>
        </w:rPr>
        <w:t xml:space="preserve">uropean </w:t>
      </w:r>
      <w:r w:rsidR="00FB7858" w:rsidRPr="006C7E63">
        <w:rPr>
          <w:rFonts w:cstheme="minorHAnsi"/>
        </w:rPr>
        <w:t>U</w:t>
      </w:r>
      <w:r w:rsidR="00F04D04" w:rsidRPr="006C7E63">
        <w:rPr>
          <w:rFonts w:cstheme="minorHAnsi"/>
        </w:rPr>
        <w:t>nion</w:t>
      </w:r>
      <w:r w:rsidR="00FB7858" w:rsidRPr="006C7E63">
        <w:rPr>
          <w:rFonts w:cstheme="minorHAnsi"/>
        </w:rPr>
        <w:t xml:space="preserve">’s “Open border” immigration policy, </w:t>
      </w:r>
      <w:r w:rsidR="00426480" w:rsidRPr="006C7E63">
        <w:rPr>
          <w:rFonts w:cstheme="minorHAnsi"/>
        </w:rPr>
        <w:t>a policy that allows</w:t>
      </w:r>
      <w:r w:rsidR="00FB7858" w:rsidRPr="006C7E63">
        <w:rPr>
          <w:rFonts w:cstheme="minorHAnsi"/>
        </w:rPr>
        <w:t xml:space="preserve"> </w:t>
      </w:r>
      <w:r w:rsidR="001D3398" w:rsidRPr="006C7E63">
        <w:rPr>
          <w:rFonts w:cstheme="minorHAnsi"/>
        </w:rPr>
        <w:t xml:space="preserve">citizens of the </w:t>
      </w:r>
      <w:r w:rsidR="001D3398" w:rsidRPr="00EA4A2D">
        <w:rPr>
          <w:rFonts w:cstheme="minorHAnsi"/>
        </w:rPr>
        <w:t xml:space="preserve">European Union </w:t>
      </w:r>
      <w:r w:rsidR="00426480" w:rsidRPr="00EA4A2D">
        <w:rPr>
          <w:rFonts w:cstheme="minorHAnsi"/>
        </w:rPr>
        <w:t xml:space="preserve">to </w:t>
      </w:r>
      <w:r w:rsidR="00FB7858" w:rsidRPr="00EA4A2D">
        <w:rPr>
          <w:rFonts w:cstheme="minorHAnsi"/>
        </w:rPr>
        <w:t xml:space="preserve">freely move around </w:t>
      </w:r>
      <w:r w:rsidR="001D3398" w:rsidRPr="00EA4A2D">
        <w:rPr>
          <w:rFonts w:cstheme="minorHAnsi"/>
        </w:rPr>
        <w:t xml:space="preserve">any of the countries of the </w:t>
      </w:r>
      <w:r w:rsidR="00FB7858" w:rsidRPr="00EA4A2D">
        <w:rPr>
          <w:rFonts w:cstheme="minorHAnsi"/>
        </w:rPr>
        <w:t>U</w:t>
      </w:r>
      <w:r w:rsidR="001D3398" w:rsidRPr="00EA4A2D">
        <w:rPr>
          <w:rFonts w:cstheme="minorHAnsi"/>
        </w:rPr>
        <w:t>nion</w:t>
      </w:r>
      <w:r w:rsidR="00F04D04" w:rsidRPr="00EA4A2D">
        <w:rPr>
          <w:rFonts w:cstheme="minorHAnsi"/>
        </w:rPr>
        <w:t xml:space="preserve"> (referred to as the </w:t>
      </w:r>
      <w:r w:rsidR="00EA5230" w:rsidRPr="00EA4A2D">
        <w:rPr>
          <w:rFonts w:cstheme="minorHAnsi"/>
        </w:rPr>
        <w:t>European Economic Area</w:t>
      </w:r>
      <w:r w:rsidR="00F04D04" w:rsidRPr="00EA4A2D">
        <w:rPr>
          <w:rFonts w:cstheme="minorHAnsi"/>
        </w:rPr>
        <w:t>)</w:t>
      </w:r>
      <w:r w:rsidR="00FB7858" w:rsidRPr="00EA4A2D">
        <w:rPr>
          <w:rFonts w:cstheme="minorHAnsi"/>
        </w:rPr>
        <w:t xml:space="preserve"> to live and work, without requiring a Visa. In particular, the net migration to the U</w:t>
      </w:r>
      <w:r w:rsidR="001D3398" w:rsidRPr="00EA4A2D">
        <w:rPr>
          <w:rFonts w:cstheme="minorHAnsi"/>
        </w:rPr>
        <w:t xml:space="preserve">nited </w:t>
      </w:r>
      <w:r w:rsidR="00FB7858" w:rsidRPr="00EA4A2D">
        <w:rPr>
          <w:rFonts w:cstheme="minorHAnsi"/>
        </w:rPr>
        <w:t>K</w:t>
      </w:r>
      <w:r w:rsidR="001D3398" w:rsidRPr="00EA4A2D">
        <w:rPr>
          <w:rFonts w:cstheme="minorHAnsi"/>
        </w:rPr>
        <w:t>ingdom</w:t>
      </w:r>
      <w:r w:rsidR="00FB7858" w:rsidRPr="00EA4A2D">
        <w:rPr>
          <w:rFonts w:cstheme="minorHAnsi"/>
        </w:rPr>
        <w:t xml:space="preserve"> (the difference between emigration and immigration) was touted as being at unsustainable levels, and that immigration was putting strain on the U</w:t>
      </w:r>
      <w:r w:rsidR="001D3398" w:rsidRPr="00EA4A2D">
        <w:rPr>
          <w:rFonts w:cstheme="minorHAnsi"/>
        </w:rPr>
        <w:t xml:space="preserve">nited </w:t>
      </w:r>
      <w:r w:rsidR="00FB7858" w:rsidRPr="00EA4A2D">
        <w:rPr>
          <w:rFonts w:cstheme="minorHAnsi"/>
        </w:rPr>
        <w:t>K</w:t>
      </w:r>
      <w:r w:rsidR="001D3398" w:rsidRPr="00EA4A2D">
        <w:rPr>
          <w:rFonts w:cstheme="minorHAnsi"/>
        </w:rPr>
        <w:t>ingdom’s</w:t>
      </w:r>
      <w:r w:rsidR="00FB7858" w:rsidRPr="00EA4A2D">
        <w:rPr>
          <w:rFonts w:cstheme="minorHAnsi"/>
        </w:rPr>
        <w:t xml:space="preserve"> economy and N</w:t>
      </w:r>
      <w:r w:rsidR="001D3398" w:rsidRPr="00EA4A2D">
        <w:rPr>
          <w:rFonts w:cstheme="minorHAnsi"/>
        </w:rPr>
        <w:t xml:space="preserve">ational </w:t>
      </w:r>
      <w:r w:rsidR="00FB7858" w:rsidRPr="00EA4A2D">
        <w:rPr>
          <w:rFonts w:cstheme="minorHAnsi"/>
        </w:rPr>
        <w:t>H</w:t>
      </w:r>
      <w:r w:rsidR="001D3398" w:rsidRPr="00EA4A2D">
        <w:rPr>
          <w:rFonts w:cstheme="minorHAnsi"/>
        </w:rPr>
        <w:t xml:space="preserve">ealth </w:t>
      </w:r>
      <w:r w:rsidR="00FB7858" w:rsidRPr="00EA4A2D">
        <w:rPr>
          <w:rFonts w:cstheme="minorHAnsi"/>
        </w:rPr>
        <w:t>S</w:t>
      </w:r>
      <w:r w:rsidR="001D3398" w:rsidRPr="00EA4A2D">
        <w:rPr>
          <w:rFonts w:cstheme="minorHAnsi"/>
        </w:rPr>
        <w:t>ervice</w:t>
      </w:r>
      <w:r w:rsidR="00FB7858" w:rsidRPr="00EA4A2D">
        <w:rPr>
          <w:rFonts w:cstheme="minorHAnsi"/>
        </w:rPr>
        <w:t xml:space="preserve"> (</w:t>
      </w:r>
      <w:proofErr w:type="spellStart"/>
      <w:r w:rsidR="00FB7858" w:rsidRPr="00EA4A2D">
        <w:rPr>
          <w:rFonts w:cstheme="minorHAnsi"/>
        </w:rPr>
        <w:t>VoteLeave</w:t>
      </w:r>
      <w:proofErr w:type="spellEnd"/>
      <w:r w:rsidR="00FB7858" w:rsidRPr="00EA4A2D">
        <w:rPr>
          <w:rFonts w:cstheme="minorHAnsi"/>
        </w:rPr>
        <w:t xml:space="preserve">, 2016). </w:t>
      </w:r>
      <w:r w:rsidR="00E66D15" w:rsidRPr="00EA4A2D">
        <w:rPr>
          <w:rFonts w:cstheme="minorHAnsi"/>
        </w:rPr>
        <w:t>From a psychological standpoint, researchers have been keen to explore the factors behind the rise in anti-E</w:t>
      </w:r>
      <w:r w:rsidR="001D3398" w:rsidRPr="00EA4A2D">
        <w:rPr>
          <w:rFonts w:cstheme="minorHAnsi"/>
        </w:rPr>
        <w:t>uropean</w:t>
      </w:r>
      <w:r w:rsidR="00E66D15" w:rsidRPr="00EA4A2D">
        <w:rPr>
          <w:rFonts w:cstheme="minorHAnsi"/>
        </w:rPr>
        <w:t xml:space="preserve"> sentiment felt by leave voters, and how both leave and remain voters perceive themselve</w:t>
      </w:r>
      <w:r w:rsidR="00FB7858" w:rsidRPr="00EA4A2D">
        <w:rPr>
          <w:rFonts w:cstheme="minorHAnsi"/>
        </w:rPr>
        <w:t>s and others in terms of the Brexit vote, the E</w:t>
      </w:r>
      <w:r w:rsidR="001D3398" w:rsidRPr="00EA4A2D">
        <w:rPr>
          <w:rFonts w:cstheme="minorHAnsi"/>
        </w:rPr>
        <w:t xml:space="preserve">uropean </w:t>
      </w:r>
      <w:r w:rsidR="00FB7858" w:rsidRPr="00EA4A2D">
        <w:rPr>
          <w:rFonts w:cstheme="minorHAnsi"/>
        </w:rPr>
        <w:t>U</w:t>
      </w:r>
      <w:r w:rsidR="001D3398" w:rsidRPr="00EA4A2D">
        <w:rPr>
          <w:rFonts w:cstheme="minorHAnsi"/>
        </w:rPr>
        <w:t>nion</w:t>
      </w:r>
      <w:r w:rsidR="00FB7858" w:rsidRPr="00EA4A2D">
        <w:rPr>
          <w:rFonts w:cstheme="minorHAnsi"/>
        </w:rPr>
        <w:t xml:space="preserve"> and on an international scale</w:t>
      </w:r>
      <w:r w:rsidR="00E66D15" w:rsidRPr="00EA4A2D">
        <w:rPr>
          <w:rFonts w:cstheme="minorHAnsi"/>
        </w:rPr>
        <w:t>.</w:t>
      </w:r>
      <w:r w:rsidR="00680CF2">
        <w:rPr>
          <w:rFonts w:cstheme="minorHAnsi"/>
        </w:rPr>
        <w:t xml:space="preserve"> </w:t>
      </w:r>
    </w:p>
    <w:p w14:paraId="46B1B0E9" w14:textId="64D25FDD" w:rsidR="00680CF2" w:rsidRDefault="00680CF2" w:rsidP="00680CF2">
      <w:pPr>
        <w:autoSpaceDE w:val="0"/>
        <w:autoSpaceDN w:val="0"/>
        <w:adjustRightInd w:val="0"/>
        <w:spacing w:line="480" w:lineRule="auto"/>
        <w:rPr>
          <w:rFonts w:cstheme="minorHAnsi"/>
        </w:rPr>
      </w:pPr>
      <w:r>
        <w:rPr>
          <w:rFonts w:cstheme="minorHAnsi"/>
        </w:rPr>
        <w:t xml:space="preserve">  </w:t>
      </w:r>
      <w:r w:rsidR="004F2237" w:rsidRPr="00EA4A2D">
        <w:rPr>
          <w:rFonts w:cstheme="minorHAnsi"/>
        </w:rPr>
        <w:t>Social Identity theory (</w:t>
      </w:r>
      <w:bookmarkStart w:id="1" w:name="_Hlk24477239"/>
      <w:r w:rsidR="004F2237" w:rsidRPr="00EA4A2D">
        <w:rPr>
          <w:rFonts w:cstheme="minorHAnsi"/>
        </w:rPr>
        <w:t>Tajfel, 19</w:t>
      </w:r>
      <w:r w:rsidR="00242560">
        <w:rPr>
          <w:rFonts w:cstheme="minorHAnsi"/>
        </w:rPr>
        <w:t>82</w:t>
      </w:r>
      <w:r w:rsidR="004F2237" w:rsidRPr="00EA4A2D">
        <w:rPr>
          <w:rFonts w:cstheme="minorHAnsi"/>
        </w:rPr>
        <w:t xml:space="preserve">) </w:t>
      </w:r>
      <w:bookmarkEnd w:id="1"/>
      <w:r w:rsidR="004F2237" w:rsidRPr="00EA4A2D">
        <w:rPr>
          <w:rFonts w:cstheme="minorHAnsi"/>
        </w:rPr>
        <w:t>proposes that people identify themselves through social groups, and as such gain a sense of personal</w:t>
      </w:r>
      <w:r w:rsidR="004F2237" w:rsidRPr="006C7E63">
        <w:rPr>
          <w:rFonts w:cstheme="minorHAnsi"/>
        </w:rPr>
        <w:t xml:space="preserve"> pride and measure of self-esteem from the</w:t>
      </w:r>
      <w:r w:rsidR="00FB7858" w:rsidRPr="006C7E63">
        <w:rPr>
          <w:rFonts w:cstheme="minorHAnsi"/>
        </w:rPr>
        <w:t xml:space="preserve"> perceived </w:t>
      </w:r>
      <w:r w:rsidR="004F2237" w:rsidRPr="006C7E63">
        <w:rPr>
          <w:rFonts w:cstheme="minorHAnsi"/>
        </w:rPr>
        <w:t>strength</w:t>
      </w:r>
      <w:r w:rsidR="00FB7858" w:rsidRPr="006C7E63">
        <w:rPr>
          <w:rFonts w:cstheme="minorHAnsi"/>
        </w:rPr>
        <w:t xml:space="preserve"> and influence</w:t>
      </w:r>
      <w:r w:rsidR="004F2237" w:rsidRPr="006C7E63">
        <w:rPr>
          <w:rFonts w:cstheme="minorHAnsi"/>
        </w:rPr>
        <w:t xml:space="preserve"> of said groups</w:t>
      </w:r>
      <w:r w:rsidR="00DE78DE" w:rsidRPr="006C7E63">
        <w:rPr>
          <w:rFonts w:cstheme="minorHAnsi"/>
        </w:rPr>
        <w:t xml:space="preserve"> in comparison to others</w:t>
      </w:r>
      <w:r w:rsidR="00B76E16" w:rsidRPr="006C7E63">
        <w:rPr>
          <w:rFonts w:cstheme="minorHAnsi"/>
        </w:rPr>
        <w:t>, as such we are motivated to maintain and protect said groups’ status in society</w:t>
      </w:r>
      <w:r w:rsidR="004F2237" w:rsidRPr="006C7E63">
        <w:rPr>
          <w:rFonts w:cstheme="minorHAnsi"/>
        </w:rPr>
        <w:t xml:space="preserve">. </w:t>
      </w:r>
      <w:r w:rsidR="00D062DF" w:rsidRPr="006C7E63">
        <w:rPr>
          <w:rFonts w:cstheme="minorHAnsi"/>
        </w:rPr>
        <w:t xml:space="preserve">From this, social identity theory suggests that we use other people’s associations with different groups to determine social identity, those in the same groups are placed in the “in-group” category, and those belonging to different groups are placed in the “out-group” category. The interactions between those perceived in-group and out-group members </w:t>
      </w:r>
      <w:r w:rsidR="00D062DF" w:rsidRPr="006C7E63">
        <w:rPr>
          <w:rFonts w:cstheme="minorHAnsi"/>
        </w:rPr>
        <w:lastRenderedPageBreak/>
        <w:t xml:space="preserve">(referred to as intergroup interactions) are a subject of intense interest in social </w:t>
      </w:r>
      <w:r w:rsidR="00D062DF" w:rsidRPr="00EA4A2D">
        <w:rPr>
          <w:rFonts w:cstheme="minorHAnsi"/>
        </w:rPr>
        <w:t>psychology.</w:t>
      </w:r>
      <w:r w:rsidR="00FB7858" w:rsidRPr="00EA4A2D">
        <w:rPr>
          <w:rFonts w:cstheme="minorHAnsi"/>
        </w:rPr>
        <w:t xml:space="preserve"> In terms of the </w:t>
      </w:r>
      <w:r w:rsidR="00426480" w:rsidRPr="00EA4A2D">
        <w:rPr>
          <w:rFonts w:cstheme="minorHAnsi"/>
        </w:rPr>
        <w:t>referendum</w:t>
      </w:r>
      <w:r w:rsidR="00FB7858" w:rsidRPr="00EA4A2D">
        <w:rPr>
          <w:rFonts w:cstheme="minorHAnsi"/>
        </w:rPr>
        <w:t xml:space="preserve">, social identity theory is relevant to research as it offers an insight into individual’s feelings towards the </w:t>
      </w:r>
      <w:r w:rsidR="00D51FC7" w:rsidRPr="00EA4A2D">
        <w:rPr>
          <w:rFonts w:cstheme="minorHAnsi"/>
        </w:rPr>
        <w:t>U</w:t>
      </w:r>
      <w:r w:rsidR="001D3398" w:rsidRPr="00EA4A2D">
        <w:rPr>
          <w:rFonts w:cstheme="minorHAnsi"/>
        </w:rPr>
        <w:t xml:space="preserve">nited </w:t>
      </w:r>
      <w:r w:rsidR="00D51FC7" w:rsidRPr="00EA4A2D">
        <w:rPr>
          <w:rFonts w:cstheme="minorHAnsi"/>
        </w:rPr>
        <w:t>K</w:t>
      </w:r>
      <w:r w:rsidR="001D3398" w:rsidRPr="00EA4A2D">
        <w:rPr>
          <w:rFonts w:cstheme="minorHAnsi"/>
        </w:rPr>
        <w:t>ingdom</w:t>
      </w:r>
      <w:r w:rsidR="00D51FC7" w:rsidRPr="00EA4A2D">
        <w:rPr>
          <w:rFonts w:cstheme="minorHAnsi"/>
        </w:rPr>
        <w:t xml:space="preserve">, </w:t>
      </w:r>
      <w:r w:rsidR="00FB7858" w:rsidRPr="00EA4A2D">
        <w:rPr>
          <w:rFonts w:cstheme="minorHAnsi"/>
        </w:rPr>
        <w:t>E</w:t>
      </w:r>
      <w:r w:rsidR="001D3398" w:rsidRPr="00EA4A2D">
        <w:rPr>
          <w:rFonts w:cstheme="minorHAnsi"/>
        </w:rPr>
        <w:t xml:space="preserve">uropean </w:t>
      </w:r>
      <w:r w:rsidR="00FB7858" w:rsidRPr="00EA4A2D">
        <w:rPr>
          <w:rFonts w:cstheme="minorHAnsi"/>
        </w:rPr>
        <w:t>U</w:t>
      </w:r>
      <w:r w:rsidR="001D3398" w:rsidRPr="00EA4A2D">
        <w:rPr>
          <w:rFonts w:cstheme="minorHAnsi"/>
        </w:rPr>
        <w:t>nion</w:t>
      </w:r>
      <w:r w:rsidR="00EB4DDF" w:rsidRPr="00EA4A2D">
        <w:rPr>
          <w:rFonts w:cstheme="minorHAnsi"/>
        </w:rPr>
        <w:t xml:space="preserve"> and </w:t>
      </w:r>
      <w:r w:rsidR="00D51FC7" w:rsidRPr="00EA4A2D">
        <w:rPr>
          <w:rFonts w:cstheme="minorHAnsi"/>
        </w:rPr>
        <w:t>its</w:t>
      </w:r>
      <w:r w:rsidR="00EB4DDF" w:rsidRPr="00EA4A2D">
        <w:rPr>
          <w:rFonts w:cstheme="minorHAnsi"/>
        </w:rPr>
        <w:t xml:space="preserve"> member states in</w:t>
      </w:r>
      <w:r w:rsidR="00FB7858" w:rsidRPr="00EA4A2D">
        <w:rPr>
          <w:rFonts w:cstheme="minorHAnsi"/>
        </w:rPr>
        <w:t xml:space="preserve"> </w:t>
      </w:r>
      <w:r w:rsidR="00EB4DDF" w:rsidRPr="00EA4A2D">
        <w:rPr>
          <w:rFonts w:cstheme="minorHAnsi"/>
        </w:rPr>
        <w:t>a</w:t>
      </w:r>
      <w:r w:rsidR="00FB7858" w:rsidRPr="00EA4A2D">
        <w:rPr>
          <w:rFonts w:cstheme="minorHAnsi"/>
        </w:rPr>
        <w:t xml:space="preserve"> psychological context</w:t>
      </w:r>
      <w:r w:rsidR="00D351DB" w:rsidRPr="00EA4A2D">
        <w:rPr>
          <w:rFonts w:cstheme="minorHAnsi"/>
        </w:rPr>
        <w:t xml:space="preserve"> as voting behaviours are not necessarily </w:t>
      </w:r>
      <w:r w:rsidR="00426480" w:rsidRPr="00EA4A2D">
        <w:rPr>
          <w:rFonts w:cstheme="minorHAnsi"/>
        </w:rPr>
        <w:t xml:space="preserve">always </w:t>
      </w:r>
      <w:r w:rsidR="00D351DB" w:rsidRPr="00EA4A2D">
        <w:rPr>
          <w:rFonts w:cstheme="minorHAnsi"/>
        </w:rPr>
        <w:t>a result of rational decision-making (</w:t>
      </w:r>
      <w:bookmarkStart w:id="2" w:name="_Hlk24477248"/>
      <w:r w:rsidR="00D351DB" w:rsidRPr="00EA4A2D">
        <w:rPr>
          <w:rFonts w:cstheme="minorHAnsi"/>
        </w:rPr>
        <w:t>Sears, Lau, Tyler, &amp; Allen, 1980)</w:t>
      </w:r>
      <w:r w:rsidR="00EB4DDF" w:rsidRPr="00EA4A2D">
        <w:rPr>
          <w:rFonts w:cstheme="minorHAnsi"/>
        </w:rPr>
        <w:t>.</w:t>
      </w:r>
      <w:r w:rsidR="00EA5230" w:rsidRPr="00EA4A2D">
        <w:rPr>
          <w:rFonts w:cstheme="minorHAnsi"/>
        </w:rPr>
        <w:t xml:space="preserve"> </w:t>
      </w:r>
      <w:bookmarkEnd w:id="2"/>
      <w:r w:rsidR="006F4F74" w:rsidRPr="00EA4A2D">
        <w:rPr>
          <w:rFonts w:cstheme="minorHAnsi"/>
        </w:rPr>
        <w:t>Social identity theory is additionally relevant</w:t>
      </w:r>
      <w:r w:rsidR="00426480" w:rsidRPr="00EA4A2D">
        <w:rPr>
          <w:rFonts w:cstheme="minorHAnsi"/>
        </w:rPr>
        <w:t xml:space="preserve"> to Brexit</w:t>
      </w:r>
      <w:r w:rsidR="006F4F74" w:rsidRPr="00EA4A2D">
        <w:rPr>
          <w:rFonts w:cstheme="minorHAnsi"/>
        </w:rPr>
        <w:t xml:space="preserve"> due to the fact that migration was one of the main concerns highlighted by many leave voters</w:t>
      </w:r>
      <w:r w:rsidR="002C52AE" w:rsidRPr="00EA4A2D">
        <w:rPr>
          <w:rFonts w:cstheme="minorHAnsi"/>
        </w:rPr>
        <w:t xml:space="preserve">. </w:t>
      </w:r>
      <w:r w:rsidR="003929D7" w:rsidRPr="00EA4A2D">
        <w:rPr>
          <w:rFonts w:cstheme="minorHAnsi"/>
        </w:rPr>
        <w:t xml:space="preserve">A report by </w:t>
      </w:r>
      <w:bookmarkStart w:id="3" w:name="_Hlk24477258"/>
      <w:r w:rsidR="003929D7" w:rsidRPr="00EA4A2D">
        <w:rPr>
          <w:rFonts w:cstheme="minorHAnsi"/>
        </w:rPr>
        <w:t xml:space="preserve">Blinder and Richards (2018) </w:t>
      </w:r>
      <w:bookmarkEnd w:id="3"/>
      <w:r w:rsidR="003929D7" w:rsidRPr="00EA4A2D">
        <w:rPr>
          <w:rFonts w:cstheme="minorHAnsi"/>
        </w:rPr>
        <w:t>found that 58% of respondents were in favour of reducing immigration to the U</w:t>
      </w:r>
      <w:r w:rsidR="001D3398" w:rsidRPr="00EA4A2D">
        <w:rPr>
          <w:rFonts w:cstheme="minorHAnsi"/>
        </w:rPr>
        <w:t xml:space="preserve">nited </w:t>
      </w:r>
      <w:r w:rsidR="003929D7" w:rsidRPr="00EA4A2D">
        <w:rPr>
          <w:rFonts w:cstheme="minorHAnsi"/>
        </w:rPr>
        <w:t>K</w:t>
      </w:r>
      <w:r w:rsidR="001D3398" w:rsidRPr="00EA4A2D">
        <w:rPr>
          <w:rFonts w:cstheme="minorHAnsi"/>
        </w:rPr>
        <w:t>ingdom</w:t>
      </w:r>
      <w:r w:rsidR="003929D7" w:rsidRPr="00EA4A2D">
        <w:rPr>
          <w:rFonts w:cstheme="minorHAnsi"/>
        </w:rPr>
        <w:t xml:space="preserve">. This finding is supported by </w:t>
      </w:r>
      <w:bookmarkStart w:id="4" w:name="_Hlk24477265"/>
      <w:r w:rsidR="003929D7" w:rsidRPr="00EA4A2D">
        <w:rPr>
          <w:rFonts w:cstheme="minorHAnsi"/>
        </w:rPr>
        <w:t xml:space="preserve">Goodwin and Milazzo (2017) who </w:t>
      </w:r>
      <w:bookmarkEnd w:id="4"/>
      <w:r w:rsidR="003929D7" w:rsidRPr="00EA4A2D">
        <w:rPr>
          <w:rFonts w:cstheme="minorHAnsi"/>
        </w:rPr>
        <w:t>report that public support for leaving the E</w:t>
      </w:r>
      <w:r w:rsidR="001D3398" w:rsidRPr="00EA4A2D">
        <w:rPr>
          <w:rFonts w:cstheme="minorHAnsi"/>
        </w:rPr>
        <w:t xml:space="preserve">uropean </w:t>
      </w:r>
      <w:r w:rsidR="003929D7" w:rsidRPr="00EA4A2D">
        <w:rPr>
          <w:rFonts w:cstheme="minorHAnsi"/>
        </w:rPr>
        <w:t>U</w:t>
      </w:r>
      <w:r w:rsidR="001D3398" w:rsidRPr="00EA4A2D">
        <w:rPr>
          <w:rFonts w:cstheme="minorHAnsi"/>
        </w:rPr>
        <w:t>nion</w:t>
      </w:r>
      <w:r w:rsidR="003929D7" w:rsidRPr="00EA4A2D">
        <w:rPr>
          <w:rFonts w:cstheme="minorHAnsi"/>
        </w:rPr>
        <w:t xml:space="preserve"> was significantly stronger in local</w:t>
      </w:r>
      <w:r w:rsidR="003929D7" w:rsidRPr="006C7E63">
        <w:rPr>
          <w:rFonts w:cstheme="minorHAnsi"/>
        </w:rPr>
        <w:t xml:space="preserve"> communities that had experienced higher rates of ethnic change</w:t>
      </w:r>
      <w:r w:rsidR="00277E78">
        <w:rPr>
          <w:rFonts w:cstheme="minorHAnsi"/>
        </w:rPr>
        <w:t>. Goodwin and Milazzo</w:t>
      </w:r>
      <w:r w:rsidR="00805FDE" w:rsidRPr="006C7E63">
        <w:rPr>
          <w:rFonts w:cstheme="minorHAnsi"/>
        </w:rPr>
        <w:t xml:space="preserve"> found that in more than one quarter of all Leave constituencies, the immigrant population doubled in the ten-year period preceding Brexit, compared to an equivalent figure of 20% of Remain constituencies</w:t>
      </w:r>
      <w:r w:rsidR="003929D7" w:rsidRPr="006C7E63">
        <w:rPr>
          <w:rFonts w:cstheme="minorHAnsi"/>
        </w:rPr>
        <w:t xml:space="preserve">. </w:t>
      </w:r>
      <w:r w:rsidR="00900F69" w:rsidRPr="006C7E63">
        <w:rPr>
          <w:rFonts w:cstheme="minorHAnsi"/>
        </w:rPr>
        <w:t>In 2015, net migration peaked at 336,000, however the majority of migrants were from outside the E</w:t>
      </w:r>
      <w:r w:rsidR="001D3398" w:rsidRPr="006C7E63">
        <w:rPr>
          <w:rFonts w:cstheme="minorHAnsi"/>
        </w:rPr>
        <w:t xml:space="preserve">uropean </w:t>
      </w:r>
      <w:r w:rsidR="00900F69" w:rsidRPr="006C7E63">
        <w:rPr>
          <w:rFonts w:cstheme="minorHAnsi"/>
        </w:rPr>
        <w:t>U</w:t>
      </w:r>
      <w:r w:rsidR="001D3398" w:rsidRPr="006C7E63">
        <w:rPr>
          <w:rFonts w:cstheme="minorHAnsi"/>
        </w:rPr>
        <w:t>nion</w:t>
      </w:r>
      <w:r w:rsidR="00900F69" w:rsidRPr="006C7E63">
        <w:rPr>
          <w:rFonts w:cstheme="minorHAnsi"/>
        </w:rPr>
        <w:t>. Using simply this number may have contributed to an “us and them” ingroup/outgroup mentality in some voters, this information is not broken down by country</w:t>
      </w:r>
      <w:r w:rsidR="004727D2" w:rsidRPr="006C7E63">
        <w:rPr>
          <w:rFonts w:cstheme="minorHAnsi"/>
        </w:rPr>
        <w:t xml:space="preserve"> of origin</w:t>
      </w:r>
      <w:r w:rsidR="00900F69" w:rsidRPr="006C7E63">
        <w:rPr>
          <w:rFonts w:cstheme="minorHAnsi"/>
        </w:rPr>
        <w:t>, ethnicity, age, job status or education</w:t>
      </w:r>
      <w:r w:rsidR="004727D2" w:rsidRPr="006C7E63">
        <w:rPr>
          <w:rFonts w:cstheme="minorHAnsi"/>
        </w:rPr>
        <w:t>, let alone life experiences, interests or culture</w:t>
      </w:r>
      <w:r w:rsidR="00900F69" w:rsidRPr="006C7E63">
        <w:rPr>
          <w:rFonts w:cstheme="minorHAnsi"/>
        </w:rPr>
        <w:t>.</w:t>
      </w:r>
      <w:r w:rsidR="004727D2" w:rsidRPr="006C7E63">
        <w:rPr>
          <w:rFonts w:cstheme="minorHAnsi"/>
        </w:rPr>
        <w:t xml:space="preserve"> No identifiable data is included if just this number is provided, there is nothing that would help someone to identify with someone in this group, they are simply labelled as “immigrants”.</w:t>
      </w:r>
      <w:r w:rsidR="00900F69" w:rsidRPr="006C7E63">
        <w:rPr>
          <w:rFonts w:cstheme="minorHAnsi"/>
        </w:rPr>
        <w:t xml:space="preserve"> </w:t>
      </w:r>
      <w:r w:rsidR="004727D2" w:rsidRPr="006C7E63">
        <w:rPr>
          <w:rFonts w:cstheme="minorHAnsi"/>
        </w:rPr>
        <w:t>According to social identity theory, this would lead to distrust among the ingroup (</w:t>
      </w:r>
      <w:r w:rsidR="001D3398" w:rsidRPr="006C7E63">
        <w:rPr>
          <w:rFonts w:cstheme="minorHAnsi"/>
        </w:rPr>
        <w:t xml:space="preserve">those born in the </w:t>
      </w:r>
      <w:r w:rsidR="004727D2" w:rsidRPr="006C7E63">
        <w:rPr>
          <w:rFonts w:cstheme="minorHAnsi"/>
        </w:rPr>
        <w:t>U</w:t>
      </w:r>
      <w:r w:rsidR="001D3398" w:rsidRPr="006C7E63">
        <w:rPr>
          <w:rFonts w:cstheme="minorHAnsi"/>
        </w:rPr>
        <w:t>nited Kingdom</w:t>
      </w:r>
      <w:r w:rsidR="004727D2" w:rsidRPr="006C7E63">
        <w:rPr>
          <w:rFonts w:cstheme="minorHAnsi"/>
        </w:rPr>
        <w:t xml:space="preserve">) of the outgroup (immigrants) as people from </w:t>
      </w:r>
      <w:r w:rsidR="00277E78">
        <w:rPr>
          <w:rFonts w:cstheme="minorHAnsi"/>
        </w:rPr>
        <w:t xml:space="preserve">one group </w:t>
      </w:r>
      <w:r w:rsidR="004727D2" w:rsidRPr="006C7E63">
        <w:rPr>
          <w:rFonts w:cstheme="minorHAnsi"/>
        </w:rPr>
        <w:t xml:space="preserve">cannot find common social groups with the other. </w:t>
      </w:r>
      <w:r w:rsidR="00F10AC2" w:rsidRPr="006C7E63">
        <w:rPr>
          <w:rFonts w:cstheme="minorHAnsi"/>
        </w:rPr>
        <w:t xml:space="preserve">A large part of the Leave Campaign’s efforts focused on “Taking back control” of </w:t>
      </w:r>
      <w:r w:rsidR="00277E78">
        <w:rPr>
          <w:rFonts w:cstheme="minorHAnsi"/>
        </w:rPr>
        <w:t xml:space="preserve">the </w:t>
      </w:r>
      <w:r w:rsidR="00F10AC2" w:rsidRPr="006C7E63">
        <w:rPr>
          <w:rFonts w:cstheme="minorHAnsi"/>
        </w:rPr>
        <w:t>U</w:t>
      </w:r>
      <w:r w:rsidR="001D3398" w:rsidRPr="006C7E63">
        <w:rPr>
          <w:rFonts w:cstheme="minorHAnsi"/>
        </w:rPr>
        <w:t xml:space="preserve">nited </w:t>
      </w:r>
      <w:r w:rsidR="00F10AC2" w:rsidRPr="006C7E63">
        <w:rPr>
          <w:rFonts w:cstheme="minorHAnsi"/>
        </w:rPr>
        <w:t>K</w:t>
      </w:r>
      <w:r w:rsidR="001D3398" w:rsidRPr="006C7E63">
        <w:rPr>
          <w:rFonts w:cstheme="minorHAnsi"/>
        </w:rPr>
        <w:t>ingdom’s</w:t>
      </w:r>
      <w:r w:rsidR="00F10AC2" w:rsidRPr="006C7E63">
        <w:rPr>
          <w:rFonts w:cstheme="minorHAnsi"/>
        </w:rPr>
        <w:t xml:space="preserve"> borders from the E</w:t>
      </w:r>
      <w:r w:rsidR="001D3398" w:rsidRPr="006C7E63">
        <w:rPr>
          <w:rFonts w:cstheme="minorHAnsi"/>
        </w:rPr>
        <w:t xml:space="preserve">uropean </w:t>
      </w:r>
      <w:r w:rsidR="00F10AC2" w:rsidRPr="006C7E63">
        <w:rPr>
          <w:rFonts w:cstheme="minorHAnsi"/>
        </w:rPr>
        <w:t>U</w:t>
      </w:r>
      <w:r w:rsidR="001D3398" w:rsidRPr="006C7E63">
        <w:rPr>
          <w:rFonts w:cstheme="minorHAnsi"/>
        </w:rPr>
        <w:t>nion</w:t>
      </w:r>
      <w:r w:rsidR="00F10AC2" w:rsidRPr="006C7E63">
        <w:rPr>
          <w:rFonts w:cstheme="minorHAnsi"/>
        </w:rPr>
        <w:t xml:space="preserve"> and restricting immigration.</w:t>
      </w:r>
      <w:r w:rsidR="00805FDE" w:rsidRPr="006C7E63">
        <w:rPr>
          <w:rFonts w:cstheme="minorHAnsi"/>
        </w:rPr>
        <w:t xml:space="preserve"> This seems to have been successful in </w:t>
      </w:r>
      <w:r w:rsidR="00805FDE" w:rsidRPr="00EA4A2D">
        <w:rPr>
          <w:rFonts w:cstheme="minorHAnsi"/>
        </w:rPr>
        <w:t xml:space="preserve">targeting a key area of concern for many voters, evidenced by </w:t>
      </w:r>
      <w:bookmarkStart w:id="5" w:name="_Hlk24477395"/>
      <w:proofErr w:type="spellStart"/>
      <w:r w:rsidR="00805FDE" w:rsidRPr="00EA4A2D">
        <w:rPr>
          <w:rFonts w:cstheme="minorHAnsi"/>
        </w:rPr>
        <w:t>Hobolt’s</w:t>
      </w:r>
      <w:proofErr w:type="spellEnd"/>
      <w:r w:rsidR="00805FDE" w:rsidRPr="00EA4A2D">
        <w:rPr>
          <w:rFonts w:cstheme="minorHAnsi"/>
        </w:rPr>
        <w:t xml:space="preserve"> (2016) </w:t>
      </w:r>
      <w:bookmarkEnd w:id="5"/>
      <w:r w:rsidR="00805FDE" w:rsidRPr="00EA4A2D">
        <w:rPr>
          <w:rFonts w:cstheme="minorHAnsi"/>
        </w:rPr>
        <w:t>findings that survey respondents who expressed concerns towards immigration were more likely to vote leave</w:t>
      </w:r>
      <w:r>
        <w:rPr>
          <w:rFonts w:cstheme="minorHAnsi"/>
        </w:rPr>
        <w:t xml:space="preserve">. </w:t>
      </w:r>
    </w:p>
    <w:p w14:paraId="0D13F61E" w14:textId="77777777" w:rsidR="00680CF2" w:rsidRDefault="00680CF2" w:rsidP="00680CF2">
      <w:pPr>
        <w:spacing w:line="480" w:lineRule="auto"/>
        <w:rPr>
          <w:rFonts w:cstheme="minorHAnsi"/>
        </w:rPr>
      </w:pPr>
      <w:r>
        <w:rPr>
          <w:rFonts w:cstheme="minorHAnsi"/>
        </w:rPr>
        <w:t xml:space="preserve">  </w:t>
      </w:r>
      <w:r w:rsidR="006A0DC5" w:rsidRPr="00EA4A2D">
        <w:rPr>
          <w:rFonts w:cstheme="minorHAnsi"/>
        </w:rPr>
        <w:t xml:space="preserve">Social identity theory offers a starting point to understand how social divides can occur, however deeper research into the interactions between ingroups and outgroups can offer an explanation of why such animosity can arise. </w:t>
      </w:r>
      <w:r w:rsidR="007F156B" w:rsidRPr="00EA4A2D">
        <w:rPr>
          <w:rFonts w:cstheme="minorHAnsi"/>
        </w:rPr>
        <w:t xml:space="preserve">Intergroup threat theory </w:t>
      </w:r>
      <w:bookmarkStart w:id="6" w:name="_Hlk24477402"/>
      <w:r w:rsidR="007F156B" w:rsidRPr="00EA4A2D">
        <w:rPr>
          <w:rFonts w:cstheme="minorHAnsi"/>
        </w:rPr>
        <w:t>(Stephan &amp; Stephan, 2017</w:t>
      </w:r>
      <w:r w:rsidR="00805FDE" w:rsidRPr="00EA4A2D">
        <w:rPr>
          <w:rFonts w:cstheme="minorHAnsi"/>
        </w:rPr>
        <w:t>)</w:t>
      </w:r>
      <w:r w:rsidR="007F156B" w:rsidRPr="00EA4A2D">
        <w:rPr>
          <w:rFonts w:cstheme="minorHAnsi"/>
        </w:rPr>
        <w:t xml:space="preserve"> </w:t>
      </w:r>
      <w:bookmarkEnd w:id="6"/>
      <w:r w:rsidR="007F156B" w:rsidRPr="00EA4A2D">
        <w:rPr>
          <w:rFonts w:cstheme="minorHAnsi"/>
        </w:rPr>
        <w:t>works along the basis of “better safe than sorry”, that it is less costly to assume an outgroup is a threat</w:t>
      </w:r>
      <w:r w:rsidR="007F156B" w:rsidRPr="006C7E63">
        <w:rPr>
          <w:rFonts w:cstheme="minorHAnsi"/>
        </w:rPr>
        <w:t xml:space="preserve"> and be wrong than </w:t>
      </w:r>
      <w:r w:rsidR="00462A35" w:rsidRPr="006C7E63">
        <w:rPr>
          <w:rFonts w:cstheme="minorHAnsi"/>
        </w:rPr>
        <w:t>it is to risk being</w:t>
      </w:r>
      <w:r w:rsidR="003E4D9D" w:rsidRPr="006C7E63">
        <w:rPr>
          <w:rFonts w:cstheme="minorHAnsi"/>
        </w:rPr>
        <w:t xml:space="preserve"> </w:t>
      </w:r>
      <w:r w:rsidR="007F156B" w:rsidRPr="006C7E63">
        <w:rPr>
          <w:rFonts w:cstheme="minorHAnsi"/>
        </w:rPr>
        <w:t>vulnerable to the outgroup</w:t>
      </w:r>
      <w:r w:rsidR="009D50A4" w:rsidRPr="006C7E63">
        <w:rPr>
          <w:rFonts w:cstheme="minorHAnsi"/>
        </w:rPr>
        <w:t>, this could have been represented in some people’s decision to vote to leave the European Union</w:t>
      </w:r>
      <w:r w:rsidR="007F156B" w:rsidRPr="006C7E63">
        <w:rPr>
          <w:rFonts w:cstheme="minorHAnsi"/>
        </w:rPr>
        <w:t>.</w:t>
      </w:r>
      <w:r w:rsidR="003E4D9D" w:rsidRPr="006C7E63">
        <w:rPr>
          <w:rFonts w:cstheme="minorHAnsi"/>
        </w:rPr>
        <w:t xml:space="preserve"> The two factors explored in intergroup threat theory are symbolic threats (group integrity) and realistic threats (physical harm, loss of resources). </w:t>
      </w:r>
      <w:r w:rsidR="004E0593" w:rsidRPr="006C7E63">
        <w:rPr>
          <w:rFonts w:cstheme="minorHAnsi"/>
        </w:rPr>
        <w:t>Interestingly, Stephan and Stephan stress the importance that intergroup threat theory is based merely on the perception of threat, even if there is no evidence of a threat existing to the group, the theory s</w:t>
      </w:r>
      <w:r w:rsidR="009D6715" w:rsidRPr="006C7E63">
        <w:rPr>
          <w:rFonts w:cstheme="minorHAnsi"/>
        </w:rPr>
        <w:t>uggests that there are still real-world consequences felt in intergroup relationships and attitudes</w:t>
      </w:r>
      <w:r w:rsidR="00E77358" w:rsidRPr="006C7E63">
        <w:rPr>
          <w:rFonts w:cstheme="minorHAnsi"/>
        </w:rPr>
        <w:t>, particularly in times of contention and uncertainty</w:t>
      </w:r>
      <w:r w:rsidR="009D6715" w:rsidRPr="006C7E63">
        <w:rPr>
          <w:rFonts w:cstheme="minorHAnsi"/>
        </w:rPr>
        <w:t xml:space="preserve">. The example given is Semyonov, </w:t>
      </w:r>
      <w:proofErr w:type="spellStart"/>
      <w:r w:rsidR="009D6715" w:rsidRPr="006C7E63">
        <w:rPr>
          <w:rFonts w:cstheme="minorHAnsi"/>
        </w:rPr>
        <w:t>Raijman</w:t>
      </w:r>
      <w:proofErr w:type="spellEnd"/>
      <w:r w:rsidR="009D6715" w:rsidRPr="006C7E63">
        <w:rPr>
          <w:rFonts w:cstheme="minorHAnsi"/>
        </w:rPr>
        <w:t xml:space="preserve">, Tov, and Schmidt’s (2004; </w:t>
      </w:r>
      <w:r w:rsidR="009D6715" w:rsidRPr="00EA4A2D">
        <w:rPr>
          <w:rFonts w:cstheme="minorHAnsi"/>
        </w:rPr>
        <w:t>Cited in Stephan &amp; Stephan, 2017</w:t>
      </w:r>
      <w:r w:rsidR="009D6715" w:rsidRPr="006C7E63">
        <w:rPr>
          <w:rFonts w:cstheme="minorHAnsi"/>
        </w:rPr>
        <w:t xml:space="preserve">) study of German attitudes towards immigrants. The study found that the proportion of immigrants within the participant’s locales was not a predictor of exclusionary attitudes towards immigrants. </w:t>
      </w:r>
      <w:r w:rsidR="001D3398" w:rsidRPr="006C7E63">
        <w:rPr>
          <w:rFonts w:cstheme="minorHAnsi"/>
        </w:rPr>
        <w:t>Instead, it was the perceived proportion of immigrants that predicted exclusionary attitudes.</w:t>
      </w:r>
      <w:r w:rsidR="00A26EBD" w:rsidRPr="006C7E63">
        <w:rPr>
          <w:rFonts w:cstheme="minorHAnsi"/>
        </w:rPr>
        <w:t xml:space="preserve"> Stephan and Stephan also discuss how groups actually perceive and respond to threats, with high power groups reacting more strongly to perceived threats than low power groups. This is believed to occur as high power groups see themselves as having more to lose, as well as the resources to counter said threats, indicating that the relationship between threats and intergroup attitudes is stronger for high power groups than it is for low power groups. Interestingly, there is some evidence to suggest that </w:t>
      </w:r>
      <w:r w:rsidR="0069246C" w:rsidRPr="006C7E63">
        <w:rPr>
          <w:rFonts w:cstheme="minorHAnsi"/>
        </w:rPr>
        <w:t xml:space="preserve">asking ingroup members to focus </w:t>
      </w:r>
      <w:r w:rsidR="00A26EBD" w:rsidRPr="006C7E63">
        <w:rPr>
          <w:rFonts w:cstheme="minorHAnsi"/>
        </w:rPr>
        <w:t>on the similarities</w:t>
      </w:r>
      <w:r w:rsidR="0069246C" w:rsidRPr="006C7E63">
        <w:rPr>
          <w:rFonts w:cstheme="minorHAnsi"/>
        </w:rPr>
        <w:t xml:space="preserve"> with outgroup members</w:t>
      </w:r>
      <w:r w:rsidR="00A26EBD" w:rsidRPr="006C7E63">
        <w:rPr>
          <w:rFonts w:cstheme="minorHAnsi"/>
        </w:rPr>
        <w:t>, as opposed to differences</w:t>
      </w:r>
      <w:r w:rsidR="0069246C" w:rsidRPr="006C7E63">
        <w:rPr>
          <w:rFonts w:cstheme="minorHAnsi"/>
        </w:rPr>
        <w:t xml:space="preserve">, may actually increase </w:t>
      </w:r>
      <w:r w:rsidR="00462A35" w:rsidRPr="006C7E63">
        <w:rPr>
          <w:rFonts w:cstheme="minorHAnsi"/>
        </w:rPr>
        <w:t>xenophobic attitudes</w:t>
      </w:r>
      <w:r w:rsidR="0069246C" w:rsidRPr="006C7E63">
        <w:rPr>
          <w:rFonts w:cstheme="minorHAnsi"/>
        </w:rPr>
        <w:t xml:space="preserve">. A study asking European Americans to </w:t>
      </w:r>
      <w:r w:rsidR="00662AE4" w:rsidRPr="006C7E63">
        <w:rPr>
          <w:rFonts w:cstheme="minorHAnsi"/>
        </w:rPr>
        <w:t xml:space="preserve">focus on similarities between themselves </w:t>
      </w:r>
      <w:r w:rsidR="00662AE4" w:rsidRPr="00EA4A2D">
        <w:rPr>
          <w:rFonts w:cstheme="minorHAnsi"/>
        </w:rPr>
        <w:t xml:space="preserve">and Mexican immigrants in areas </w:t>
      </w:r>
      <w:r w:rsidR="00E77358" w:rsidRPr="00EA4A2D">
        <w:rPr>
          <w:rFonts w:cstheme="minorHAnsi"/>
        </w:rPr>
        <w:t xml:space="preserve">such </w:t>
      </w:r>
      <w:r w:rsidR="00662AE4" w:rsidRPr="00EA4A2D">
        <w:rPr>
          <w:rFonts w:cstheme="minorHAnsi"/>
        </w:rPr>
        <w:t xml:space="preserve">as work-related traits found that </w:t>
      </w:r>
      <w:r w:rsidR="0069246C" w:rsidRPr="00EA4A2D">
        <w:rPr>
          <w:rFonts w:cstheme="minorHAnsi"/>
        </w:rPr>
        <w:t>participant</w:t>
      </w:r>
      <w:r w:rsidR="00662AE4" w:rsidRPr="00EA4A2D">
        <w:rPr>
          <w:rFonts w:cstheme="minorHAnsi"/>
        </w:rPr>
        <w:t xml:space="preserve">’s ultimately viewed </w:t>
      </w:r>
      <w:r w:rsidR="0069246C" w:rsidRPr="00EA4A2D">
        <w:rPr>
          <w:rFonts w:cstheme="minorHAnsi"/>
        </w:rPr>
        <w:t>the outgroup as equal in strength to their own group, and thus perceived the outgroup as a greater threat, lead</w:t>
      </w:r>
      <w:r w:rsidR="00662AE4" w:rsidRPr="00EA4A2D">
        <w:rPr>
          <w:rFonts w:cstheme="minorHAnsi"/>
        </w:rPr>
        <w:t>ing to an increase in negative attitudes and prejudice towards immigrants.</w:t>
      </w:r>
      <w:r w:rsidR="0069246C" w:rsidRPr="00EA4A2D">
        <w:rPr>
          <w:rFonts w:cstheme="minorHAnsi"/>
        </w:rPr>
        <w:t xml:space="preserve"> (</w:t>
      </w:r>
      <w:bookmarkStart w:id="7" w:name="_Hlk24477429"/>
      <w:r w:rsidR="0069246C" w:rsidRPr="00EA4A2D">
        <w:rPr>
          <w:rFonts w:cstheme="minorHAnsi"/>
        </w:rPr>
        <w:t xml:space="preserve">Zarate, Garcia, Garza, &amp; </w:t>
      </w:r>
      <w:proofErr w:type="spellStart"/>
      <w:r w:rsidR="0069246C" w:rsidRPr="00EA4A2D">
        <w:rPr>
          <w:rFonts w:cstheme="minorHAnsi"/>
        </w:rPr>
        <w:t>Hitlan</w:t>
      </w:r>
      <w:proofErr w:type="spellEnd"/>
      <w:r w:rsidR="0069246C" w:rsidRPr="00EA4A2D">
        <w:rPr>
          <w:rFonts w:cstheme="minorHAnsi"/>
        </w:rPr>
        <w:t xml:space="preserve">, 2004). </w:t>
      </w:r>
      <w:bookmarkEnd w:id="7"/>
      <w:r w:rsidR="006C7E63" w:rsidRPr="00EA4A2D">
        <w:rPr>
          <w:rFonts w:cstheme="minorHAnsi"/>
        </w:rPr>
        <w:t>This would push the European Union and its members even further into the out-group category in the eyes of some voters.</w:t>
      </w:r>
    </w:p>
    <w:p w14:paraId="2CC5F76F" w14:textId="77777777" w:rsidR="00680CF2" w:rsidRDefault="00680CF2" w:rsidP="00680CF2">
      <w:pPr>
        <w:spacing w:line="480" w:lineRule="auto"/>
        <w:rPr>
          <w:rFonts w:cstheme="minorHAnsi"/>
        </w:rPr>
      </w:pPr>
      <w:r>
        <w:rPr>
          <w:rFonts w:cstheme="minorHAnsi"/>
        </w:rPr>
        <w:t xml:space="preserve">  </w:t>
      </w:r>
      <w:r w:rsidR="009D50A4" w:rsidRPr="00EA4A2D">
        <w:rPr>
          <w:rFonts w:cstheme="minorHAnsi"/>
        </w:rPr>
        <w:t xml:space="preserve">Including Terror Management Theory </w:t>
      </w:r>
      <w:r w:rsidR="009D50A4" w:rsidRPr="00EA4A2D">
        <w:rPr>
          <w:rFonts w:cstheme="minorHAnsi"/>
        </w:rPr>
        <w:t>(</w:t>
      </w:r>
      <w:bookmarkStart w:id="8" w:name="_Hlk24477434"/>
      <w:r w:rsidR="009D50A4" w:rsidRPr="00EA4A2D">
        <w:rPr>
          <w:rFonts w:cstheme="minorHAnsi"/>
        </w:rPr>
        <w:t xml:space="preserve">Greenberg, </w:t>
      </w:r>
      <w:proofErr w:type="spellStart"/>
      <w:r w:rsidR="009D50A4" w:rsidRPr="00EA4A2D">
        <w:rPr>
          <w:rFonts w:cstheme="minorHAnsi"/>
        </w:rPr>
        <w:t>Pyszczynski</w:t>
      </w:r>
      <w:proofErr w:type="spellEnd"/>
      <w:r w:rsidR="009D50A4" w:rsidRPr="00EA4A2D">
        <w:rPr>
          <w:rFonts w:cstheme="minorHAnsi"/>
        </w:rPr>
        <w:t>, &amp; Solomon, 1986</w:t>
      </w:r>
      <w:bookmarkEnd w:id="8"/>
      <w:r w:rsidR="009D50A4" w:rsidRPr="00EA4A2D">
        <w:rPr>
          <w:rFonts w:cstheme="minorHAnsi"/>
        </w:rPr>
        <w:t>)</w:t>
      </w:r>
      <w:r w:rsidR="009D50A4" w:rsidRPr="00EA4A2D">
        <w:rPr>
          <w:rFonts w:cstheme="minorHAnsi"/>
        </w:rPr>
        <w:t xml:space="preserve"> when</w:t>
      </w:r>
      <w:r w:rsidR="009D50A4" w:rsidRPr="006C7E63">
        <w:rPr>
          <w:rFonts w:cstheme="minorHAnsi"/>
        </w:rPr>
        <w:t xml:space="preserve"> investigating people’s motivations</w:t>
      </w:r>
      <w:r w:rsidR="009D50A4" w:rsidRPr="006C7E63">
        <w:rPr>
          <w:rFonts w:cstheme="minorHAnsi"/>
        </w:rPr>
        <w:t xml:space="preserve"> </w:t>
      </w:r>
      <w:r w:rsidR="009D50A4" w:rsidRPr="006C7E63">
        <w:rPr>
          <w:rFonts w:cstheme="minorHAnsi"/>
        </w:rPr>
        <w:t xml:space="preserve">may suggest that some people’s decision to vote to leave the European Union was due to fear. Greenberg et al. </w:t>
      </w:r>
      <w:r w:rsidR="009D50A4" w:rsidRPr="006C7E63">
        <w:rPr>
          <w:rFonts w:cstheme="minorHAnsi"/>
        </w:rPr>
        <w:t>p</w:t>
      </w:r>
      <w:r w:rsidR="009D50A4" w:rsidRPr="006C7E63">
        <w:rPr>
          <w:rFonts w:cstheme="minorHAnsi"/>
        </w:rPr>
        <w:t>ropose</w:t>
      </w:r>
      <w:r w:rsidR="009D50A4" w:rsidRPr="006C7E63">
        <w:rPr>
          <w:rFonts w:cstheme="minorHAnsi"/>
        </w:rPr>
        <w:t xml:space="preserve"> that when </w:t>
      </w:r>
      <w:r w:rsidR="009D50A4" w:rsidRPr="006C7E63">
        <w:rPr>
          <w:rFonts w:cstheme="minorHAnsi"/>
        </w:rPr>
        <w:t>people feel threatened</w:t>
      </w:r>
      <w:r w:rsidR="009D50A4" w:rsidRPr="006C7E63">
        <w:rPr>
          <w:rFonts w:cstheme="minorHAnsi"/>
        </w:rPr>
        <w:t xml:space="preserve">, </w:t>
      </w:r>
      <w:r w:rsidR="009D50A4" w:rsidRPr="006C7E63">
        <w:rPr>
          <w:rFonts w:cstheme="minorHAnsi"/>
        </w:rPr>
        <w:t>they show a tendency</w:t>
      </w:r>
      <w:r w:rsidR="009D50A4" w:rsidRPr="006C7E63">
        <w:rPr>
          <w:rFonts w:cstheme="minorHAnsi"/>
        </w:rPr>
        <w:t xml:space="preserve"> to stand by their values</w:t>
      </w:r>
      <w:r w:rsidR="009D50A4" w:rsidRPr="006C7E63">
        <w:rPr>
          <w:rFonts w:cstheme="minorHAnsi"/>
        </w:rPr>
        <w:t xml:space="preserve"> and worldview even</w:t>
      </w:r>
      <w:r w:rsidR="009D50A4" w:rsidRPr="006C7E63">
        <w:rPr>
          <w:rFonts w:cstheme="minorHAnsi"/>
        </w:rPr>
        <w:t xml:space="preserve"> more.</w:t>
      </w:r>
      <w:r w:rsidR="006C7E63" w:rsidRPr="006C7E63">
        <w:rPr>
          <w:rFonts w:cstheme="minorHAnsi"/>
        </w:rPr>
        <w:t xml:space="preserve"> </w:t>
      </w:r>
      <w:r w:rsidR="006C7E63">
        <w:rPr>
          <w:rFonts w:cstheme="minorHAnsi"/>
          <w:b/>
          <w:bCs/>
        </w:rPr>
        <w:t xml:space="preserve"> </w:t>
      </w:r>
      <w:r w:rsidR="006C7E63">
        <w:rPr>
          <w:rFonts w:cstheme="minorHAnsi"/>
        </w:rPr>
        <w:t xml:space="preserve">An </w:t>
      </w:r>
      <w:r w:rsidR="00132ADD" w:rsidRPr="006C7E63">
        <w:rPr>
          <w:rFonts w:cstheme="minorHAnsi"/>
        </w:rPr>
        <w:t>example can be found by studying</w:t>
      </w:r>
      <w:r w:rsidR="00FE48D2" w:rsidRPr="006C7E63">
        <w:rPr>
          <w:rFonts w:cstheme="minorHAnsi"/>
        </w:rPr>
        <w:t xml:space="preserve"> the rise in Islamophobia in western nations over the last 20 years, following a long series of attacks </w:t>
      </w:r>
      <w:r w:rsidR="00DE78DE" w:rsidRPr="006C7E63">
        <w:rPr>
          <w:rFonts w:cstheme="minorHAnsi"/>
        </w:rPr>
        <w:t xml:space="preserve">in America and Europe </w:t>
      </w:r>
      <w:r w:rsidR="00FE48D2" w:rsidRPr="006C7E63">
        <w:rPr>
          <w:rFonts w:cstheme="minorHAnsi"/>
        </w:rPr>
        <w:t>by different terror group</w:t>
      </w:r>
      <w:r w:rsidR="00DE78DE" w:rsidRPr="006C7E63">
        <w:rPr>
          <w:rFonts w:cstheme="minorHAnsi"/>
        </w:rPr>
        <w:t>s who</w:t>
      </w:r>
      <w:r w:rsidR="00FE48D2" w:rsidRPr="006C7E63">
        <w:rPr>
          <w:rFonts w:cstheme="minorHAnsi"/>
        </w:rPr>
        <w:t xml:space="preserve"> associa</w:t>
      </w:r>
      <w:r w:rsidR="00DE78DE" w:rsidRPr="006C7E63">
        <w:rPr>
          <w:rFonts w:cstheme="minorHAnsi"/>
        </w:rPr>
        <w:t>ted</w:t>
      </w:r>
      <w:r w:rsidR="00FE48D2" w:rsidRPr="006C7E63">
        <w:rPr>
          <w:rFonts w:cstheme="minorHAnsi"/>
        </w:rPr>
        <w:t xml:space="preserve"> themselves with the Islamic faith. Belief in Islamophobic conspiracy was found to be linked with intention to vote to leave the E</w:t>
      </w:r>
      <w:r w:rsidR="001D3398" w:rsidRPr="006C7E63">
        <w:rPr>
          <w:rFonts w:cstheme="minorHAnsi"/>
        </w:rPr>
        <w:t xml:space="preserve">uropean </w:t>
      </w:r>
      <w:r w:rsidR="00FE48D2" w:rsidRPr="00EA4A2D">
        <w:rPr>
          <w:rFonts w:cstheme="minorHAnsi"/>
        </w:rPr>
        <w:t>U</w:t>
      </w:r>
      <w:r w:rsidR="001D3398" w:rsidRPr="00EA4A2D">
        <w:rPr>
          <w:rFonts w:cstheme="minorHAnsi"/>
        </w:rPr>
        <w:t>nion</w:t>
      </w:r>
      <w:r w:rsidR="00FE48D2" w:rsidRPr="00EA4A2D">
        <w:rPr>
          <w:rFonts w:cstheme="minorHAnsi"/>
        </w:rPr>
        <w:t xml:space="preserve"> (</w:t>
      </w:r>
      <w:bookmarkStart w:id="9" w:name="_Hlk24477443"/>
      <w:r w:rsidR="00FE48D2" w:rsidRPr="00EA4A2D">
        <w:rPr>
          <w:rFonts w:cstheme="minorHAnsi"/>
        </w:rPr>
        <w:t>Swami, Baron, Weis &amp; Furnham, 201</w:t>
      </w:r>
      <w:r w:rsidR="00132ADD" w:rsidRPr="00EA4A2D">
        <w:rPr>
          <w:rFonts w:cstheme="minorHAnsi"/>
        </w:rPr>
        <w:t>7</w:t>
      </w:r>
      <w:r w:rsidR="00FE48D2" w:rsidRPr="00EA4A2D">
        <w:rPr>
          <w:rFonts w:cstheme="minorHAnsi"/>
        </w:rPr>
        <w:t>)</w:t>
      </w:r>
      <w:r w:rsidR="00F10AC2" w:rsidRPr="006C7E63">
        <w:rPr>
          <w:rFonts w:cstheme="minorHAnsi"/>
        </w:rPr>
        <w:t xml:space="preserve"> </w:t>
      </w:r>
      <w:bookmarkEnd w:id="9"/>
      <w:r w:rsidR="00F10AC2" w:rsidRPr="006C7E63">
        <w:rPr>
          <w:rFonts w:cstheme="minorHAnsi"/>
        </w:rPr>
        <w:t>showing the effects of symbolic threats to the ingroup</w:t>
      </w:r>
      <w:r w:rsidR="00132ADD" w:rsidRPr="006C7E63">
        <w:rPr>
          <w:rFonts w:cstheme="minorHAnsi"/>
        </w:rPr>
        <w:t xml:space="preserve">. </w:t>
      </w:r>
      <w:r w:rsidR="005A000B" w:rsidRPr="006C7E63">
        <w:rPr>
          <w:rFonts w:cstheme="minorHAnsi"/>
        </w:rPr>
        <w:t xml:space="preserve">Though this was found to correlate with racist attitudes towards Muslims in general, this shows an example of just one group that demonstrates social identity theory in action. </w:t>
      </w:r>
    </w:p>
    <w:p w14:paraId="5EE0E15B" w14:textId="77777777" w:rsidR="00680CF2" w:rsidRDefault="00680CF2" w:rsidP="00680CF2">
      <w:pPr>
        <w:spacing w:line="480" w:lineRule="auto"/>
        <w:rPr>
          <w:rFonts w:cstheme="minorHAnsi"/>
        </w:rPr>
      </w:pPr>
      <w:r>
        <w:rPr>
          <w:rFonts w:cstheme="minorHAnsi"/>
        </w:rPr>
        <w:t xml:space="preserve">  </w:t>
      </w:r>
      <w:r w:rsidR="005A000B" w:rsidRPr="00EA4A2D">
        <w:rPr>
          <w:rFonts w:cstheme="minorHAnsi"/>
        </w:rPr>
        <w:t xml:space="preserve">A study by </w:t>
      </w:r>
      <w:bookmarkStart w:id="10" w:name="_Hlk24477451"/>
      <w:r w:rsidR="005A000B" w:rsidRPr="00EA4A2D">
        <w:rPr>
          <w:rFonts w:cstheme="minorHAnsi"/>
        </w:rPr>
        <w:t xml:space="preserve">Van de Vyver, </w:t>
      </w:r>
      <w:proofErr w:type="spellStart"/>
      <w:r w:rsidR="005A000B" w:rsidRPr="00EA4A2D">
        <w:rPr>
          <w:rFonts w:cstheme="minorHAnsi"/>
        </w:rPr>
        <w:t>Leite</w:t>
      </w:r>
      <w:proofErr w:type="spellEnd"/>
      <w:r w:rsidR="005A000B" w:rsidRPr="00EA4A2D">
        <w:rPr>
          <w:rFonts w:cstheme="minorHAnsi"/>
        </w:rPr>
        <w:t xml:space="preserve">, Abrams and Palmer (2018) </w:t>
      </w:r>
      <w:bookmarkEnd w:id="10"/>
      <w:r w:rsidR="005A000B" w:rsidRPr="00EA4A2D">
        <w:rPr>
          <w:rFonts w:cstheme="minorHAnsi"/>
        </w:rPr>
        <w:t>explored the driving factors behind voting decisions made during the referendum. The study included data taken just before the vote, and self-reported voting behaviours immediately after. The results of the study showed that those participants who scored higher on dangerous worldview (that the world is a dangerous, threatening and unpredictable place) and conservatism perceived greater intergroup threats than lower scorers. Van de Vyver et al. chose these two person-centred factors due to relative stability over time</w:t>
      </w:r>
      <w:r w:rsidR="005A000B" w:rsidRPr="006C7E63">
        <w:rPr>
          <w:rFonts w:cstheme="minorHAnsi"/>
        </w:rPr>
        <w:t xml:space="preserve">, </w:t>
      </w:r>
      <w:r w:rsidR="005A000B" w:rsidRPr="00EA4A2D">
        <w:rPr>
          <w:rFonts w:cstheme="minorHAnsi"/>
        </w:rPr>
        <w:t>though the research cited in the report for dangerous worldview was carried out with males (</w:t>
      </w:r>
      <w:bookmarkStart w:id="11" w:name="_Hlk24477458"/>
      <w:r w:rsidR="005A000B" w:rsidRPr="00EA4A2D">
        <w:rPr>
          <w:rFonts w:cstheme="minorHAnsi"/>
        </w:rPr>
        <w:t xml:space="preserve">Sibley, Wilson &amp; </w:t>
      </w:r>
      <w:proofErr w:type="spellStart"/>
      <w:r w:rsidR="005A000B" w:rsidRPr="00EA4A2D">
        <w:rPr>
          <w:rFonts w:cstheme="minorHAnsi"/>
        </w:rPr>
        <w:t>Duckitt</w:t>
      </w:r>
      <w:proofErr w:type="spellEnd"/>
      <w:r w:rsidR="005A000B" w:rsidRPr="00EA4A2D">
        <w:rPr>
          <w:rFonts w:cstheme="minorHAnsi"/>
        </w:rPr>
        <w:t xml:space="preserve">, 2007), </w:t>
      </w:r>
      <w:bookmarkEnd w:id="11"/>
      <w:r w:rsidR="005A000B" w:rsidRPr="00EA4A2D">
        <w:rPr>
          <w:rFonts w:cstheme="minorHAnsi"/>
        </w:rPr>
        <w:t xml:space="preserve">something to be considered when Van De Vyver’s study (and the voting population) includes both male and female participants. The same study also found that  intergroup anxiety negatively predicted voting intentions, although the report did state that this may have been due to the multi-dimensional nature of intergroup anxiety. Intergroup anxiety would be an interesting area of research within the Brexit vote, as according to </w:t>
      </w:r>
      <w:bookmarkStart w:id="12" w:name="_Hlk24477465"/>
      <w:r w:rsidR="005A000B" w:rsidRPr="00EA4A2D">
        <w:rPr>
          <w:rFonts w:cstheme="minorHAnsi"/>
        </w:rPr>
        <w:t>Stephan and Stephan (1985),</w:t>
      </w:r>
      <w:r w:rsidR="005A000B" w:rsidRPr="006C7E63">
        <w:rPr>
          <w:rFonts w:cstheme="minorHAnsi"/>
        </w:rPr>
        <w:t xml:space="preserve"> </w:t>
      </w:r>
      <w:bookmarkEnd w:id="12"/>
      <w:r w:rsidR="005A000B" w:rsidRPr="006C7E63">
        <w:rPr>
          <w:rFonts w:cstheme="minorHAnsi"/>
        </w:rPr>
        <w:t>intergroup anxiety may increase normative behaviour patterns in groups and cause both information-processing bias and effect emotional reactions of in-group members. Stephan and Stephan’s study also found that high levels of intergroup anxiety were associated with low levels of contact with outgroup members, stereotyping, and assumed dissimilarity, all things that the Leave Campaign have been accused of fostering during the referendum campaign.</w:t>
      </w:r>
    </w:p>
    <w:p w14:paraId="4030FEF2" w14:textId="77777777" w:rsidR="00680CF2" w:rsidRDefault="00680CF2" w:rsidP="00680CF2">
      <w:pPr>
        <w:spacing w:line="480" w:lineRule="auto"/>
        <w:rPr>
          <w:rFonts w:cstheme="minorHAnsi"/>
        </w:rPr>
      </w:pPr>
      <w:r>
        <w:rPr>
          <w:rFonts w:cstheme="minorHAnsi"/>
        </w:rPr>
        <w:t xml:space="preserve">  </w:t>
      </w:r>
      <w:r w:rsidR="004C1499">
        <w:rPr>
          <w:rFonts w:cstheme="minorHAnsi"/>
        </w:rPr>
        <w:t xml:space="preserve">Socio-economic status has also been </w:t>
      </w:r>
      <w:r w:rsidR="004C1499" w:rsidRPr="004C1499">
        <w:rPr>
          <w:rFonts w:cstheme="minorHAnsi"/>
        </w:rPr>
        <w:t xml:space="preserve">linked to the decision to vote to leave the European Union </w:t>
      </w:r>
      <w:r w:rsidR="004C1499" w:rsidRPr="00EA4A2D">
        <w:rPr>
          <w:rFonts w:cstheme="minorHAnsi"/>
        </w:rPr>
        <w:t>(</w:t>
      </w:r>
      <w:bookmarkStart w:id="13" w:name="_Hlk24477472"/>
      <w:proofErr w:type="spellStart"/>
      <w:r w:rsidR="004C1499" w:rsidRPr="00EA4A2D">
        <w:rPr>
          <w:rFonts w:cstheme="minorHAnsi"/>
        </w:rPr>
        <w:t>Alabrese</w:t>
      </w:r>
      <w:proofErr w:type="spellEnd"/>
      <w:r w:rsidR="004C1499" w:rsidRPr="00EA4A2D">
        <w:rPr>
          <w:rFonts w:cstheme="minorHAnsi"/>
        </w:rPr>
        <w:t xml:space="preserve">, Becker, Fetzer &amp; </w:t>
      </w:r>
      <w:proofErr w:type="spellStart"/>
      <w:r w:rsidR="004C1499" w:rsidRPr="00EA4A2D">
        <w:rPr>
          <w:rFonts w:cstheme="minorHAnsi"/>
        </w:rPr>
        <w:t>Novy</w:t>
      </w:r>
      <w:proofErr w:type="spellEnd"/>
      <w:r w:rsidR="004C1499" w:rsidRPr="00EA4A2D">
        <w:rPr>
          <w:rFonts w:cstheme="minorHAnsi"/>
        </w:rPr>
        <w:t>, 2019).</w:t>
      </w:r>
      <w:bookmarkStart w:id="14" w:name="_Hlk24477479"/>
      <w:r w:rsidR="004C1499" w:rsidRPr="00EA4A2D">
        <w:rPr>
          <w:rFonts w:cstheme="minorHAnsi"/>
        </w:rPr>
        <w:t xml:space="preserve"> </w:t>
      </w:r>
      <w:bookmarkEnd w:id="13"/>
      <w:r w:rsidR="00AE6E00" w:rsidRPr="00EA4A2D">
        <w:t xml:space="preserve">Kraus, </w:t>
      </w:r>
      <w:proofErr w:type="spellStart"/>
      <w:r w:rsidR="00AE6E00" w:rsidRPr="00EA4A2D">
        <w:t>Piff</w:t>
      </w:r>
      <w:proofErr w:type="spellEnd"/>
      <w:r w:rsidR="00AE6E00" w:rsidRPr="00EA4A2D">
        <w:t xml:space="preserve">, &amp; Keltner, </w:t>
      </w:r>
      <w:r w:rsidR="001616B6" w:rsidRPr="00EA4A2D">
        <w:t>(</w:t>
      </w:r>
      <w:r w:rsidR="00AE6E00" w:rsidRPr="00EA4A2D">
        <w:t>2009</w:t>
      </w:r>
      <w:bookmarkEnd w:id="14"/>
      <w:r w:rsidR="001616B6" w:rsidRPr="00EA4A2D">
        <w:t>)</w:t>
      </w:r>
      <w:r w:rsidR="004C1499" w:rsidRPr="004C1499">
        <w:t xml:space="preserve"> </w:t>
      </w:r>
      <w:r w:rsidR="00AE6E00">
        <w:t>also studied this and found that those with a lower socio-economic status tended to have lower levels of self-control and felt excluded from political matters, leading to a lower sense of control or involvement in socio-political issues</w:t>
      </w:r>
      <w:r w:rsidR="004C1499" w:rsidRPr="004C1499">
        <w:t xml:space="preserve">. </w:t>
      </w:r>
      <w:r w:rsidR="00AE6E00">
        <w:t>A</w:t>
      </w:r>
      <w:r w:rsidR="004C1499" w:rsidRPr="004C1499">
        <w:t xml:space="preserve"> focus on</w:t>
      </w:r>
      <w:r w:rsidR="001616B6">
        <w:t xml:space="preserve"> uncontrollable,</w:t>
      </w:r>
      <w:r w:rsidR="004C1499" w:rsidRPr="004C1499">
        <w:t xml:space="preserve"> external forces that influence their lives</w:t>
      </w:r>
      <w:r w:rsidR="00AE6E00">
        <w:t xml:space="preserve"> was also noted</w:t>
      </w:r>
      <w:r w:rsidR="004C1499" w:rsidRPr="004C1499">
        <w:t>. Those with an external locus of control tend to have more anti-immigrant attitudes</w:t>
      </w:r>
      <w:r w:rsidR="004A5B5E">
        <w:t xml:space="preserve"> (</w:t>
      </w:r>
      <w:bookmarkStart w:id="15" w:name="_Hlk24477485"/>
      <w:r w:rsidR="004A5B5E">
        <w:t>Hearne, Semmens-Wheeler</w:t>
      </w:r>
      <w:r w:rsidR="004A5B5E">
        <w:t xml:space="preserve"> &amp; </w:t>
      </w:r>
      <w:r w:rsidR="004A5B5E" w:rsidRPr="00EA4A2D">
        <w:t xml:space="preserve">Hill, </w:t>
      </w:r>
      <w:r w:rsidR="004A5B5E" w:rsidRPr="00EA4A2D">
        <w:t>2019)</w:t>
      </w:r>
      <w:r w:rsidR="004A5B5E">
        <w:t xml:space="preserve"> </w:t>
      </w:r>
      <w:bookmarkEnd w:id="15"/>
      <w:r w:rsidR="004C1499" w:rsidRPr="004C1499">
        <w:t>which could</w:t>
      </w:r>
      <w:r w:rsidR="00AE6E00">
        <w:t xml:space="preserve"> </w:t>
      </w:r>
      <w:r w:rsidR="004A5B5E">
        <w:t xml:space="preserve">manifest into </w:t>
      </w:r>
      <w:r w:rsidR="004C1499" w:rsidRPr="004C1499">
        <w:t xml:space="preserve"> blaming the E</w:t>
      </w:r>
      <w:r w:rsidR="004A5B5E">
        <w:t xml:space="preserve">uropean Union </w:t>
      </w:r>
      <w:r w:rsidR="004C1499" w:rsidRPr="004C1499">
        <w:t xml:space="preserve"> for their life circumstances, </w:t>
      </w:r>
      <w:r w:rsidR="004A5B5E">
        <w:t xml:space="preserve">particularly if the European Union’s policy on immigration is as widely politicised and discussed as it was. Voting to leave the European Union in response to this </w:t>
      </w:r>
      <w:r w:rsidR="001616B6">
        <w:t xml:space="preserve">may </w:t>
      </w:r>
      <w:r w:rsidR="004A5B5E">
        <w:t xml:space="preserve">have been seen as an opportunity for these people to feel involved and heard in the UK </w:t>
      </w:r>
      <w:r w:rsidR="00DD5C15">
        <w:t>political system.</w:t>
      </w:r>
      <w:r w:rsidR="00DD5C15">
        <w:rPr>
          <w:rFonts w:cstheme="minorHAnsi"/>
        </w:rPr>
        <w:t xml:space="preserve"> </w:t>
      </w:r>
    </w:p>
    <w:p w14:paraId="7A81AA20" w14:textId="77777777" w:rsidR="00680CF2" w:rsidRDefault="00680CF2" w:rsidP="00680CF2">
      <w:pPr>
        <w:spacing w:line="480" w:lineRule="auto"/>
        <w:rPr>
          <w:rFonts w:cstheme="minorHAnsi"/>
        </w:rPr>
      </w:pPr>
      <w:r>
        <w:rPr>
          <w:rFonts w:cstheme="minorHAnsi"/>
        </w:rPr>
        <w:t xml:space="preserve">  </w:t>
      </w:r>
      <w:r w:rsidR="001D3398" w:rsidRPr="006C7E63">
        <w:rPr>
          <w:rFonts w:cstheme="minorHAnsi"/>
        </w:rPr>
        <w:t>These theories may explain the reasons people voted to leave the European Union</w:t>
      </w:r>
      <w:r w:rsidR="00F04D04" w:rsidRPr="006C7E63">
        <w:rPr>
          <w:rFonts w:cstheme="minorHAnsi"/>
        </w:rPr>
        <w:t>. However, if the decision to vote leave was based on an “us and them” mentality, why did nearly half of voters choose to remain in the European Union? It is a common predicament in social psychology to acknowledge individual differences while also trying to understand a population. If so many</w:t>
      </w:r>
      <w:r w:rsidR="00E914DE" w:rsidRPr="006C7E63">
        <w:rPr>
          <w:rFonts w:cstheme="minorHAnsi"/>
        </w:rPr>
        <w:t xml:space="preserve"> perceived</w:t>
      </w:r>
      <w:r w:rsidR="00F04D04" w:rsidRPr="006C7E63">
        <w:rPr>
          <w:rFonts w:cstheme="minorHAnsi"/>
        </w:rPr>
        <w:t xml:space="preserve"> threats were identified by </w:t>
      </w:r>
      <w:r w:rsidR="00E914DE" w:rsidRPr="006C7E63">
        <w:rPr>
          <w:rFonts w:cstheme="minorHAnsi"/>
        </w:rPr>
        <w:t>leave voters, why did these not also influence those who vote remain?</w:t>
      </w:r>
      <w:r w:rsidR="003D271C">
        <w:rPr>
          <w:rFonts w:cstheme="minorHAnsi"/>
        </w:rPr>
        <w:t xml:space="preserve"> There is some research to suggest that factors such as empathy may mitigate prejudice (</w:t>
      </w:r>
      <w:bookmarkStart w:id="16" w:name="_Hlk24477502"/>
      <w:proofErr w:type="spellStart"/>
      <w:r w:rsidR="003D271C" w:rsidRPr="00EA4A2D">
        <w:rPr>
          <w:rFonts w:cstheme="minorHAnsi"/>
        </w:rPr>
        <w:t>Vanman</w:t>
      </w:r>
      <w:proofErr w:type="spellEnd"/>
      <w:r w:rsidR="003D271C" w:rsidRPr="00EA4A2D">
        <w:rPr>
          <w:rFonts w:cstheme="minorHAnsi"/>
        </w:rPr>
        <w:t>, 2018</w:t>
      </w:r>
      <w:bookmarkEnd w:id="16"/>
      <w:r w:rsidR="00F54472" w:rsidRPr="00EA4A2D">
        <w:rPr>
          <w:rFonts w:cstheme="minorHAnsi"/>
        </w:rPr>
        <w:t xml:space="preserve">; </w:t>
      </w:r>
      <w:r w:rsidR="00F54472" w:rsidRPr="00EA4A2D">
        <w:rPr>
          <w:rFonts w:cstheme="minorHAnsi"/>
        </w:rPr>
        <w:t>Fido and Harper 2018</w:t>
      </w:r>
      <w:r w:rsidR="003D271C" w:rsidRPr="00EA4A2D">
        <w:rPr>
          <w:rFonts w:cstheme="minorHAnsi"/>
        </w:rPr>
        <w:t>).</w:t>
      </w:r>
      <w:r w:rsidR="003D271C">
        <w:rPr>
          <w:rFonts w:cstheme="minorHAnsi"/>
        </w:rPr>
        <w:t xml:space="preserve"> However the fact of the matter is that </w:t>
      </w:r>
      <w:r w:rsidR="002548AA" w:rsidRPr="006C7E63">
        <w:rPr>
          <w:rFonts w:cstheme="minorHAnsi"/>
        </w:rPr>
        <w:t xml:space="preserve">there were </w:t>
      </w:r>
      <w:r w:rsidR="003D271C">
        <w:rPr>
          <w:rFonts w:cstheme="minorHAnsi"/>
        </w:rPr>
        <w:t xml:space="preserve">many </w:t>
      </w:r>
      <w:r w:rsidR="001616B6">
        <w:rPr>
          <w:rFonts w:cstheme="minorHAnsi"/>
        </w:rPr>
        <w:t xml:space="preserve">more </w:t>
      </w:r>
      <w:r w:rsidR="003D271C">
        <w:rPr>
          <w:rFonts w:cstheme="minorHAnsi"/>
        </w:rPr>
        <w:t>issues than</w:t>
      </w:r>
      <w:r w:rsidR="008001FA" w:rsidRPr="006C7E63">
        <w:rPr>
          <w:rFonts w:cstheme="minorHAnsi"/>
        </w:rPr>
        <w:t xml:space="preserve"> immigration</w:t>
      </w:r>
      <w:r w:rsidR="003D271C">
        <w:rPr>
          <w:rFonts w:cstheme="minorHAnsi"/>
        </w:rPr>
        <w:t xml:space="preserve"> and </w:t>
      </w:r>
      <w:r w:rsidR="001616B6">
        <w:rPr>
          <w:rFonts w:cstheme="minorHAnsi"/>
        </w:rPr>
        <w:t>social</w:t>
      </w:r>
      <w:r w:rsidR="003D271C">
        <w:rPr>
          <w:rFonts w:cstheme="minorHAnsi"/>
        </w:rPr>
        <w:t xml:space="preserve"> concerns</w:t>
      </w:r>
      <w:r w:rsidR="008001FA" w:rsidRPr="006C7E63">
        <w:rPr>
          <w:rFonts w:cstheme="minorHAnsi"/>
        </w:rPr>
        <w:t xml:space="preserve"> discussed during the lead-up to the Brexit vote</w:t>
      </w:r>
      <w:r w:rsidR="003D271C">
        <w:rPr>
          <w:rFonts w:cstheme="minorHAnsi"/>
        </w:rPr>
        <w:t>, and that</w:t>
      </w:r>
      <w:r w:rsidR="003D271C">
        <w:rPr>
          <w:rFonts w:cstheme="minorHAnsi"/>
        </w:rPr>
        <w:t xml:space="preserve"> </w:t>
      </w:r>
      <w:r w:rsidR="00E47ADC">
        <w:rPr>
          <w:rFonts w:cstheme="minorHAnsi"/>
        </w:rPr>
        <w:t xml:space="preserve">robust psychological research into </w:t>
      </w:r>
      <w:r w:rsidR="003D271C">
        <w:rPr>
          <w:rFonts w:cstheme="minorHAnsi"/>
        </w:rPr>
        <w:t>people’s decision to remain within the European Union</w:t>
      </w:r>
      <w:r w:rsidR="00E47ADC">
        <w:rPr>
          <w:rFonts w:cstheme="minorHAnsi"/>
        </w:rPr>
        <w:t xml:space="preserve"> is lacking.</w:t>
      </w:r>
    </w:p>
    <w:p w14:paraId="49AA8B42" w14:textId="51921851" w:rsidR="00FE48D2" w:rsidRPr="006C7E63" w:rsidRDefault="00680CF2" w:rsidP="00680CF2">
      <w:pPr>
        <w:spacing w:line="480" w:lineRule="auto"/>
        <w:rPr>
          <w:rFonts w:cstheme="minorHAnsi"/>
        </w:rPr>
      </w:pPr>
      <w:r>
        <w:rPr>
          <w:rFonts w:cstheme="minorHAnsi"/>
        </w:rPr>
        <w:t xml:space="preserve">  </w:t>
      </w:r>
      <w:r w:rsidR="00694EF1" w:rsidRPr="006C7E63">
        <w:rPr>
          <w:rFonts w:cstheme="minorHAnsi"/>
        </w:rPr>
        <w:t>To conclude, aspects of people’s voting intentions in the Referendum do seem to be consistent with findings and theories</w:t>
      </w:r>
      <w:r w:rsidR="00EF42BB">
        <w:rPr>
          <w:rFonts w:cstheme="minorHAnsi"/>
        </w:rPr>
        <w:t xml:space="preserve"> of intergroup attitudes</w:t>
      </w:r>
      <w:r w:rsidR="00694EF1" w:rsidRPr="006C7E63">
        <w:rPr>
          <w:rFonts w:cstheme="minorHAnsi"/>
        </w:rPr>
        <w:t xml:space="preserve"> within social psychology. Social </w:t>
      </w:r>
      <w:r w:rsidR="001616B6">
        <w:rPr>
          <w:rFonts w:cstheme="minorHAnsi"/>
        </w:rPr>
        <w:t>I</w:t>
      </w:r>
      <w:r w:rsidR="00694EF1" w:rsidRPr="006C7E63">
        <w:rPr>
          <w:rFonts w:cstheme="minorHAnsi"/>
        </w:rPr>
        <w:t xml:space="preserve">dentity </w:t>
      </w:r>
      <w:r w:rsidR="001616B6">
        <w:rPr>
          <w:rFonts w:cstheme="minorHAnsi"/>
        </w:rPr>
        <w:t>T</w:t>
      </w:r>
      <w:r w:rsidR="00694EF1" w:rsidRPr="006C7E63">
        <w:rPr>
          <w:rFonts w:cstheme="minorHAnsi"/>
        </w:rPr>
        <w:t xml:space="preserve">heory </w:t>
      </w:r>
      <w:r w:rsidR="001616B6">
        <w:rPr>
          <w:rFonts w:cstheme="minorHAnsi"/>
        </w:rPr>
        <w:t>offers an explanation of how social divides between groups can occur, whereas Terror Management Theory and I</w:t>
      </w:r>
      <w:r w:rsidR="001616B6" w:rsidRPr="006C7E63">
        <w:rPr>
          <w:rFonts w:cstheme="minorHAnsi"/>
        </w:rPr>
        <w:t xml:space="preserve">ntegrated </w:t>
      </w:r>
      <w:r w:rsidR="001616B6">
        <w:rPr>
          <w:rFonts w:cstheme="minorHAnsi"/>
        </w:rPr>
        <w:t>T</w:t>
      </w:r>
      <w:r w:rsidR="001616B6" w:rsidRPr="006C7E63">
        <w:rPr>
          <w:rFonts w:cstheme="minorHAnsi"/>
        </w:rPr>
        <w:t xml:space="preserve">hreat </w:t>
      </w:r>
      <w:r w:rsidR="001616B6">
        <w:rPr>
          <w:rFonts w:cstheme="minorHAnsi"/>
        </w:rPr>
        <w:t>T</w:t>
      </w:r>
      <w:r w:rsidR="001616B6" w:rsidRPr="006C7E63">
        <w:rPr>
          <w:rFonts w:cstheme="minorHAnsi"/>
        </w:rPr>
        <w:t xml:space="preserve">heory </w:t>
      </w:r>
      <w:r w:rsidR="001616B6">
        <w:rPr>
          <w:rFonts w:cstheme="minorHAnsi"/>
        </w:rPr>
        <w:t>provide</w:t>
      </w:r>
      <w:r w:rsidR="001616B6" w:rsidRPr="006C7E63">
        <w:rPr>
          <w:rFonts w:cstheme="minorHAnsi"/>
        </w:rPr>
        <w:t xml:space="preserve"> insight into how people’s attitudes</w:t>
      </w:r>
      <w:r w:rsidR="001616B6" w:rsidRPr="001616B6">
        <w:rPr>
          <w:rFonts w:cstheme="minorHAnsi"/>
        </w:rPr>
        <w:t xml:space="preserve"> </w:t>
      </w:r>
      <w:r w:rsidR="00EF42BB">
        <w:rPr>
          <w:rFonts w:cstheme="minorHAnsi"/>
        </w:rPr>
        <w:t xml:space="preserve">and </w:t>
      </w:r>
      <w:r w:rsidR="00EF42BB">
        <w:rPr>
          <w:rFonts w:cstheme="minorHAnsi"/>
        </w:rPr>
        <w:t>behaviours</w:t>
      </w:r>
      <w:r w:rsidR="00EF42BB" w:rsidRPr="006C7E63">
        <w:rPr>
          <w:rFonts w:cstheme="minorHAnsi"/>
        </w:rPr>
        <w:t xml:space="preserve"> </w:t>
      </w:r>
      <w:r w:rsidR="001616B6" w:rsidRPr="006C7E63">
        <w:rPr>
          <w:rFonts w:cstheme="minorHAnsi"/>
        </w:rPr>
        <w:t xml:space="preserve">towards other groups </w:t>
      </w:r>
      <w:r w:rsidR="00EF42BB">
        <w:rPr>
          <w:rFonts w:cstheme="minorHAnsi"/>
        </w:rPr>
        <w:t>may</w:t>
      </w:r>
      <w:r w:rsidR="001616B6" w:rsidRPr="006C7E63">
        <w:rPr>
          <w:rFonts w:cstheme="minorHAnsi"/>
        </w:rPr>
        <w:t xml:space="preserve"> </w:t>
      </w:r>
      <w:r w:rsidR="00EF42BB">
        <w:rPr>
          <w:rFonts w:cstheme="minorHAnsi"/>
        </w:rPr>
        <w:t xml:space="preserve">have </w:t>
      </w:r>
      <w:r w:rsidR="001616B6" w:rsidRPr="006C7E63">
        <w:rPr>
          <w:rFonts w:cstheme="minorHAnsi"/>
        </w:rPr>
        <w:t>be</w:t>
      </w:r>
      <w:r w:rsidR="00EF42BB">
        <w:rPr>
          <w:rFonts w:cstheme="minorHAnsi"/>
        </w:rPr>
        <w:t>en</w:t>
      </w:r>
      <w:r w:rsidR="001616B6" w:rsidRPr="006C7E63">
        <w:rPr>
          <w:rFonts w:cstheme="minorHAnsi"/>
        </w:rPr>
        <w:t xml:space="preserve"> shaped</w:t>
      </w:r>
      <w:r w:rsidR="00EF42BB">
        <w:rPr>
          <w:rFonts w:cstheme="minorHAnsi"/>
        </w:rPr>
        <w:t xml:space="preserve"> in the political campaigns leading up to the 23</w:t>
      </w:r>
      <w:r w:rsidR="00EF42BB" w:rsidRPr="00EF42BB">
        <w:rPr>
          <w:rFonts w:cstheme="minorHAnsi"/>
          <w:vertAlign w:val="superscript"/>
        </w:rPr>
        <w:t>rd</w:t>
      </w:r>
      <w:r w:rsidR="00EF42BB">
        <w:rPr>
          <w:rFonts w:cstheme="minorHAnsi"/>
        </w:rPr>
        <w:t xml:space="preserve"> of June 2016</w:t>
      </w:r>
      <w:r w:rsidR="001616B6">
        <w:rPr>
          <w:rFonts w:cstheme="minorHAnsi"/>
        </w:rPr>
        <w:t>.</w:t>
      </w:r>
      <w:r w:rsidR="001616B6">
        <w:rPr>
          <w:rFonts w:cstheme="minorHAnsi"/>
        </w:rPr>
        <w:t xml:space="preserve"> </w:t>
      </w:r>
      <w:r w:rsidR="00404D8D" w:rsidRPr="006C7E63">
        <w:rPr>
          <w:rFonts w:cstheme="minorHAnsi"/>
        </w:rPr>
        <w:t xml:space="preserve">The </w:t>
      </w:r>
      <w:r w:rsidR="00EF42BB">
        <w:rPr>
          <w:rFonts w:cstheme="minorHAnsi"/>
        </w:rPr>
        <w:t xml:space="preserve">research </w:t>
      </w:r>
      <w:r w:rsidR="00404D8D" w:rsidRPr="006C7E63">
        <w:rPr>
          <w:rFonts w:cstheme="minorHAnsi"/>
        </w:rPr>
        <w:t>provided throughout this essay would suggest that intergroup attitudes did indeed play a part in influencing people’s voting intentions</w:t>
      </w:r>
      <w:r w:rsidR="00EF42BB">
        <w:rPr>
          <w:rFonts w:cstheme="minorHAnsi"/>
        </w:rPr>
        <w:t xml:space="preserve"> in the Brexit vote</w:t>
      </w:r>
      <w:r w:rsidR="00404D8D" w:rsidRPr="006C7E63">
        <w:rPr>
          <w:rFonts w:cstheme="minorHAnsi"/>
        </w:rPr>
        <w:t>, though as always with a secret ballot we will never be able to know for sure, and can only rely on participant’s willingness to discuss their views on such a controversial topic</w:t>
      </w:r>
      <w:r w:rsidR="00EA5230">
        <w:rPr>
          <w:rFonts w:cstheme="minorHAnsi"/>
        </w:rPr>
        <w:t xml:space="preserve">. </w:t>
      </w:r>
      <w:r w:rsidR="00EA5230">
        <w:rPr>
          <w:rFonts w:cstheme="minorHAnsi"/>
        </w:rPr>
        <w:t>It is important</w:t>
      </w:r>
      <w:r w:rsidR="00EA5230">
        <w:rPr>
          <w:rFonts w:cstheme="minorHAnsi"/>
        </w:rPr>
        <w:t xml:space="preserve"> then,</w:t>
      </w:r>
      <w:r w:rsidR="00EA5230">
        <w:rPr>
          <w:rFonts w:cstheme="minorHAnsi"/>
        </w:rPr>
        <w:t xml:space="preserve"> to </w:t>
      </w:r>
      <w:r w:rsidR="00EF42BB">
        <w:rPr>
          <w:rFonts w:cstheme="minorHAnsi"/>
        </w:rPr>
        <w:t xml:space="preserve">be mindful of the fact </w:t>
      </w:r>
      <w:r w:rsidR="00EA5230">
        <w:rPr>
          <w:rFonts w:cstheme="minorHAnsi"/>
        </w:rPr>
        <w:t>that people do not always act in a rational manner, nor does everyone go through the same experiences and thought processes in a given situation. To assume that the findings in this essay can explain the reasoning behind every leave voter, even those who based their decision on immigration policies, would be a</w:t>
      </w:r>
      <w:r w:rsidR="00EA5230">
        <w:rPr>
          <w:rFonts w:cstheme="minorHAnsi"/>
        </w:rPr>
        <w:t xml:space="preserve"> </w:t>
      </w:r>
      <w:r w:rsidR="00F54472">
        <w:rPr>
          <w:rFonts w:cstheme="minorHAnsi"/>
        </w:rPr>
        <w:t>mistake,</w:t>
      </w:r>
      <w:r w:rsidR="00EF42BB">
        <w:rPr>
          <w:rFonts w:cstheme="minorHAnsi"/>
        </w:rPr>
        <w:t xml:space="preserve"> and</w:t>
      </w:r>
      <w:r w:rsidR="00F54472">
        <w:rPr>
          <w:rFonts w:cstheme="minorHAnsi"/>
        </w:rPr>
        <w:t xml:space="preserve"> it </w:t>
      </w:r>
      <w:r w:rsidR="00EA5230">
        <w:rPr>
          <w:rFonts w:cstheme="minorHAnsi"/>
        </w:rPr>
        <w:t xml:space="preserve">is important to remember that </w:t>
      </w:r>
      <w:r w:rsidR="00F54472">
        <w:rPr>
          <w:rFonts w:cstheme="minorHAnsi"/>
        </w:rPr>
        <w:t xml:space="preserve">any </w:t>
      </w:r>
      <w:r w:rsidR="00EA5230">
        <w:rPr>
          <w:rFonts w:cstheme="minorHAnsi"/>
        </w:rPr>
        <w:t>attempt to apply theoretical models to a real-world situation</w:t>
      </w:r>
      <w:r w:rsidR="00F54472">
        <w:rPr>
          <w:rFonts w:cstheme="minorHAnsi"/>
        </w:rPr>
        <w:t xml:space="preserve"> is</w:t>
      </w:r>
      <w:r w:rsidR="00EA5230">
        <w:rPr>
          <w:rFonts w:cstheme="minorHAnsi"/>
        </w:rPr>
        <w:t xml:space="preserve"> a task of well-know</w:t>
      </w:r>
      <w:r w:rsidR="00EA5230">
        <w:rPr>
          <w:rFonts w:cstheme="minorHAnsi"/>
        </w:rPr>
        <w:t>n</w:t>
      </w:r>
      <w:r w:rsidR="00EA5230">
        <w:rPr>
          <w:rFonts w:cstheme="minorHAnsi"/>
        </w:rPr>
        <w:t xml:space="preserve"> difficulty in the psychological community</w:t>
      </w:r>
      <w:r w:rsidR="00EF42BB">
        <w:rPr>
          <w:rFonts w:cstheme="minorHAnsi"/>
        </w:rPr>
        <w:t xml:space="preserve"> and should be treated with caution before applying findings to a general population</w:t>
      </w:r>
      <w:r w:rsidR="00EA5230">
        <w:rPr>
          <w:rFonts w:cstheme="minorHAnsi"/>
        </w:rPr>
        <w:t>.</w:t>
      </w:r>
    </w:p>
    <w:p w14:paraId="494A7558" w14:textId="77777777" w:rsidR="00FE48D2" w:rsidRPr="006C7E63" w:rsidRDefault="00FE48D2">
      <w:pPr>
        <w:rPr>
          <w:rFonts w:cstheme="minorHAnsi"/>
        </w:rPr>
      </w:pPr>
    </w:p>
    <w:p w14:paraId="7E778D8F" w14:textId="4B7E92EC" w:rsidR="007366D4" w:rsidRPr="006C7E63" w:rsidRDefault="007366D4">
      <w:pPr>
        <w:rPr>
          <w:rFonts w:cstheme="minorHAnsi"/>
        </w:rPr>
      </w:pPr>
    </w:p>
    <w:p w14:paraId="5ABAF16B" w14:textId="50CC8BBC" w:rsidR="0061602A" w:rsidRPr="006C7E63" w:rsidRDefault="0061602A">
      <w:pPr>
        <w:rPr>
          <w:rFonts w:cstheme="minorHAnsi"/>
        </w:rPr>
      </w:pPr>
    </w:p>
    <w:p w14:paraId="385E1C6D" w14:textId="0D755DD6" w:rsidR="00B74900" w:rsidRPr="006C7E63" w:rsidRDefault="00B74900">
      <w:pPr>
        <w:rPr>
          <w:rFonts w:cstheme="minorHAnsi"/>
        </w:rPr>
      </w:pPr>
    </w:p>
    <w:p w14:paraId="6A9DA538" w14:textId="138C8805" w:rsidR="00680CF2" w:rsidRDefault="00680CF2">
      <w:pPr>
        <w:rPr>
          <w:rFonts w:cstheme="minorHAnsi"/>
        </w:rPr>
      </w:pPr>
      <w:r>
        <w:rPr>
          <w:rFonts w:cstheme="minorHAnsi"/>
        </w:rPr>
        <w:br w:type="page"/>
      </w:r>
    </w:p>
    <w:p w14:paraId="01CE26C6" w14:textId="77777777" w:rsidR="00680CF2" w:rsidRPr="009D6308" w:rsidRDefault="00680CF2" w:rsidP="00680CF2">
      <w:pPr>
        <w:rPr>
          <w:b/>
          <w:bCs/>
        </w:rPr>
      </w:pPr>
      <w:r w:rsidRPr="003D4877">
        <w:rPr>
          <w:b/>
          <w:bCs/>
        </w:rPr>
        <w:t>References</w:t>
      </w:r>
    </w:p>
    <w:p w14:paraId="5CB22430" w14:textId="77777777" w:rsidR="00680CF2" w:rsidRDefault="00680CF2" w:rsidP="00680CF2">
      <w:pPr>
        <w:spacing w:after="0" w:line="240" w:lineRule="auto"/>
        <w:ind w:left="284" w:hanging="284"/>
        <w:rPr>
          <w:rFonts w:eastAsia="Times New Roman" w:cs="Times New Roman"/>
          <w:lang w:eastAsia="en-GB"/>
        </w:rPr>
      </w:pPr>
      <w:proofErr w:type="spellStart"/>
      <w:r w:rsidRPr="00826951">
        <w:rPr>
          <w:rFonts w:eastAsia="Times New Roman" w:cs="Times New Roman"/>
          <w:lang w:eastAsia="en-GB"/>
        </w:rPr>
        <w:t>Alabrese</w:t>
      </w:r>
      <w:proofErr w:type="spellEnd"/>
      <w:r w:rsidRPr="00826951">
        <w:rPr>
          <w:rFonts w:eastAsia="Times New Roman" w:cs="Times New Roman"/>
          <w:lang w:eastAsia="en-GB"/>
        </w:rPr>
        <w:t xml:space="preserve">, E., Becker, S. O., Fetzer, T., &amp; </w:t>
      </w:r>
      <w:proofErr w:type="spellStart"/>
      <w:r w:rsidRPr="00826951">
        <w:rPr>
          <w:rFonts w:eastAsia="Times New Roman" w:cs="Times New Roman"/>
          <w:lang w:eastAsia="en-GB"/>
        </w:rPr>
        <w:t>Novy</w:t>
      </w:r>
      <w:proofErr w:type="spellEnd"/>
      <w:r w:rsidRPr="00826951">
        <w:rPr>
          <w:rFonts w:eastAsia="Times New Roman" w:cs="Times New Roman"/>
          <w:lang w:eastAsia="en-GB"/>
        </w:rPr>
        <w:t xml:space="preserve">, D. (2019). Who voted for Brexit? Individual and regional data combined. </w:t>
      </w:r>
      <w:r w:rsidRPr="00826951">
        <w:rPr>
          <w:rFonts w:eastAsia="Times New Roman" w:cs="Times New Roman"/>
          <w:i/>
          <w:iCs/>
          <w:lang w:eastAsia="en-GB"/>
        </w:rPr>
        <w:t>European Journal of Political Economy</w:t>
      </w:r>
      <w:r w:rsidRPr="00826951">
        <w:rPr>
          <w:rFonts w:eastAsia="Times New Roman" w:cs="Times New Roman"/>
          <w:lang w:eastAsia="en-GB"/>
        </w:rPr>
        <w:t xml:space="preserve">, </w:t>
      </w:r>
      <w:r w:rsidRPr="00826951">
        <w:rPr>
          <w:rFonts w:eastAsia="Times New Roman" w:cs="Times New Roman"/>
          <w:i/>
          <w:iCs/>
          <w:lang w:eastAsia="en-GB"/>
        </w:rPr>
        <w:t>56</w:t>
      </w:r>
      <w:r w:rsidRPr="00826951">
        <w:rPr>
          <w:rFonts w:eastAsia="Times New Roman" w:cs="Times New Roman"/>
          <w:lang w:eastAsia="en-GB"/>
        </w:rPr>
        <w:t>, 132-150.</w:t>
      </w:r>
    </w:p>
    <w:p w14:paraId="3923305D" w14:textId="77777777" w:rsidR="00680CF2" w:rsidRDefault="00680CF2" w:rsidP="00680CF2">
      <w:pPr>
        <w:spacing w:after="0" w:line="240" w:lineRule="auto"/>
        <w:ind w:left="284" w:hanging="284"/>
        <w:rPr>
          <w:rFonts w:eastAsia="Times New Roman" w:cs="Times New Roman"/>
          <w:lang w:eastAsia="en-GB"/>
        </w:rPr>
      </w:pPr>
    </w:p>
    <w:p w14:paraId="160331FC" w14:textId="77777777" w:rsidR="00680CF2" w:rsidRDefault="00680CF2" w:rsidP="00680CF2">
      <w:pPr>
        <w:spacing w:after="0" w:line="240" w:lineRule="auto"/>
        <w:ind w:left="284" w:hanging="284"/>
        <w:rPr>
          <w:rFonts w:eastAsia="Times New Roman" w:cs="Times New Roman"/>
          <w:lang w:eastAsia="en-GB"/>
        </w:rPr>
      </w:pPr>
      <w:r w:rsidRPr="005B1ED8">
        <w:rPr>
          <w:rFonts w:eastAsia="Times New Roman" w:cs="Times New Roman"/>
          <w:lang w:eastAsia="en-GB"/>
        </w:rPr>
        <w:t xml:space="preserve">Blinder, S., &amp; </w:t>
      </w:r>
      <w:r w:rsidRPr="009D6308">
        <w:rPr>
          <w:rFonts w:eastAsia="Times New Roman" w:cs="Times New Roman"/>
          <w:lang w:eastAsia="en-GB"/>
        </w:rPr>
        <w:t>Richards</w:t>
      </w:r>
      <w:r w:rsidRPr="005B1ED8">
        <w:rPr>
          <w:rFonts w:eastAsia="Times New Roman" w:cs="Times New Roman"/>
          <w:lang w:eastAsia="en-GB"/>
        </w:rPr>
        <w:t xml:space="preserve">, </w:t>
      </w:r>
      <w:r w:rsidRPr="009D6308">
        <w:rPr>
          <w:rFonts w:eastAsia="Times New Roman" w:cs="Times New Roman"/>
          <w:lang w:eastAsia="en-GB"/>
        </w:rPr>
        <w:t>L</w:t>
      </w:r>
      <w:r w:rsidRPr="005B1ED8">
        <w:rPr>
          <w:rFonts w:eastAsia="Times New Roman" w:cs="Times New Roman"/>
          <w:lang w:eastAsia="en-GB"/>
        </w:rPr>
        <w:t>. (201</w:t>
      </w:r>
      <w:r w:rsidRPr="009D6308">
        <w:rPr>
          <w:rFonts w:eastAsia="Times New Roman" w:cs="Times New Roman"/>
          <w:lang w:eastAsia="en-GB"/>
        </w:rPr>
        <w:t>8</w:t>
      </w:r>
      <w:r w:rsidRPr="005B1ED8">
        <w:rPr>
          <w:rFonts w:eastAsia="Times New Roman" w:cs="Times New Roman"/>
          <w:lang w:eastAsia="en-GB"/>
        </w:rPr>
        <w:t>). UK public opinion toward immigration: Overall attitudes and level of concern</w:t>
      </w:r>
      <w:r w:rsidRPr="009D6308">
        <w:rPr>
          <w:rFonts w:eastAsia="Times New Roman" w:cs="Times New Roman"/>
          <w:lang w:eastAsia="en-GB"/>
        </w:rPr>
        <w:t>, 5</w:t>
      </w:r>
      <w:r w:rsidRPr="009D6308">
        <w:rPr>
          <w:rFonts w:eastAsia="Times New Roman" w:cs="Times New Roman"/>
          <w:vertAlign w:val="superscript"/>
          <w:lang w:eastAsia="en-GB"/>
        </w:rPr>
        <w:t>th</w:t>
      </w:r>
      <w:r w:rsidRPr="009D6308">
        <w:rPr>
          <w:rFonts w:eastAsia="Times New Roman" w:cs="Times New Roman"/>
          <w:lang w:eastAsia="en-GB"/>
        </w:rPr>
        <w:t xml:space="preserve"> Rev</w:t>
      </w:r>
      <w:r w:rsidRPr="005B1ED8">
        <w:rPr>
          <w:rFonts w:eastAsia="Times New Roman" w:cs="Times New Roman"/>
          <w:lang w:eastAsia="en-GB"/>
        </w:rPr>
        <w:t xml:space="preserve">. </w:t>
      </w:r>
      <w:r w:rsidRPr="005B1ED8">
        <w:rPr>
          <w:rFonts w:eastAsia="Times New Roman" w:cs="Times New Roman"/>
          <w:i/>
          <w:iCs/>
          <w:lang w:eastAsia="en-GB"/>
        </w:rPr>
        <w:t>The Migration Observatory</w:t>
      </w:r>
      <w:r w:rsidRPr="005B1ED8">
        <w:rPr>
          <w:rFonts w:eastAsia="Times New Roman" w:cs="Times New Roman"/>
          <w:lang w:eastAsia="en-GB"/>
        </w:rPr>
        <w:t xml:space="preserve">, </w:t>
      </w:r>
      <w:r w:rsidRPr="005B1ED8">
        <w:rPr>
          <w:rFonts w:eastAsia="Times New Roman" w:cs="Times New Roman"/>
          <w:i/>
          <w:iCs/>
          <w:lang w:eastAsia="en-GB"/>
        </w:rPr>
        <w:t>28</w:t>
      </w:r>
      <w:r w:rsidRPr="005B1ED8">
        <w:rPr>
          <w:rFonts w:eastAsia="Times New Roman" w:cs="Times New Roman"/>
          <w:lang w:eastAsia="en-GB"/>
        </w:rPr>
        <w:t>.</w:t>
      </w:r>
    </w:p>
    <w:p w14:paraId="13A14DFE" w14:textId="77777777" w:rsidR="00680CF2" w:rsidRPr="009D6308" w:rsidRDefault="00680CF2" w:rsidP="00680CF2">
      <w:pPr>
        <w:spacing w:after="0" w:line="240" w:lineRule="auto"/>
        <w:ind w:left="284" w:hanging="284"/>
        <w:rPr>
          <w:rFonts w:eastAsia="Times New Roman" w:cs="Times New Roman"/>
          <w:lang w:eastAsia="en-GB"/>
        </w:rPr>
      </w:pPr>
    </w:p>
    <w:p w14:paraId="2E39BAA7" w14:textId="77777777" w:rsidR="00680CF2" w:rsidRPr="009D6308" w:rsidRDefault="00680CF2" w:rsidP="00680CF2">
      <w:pPr>
        <w:ind w:left="284" w:hanging="284"/>
        <w:rPr>
          <w:rFonts w:cstheme="minorHAnsi"/>
        </w:rPr>
      </w:pPr>
      <w:r w:rsidRPr="009D6308">
        <w:rPr>
          <w:rStyle w:val="selectable"/>
          <w:color w:val="000000"/>
        </w:rPr>
        <w:t xml:space="preserve">Electoralcommission.org.uk. (2019). </w:t>
      </w:r>
      <w:r w:rsidRPr="009D6308">
        <w:rPr>
          <w:rStyle w:val="selectable"/>
          <w:i/>
          <w:iCs/>
          <w:color w:val="000000"/>
        </w:rPr>
        <w:t>Results and turnout at the EU referendum</w:t>
      </w:r>
      <w:r w:rsidRPr="009D6308">
        <w:rPr>
          <w:rStyle w:val="selectable"/>
          <w:color w:val="000000"/>
        </w:rPr>
        <w:t xml:space="preserve">. [online] Available at: https://www.electoralcommission.org.uk/who-we-are-and-what-we-do/elections-and-referendums/past-elections-and-referendums/eu-referendum/results-and-turnout-eu-referendum </w:t>
      </w:r>
    </w:p>
    <w:p w14:paraId="77BA670A" w14:textId="77777777" w:rsidR="00680CF2" w:rsidRDefault="00680CF2" w:rsidP="00680CF2">
      <w:pPr>
        <w:spacing w:after="0" w:line="240" w:lineRule="auto"/>
        <w:ind w:left="284" w:hanging="284"/>
        <w:rPr>
          <w:rFonts w:eastAsia="Times New Roman" w:cs="Times New Roman"/>
          <w:lang w:eastAsia="en-GB"/>
        </w:rPr>
      </w:pPr>
      <w:r w:rsidRPr="00826951">
        <w:rPr>
          <w:rFonts w:eastAsia="Times New Roman" w:cs="Times New Roman"/>
          <w:lang w:eastAsia="en-GB"/>
        </w:rPr>
        <w:t>Fido, D., &amp; Harper, C. A. (2018). The potential role of empathy in reducing political polarization: The case of Brexit.</w:t>
      </w:r>
    </w:p>
    <w:p w14:paraId="450FEAAF" w14:textId="77777777" w:rsidR="00680CF2" w:rsidRPr="00826951" w:rsidRDefault="00680CF2" w:rsidP="00680CF2">
      <w:pPr>
        <w:spacing w:after="0" w:line="240" w:lineRule="auto"/>
        <w:ind w:left="284" w:hanging="284"/>
        <w:rPr>
          <w:rFonts w:eastAsia="Times New Roman" w:cs="Times New Roman"/>
          <w:lang w:eastAsia="en-GB"/>
        </w:rPr>
      </w:pPr>
    </w:p>
    <w:p w14:paraId="0EAB25C0" w14:textId="77777777" w:rsidR="00680CF2" w:rsidRDefault="00680CF2" w:rsidP="00680CF2">
      <w:pPr>
        <w:spacing w:after="0" w:line="240" w:lineRule="auto"/>
        <w:ind w:left="284" w:hanging="284"/>
        <w:rPr>
          <w:rFonts w:eastAsia="Times New Roman" w:cs="Times New Roman"/>
          <w:lang w:eastAsia="en-GB"/>
        </w:rPr>
      </w:pPr>
      <w:r w:rsidRPr="005B1ED8">
        <w:rPr>
          <w:rFonts w:eastAsia="Times New Roman" w:cs="Times New Roman"/>
          <w:lang w:eastAsia="en-GB"/>
        </w:rPr>
        <w:t xml:space="preserve">Goodwin, M., &amp; Milazzo, C. (2017). Taking back control? Investigating the role of immigration in the 2016 vote for Brexit. </w:t>
      </w:r>
      <w:r w:rsidRPr="005B1ED8">
        <w:rPr>
          <w:rFonts w:eastAsia="Times New Roman" w:cs="Times New Roman"/>
          <w:i/>
          <w:iCs/>
          <w:lang w:eastAsia="en-GB"/>
        </w:rPr>
        <w:t>The British Journal of Politics and International Relations</w:t>
      </w:r>
      <w:r w:rsidRPr="005B1ED8">
        <w:rPr>
          <w:rFonts w:eastAsia="Times New Roman" w:cs="Times New Roman"/>
          <w:lang w:eastAsia="en-GB"/>
        </w:rPr>
        <w:t xml:space="preserve">, </w:t>
      </w:r>
      <w:r w:rsidRPr="005B1ED8">
        <w:rPr>
          <w:rFonts w:eastAsia="Times New Roman" w:cs="Times New Roman"/>
          <w:i/>
          <w:iCs/>
          <w:lang w:eastAsia="en-GB"/>
        </w:rPr>
        <w:t>19</w:t>
      </w:r>
      <w:r w:rsidRPr="005B1ED8">
        <w:rPr>
          <w:rFonts w:eastAsia="Times New Roman" w:cs="Times New Roman"/>
          <w:lang w:eastAsia="en-GB"/>
        </w:rPr>
        <w:t>(3), 450-464.</w:t>
      </w:r>
    </w:p>
    <w:p w14:paraId="56D3F8FC" w14:textId="77777777" w:rsidR="00680CF2" w:rsidRDefault="00680CF2" w:rsidP="00680CF2">
      <w:pPr>
        <w:spacing w:after="0" w:line="240" w:lineRule="auto"/>
        <w:ind w:left="284" w:hanging="284"/>
        <w:rPr>
          <w:rFonts w:eastAsia="Times New Roman" w:cs="Times New Roman"/>
          <w:lang w:eastAsia="en-GB"/>
        </w:rPr>
      </w:pPr>
    </w:p>
    <w:p w14:paraId="1D03CB44" w14:textId="77777777" w:rsidR="00680CF2" w:rsidRPr="009D6308" w:rsidRDefault="00680CF2" w:rsidP="00680CF2">
      <w:pPr>
        <w:ind w:left="284" w:hanging="284"/>
      </w:pPr>
      <w:r w:rsidRPr="009D6308">
        <w:t xml:space="preserve">Greenberg, J., </w:t>
      </w:r>
      <w:proofErr w:type="spellStart"/>
      <w:r w:rsidRPr="009D6308">
        <w:t>Pyszczynski</w:t>
      </w:r>
      <w:proofErr w:type="spellEnd"/>
      <w:r w:rsidRPr="009D6308">
        <w:t xml:space="preserve">, T., &amp; Solomon, S. (1986). The causes and consequences of a need for self-esteem: A terror management theory. In </w:t>
      </w:r>
      <w:r w:rsidRPr="009D6308">
        <w:rPr>
          <w:i/>
          <w:iCs/>
        </w:rPr>
        <w:t>Public self and private self</w:t>
      </w:r>
      <w:r w:rsidRPr="009D6308">
        <w:t xml:space="preserve"> (pp. 189-212). Springer, New York, NY.</w:t>
      </w:r>
    </w:p>
    <w:p w14:paraId="3599C2E0" w14:textId="77777777" w:rsidR="00680CF2" w:rsidRDefault="00680CF2" w:rsidP="00680CF2">
      <w:pPr>
        <w:spacing w:after="0" w:line="240" w:lineRule="auto"/>
        <w:ind w:left="284" w:hanging="284"/>
        <w:rPr>
          <w:rFonts w:eastAsia="Times New Roman" w:cs="Times New Roman"/>
          <w:lang w:eastAsia="en-GB"/>
        </w:rPr>
      </w:pPr>
      <w:r w:rsidRPr="00826951">
        <w:rPr>
          <w:rFonts w:eastAsia="Times New Roman" w:cs="Times New Roman"/>
          <w:lang w:eastAsia="en-GB"/>
        </w:rPr>
        <w:t>Hearne, D., Semmens-Wheeler, R., &amp; Hill, K. (2019). Regional Economics and Psychological Perspectives on Brexit.</w:t>
      </w:r>
    </w:p>
    <w:p w14:paraId="66D5D6AD" w14:textId="77777777" w:rsidR="00680CF2" w:rsidRDefault="00680CF2" w:rsidP="00680CF2">
      <w:pPr>
        <w:spacing w:after="0" w:line="240" w:lineRule="auto"/>
        <w:ind w:left="284" w:hanging="284"/>
        <w:rPr>
          <w:rFonts w:eastAsia="Times New Roman" w:cs="Times New Roman"/>
          <w:lang w:eastAsia="en-GB"/>
        </w:rPr>
      </w:pPr>
    </w:p>
    <w:p w14:paraId="349999BE" w14:textId="77777777" w:rsidR="00680CF2" w:rsidRPr="009D6308" w:rsidRDefault="00680CF2" w:rsidP="00680CF2">
      <w:pPr>
        <w:ind w:left="284" w:hanging="284"/>
        <w:rPr>
          <w:rFonts w:cstheme="minorHAnsi"/>
        </w:rPr>
      </w:pPr>
      <w:proofErr w:type="spellStart"/>
      <w:r w:rsidRPr="009D6308">
        <w:t>Hobolt</w:t>
      </w:r>
      <w:proofErr w:type="spellEnd"/>
      <w:r w:rsidRPr="009D6308">
        <w:t xml:space="preserve">, S. B. (2016). The Brexit vote: a divided nation, a divided continent. </w:t>
      </w:r>
      <w:r w:rsidRPr="009D6308">
        <w:rPr>
          <w:i/>
          <w:iCs/>
        </w:rPr>
        <w:t>Journal of European Public Policy</w:t>
      </w:r>
      <w:r w:rsidRPr="009D6308">
        <w:t xml:space="preserve">, </w:t>
      </w:r>
      <w:r w:rsidRPr="009D6308">
        <w:rPr>
          <w:i/>
          <w:iCs/>
        </w:rPr>
        <w:t>23</w:t>
      </w:r>
      <w:r w:rsidRPr="009D6308">
        <w:t>(9), 1259-1277.</w:t>
      </w:r>
      <w:r w:rsidRPr="009D6308">
        <w:rPr>
          <w:rFonts w:cstheme="minorHAnsi"/>
        </w:rPr>
        <w:t xml:space="preserve"> </w:t>
      </w:r>
    </w:p>
    <w:p w14:paraId="03ABE146" w14:textId="77777777" w:rsidR="00680CF2" w:rsidRDefault="00680CF2" w:rsidP="00680CF2">
      <w:pPr>
        <w:spacing w:after="0" w:line="240" w:lineRule="auto"/>
        <w:ind w:left="284" w:hanging="284"/>
        <w:rPr>
          <w:rFonts w:eastAsia="Times New Roman" w:cs="Times New Roman"/>
          <w:lang w:eastAsia="en-GB"/>
        </w:rPr>
      </w:pPr>
      <w:r w:rsidRPr="00826951">
        <w:rPr>
          <w:rFonts w:eastAsia="Times New Roman" w:cs="Times New Roman"/>
          <w:lang w:eastAsia="en-GB"/>
        </w:rPr>
        <w:t xml:space="preserve">Kraus, M. W., </w:t>
      </w:r>
      <w:proofErr w:type="spellStart"/>
      <w:r w:rsidRPr="00826951">
        <w:rPr>
          <w:rFonts w:eastAsia="Times New Roman" w:cs="Times New Roman"/>
          <w:lang w:eastAsia="en-GB"/>
        </w:rPr>
        <w:t>Piff</w:t>
      </w:r>
      <w:proofErr w:type="spellEnd"/>
      <w:r w:rsidRPr="00826951">
        <w:rPr>
          <w:rFonts w:eastAsia="Times New Roman" w:cs="Times New Roman"/>
          <w:lang w:eastAsia="en-GB"/>
        </w:rPr>
        <w:t xml:space="preserve">, P. K., &amp; Keltner, D. (2009). Social class, sense of control, and social explanation. </w:t>
      </w:r>
      <w:r w:rsidRPr="00826951">
        <w:rPr>
          <w:rFonts w:eastAsia="Times New Roman" w:cs="Times New Roman"/>
          <w:i/>
          <w:iCs/>
          <w:lang w:eastAsia="en-GB"/>
        </w:rPr>
        <w:t>Journal of personality and social psychology</w:t>
      </w:r>
      <w:r w:rsidRPr="00826951">
        <w:rPr>
          <w:rFonts w:eastAsia="Times New Roman" w:cs="Times New Roman"/>
          <w:lang w:eastAsia="en-GB"/>
        </w:rPr>
        <w:t xml:space="preserve">, </w:t>
      </w:r>
      <w:r w:rsidRPr="00826951">
        <w:rPr>
          <w:rFonts w:eastAsia="Times New Roman" w:cs="Times New Roman"/>
          <w:i/>
          <w:iCs/>
          <w:lang w:eastAsia="en-GB"/>
        </w:rPr>
        <w:t>97</w:t>
      </w:r>
      <w:r w:rsidRPr="00826951">
        <w:rPr>
          <w:rFonts w:eastAsia="Times New Roman" w:cs="Times New Roman"/>
          <w:lang w:eastAsia="en-GB"/>
        </w:rPr>
        <w:t>(6), 992.</w:t>
      </w:r>
    </w:p>
    <w:p w14:paraId="73EDE656" w14:textId="77777777" w:rsidR="00680CF2" w:rsidRDefault="00680CF2" w:rsidP="00680CF2">
      <w:pPr>
        <w:spacing w:after="0" w:line="240" w:lineRule="auto"/>
        <w:ind w:left="284" w:hanging="284"/>
        <w:rPr>
          <w:rFonts w:eastAsia="Times New Roman" w:cs="Times New Roman"/>
          <w:lang w:eastAsia="en-GB"/>
        </w:rPr>
      </w:pPr>
    </w:p>
    <w:p w14:paraId="08AA5C05" w14:textId="77777777" w:rsidR="00680CF2" w:rsidRPr="009D6308" w:rsidRDefault="00680CF2" w:rsidP="00680CF2">
      <w:pPr>
        <w:ind w:left="284" w:hanging="284"/>
      </w:pPr>
      <w:r w:rsidRPr="009D6308">
        <w:t xml:space="preserve">Sears, D. O., Lau, R. R., Tyler, T. R., &amp; Allen, H. M. (1980). Self-interest vs. symbolic politics in policy attitudes and presidential voting. </w:t>
      </w:r>
      <w:r w:rsidRPr="009D6308">
        <w:rPr>
          <w:i/>
          <w:iCs/>
        </w:rPr>
        <w:t>American Political Science Review</w:t>
      </w:r>
      <w:r w:rsidRPr="009D6308">
        <w:t xml:space="preserve">, </w:t>
      </w:r>
      <w:r w:rsidRPr="009D6308">
        <w:rPr>
          <w:i/>
          <w:iCs/>
        </w:rPr>
        <w:t>74</w:t>
      </w:r>
      <w:r w:rsidRPr="009D6308">
        <w:t>(3), 670-684.</w:t>
      </w:r>
    </w:p>
    <w:p w14:paraId="0A98D927" w14:textId="77777777" w:rsidR="00680CF2" w:rsidRPr="009D6308" w:rsidRDefault="00680CF2" w:rsidP="00680CF2">
      <w:pPr>
        <w:ind w:left="284" w:hanging="284"/>
      </w:pPr>
      <w:r w:rsidRPr="009D6308">
        <w:t xml:space="preserve">Sibley, C. G., Wilson, M. S., &amp; </w:t>
      </w:r>
      <w:proofErr w:type="spellStart"/>
      <w:r w:rsidRPr="009D6308">
        <w:t>Duckitt</w:t>
      </w:r>
      <w:proofErr w:type="spellEnd"/>
      <w:r w:rsidRPr="009D6308">
        <w:t xml:space="preserve">, J. (2007). Antecedents of men’s hostile and benevolent sexism: The dual roles of social dominance orientation and right-wing authoritarianism. </w:t>
      </w:r>
      <w:r w:rsidRPr="009D6308">
        <w:rPr>
          <w:i/>
          <w:iCs/>
        </w:rPr>
        <w:t>Personality and Social Psychology Bulletin</w:t>
      </w:r>
      <w:r w:rsidRPr="009D6308">
        <w:t xml:space="preserve">, </w:t>
      </w:r>
      <w:r w:rsidRPr="009D6308">
        <w:rPr>
          <w:i/>
          <w:iCs/>
        </w:rPr>
        <w:t>33</w:t>
      </w:r>
      <w:r w:rsidRPr="009D6308">
        <w:t>(2), 160-172.</w:t>
      </w:r>
    </w:p>
    <w:p w14:paraId="24CF5C86" w14:textId="77777777" w:rsidR="00680CF2" w:rsidRDefault="00680CF2" w:rsidP="00680CF2">
      <w:pPr>
        <w:spacing w:after="0" w:line="240" w:lineRule="auto"/>
        <w:ind w:left="284" w:hanging="284"/>
        <w:rPr>
          <w:rFonts w:eastAsia="Times New Roman" w:cs="Times New Roman"/>
          <w:lang w:eastAsia="en-GB"/>
        </w:rPr>
      </w:pPr>
      <w:r w:rsidRPr="00826951">
        <w:rPr>
          <w:rFonts w:eastAsia="Times New Roman" w:cs="Times New Roman"/>
          <w:lang w:eastAsia="en-GB"/>
        </w:rPr>
        <w:t xml:space="preserve">Stephan, W. G., &amp; Stephan, C. W. (1985). Intergroup anxiety. </w:t>
      </w:r>
      <w:r w:rsidRPr="00826951">
        <w:rPr>
          <w:rFonts w:eastAsia="Times New Roman" w:cs="Times New Roman"/>
          <w:i/>
          <w:iCs/>
          <w:lang w:eastAsia="en-GB"/>
        </w:rPr>
        <w:t>Journal of social issues</w:t>
      </w:r>
      <w:r w:rsidRPr="00826951">
        <w:rPr>
          <w:rFonts w:eastAsia="Times New Roman" w:cs="Times New Roman"/>
          <w:lang w:eastAsia="en-GB"/>
        </w:rPr>
        <w:t xml:space="preserve">, </w:t>
      </w:r>
      <w:r w:rsidRPr="00826951">
        <w:rPr>
          <w:rFonts w:eastAsia="Times New Roman" w:cs="Times New Roman"/>
          <w:i/>
          <w:iCs/>
          <w:lang w:eastAsia="en-GB"/>
        </w:rPr>
        <w:t>41</w:t>
      </w:r>
      <w:r w:rsidRPr="00826951">
        <w:rPr>
          <w:rFonts w:eastAsia="Times New Roman" w:cs="Times New Roman"/>
          <w:lang w:eastAsia="en-GB"/>
        </w:rPr>
        <w:t>(3), 157-175.</w:t>
      </w:r>
    </w:p>
    <w:p w14:paraId="421D52BA" w14:textId="77777777" w:rsidR="00680CF2" w:rsidRPr="009D6308" w:rsidRDefault="00680CF2" w:rsidP="00680CF2">
      <w:pPr>
        <w:spacing w:after="0" w:line="240" w:lineRule="auto"/>
        <w:ind w:left="284" w:hanging="284"/>
        <w:rPr>
          <w:rFonts w:eastAsia="Times New Roman" w:cs="Times New Roman"/>
          <w:lang w:eastAsia="en-GB"/>
        </w:rPr>
      </w:pPr>
    </w:p>
    <w:p w14:paraId="79FB7F6F" w14:textId="77777777" w:rsidR="00680CF2" w:rsidRDefault="00680CF2" w:rsidP="00680CF2">
      <w:pPr>
        <w:spacing w:after="0" w:line="240" w:lineRule="auto"/>
        <w:ind w:left="284" w:hanging="284"/>
        <w:rPr>
          <w:rFonts w:eastAsia="Times New Roman" w:cs="Times New Roman"/>
          <w:lang w:eastAsia="en-GB"/>
        </w:rPr>
      </w:pPr>
      <w:r w:rsidRPr="005B1ED8">
        <w:rPr>
          <w:rFonts w:eastAsia="Times New Roman" w:cs="Times New Roman"/>
          <w:lang w:eastAsia="en-GB"/>
        </w:rPr>
        <w:t xml:space="preserve">Stephan, W. G., &amp; Stephan, C. W. (2017). Intergroup threat theory. </w:t>
      </w:r>
      <w:r w:rsidRPr="005B1ED8">
        <w:rPr>
          <w:rFonts w:eastAsia="Times New Roman" w:cs="Times New Roman"/>
          <w:i/>
          <w:iCs/>
          <w:lang w:eastAsia="en-GB"/>
        </w:rPr>
        <w:t xml:space="preserve">The International </w:t>
      </w:r>
      <w:proofErr w:type="spellStart"/>
      <w:r w:rsidRPr="005B1ED8">
        <w:rPr>
          <w:rFonts w:eastAsia="Times New Roman" w:cs="Times New Roman"/>
          <w:i/>
          <w:iCs/>
          <w:lang w:eastAsia="en-GB"/>
        </w:rPr>
        <w:t>Encyclopedia</w:t>
      </w:r>
      <w:proofErr w:type="spellEnd"/>
      <w:r w:rsidRPr="005B1ED8">
        <w:rPr>
          <w:rFonts w:eastAsia="Times New Roman" w:cs="Times New Roman"/>
          <w:i/>
          <w:iCs/>
          <w:lang w:eastAsia="en-GB"/>
        </w:rPr>
        <w:t xml:space="preserve"> of Intercultural Communication</w:t>
      </w:r>
      <w:r w:rsidRPr="005B1ED8">
        <w:rPr>
          <w:rFonts w:eastAsia="Times New Roman" w:cs="Times New Roman"/>
          <w:lang w:eastAsia="en-GB"/>
        </w:rPr>
        <w:t>, 1-12.</w:t>
      </w:r>
    </w:p>
    <w:p w14:paraId="4054CBAC" w14:textId="77777777" w:rsidR="00680CF2" w:rsidRPr="009D6308" w:rsidRDefault="00680CF2" w:rsidP="00680CF2">
      <w:pPr>
        <w:spacing w:after="0" w:line="240" w:lineRule="auto"/>
        <w:ind w:left="284" w:hanging="284"/>
        <w:rPr>
          <w:rFonts w:eastAsia="Times New Roman" w:cs="Times New Roman"/>
          <w:lang w:eastAsia="en-GB"/>
        </w:rPr>
      </w:pPr>
    </w:p>
    <w:p w14:paraId="10165330" w14:textId="77777777" w:rsidR="00680CF2" w:rsidRDefault="00680CF2" w:rsidP="00680CF2">
      <w:pPr>
        <w:spacing w:after="0" w:line="240" w:lineRule="auto"/>
        <w:ind w:left="284" w:hanging="284"/>
        <w:rPr>
          <w:rFonts w:eastAsia="Times New Roman" w:cs="Times New Roman"/>
          <w:lang w:eastAsia="en-GB"/>
        </w:rPr>
      </w:pPr>
      <w:r w:rsidRPr="00826951">
        <w:rPr>
          <w:rFonts w:eastAsia="Times New Roman" w:cs="Times New Roman"/>
          <w:lang w:eastAsia="en-GB"/>
        </w:rPr>
        <w:t xml:space="preserve">Swami, V., Barron, D., Weis, L., &amp; Furnham, A. (2018). To Brexit or not to Brexit: The roles of Islamophobia, conspiracist beliefs, and integrated threat in voting intentions for the United Kingdom European Union membership referendum. </w:t>
      </w:r>
      <w:r w:rsidRPr="00826951">
        <w:rPr>
          <w:rFonts w:eastAsia="Times New Roman" w:cs="Times New Roman"/>
          <w:i/>
          <w:iCs/>
          <w:lang w:eastAsia="en-GB"/>
        </w:rPr>
        <w:t>British Journal of Psychology</w:t>
      </w:r>
      <w:r w:rsidRPr="00826951">
        <w:rPr>
          <w:rFonts w:eastAsia="Times New Roman" w:cs="Times New Roman"/>
          <w:lang w:eastAsia="en-GB"/>
        </w:rPr>
        <w:t xml:space="preserve">, </w:t>
      </w:r>
      <w:r w:rsidRPr="00826951">
        <w:rPr>
          <w:rFonts w:eastAsia="Times New Roman" w:cs="Times New Roman"/>
          <w:i/>
          <w:iCs/>
          <w:lang w:eastAsia="en-GB"/>
        </w:rPr>
        <w:t>109</w:t>
      </w:r>
      <w:r w:rsidRPr="00826951">
        <w:rPr>
          <w:rFonts w:eastAsia="Times New Roman" w:cs="Times New Roman"/>
          <w:lang w:eastAsia="en-GB"/>
        </w:rPr>
        <w:t>(1), 156-179.</w:t>
      </w:r>
    </w:p>
    <w:p w14:paraId="438219C6" w14:textId="77777777" w:rsidR="00680CF2" w:rsidRPr="009D6308" w:rsidRDefault="00680CF2" w:rsidP="00680CF2">
      <w:pPr>
        <w:spacing w:after="0" w:line="240" w:lineRule="auto"/>
        <w:ind w:left="284" w:hanging="284"/>
        <w:rPr>
          <w:rFonts w:eastAsia="Times New Roman" w:cs="Times New Roman"/>
          <w:lang w:eastAsia="en-GB"/>
        </w:rPr>
      </w:pPr>
    </w:p>
    <w:p w14:paraId="7123A9C0" w14:textId="77777777" w:rsidR="00680CF2" w:rsidRDefault="00680CF2" w:rsidP="00680CF2">
      <w:pPr>
        <w:spacing w:after="0" w:line="240" w:lineRule="auto"/>
        <w:ind w:left="284" w:hanging="284"/>
        <w:rPr>
          <w:rFonts w:eastAsia="Times New Roman" w:cs="Times New Roman"/>
          <w:lang w:eastAsia="en-GB"/>
        </w:rPr>
      </w:pPr>
      <w:r w:rsidRPr="00826951">
        <w:rPr>
          <w:rFonts w:eastAsia="Times New Roman" w:cs="Times New Roman"/>
          <w:lang w:eastAsia="en-GB"/>
        </w:rPr>
        <w:t xml:space="preserve">Tajfel, H. (1982). Social psychology of intergroup relations. </w:t>
      </w:r>
      <w:r w:rsidRPr="00826951">
        <w:rPr>
          <w:rFonts w:eastAsia="Times New Roman" w:cs="Times New Roman"/>
          <w:i/>
          <w:iCs/>
          <w:lang w:eastAsia="en-GB"/>
        </w:rPr>
        <w:t>Annual review of psychology</w:t>
      </w:r>
      <w:r w:rsidRPr="00826951">
        <w:rPr>
          <w:rFonts w:eastAsia="Times New Roman" w:cs="Times New Roman"/>
          <w:lang w:eastAsia="en-GB"/>
        </w:rPr>
        <w:t xml:space="preserve">, </w:t>
      </w:r>
      <w:r w:rsidRPr="00826951">
        <w:rPr>
          <w:rFonts w:eastAsia="Times New Roman" w:cs="Times New Roman"/>
          <w:i/>
          <w:iCs/>
          <w:lang w:eastAsia="en-GB"/>
        </w:rPr>
        <w:t>33</w:t>
      </w:r>
      <w:r w:rsidRPr="00826951">
        <w:rPr>
          <w:rFonts w:eastAsia="Times New Roman" w:cs="Times New Roman"/>
          <w:lang w:eastAsia="en-GB"/>
        </w:rPr>
        <w:t>(1), 1-39.</w:t>
      </w:r>
    </w:p>
    <w:p w14:paraId="00342F61" w14:textId="77777777" w:rsidR="00680CF2" w:rsidRPr="009D6308" w:rsidRDefault="00680CF2" w:rsidP="00680CF2">
      <w:pPr>
        <w:spacing w:after="0" w:line="240" w:lineRule="auto"/>
        <w:ind w:left="284" w:hanging="284"/>
        <w:rPr>
          <w:rFonts w:eastAsia="Times New Roman" w:cs="Times New Roman"/>
          <w:lang w:eastAsia="en-GB"/>
        </w:rPr>
      </w:pPr>
    </w:p>
    <w:p w14:paraId="6D0A3CD4" w14:textId="77777777" w:rsidR="00680CF2" w:rsidRPr="009D6308" w:rsidRDefault="00680CF2" w:rsidP="00680CF2">
      <w:pPr>
        <w:ind w:left="284" w:hanging="284"/>
      </w:pPr>
      <w:r w:rsidRPr="009D6308">
        <w:t xml:space="preserve">Van de Vyver, J., </w:t>
      </w:r>
      <w:proofErr w:type="spellStart"/>
      <w:r w:rsidRPr="009D6308">
        <w:t>Leite</w:t>
      </w:r>
      <w:proofErr w:type="spellEnd"/>
      <w:r w:rsidRPr="009D6308">
        <w:t xml:space="preserve">, A. C., Abrams, D., &amp; Palmer, S. B. (2018). Brexit or </w:t>
      </w:r>
      <w:proofErr w:type="spellStart"/>
      <w:r w:rsidRPr="009D6308">
        <w:t>Bremain</w:t>
      </w:r>
      <w:proofErr w:type="spellEnd"/>
      <w:r w:rsidRPr="009D6308">
        <w:t xml:space="preserve">? A person and social analysis of voting decisions in the EU referendum. </w:t>
      </w:r>
      <w:r w:rsidRPr="009D6308">
        <w:rPr>
          <w:i/>
          <w:iCs/>
        </w:rPr>
        <w:t>Journal of Community &amp; Applied Social Psychology</w:t>
      </w:r>
      <w:r w:rsidRPr="009D6308">
        <w:t xml:space="preserve">, </w:t>
      </w:r>
      <w:r w:rsidRPr="009D6308">
        <w:rPr>
          <w:i/>
          <w:iCs/>
        </w:rPr>
        <w:t>28</w:t>
      </w:r>
      <w:r w:rsidRPr="009D6308">
        <w:t>(2), 65-79.</w:t>
      </w:r>
    </w:p>
    <w:p w14:paraId="3CCC91BF" w14:textId="77777777" w:rsidR="00680CF2" w:rsidRDefault="00680CF2" w:rsidP="00680CF2">
      <w:pPr>
        <w:spacing w:after="0" w:line="240" w:lineRule="auto"/>
        <w:ind w:left="284" w:hanging="284"/>
        <w:rPr>
          <w:rFonts w:eastAsia="Times New Roman" w:cs="Times New Roman"/>
          <w:lang w:eastAsia="en-GB"/>
        </w:rPr>
      </w:pPr>
      <w:proofErr w:type="spellStart"/>
      <w:r w:rsidRPr="00826951">
        <w:rPr>
          <w:rFonts w:eastAsia="Times New Roman" w:cs="Times New Roman"/>
          <w:lang w:eastAsia="en-GB"/>
        </w:rPr>
        <w:t>Vanman</w:t>
      </w:r>
      <w:proofErr w:type="spellEnd"/>
      <w:r w:rsidRPr="00826951">
        <w:rPr>
          <w:rFonts w:eastAsia="Times New Roman" w:cs="Times New Roman"/>
          <w:lang w:eastAsia="en-GB"/>
        </w:rPr>
        <w:t xml:space="preserve">, E. J. (2016). The role of empathy in intergroup relations. </w:t>
      </w:r>
      <w:r w:rsidRPr="00826951">
        <w:rPr>
          <w:rFonts w:eastAsia="Times New Roman" w:cs="Times New Roman"/>
          <w:i/>
          <w:iCs/>
          <w:lang w:eastAsia="en-GB"/>
        </w:rPr>
        <w:t>Current Opinion in Psychology</w:t>
      </w:r>
      <w:r w:rsidRPr="00826951">
        <w:rPr>
          <w:rFonts w:eastAsia="Times New Roman" w:cs="Times New Roman"/>
          <w:lang w:eastAsia="en-GB"/>
        </w:rPr>
        <w:t xml:space="preserve">, </w:t>
      </w:r>
      <w:r w:rsidRPr="00826951">
        <w:rPr>
          <w:rFonts w:eastAsia="Times New Roman" w:cs="Times New Roman"/>
          <w:i/>
          <w:iCs/>
          <w:lang w:eastAsia="en-GB"/>
        </w:rPr>
        <w:t>11</w:t>
      </w:r>
      <w:r w:rsidRPr="00826951">
        <w:rPr>
          <w:rFonts w:eastAsia="Times New Roman" w:cs="Times New Roman"/>
          <w:lang w:eastAsia="en-GB"/>
        </w:rPr>
        <w:t>, 59-63.</w:t>
      </w:r>
    </w:p>
    <w:p w14:paraId="0F001080" w14:textId="77777777" w:rsidR="00680CF2" w:rsidRDefault="00680CF2" w:rsidP="00680CF2">
      <w:pPr>
        <w:spacing w:after="0" w:line="240" w:lineRule="auto"/>
        <w:ind w:left="284" w:hanging="284"/>
        <w:rPr>
          <w:rFonts w:eastAsia="Times New Roman" w:cs="Times New Roman"/>
          <w:lang w:eastAsia="en-GB"/>
        </w:rPr>
      </w:pPr>
    </w:p>
    <w:p w14:paraId="1085B640" w14:textId="77777777" w:rsidR="00680CF2" w:rsidRPr="009D6308" w:rsidRDefault="00680CF2" w:rsidP="00680CF2">
      <w:pPr>
        <w:ind w:left="284" w:hanging="284"/>
        <w:rPr>
          <w:rFonts w:cstheme="minorHAnsi"/>
          <w:b/>
          <w:bCs/>
        </w:rPr>
      </w:pPr>
      <w:r w:rsidRPr="009D6308">
        <w:rPr>
          <w:rStyle w:val="selectable"/>
          <w:color w:val="000000"/>
        </w:rPr>
        <w:t xml:space="preserve">Vote Leave. (2016). </w:t>
      </w:r>
      <w:r w:rsidRPr="009D6308">
        <w:rPr>
          <w:rStyle w:val="selectable"/>
          <w:i/>
          <w:iCs/>
          <w:color w:val="000000"/>
        </w:rPr>
        <w:t>Why Vote Leave</w:t>
      </w:r>
      <w:r w:rsidRPr="009D6308">
        <w:rPr>
          <w:rStyle w:val="selectable"/>
          <w:color w:val="000000"/>
        </w:rPr>
        <w:t xml:space="preserve">. [online] Available at: http://www.voteleavetakecontrol.org/why_vote_leave.html </w:t>
      </w:r>
    </w:p>
    <w:p w14:paraId="114AE8B5" w14:textId="3C666FEE" w:rsidR="00B74900" w:rsidRPr="00680CF2" w:rsidRDefault="00680CF2" w:rsidP="00680CF2">
      <w:pPr>
        <w:spacing w:after="0" w:line="240" w:lineRule="auto"/>
        <w:ind w:left="284" w:hanging="284"/>
        <w:rPr>
          <w:rFonts w:eastAsia="Times New Roman" w:cs="Times New Roman"/>
          <w:lang w:eastAsia="en-GB"/>
        </w:rPr>
      </w:pPr>
      <w:r w:rsidRPr="005B1ED8">
        <w:rPr>
          <w:rFonts w:eastAsia="Times New Roman" w:cs="Times New Roman"/>
          <w:lang w:eastAsia="en-GB"/>
        </w:rPr>
        <w:t>Z</w:t>
      </w:r>
      <w:r w:rsidRPr="009D6308">
        <w:rPr>
          <w:rFonts w:eastAsia="Times New Roman" w:cs="Times New Roman"/>
          <w:lang w:eastAsia="en-GB"/>
        </w:rPr>
        <w:t>a</w:t>
      </w:r>
      <w:r w:rsidRPr="005B1ED8">
        <w:rPr>
          <w:rFonts w:eastAsia="Times New Roman" w:cs="Times New Roman"/>
          <w:lang w:eastAsia="en-GB"/>
        </w:rPr>
        <w:t xml:space="preserve">rate, M. A., Garcia, B., Garza, A. A., &amp; </w:t>
      </w:r>
      <w:proofErr w:type="spellStart"/>
      <w:r w:rsidRPr="005B1ED8">
        <w:rPr>
          <w:rFonts w:eastAsia="Times New Roman" w:cs="Times New Roman"/>
          <w:lang w:eastAsia="en-GB"/>
        </w:rPr>
        <w:t>Hitlan</w:t>
      </w:r>
      <w:proofErr w:type="spellEnd"/>
      <w:r w:rsidRPr="005B1ED8">
        <w:rPr>
          <w:rFonts w:eastAsia="Times New Roman" w:cs="Times New Roman"/>
          <w:lang w:eastAsia="en-GB"/>
        </w:rPr>
        <w:t xml:space="preserve">, R. T. (2004). Cultural threat and perceived realistic group conflict as dual predictors of prejudice. </w:t>
      </w:r>
      <w:r w:rsidRPr="005B1ED8">
        <w:rPr>
          <w:rFonts w:eastAsia="Times New Roman" w:cs="Times New Roman"/>
          <w:i/>
          <w:iCs/>
          <w:lang w:eastAsia="en-GB"/>
        </w:rPr>
        <w:t>Journal of experimental social psychology</w:t>
      </w:r>
      <w:r w:rsidRPr="005B1ED8">
        <w:rPr>
          <w:rFonts w:eastAsia="Times New Roman" w:cs="Times New Roman"/>
          <w:lang w:eastAsia="en-GB"/>
        </w:rPr>
        <w:t xml:space="preserve">, </w:t>
      </w:r>
      <w:r w:rsidRPr="005B1ED8">
        <w:rPr>
          <w:rFonts w:eastAsia="Times New Roman" w:cs="Times New Roman"/>
          <w:i/>
          <w:iCs/>
          <w:lang w:eastAsia="en-GB"/>
        </w:rPr>
        <w:t>40</w:t>
      </w:r>
      <w:r w:rsidRPr="005B1ED8">
        <w:rPr>
          <w:rFonts w:eastAsia="Times New Roman" w:cs="Times New Roman"/>
          <w:lang w:eastAsia="en-GB"/>
        </w:rPr>
        <w:t>(1), 99-105.</w:t>
      </w:r>
    </w:p>
    <w:sectPr w:rsidR="00B74900" w:rsidRPr="00680C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CF4D77" w14:textId="77777777" w:rsidR="006A4648" w:rsidRDefault="006A4648" w:rsidP="00BA43E0">
      <w:pPr>
        <w:spacing w:after="0" w:line="240" w:lineRule="auto"/>
      </w:pPr>
      <w:r>
        <w:separator/>
      </w:r>
    </w:p>
  </w:endnote>
  <w:endnote w:type="continuationSeparator" w:id="0">
    <w:p w14:paraId="5E524F1C" w14:textId="77777777" w:rsidR="006A4648" w:rsidRDefault="006A4648" w:rsidP="00BA4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EE8DA9" w14:textId="77777777" w:rsidR="006A4648" w:rsidRDefault="006A4648" w:rsidP="00BA43E0">
      <w:pPr>
        <w:spacing w:after="0" w:line="240" w:lineRule="auto"/>
      </w:pPr>
      <w:r>
        <w:separator/>
      </w:r>
    </w:p>
  </w:footnote>
  <w:footnote w:type="continuationSeparator" w:id="0">
    <w:p w14:paraId="252C36E1" w14:textId="77777777" w:rsidR="006A4648" w:rsidRDefault="006A4648" w:rsidP="00BA43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F84"/>
    <w:rsid w:val="000025D5"/>
    <w:rsid w:val="00095F76"/>
    <w:rsid w:val="00132ADD"/>
    <w:rsid w:val="001616B6"/>
    <w:rsid w:val="0017328E"/>
    <w:rsid w:val="00176474"/>
    <w:rsid w:val="001962A5"/>
    <w:rsid w:val="001D3398"/>
    <w:rsid w:val="001E15F1"/>
    <w:rsid w:val="00242560"/>
    <w:rsid w:val="002548AA"/>
    <w:rsid w:val="00277E78"/>
    <w:rsid w:val="00297B64"/>
    <w:rsid w:val="002C52AE"/>
    <w:rsid w:val="003159C4"/>
    <w:rsid w:val="0032768A"/>
    <w:rsid w:val="003929D7"/>
    <w:rsid w:val="003D271C"/>
    <w:rsid w:val="003E15F2"/>
    <w:rsid w:val="003E4D9D"/>
    <w:rsid w:val="00404D8D"/>
    <w:rsid w:val="004052A7"/>
    <w:rsid w:val="00426480"/>
    <w:rsid w:val="00451295"/>
    <w:rsid w:val="00462A35"/>
    <w:rsid w:val="004727D2"/>
    <w:rsid w:val="004A5B5E"/>
    <w:rsid w:val="004B2570"/>
    <w:rsid w:val="004C1499"/>
    <w:rsid w:val="004E0593"/>
    <w:rsid w:val="004F2237"/>
    <w:rsid w:val="00542D8B"/>
    <w:rsid w:val="005A000B"/>
    <w:rsid w:val="005D596B"/>
    <w:rsid w:val="005E2DBC"/>
    <w:rsid w:val="0061602A"/>
    <w:rsid w:val="00662AE4"/>
    <w:rsid w:val="00680CF2"/>
    <w:rsid w:val="0069246C"/>
    <w:rsid w:val="00694EF1"/>
    <w:rsid w:val="006A0DC5"/>
    <w:rsid w:val="006A4648"/>
    <w:rsid w:val="006C7E63"/>
    <w:rsid w:val="006F4A45"/>
    <w:rsid w:val="006F4F74"/>
    <w:rsid w:val="007366D4"/>
    <w:rsid w:val="007B6A31"/>
    <w:rsid w:val="007F156B"/>
    <w:rsid w:val="008001FA"/>
    <w:rsid w:val="00805FDE"/>
    <w:rsid w:val="00886581"/>
    <w:rsid w:val="008C70E3"/>
    <w:rsid w:val="008E57DB"/>
    <w:rsid w:val="00900F69"/>
    <w:rsid w:val="009252DE"/>
    <w:rsid w:val="009D50A4"/>
    <w:rsid w:val="009D6715"/>
    <w:rsid w:val="009F737A"/>
    <w:rsid w:val="00A07103"/>
    <w:rsid w:val="00A26EBD"/>
    <w:rsid w:val="00A63A3F"/>
    <w:rsid w:val="00AC1E38"/>
    <w:rsid w:val="00AE6E00"/>
    <w:rsid w:val="00B74900"/>
    <w:rsid w:val="00B76E16"/>
    <w:rsid w:val="00BA43E0"/>
    <w:rsid w:val="00CA1635"/>
    <w:rsid w:val="00CB722C"/>
    <w:rsid w:val="00D062DF"/>
    <w:rsid w:val="00D351DB"/>
    <w:rsid w:val="00D47C85"/>
    <w:rsid w:val="00D51FC7"/>
    <w:rsid w:val="00D546C8"/>
    <w:rsid w:val="00DD5C15"/>
    <w:rsid w:val="00DE78DE"/>
    <w:rsid w:val="00E20FA6"/>
    <w:rsid w:val="00E47ADC"/>
    <w:rsid w:val="00E66D15"/>
    <w:rsid w:val="00E735C2"/>
    <w:rsid w:val="00E77358"/>
    <w:rsid w:val="00E81F84"/>
    <w:rsid w:val="00E914DE"/>
    <w:rsid w:val="00EA4A2D"/>
    <w:rsid w:val="00EA5230"/>
    <w:rsid w:val="00EB4DDF"/>
    <w:rsid w:val="00EC3571"/>
    <w:rsid w:val="00EF42BB"/>
    <w:rsid w:val="00F04D04"/>
    <w:rsid w:val="00F10AC2"/>
    <w:rsid w:val="00F54472"/>
    <w:rsid w:val="00FA05D6"/>
    <w:rsid w:val="00FB7858"/>
    <w:rsid w:val="00FE4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98689"/>
  <w15:chartTrackingRefBased/>
  <w15:docId w15:val="{F32D25DE-7B81-4B14-B42C-65E5D5381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43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3E0"/>
  </w:style>
  <w:style w:type="paragraph" w:styleId="Footer">
    <w:name w:val="footer"/>
    <w:basedOn w:val="Normal"/>
    <w:link w:val="FooterChar"/>
    <w:uiPriority w:val="99"/>
    <w:unhideWhenUsed/>
    <w:rsid w:val="00BA43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3E0"/>
  </w:style>
  <w:style w:type="character" w:customStyle="1" w:styleId="selectable">
    <w:name w:val="selectable"/>
    <w:basedOn w:val="DefaultParagraphFont"/>
    <w:rsid w:val="00680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E4CFB-8A1F-4AEC-B849-0D8AEDC04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7277</TotalTime>
  <Pages>8</Pages>
  <Words>2477</Words>
  <Characters>14124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Smith (1703005)</dc:creator>
  <cp:keywords/>
  <dc:description/>
  <cp:lastModifiedBy>Louisa Smith (1703005)</cp:lastModifiedBy>
  <cp:revision>30</cp:revision>
  <dcterms:created xsi:type="dcterms:W3CDTF">2019-10-31T12:07:00Z</dcterms:created>
  <dcterms:modified xsi:type="dcterms:W3CDTF">2019-11-12T19:47:00Z</dcterms:modified>
</cp:coreProperties>
</file>