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6775D" w14:textId="1781F717" w:rsidR="00D1021A" w:rsidRPr="00A2207E" w:rsidRDefault="00D1021A" w:rsidP="005E1BEA">
      <w:pPr>
        <w:spacing w:line="480" w:lineRule="auto"/>
        <w:rPr>
          <w:rFonts w:ascii="Calibri" w:hAnsi="Calibri" w:cs="Calibri"/>
          <w:bCs/>
        </w:rPr>
      </w:pPr>
      <w:r w:rsidRPr="00A2207E">
        <w:rPr>
          <w:rFonts w:ascii="Calibri" w:hAnsi="Calibri" w:cs="Calibri"/>
          <w:bCs/>
        </w:rPr>
        <w:t>Judith Walton – 2315393</w:t>
      </w:r>
    </w:p>
    <w:p w14:paraId="5B0E84EE" w14:textId="3E560556" w:rsidR="00D1021A" w:rsidRPr="00A2207E" w:rsidRDefault="00D1021A" w:rsidP="005E1BEA">
      <w:pPr>
        <w:pStyle w:val="Modcode"/>
        <w:spacing w:line="480" w:lineRule="auto"/>
        <w:jc w:val="left"/>
        <w:rPr>
          <w:rFonts w:ascii="Calibri" w:hAnsi="Calibri" w:cs="Calibri"/>
          <w:sz w:val="24"/>
          <w:szCs w:val="24"/>
        </w:rPr>
      </w:pPr>
      <w:r w:rsidRPr="00A2207E">
        <w:rPr>
          <w:rFonts w:ascii="Calibri" w:hAnsi="Calibri" w:cs="Calibri"/>
          <w:b w:val="0"/>
          <w:bCs/>
          <w:sz w:val="24"/>
          <w:szCs w:val="24"/>
        </w:rPr>
        <w:t>HPEN6043:</w:t>
      </w:r>
      <w:r w:rsidRPr="00A2207E">
        <w:rPr>
          <w:rFonts w:ascii="Calibri" w:hAnsi="Calibri" w:cs="Calibri"/>
          <w:sz w:val="24"/>
          <w:szCs w:val="24"/>
        </w:rPr>
        <w:t xml:space="preserve"> </w:t>
      </w:r>
      <w:r w:rsidRPr="00A2207E">
        <w:rPr>
          <w:rFonts w:ascii="Calibri" w:hAnsi="Calibri" w:cs="Calibri"/>
          <w:b w:val="0"/>
          <w:sz w:val="24"/>
          <w:szCs w:val="24"/>
        </w:rPr>
        <w:t>THE BOOK, THE BODY, AND THE WORLD: RENAISSANCE HUMANISM, MEDICINE, AND EXPLORATION.</w:t>
      </w:r>
    </w:p>
    <w:p w14:paraId="673D3047" w14:textId="77777777" w:rsidR="00D1021A" w:rsidRPr="00A2207E" w:rsidRDefault="00D1021A" w:rsidP="005E1BEA">
      <w:pPr>
        <w:spacing w:line="480" w:lineRule="auto"/>
        <w:rPr>
          <w:rFonts w:ascii="Calibri" w:hAnsi="Calibri" w:cs="Calibri"/>
          <w:b/>
        </w:rPr>
      </w:pPr>
    </w:p>
    <w:p w14:paraId="008CDA9F" w14:textId="5970FCAF" w:rsidR="00D1021A" w:rsidRPr="00816EEC" w:rsidRDefault="00D1021A" w:rsidP="005E1BEA">
      <w:pPr>
        <w:spacing w:line="480" w:lineRule="auto"/>
        <w:rPr>
          <w:rFonts w:ascii="Calibri" w:hAnsi="Calibri" w:cs="Calibri"/>
        </w:rPr>
      </w:pPr>
      <w:r w:rsidRPr="00A2207E">
        <w:rPr>
          <w:rFonts w:ascii="Calibri" w:hAnsi="Calibri" w:cs="Calibri"/>
          <w:b/>
        </w:rPr>
        <w:t>2.</w:t>
      </w:r>
      <w:r w:rsidRPr="00A2207E">
        <w:rPr>
          <w:rFonts w:ascii="Calibri" w:hAnsi="Calibri" w:cs="Calibri"/>
        </w:rPr>
        <w:t xml:space="preserve"> Francesco Petrarca (Petrarch), </w:t>
      </w:r>
      <w:r w:rsidRPr="00A2207E">
        <w:rPr>
          <w:rFonts w:ascii="Calibri" w:hAnsi="Calibri" w:cs="Calibri"/>
          <w:i/>
        </w:rPr>
        <w:t>The Ascent of Mount Ventoux</w:t>
      </w:r>
      <w:r w:rsidRPr="00A2207E">
        <w:rPr>
          <w:rFonts w:ascii="Calibri" w:hAnsi="Calibri" w:cs="Calibri"/>
        </w:rPr>
        <w:t>:</w:t>
      </w:r>
    </w:p>
    <w:p w14:paraId="22D08443" w14:textId="025FF8A2" w:rsidR="005F0250" w:rsidRPr="007045A7" w:rsidRDefault="005F0250" w:rsidP="00816EEC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>Francesco</w:t>
      </w:r>
      <w:r w:rsidRPr="007045A7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P</w:t>
      </w:r>
      <w:r w:rsidRPr="007045A7">
        <w:rPr>
          <w:rFonts w:ascii="Calibri" w:hAnsi="Calibri" w:cs="Calibri"/>
        </w:rPr>
        <w:t>etrarch</w:t>
      </w:r>
      <w:r>
        <w:rPr>
          <w:rFonts w:ascii="Calibri" w:hAnsi="Calibri" w:cs="Calibri"/>
        </w:rPr>
        <w:t xml:space="preserve"> (1304-1374) is well known for writing letters to long-deceased historical figures, using them as a means to engage in dialogue with classical authority</w:t>
      </w:r>
      <w:r w:rsidR="008E5929">
        <w:rPr>
          <w:rFonts w:ascii="Calibri" w:hAnsi="Calibri" w:cs="Calibri"/>
        </w:rPr>
        <w:t xml:space="preserve"> and to debate ideas and philosophical positions</w:t>
      </w:r>
      <w:r>
        <w:rPr>
          <w:rFonts w:ascii="Calibri" w:hAnsi="Calibri" w:cs="Calibri"/>
        </w:rPr>
        <w:t>.</w:t>
      </w:r>
    </w:p>
    <w:p w14:paraId="73309EE0" w14:textId="493A7FA9" w:rsidR="00D1021A" w:rsidRPr="00A2207E" w:rsidRDefault="00816EEC" w:rsidP="005E1BEA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 w:rsidR="00FA7B08" w:rsidRPr="00A2207E">
        <w:rPr>
          <w:rFonts w:ascii="Calibri" w:hAnsi="Calibri" w:cs="Calibri"/>
        </w:rPr>
        <w:t xml:space="preserve">In 1336, Petrarch climbed the 2000-meter-high Mount Ventoux with his younger brother Gherardo. </w:t>
      </w:r>
      <w:r w:rsidR="00D1021A" w:rsidRPr="00A2207E">
        <w:rPr>
          <w:rFonts w:ascii="Calibri" w:hAnsi="Calibri" w:cs="Calibri"/>
        </w:rPr>
        <w:t xml:space="preserve">This </w:t>
      </w:r>
      <w:r w:rsidR="00510ABD">
        <w:rPr>
          <w:rFonts w:ascii="Calibri" w:hAnsi="Calibri" w:cs="Calibri"/>
        </w:rPr>
        <w:t>extract</w:t>
      </w:r>
      <w:r w:rsidR="00D1021A" w:rsidRPr="00A2207E">
        <w:rPr>
          <w:rFonts w:ascii="Calibri" w:hAnsi="Calibri" w:cs="Calibri"/>
        </w:rPr>
        <w:t xml:space="preserve"> is taken from</w:t>
      </w:r>
      <w:r w:rsidR="00FA7B08" w:rsidRPr="00A2207E">
        <w:rPr>
          <w:rFonts w:ascii="Calibri" w:hAnsi="Calibri" w:cs="Calibri"/>
        </w:rPr>
        <w:t xml:space="preserve"> a letter </w:t>
      </w:r>
      <w:r w:rsidR="00D3631C" w:rsidRPr="00A2207E">
        <w:rPr>
          <w:rFonts w:ascii="Calibri" w:hAnsi="Calibri" w:cs="Calibri"/>
        </w:rPr>
        <w:t xml:space="preserve">Petrarch </w:t>
      </w:r>
      <w:r w:rsidR="004C16FC" w:rsidRPr="00A2207E">
        <w:rPr>
          <w:rFonts w:ascii="Calibri" w:hAnsi="Calibri" w:cs="Calibri"/>
        </w:rPr>
        <w:t>addressed</w:t>
      </w:r>
      <w:r w:rsidR="00FA7B08" w:rsidRPr="00A2207E">
        <w:rPr>
          <w:rFonts w:ascii="Calibri" w:hAnsi="Calibri" w:cs="Calibri"/>
        </w:rPr>
        <w:t xml:space="preserve"> to </w:t>
      </w:r>
      <w:r w:rsidR="00D3631C" w:rsidRPr="00A2207E">
        <w:rPr>
          <w:rFonts w:ascii="Calibri" w:hAnsi="Calibri" w:cs="Calibri"/>
        </w:rPr>
        <w:t>Dionigi da Borgo San Sepolcro</w:t>
      </w:r>
      <w:r w:rsidR="004C16FC" w:rsidRPr="00A2207E">
        <w:rPr>
          <w:rFonts w:ascii="Calibri" w:hAnsi="Calibri" w:cs="Calibri"/>
        </w:rPr>
        <w:t>, an Augustinian monk he had met in Avignon and</w:t>
      </w:r>
      <w:r w:rsidR="009F6085">
        <w:rPr>
          <w:rFonts w:ascii="Calibri" w:hAnsi="Calibri" w:cs="Calibri"/>
        </w:rPr>
        <w:t xml:space="preserve"> who</w:t>
      </w:r>
      <w:r w:rsidR="00D3631C" w:rsidRPr="00A2207E">
        <w:rPr>
          <w:rFonts w:ascii="Calibri" w:hAnsi="Calibri" w:cs="Calibri"/>
        </w:rPr>
        <w:t xml:space="preserve"> bec</w:t>
      </w:r>
      <w:r w:rsidR="00F50CD8">
        <w:rPr>
          <w:rFonts w:ascii="Calibri" w:hAnsi="Calibri" w:cs="Calibri"/>
        </w:rPr>
        <w:t>a</w:t>
      </w:r>
      <w:r w:rsidR="00D3631C" w:rsidRPr="00A2207E">
        <w:rPr>
          <w:rFonts w:ascii="Calibri" w:hAnsi="Calibri" w:cs="Calibri"/>
        </w:rPr>
        <w:t>me Petrarch’s friend and confessor</w:t>
      </w:r>
      <w:r w:rsidR="004C16FC" w:rsidRPr="00A2207E">
        <w:rPr>
          <w:rFonts w:ascii="Calibri" w:hAnsi="Calibri" w:cs="Calibri"/>
        </w:rPr>
        <w:t xml:space="preserve">. </w:t>
      </w:r>
    </w:p>
    <w:p w14:paraId="66F3D974" w14:textId="166F1134" w:rsidR="002A3631" w:rsidRPr="002B44A6" w:rsidRDefault="004C16FC" w:rsidP="005E1BEA">
      <w:pPr>
        <w:spacing w:line="480" w:lineRule="auto"/>
        <w:rPr>
          <w:rFonts w:ascii="Calibri" w:hAnsi="Calibri" w:cs="Calibri"/>
        </w:rPr>
      </w:pPr>
      <w:r w:rsidRPr="002B44A6">
        <w:rPr>
          <w:rFonts w:ascii="Calibri" w:hAnsi="Calibri" w:cs="Calibri"/>
        </w:rPr>
        <w:tab/>
        <w:t>In the opening of the passage, Petrarch describes the physical landscape</w:t>
      </w:r>
      <w:r w:rsidR="00A2207E">
        <w:rPr>
          <w:rFonts w:ascii="Calibri" w:hAnsi="Calibri" w:cs="Calibri"/>
        </w:rPr>
        <w:t>:</w:t>
      </w:r>
    </w:p>
    <w:p w14:paraId="0C94635D" w14:textId="58C7DFEC" w:rsidR="004C16FC" w:rsidRDefault="004C16FC" w:rsidP="005E1BEA">
      <w:pPr>
        <w:spacing w:line="480" w:lineRule="auto"/>
        <w:ind w:left="1134" w:right="1134"/>
        <w:jc w:val="both"/>
        <w:rPr>
          <w:rFonts w:ascii="Calibri" w:hAnsi="Calibri" w:cs="Calibri"/>
        </w:rPr>
      </w:pPr>
      <w:r w:rsidRPr="002B44A6">
        <w:rPr>
          <w:rFonts w:ascii="Calibri" w:hAnsi="Calibri" w:cs="Calibri"/>
        </w:rPr>
        <w:t xml:space="preserve">  </w:t>
      </w:r>
      <w:r w:rsidR="002B44A6" w:rsidRPr="002B44A6">
        <w:rPr>
          <w:rFonts w:ascii="Calibri" w:hAnsi="Calibri" w:cs="Calibri"/>
        </w:rPr>
        <w:t>I turned my eyes toward Italy, the place to which my heart was most inclined. The great and snow-capped Alps seemed to rise close by, though they were far away – those same Alps through which that fierce enemy of the Roman name once made his way</w:t>
      </w:r>
      <w:r w:rsidR="002B44A6">
        <w:rPr>
          <w:rFonts w:ascii="Calibri" w:hAnsi="Calibri" w:cs="Calibri"/>
        </w:rPr>
        <w:t>.</w:t>
      </w:r>
      <w:r w:rsidR="002B44A6">
        <w:rPr>
          <w:rStyle w:val="FootnoteReference"/>
          <w:rFonts w:ascii="Calibri" w:hAnsi="Calibri" w:cs="Calibri"/>
        </w:rPr>
        <w:footnoteReference w:id="1"/>
      </w:r>
    </w:p>
    <w:p w14:paraId="069F1841" w14:textId="68D1446F" w:rsidR="00CD03E7" w:rsidRDefault="00A2207E" w:rsidP="005E1BEA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ab/>
        <w:t>He then shifts from</w:t>
      </w:r>
      <w:r w:rsidR="002B44A6">
        <w:rPr>
          <w:rFonts w:ascii="Calibri" w:hAnsi="Calibri" w:cs="Calibri"/>
        </w:rPr>
        <w:t xml:space="preserve"> the </w:t>
      </w:r>
      <w:r w:rsidR="00CD03E7">
        <w:rPr>
          <w:rFonts w:ascii="Calibri" w:hAnsi="Calibri" w:cs="Calibri"/>
        </w:rPr>
        <w:t>external landscape</w:t>
      </w:r>
      <w:r w:rsidR="002B44A6">
        <w:rPr>
          <w:rFonts w:ascii="Calibri" w:hAnsi="Calibri" w:cs="Calibri"/>
        </w:rPr>
        <w:t xml:space="preserve"> to </w:t>
      </w:r>
      <w:r w:rsidR="00CD03E7">
        <w:rPr>
          <w:rFonts w:ascii="Calibri" w:hAnsi="Calibri" w:cs="Calibri"/>
        </w:rPr>
        <w:t>his inner thoughts</w:t>
      </w:r>
      <w:r>
        <w:rPr>
          <w:rFonts w:ascii="Calibri" w:hAnsi="Calibri" w:cs="Calibri"/>
        </w:rPr>
        <w:t>:</w:t>
      </w:r>
      <w:r w:rsidR="00CD03E7">
        <w:rPr>
          <w:rFonts w:ascii="Calibri" w:hAnsi="Calibri" w:cs="Calibri"/>
        </w:rPr>
        <w:t xml:space="preserve"> </w:t>
      </w:r>
    </w:p>
    <w:p w14:paraId="501C7D60" w14:textId="7C5A5014" w:rsidR="002B44A6" w:rsidRDefault="00CD03E7" w:rsidP="005E1BEA">
      <w:pPr>
        <w:spacing w:line="480" w:lineRule="auto"/>
        <w:ind w:left="1134" w:right="1134"/>
        <w:rPr>
          <w:rFonts w:ascii="Calibri" w:hAnsi="Calibri" w:cs="Calibri"/>
        </w:rPr>
      </w:pPr>
      <w:r w:rsidRPr="00CD03E7">
        <w:rPr>
          <w:rFonts w:ascii="Calibri" w:hAnsi="Calibri" w:cs="Calibri"/>
        </w:rPr>
        <w:lastRenderedPageBreak/>
        <w:t>I sighed, I must admit, for Italian skies which I beheld more with my thought than with my eyes, and an inexpressible longing came over me to see once more my friend and my country</w:t>
      </w:r>
      <w:r>
        <w:rPr>
          <w:rFonts w:ascii="Calibri" w:hAnsi="Calibri" w:cs="Calibri"/>
        </w:rPr>
        <w:t>.</w:t>
      </w:r>
      <w:r>
        <w:rPr>
          <w:rStyle w:val="FootnoteReference"/>
          <w:rFonts w:ascii="Calibri" w:hAnsi="Calibri" w:cs="Calibri"/>
        </w:rPr>
        <w:footnoteReference w:id="2"/>
      </w:r>
    </w:p>
    <w:p w14:paraId="10088441" w14:textId="359A82E1" w:rsidR="002D3DD8" w:rsidRDefault="00B52C31" w:rsidP="005E1BEA">
      <w:pPr>
        <w:tabs>
          <w:tab w:val="left" w:pos="7260"/>
        </w:tabs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      </w:t>
      </w:r>
      <w:r w:rsidR="00CD03E7">
        <w:rPr>
          <w:rFonts w:ascii="Calibri" w:hAnsi="Calibri" w:cs="Calibri"/>
        </w:rPr>
        <w:t xml:space="preserve">Petrarch </w:t>
      </w:r>
      <w:r w:rsidR="00460B5E">
        <w:rPr>
          <w:rFonts w:ascii="Calibri" w:hAnsi="Calibri" w:cs="Calibri"/>
        </w:rPr>
        <w:t xml:space="preserve">examines the state of his own soul, reproaching himself for allowing </w:t>
      </w:r>
      <w:r w:rsidR="00A2207E">
        <w:rPr>
          <w:rFonts w:ascii="Calibri" w:hAnsi="Calibri" w:cs="Calibri"/>
        </w:rPr>
        <w:t xml:space="preserve">his emotions to outweigh his </w:t>
      </w:r>
      <w:r w:rsidR="00460B5E">
        <w:rPr>
          <w:rFonts w:ascii="Calibri" w:hAnsi="Calibri" w:cs="Calibri"/>
        </w:rPr>
        <w:t xml:space="preserve">moral self-control. Although his desire for </w:t>
      </w:r>
      <w:r w:rsidR="006D4CDD">
        <w:rPr>
          <w:rFonts w:ascii="Calibri" w:hAnsi="Calibri" w:cs="Calibri"/>
        </w:rPr>
        <w:t xml:space="preserve">both </w:t>
      </w:r>
      <w:r w:rsidR="00460B5E">
        <w:rPr>
          <w:rFonts w:ascii="Calibri" w:hAnsi="Calibri" w:cs="Calibri"/>
        </w:rPr>
        <w:t xml:space="preserve">Italy and his friend is </w:t>
      </w:r>
      <w:r w:rsidR="00A2207E">
        <w:rPr>
          <w:rFonts w:ascii="Calibri" w:hAnsi="Calibri" w:cs="Calibri"/>
        </w:rPr>
        <w:t xml:space="preserve">an </w:t>
      </w:r>
      <w:r w:rsidR="00460B5E">
        <w:rPr>
          <w:rFonts w:ascii="Calibri" w:hAnsi="Calibri" w:cs="Calibri"/>
        </w:rPr>
        <w:t>in</w:t>
      </w:r>
      <w:r w:rsidR="00A2207E">
        <w:rPr>
          <w:rFonts w:ascii="Calibri" w:hAnsi="Calibri" w:cs="Calibri"/>
        </w:rPr>
        <w:t>ner</w:t>
      </w:r>
      <w:r w:rsidR="00460B5E">
        <w:rPr>
          <w:rFonts w:ascii="Calibri" w:hAnsi="Calibri" w:cs="Calibri"/>
        </w:rPr>
        <w:t xml:space="preserve">, </w:t>
      </w:r>
      <w:r w:rsidR="00A2207E">
        <w:rPr>
          <w:rFonts w:ascii="Calibri" w:hAnsi="Calibri" w:cs="Calibri"/>
        </w:rPr>
        <w:t>i</w:t>
      </w:r>
      <w:r w:rsidR="00460B5E">
        <w:rPr>
          <w:rFonts w:ascii="Calibri" w:hAnsi="Calibri" w:cs="Calibri"/>
        </w:rPr>
        <w:t xml:space="preserve">nexpressible longing, </w:t>
      </w:r>
      <w:r w:rsidR="00A2207E">
        <w:rPr>
          <w:rFonts w:ascii="Calibri" w:hAnsi="Calibri" w:cs="Calibri"/>
        </w:rPr>
        <w:t>he judges it</w:t>
      </w:r>
      <w:r w:rsidR="00460B5E">
        <w:rPr>
          <w:rFonts w:ascii="Calibri" w:hAnsi="Calibri" w:cs="Calibri"/>
        </w:rPr>
        <w:t xml:space="preserve"> as a failure of ‘manly resistance</w:t>
      </w:r>
      <w:r w:rsidR="006D4CDD">
        <w:rPr>
          <w:rFonts w:ascii="Calibri" w:hAnsi="Calibri" w:cs="Calibri"/>
        </w:rPr>
        <w:t>’</w:t>
      </w:r>
      <w:r w:rsidR="00460B5E">
        <w:rPr>
          <w:rFonts w:ascii="Calibri" w:hAnsi="Calibri" w:cs="Calibri"/>
        </w:rPr>
        <w:t xml:space="preserve">, </w:t>
      </w:r>
      <w:r w:rsidR="00A2207E">
        <w:rPr>
          <w:rFonts w:ascii="Calibri" w:hAnsi="Calibri" w:cs="Calibri"/>
        </w:rPr>
        <w:t>reflecting</w:t>
      </w:r>
      <w:r w:rsidR="00460B5E">
        <w:rPr>
          <w:rFonts w:ascii="Calibri" w:hAnsi="Calibri" w:cs="Calibri"/>
        </w:rPr>
        <w:t xml:space="preserve"> an Augustinian concern with </w:t>
      </w:r>
      <w:r w:rsidR="00A2207E">
        <w:rPr>
          <w:rFonts w:ascii="Calibri" w:hAnsi="Calibri" w:cs="Calibri"/>
        </w:rPr>
        <w:t xml:space="preserve">the </w:t>
      </w:r>
      <w:r w:rsidR="00460B5E">
        <w:rPr>
          <w:rFonts w:ascii="Calibri" w:hAnsi="Calibri" w:cs="Calibri"/>
        </w:rPr>
        <w:t xml:space="preserve">discipline of the will. At the same time, his admission that ‘excellent authorities could be cited’ to excuse such desires demonstrates a reliance on classical and Christian learning to frame personal experience. The passage represents </w:t>
      </w:r>
      <w:r w:rsidR="00A2207E">
        <w:rPr>
          <w:rFonts w:ascii="Calibri" w:hAnsi="Calibri" w:cs="Calibri"/>
        </w:rPr>
        <w:t>moral identity as conflicted and unresolved rather than stable.</w:t>
      </w:r>
    </w:p>
    <w:p w14:paraId="53C7435E" w14:textId="7BAA2595" w:rsidR="002D3DD8" w:rsidRDefault="002D3DD8" w:rsidP="005E1BEA">
      <w:pPr>
        <w:tabs>
          <w:tab w:val="left" w:pos="7260"/>
        </w:tabs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      </w:t>
      </w:r>
      <w:r w:rsidR="00331297">
        <w:rPr>
          <w:rFonts w:ascii="Calibri" w:hAnsi="Calibri" w:cs="Calibri"/>
        </w:rPr>
        <w:t xml:space="preserve">Petrarch then shifts </w:t>
      </w:r>
      <w:r w:rsidR="005B0782">
        <w:rPr>
          <w:rFonts w:ascii="Calibri" w:hAnsi="Calibri" w:cs="Calibri"/>
        </w:rPr>
        <w:t>to thinking of time rather than space</w:t>
      </w:r>
      <w:r w:rsidR="008F4488">
        <w:rPr>
          <w:rFonts w:ascii="Calibri" w:hAnsi="Calibri" w:cs="Calibri"/>
        </w:rPr>
        <w:t xml:space="preserve">, signalling the </w:t>
      </w:r>
      <w:r w:rsidR="006612B6">
        <w:rPr>
          <w:rFonts w:ascii="Calibri" w:hAnsi="Calibri" w:cs="Calibri"/>
        </w:rPr>
        <w:t>work's</w:t>
      </w:r>
      <w:r w:rsidR="008F4488">
        <w:rPr>
          <w:rFonts w:ascii="Calibri" w:hAnsi="Calibri" w:cs="Calibri"/>
        </w:rPr>
        <w:t xml:space="preserve"> movement away from the physical ascent of the mountain to</w:t>
      </w:r>
      <w:r w:rsidR="00225496">
        <w:rPr>
          <w:rFonts w:ascii="Calibri" w:hAnsi="Calibri" w:cs="Calibri"/>
        </w:rPr>
        <w:t xml:space="preserve"> </w:t>
      </w:r>
      <w:r w:rsidR="00AA645F">
        <w:rPr>
          <w:rFonts w:ascii="Calibri" w:hAnsi="Calibri" w:cs="Calibri"/>
        </w:rPr>
        <w:t>reflection</w:t>
      </w:r>
      <w:r w:rsidR="001758A5">
        <w:rPr>
          <w:rFonts w:ascii="Calibri" w:hAnsi="Calibri" w:cs="Calibri"/>
        </w:rPr>
        <w:t>:</w:t>
      </w:r>
    </w:p>
    <w:p w14:paraId="10F3872E" w14:textId="4ACCFA8D" w:rsidR="00827823" w:rsidRDefault="00827823" w:rsidP="005E1BEA">
      <w:pPr>
        <w:tabs>
          <w:tab w:val="left" w:pos="7260"/>
        </w:tabs>
        <w:spacing w:line="480" w:lineRule="auto"/>
        <w:ind w:left="1134" w:right="1134"/>
        <w:rPr>
          <w:rFonts w:ascii="Calibri" w:hAnsi="Calibri" w:cs="Calibri"/>
        </w:rPr>
      </w:pPr>
      <w:r w:rsidRPr="00827823">
        <w:rPr>
          <w:rFonts w:ascii="Calibri" w:hAnsi="Calibri" w:cs="Calibri"/>
        </w:rPr>
        <w:t xml:space="preserve">I wish to recall all my foul past and the carnal corruption of my soul, not that I love them, but that I may the more love you, O my God.’ Much that is dubious and evil still clings to me, but what I once loved, I love no longer. Come now, what am I saying? I still love it, but more moderately. </w:t>
      </w:r>
      <w:r w:rsidR="000872DE">
        <w:rPr>
          <w:rStyle w:val="FootnoteReference"/>
          <w:rFonts w:ascii="Calibri" w:hAnsi="Calibri" w:cs="Calibri"/>
        </w:rPr>
        <w:footnoteReference w:id="3"/>
      </w:r>
    </w:p>
    <w:p w14:paraId="13DEFE11" w14:textId="022ECAA4" w:rsidR="0076370C" w:rsidRDefault="0033004A" w:rsidP="005E1BEA">
      <w:pPr>
        <w:tabs>
          <w:tab w:val="left" w:pos="7260"/>
        </w:tabs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this, Petrarch confronts the tension between human desire and spiritual aspiration. He recognises that he still loves </w:t>
      </w:r>
      <w:r w:rsidR="00FE1620">
        <w:rPr>
          <w:rFonts w:ascii="Calibri" w:hAnsi="Calibri" w:cs="Calibri"/>
        </w:rPr>
        <w:t xml:space="preserve">what he longs not to love, that he cannot fully abandon worldly pleasures. At </w:t>
      </w:r>
      <w:r w:rsidR="00D87027">
        <w:rPr>
          <w:rFonts w:ascii="Calibri" w:hAnsi="Calibri" w:cs="Calibri"/>
        </w:rPr>
        <w:t>the</w:t>
      </w:r>
      <w:r w:rsidR="00FE1620">
        <w:rPr>
          <w:rFonts w:ascii="Calibri" w:hAnsi="Calibri" w:cs="Calibri"/>
        </w:rPr>
        <w:t xml:space="preserve"> same time, by reflecting on his past and quoting Augustin</w:t>
      </w:r>
      <w:r w:rsidR="001B3581">
        <w:rPr>
          <w:rFonts w:ascii="Calibri" w:hAnsi="Calibri" w:cs="Calibri"/>
        </w:rPr>
        <w:t>e</w:t>
      </w:r>
      <w:r w:rsidR="00FE1620">
        <w:rPr>
          <w:rFonts w:ascii="Calibri" w:hAnsi="Calibri" w:cs="Calibri"/>
        </w:rPr>
        <w:t xml:space="preserve">, he </w:t>
      </w:r>
      <w:r w:rsidR="00FE1620">
        <w:rPr>
          <w:rFonts w:ascii="Calibri" w:hAnsi="Calibri" w:cs="Calibri"/>
        </w:rPr>
        <w:lastRenderedPageBreak/>
        <w:t xml:space="preserve">demonstrates the effort to moderate these desires and pursue moral and religious growth. This passage presents spiritual self-discipline as an ongoing struggle, showing that humanist introspection values </w:t>
      </w:r>
      <w:r w:rsidR="00170847">
        <w:rPr>
          <w:rFonts w:ascii="Calibri" w:hAnsi="Calibri" w:cs="Calibri"/>
        </w:rPr>
        <w:t>gradual self-awareness</w:t>
      </w:r>
      <w:r w:rsidR="00FE1620">
        <w:rPr>
          <w:rFonts w:ascii="Calibri" w:hAnsi="Calibri" w:cs="Calibri"/>
        </w:rPr>
        <w:t xml:space="preserve"> and</w:t>
      </w:r>
      <w:r w:rsidR="003C7903">
        <w:rPr>
          <w:rFonts w:ascii="Calibri" w:hAnsi="Calibri" w:cs="Calibri"/>
        </w:rPr>
        <w:t xml:space="preserve"> the ongoing</w:t>
      </w:r>
      <w:r w:rsidR="00FE1620">
        <w:rPr>
          <w:rFonts w:ascii="Calibri" w:hAnsi="Calibri" w:cs="Calibri"/>
        </w:rPr>
        <w:t xml:space="preserve"> effort </w:t>
      </w:r>
      <w:r w:rsidR="003C7903">
        <w:rPr>
          <w:rFonts w:ascii="Calibri" w:hAnsi="Calibri" w:cs="Calibri"/>
        </w:rPr>
        <w:t xml:space="preserve">of moral improvement </w:t>
      </w:r>
      <w:r w:rsidR="00FE1620">
        <w:rPr>
          <w:rFonts w:ascii="Calibri" w:hAnsi="Calibri" w:cs="Calibri"/>
        </w:rPr>
        <w:t>rather than i</w:t>
      </w:r>
      <w:r w:rsidR="003C7903">
        <w:rPr>
          <w:rFonts w:ascii="Calibri" w:hAnsi="Calibri" w:cs="Calibri"/>
        </w:rPr>
        <w:t>mmediate</w:t>
      </w:r>
      <w:r w:rsidR="00FE1620">
        <w:rPr>
          <w:rFonts w:ascii="Calibri" w:hAnsi="Calibri" w:cs="Calibri"/>
        </w:rPr>
        <w:t xml:space="preserve"> perfection.</w:t>
      </w:r>
      <w:r w:rsidR="00E1101D">
        <w:rPr>
          <w:rFonts w:ascii="Calibri" w:hAnsi="Calibri" w:cs="Calibri"/>
        </w:rPr>
        <w:t xml:space="preserve"> </w:t>
      </w:r>
    </w:p>
    <w:p w14:paraId="06AB1B7E" w14:textId="3ACFF568" w:rsidR="001758A5" w:rsidRDefault="0076370C" w:rsidP="005E1BEA">
      <w:pPr>
        <w:tabs>
          <w:tab w:val="left" w:pos="7260"/>
        </w:tabs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      </w:t>
      </w:r>
      <w:r w:rsidR="00E1101D">
        <w:rPr>
          <w:rFonts w:ascii="Calibri" w:hAnsi="Calibri" w:cs="Calibri"/>
        </w:rPr>
        <w:t>P</w:t>
      </w:r>
      <w:r>
        <w:rPr>
          <w:rFonts w:ascii="Calibri" w:hAnsi="Calibri" w:cs="Calibri"/>
        </w:rPr>
        <w:t>etr</w:t>
      </w:r>
      <w:r w:rsidR="00E1101D">
        <w:rPr>
          <w:rFonts w:ascii="Calibri" w:hAnsi="Calibri" w:cs="Calibri"/>
        </w:rPr>
        <w:t>arch</w:t>
      </w:r>
      <w:r>
        <w:rPr>
          <w:rFonts w:ascii="Calibri" w:hAnsi="Calibri" w:cs="Calibri"/>
        </w:rPr>
        <w:t>’s writing reads like</w:t>
      </w:r>
      <w:r w:rsidR="00CF35A6">
        <w:rPr>
          <w:rFonts w:ascii="Calibri" w:hAnsi="Calibri" w:cs="Calibri"/>
        </w:rPr>
        <w:t xml:space="preserve"> a stream of consciousness, his words flowing </w:t>
      </w:r>
      <w:r>
        <w:rPr>
          <w:rFonts w:ascii="Calibri" w:hAnsi="Calibri" w:cs="Calibri"/>
        </w:rPr>
        <w:t>in real time</w:t>
      </w:r>
      <w:r w:rsidR="00CF35A6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alongside his moving thoughts. The </w:t>
      </w:r>
      <w:r w:rsidR="004133B5">
        <w:rPr>
          <w:rFonts w:ascii="Calibri" w:hAnsi="Calibri" w:cs="Calibri"/>
        </w:rPr>
        <w:t>self-corrections and self-questioning give the impression of thought unfolding on the page, rather than a polished, finished argument.</w:t>
      </w:r>
      <w:r w:rsidR="00D87027">
        <w:rPr>
          <w:rFonts w:ascii="Calibri" w:hAnsi="Calibri" w:cs="Calibri"/>
        </w:rPr>
        <w:t xml:space="preserve"> This allows the reader to witness the conflict of desire and aspiration.</w:t>
      </w:r>
    </w:p>
    <w:p w14:paraId="7F6A603D" w14:textId="2FB99D9C" w:rsidR="005F1AA2" w:rsidRDefault="005F1AA2" w:rsidP="005E1BEA">
      <w:pPr>
        <w:tabs>
          <w:tab w:val="left" w:pos="7260"/>
        </w:tabs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      In the </w:t>
      </w:r>
      <w:r w:rsidR="006F78B3">
        <w:rPr>
          <w:rFonts w:ascii="Calibri" w:hAnsi="Calibri" w:cs="Calibri"/>
        </w:rPr>
        <w:t xml:space="preserve">last lines of the passage, having reflected on </w:t>
      </w:r>
      <w:r w:rsidR="00050717">
        <w:rPr>
          <w:rFonts w:ascii="Calibri" w:hAnsi="Calibri" w:cs="Calibri"/>
        </w:rPr>
        <w:t xml:space="preserve">his </w:t>
      </w:r>
      <w:r w:rsidR="006F78B3">
        <w:rPr>
          <w:rFonts w:ascii="Calibri" w:hAnsi="Calibri" w:cs="Calibri"/>
        </w:rPr>
        <w:t>life</w:t>
      </w:r>
      <w:r w:rsidR="00050717">
        <w:rPr>
          <w:rFonts w:ascii="Calibri" w:hAnsi="Calibri" w:cs="Calibri"/>
        </w:rPr>
        <w:t>, he returns to the physical landscape.</w:t>
      </w:r>
    </w:p>
    <w:p w14:paraId="54BEC2F7" w14:textId="1837509F" w:rsidR="0073672D" w:rsidRDefault="0073672D" w:rsidP="005E1BEA">
      <w:pPr>
        <w:tabs>
          <w:tab w:val="left" w:pos="7260"/>
        </w:tabs>
        <w:spacing w:line="480" w:lineRule="auto"/>
        <w:ind w:left="1134" w:right="1134"/>
        <w:rPr>
          <w:rFonts w:ascii="Calibri" w:hAnsi="Calibri" w:cs="Calibri"/>
        </w:rPr>
      </w:pPr>
      <w:r w:rsidRPr="0073672D">
        <w:rPr>
          <w:rFonts w:ascii="Calibri" w:hAnsi="Calibri" w:cs="Calibri"/>
        </w:rPr>
        <w:t>I had by this time forgotten where I was and why we had come; then, dismissing my anxieties to a more appropriate occasion, I decided to look about me and see what we had come to see.</w:t>
      </w:r>
      <w:r>
        <w:rPr>
          <w:rStyle w:val="FootnoteReference"/>
          <w:rFonts w:ascii="Calibri" w:hAnsi="Calibri" w:cs="Calibri"/>
        </w:rPr>
        <w:footnoteReference w:id="4"/>
      </w:r>
    </w:p>
    <w:p w14:paraId="49D3D8A7" w14:textId="59ED775F" w:rsidR="00345711" w:rsidRDefault="005E13DB" w:rsidP="005E1BEA">
      <w:pPr>
        <w:tabs>
          <w:tab w:val="left" w:pos="7260"/>
        </w:tabs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      </w:t>
      </w:r>
      <w:r w:rsidR="00474873">
        <w:rPr>
          <w:rFonts w:ascii="Calibri" w:hAnsi="Calibri" w:cs="Calibri"/>
        </w:rPr>
        <w:t xml:space="preserve">By returning attention to the landscape, Petrarch </w:t>
      </w:r>
      <w:r w:rsidR="00061127">
        <w:rPr>
          <w:rFonts w:ascii="Calibri" w:hAnsi="Calibri" w:cs="Calibri"/>
        </w:rPr>
        <w:t>shows that the true purpose</w:t>
      </w:r>
      <w:r w:rsidR="00530F31">
        <w:rPr>
          <w:rFonts w:ascii="Calibri" w:hAnsi="Calibri" w:cs="Calibri"/>
        </w:rPr>
        <w:t xml:space="preserve"> </w:t>
      </w:r>
      <w:r w:rsidR="00061127">
        <w:rPr>
          <w:rFonts w:ascii="Calibri" w:hAnsi="Calibri" w:cs="Calibri"/>
        </w:rPr>
        <w:t xml:space="preserve">of the ascent was reflection. The mountain serves as a catalyst </w:t>
      </w:r>
      <w:r w:rsidR="00E82A84">
        <w:rPr>
          <w:rFonts w:ascii="Calibri" w:hAnsi="Calibri" w:cs="Calibri"/>
        </w:rPr>
        <w:t xml:space="preserve">for insight into </w:t>
      </w:r>
      <w:r w:rsidR="00530F31">
        <w:rPr>
          <w:rFonts w:ascii="Calibri" w:hAnsi="Calibri" w:cs="Calibri"/>
        </w:rPr>
        <w:t>hi</w:t>
      </w:r>
      <w:r w:rsidR="00E82A84">
        <w:rPr>
          <w:rFonts w:ascii="Calibri" w:hAnsi="Calibri" w:cs="Calibri"/>
        </w:rPr>
        <w:t>s own mind and conduct.</w:t>
      </w:r>
    </w:p>
    <w:p w14:paraId="5E7C2002" w14:textId="77777777" w:rsidR="00E71F03" w:rsidRPr="0073672D" w:rsidRDefault="00E71F03" w:rsidP="00E71F03">
      <w:pPr>
        <w:tabs>
          <w:tab w:val="left" w:pos="7260"/>
        </w:tabs>
        <w:rPr>
          <w:rFonts w:ascii="Calibri" w:hAnsi="Calibri" w:cs="Calibri"/>
        </w:rPr>
      </w:pPr>
    </w:p>
    <w:p w14:paraId="7796B55E" w14:textId="2A78887B" w:rsidR="002A3631" w:rsidRDefault="002A3631" w:rsidP="00460B5E">
      <w:pPr>
        <w:tabs>
          <w:tab w:val="left" w:pos="7260"/>
        </w:tabs>
        <w:rPr>
          <w:rFonts w:ascii="Calibri" w:hAnsi="Calibri" w:cs="Calibri"/>
        </w:rPr>
      </w:pPr>
    </w:p>
    <w:p w14:paraId="180D8020" w14:textId="659E4040" w:rsidR="00A2207E" w:rsidRDefault="00A2207E" w:rsidP="00460B5E">
      <w:pPr>
        <w:tabs>
          <w:tab w:val="left" w:pos="7260"/>
        </w:tabs>
        <w:rPr>
          <w:rFonts w:ascii="Calibri" w:hAnsi="Calibri" w:cs="Calibri"/>
        </w:rPr>
      </w:pPr>
    </w:p>
    <w:p w14:paraId="20F68B0B" w14:textId="2BDD0A35" w:rsidR="00A2207E" w:rsidRDefault="00A2207E" w:rsidP="00460B5E">
      <w:pPr>
        <w:tabs>
          <w:tab w:val="left" w:pos="7260"/>
        </w:tabs>
        <w:rPr>
          <w:rFonts w:ascii="Calibri" w:hAnsi="Calibri" w:cs="Calibri"/>
        </w:rPr>
      </w:pPr>
    </w:p>
    <w:p w14:paraId="75CD491B" w14:textId="0F9239F4" w:rsidR="00A2207E" w:rsidRDefault="00A2207E" w:rsidP="00460B5E">
      <w:pPr>
        <w:tabs>
          <w:tab w:val="left" w:pos="7260"/>
        </w:tabs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</w:p>
    <w:p w14:paraId="64243D32" w14:textId="5D4C98AE" w:rsidR="00A2207E" w:rsidRDefault="00A2207E" w:rsidP="00460B5E">
      <w:pPr>
        <w:tabs>
          <w:tab w:val="left" w:pos="7260"/>
        </w:tabs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ab/>
      </w:r>
    </w:p>
    <w:p w14:paraId="1C54D637" w14:textId="673CDEDB" w:rsidR="00A2207E" w:rsidRDefault="00A2207E" w:rsidP="00460B5E">
      <w:pPr>
        <w:tabs>
          <w:tab w:val="left" w:pos="7260"/>
        </w:tabs>
        <w:rPr>
          <w:rFonts w:ascii="Calibri" w:hAnsi="Calibri" w:cs="Calibri"/>
        </w:rPr>
      </w:pPr>
      <w:r>
        <w:rPr>
          <w:rFonts w:ascii="Calibri" w:hAnsi="Calibri" w:cs="Calibri"/>
        </w:rPr>
        <w:tab/>
      </w:r>
    </w:p>
    <w:p w14:paraId="518A4BDA" w14:textId="77777777" w:rsidR="00CD03E7" w:rsidRPr="002B44A6" w:rsidRDefault="00CD03E7" w:rsidP="00CD03E7">
      <w:pPr>
        <w:rPr>
          <w:rFonts w:ascii="Calibri" w:hAnsi="Calibri" w:cs="Calibri"/>
        </w:rPr>
      </w:pPr>
    </w:p>
    <w:sectPr w:rsidR="00CD03E7" w:rsidRPr="002B44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9D144E" w14:textId="77777777" w:rsidR="00FD5369" w:rsidRDefault="00FD5369" w:rsidP="002B44A6">
      <w:pPr>
        <w:spacing w:after="0" w:line="240" w:lineRule="auto"/>
      </w:pPr>
      <w:r>
        <w:separator/>
      </w:r>
    </w:p>
  </w:endnote>
  <w:endnote w:type="continuationSeparator" w:id="0">
    <w:p w14:paraId="5FAF7BBF" w14:textId="77777777" w:rsidR="00FD5369" w:rsidRDefault="00FD5369" w:rsidP="002B4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CD79DD" w14:textId="77777777" w:rsidR="00FD5369" w:rsidRDefault="00FD5369" w:rsidP="002B44A6">
      <w:pPr>
        <w:spacing w:after="0" w:line="240" w:lineRule="auto"/>
      </w:pPr>
      <w:r>
        <w:separator/>
      </w:r>
    </w:p>
  </w:footnote>
  <w:footnote w:type="continuationSeparator" w:id="0">
    <w:p w14:paraId="16BF3BFD" w14:textId="77777777" w:rsidR="00FD5369" w:rsidRDefault="00FD5369" w:rsidP="002B44A6">
      <w:pPr>
        <w:spacing w:after="0" w:line="240" w:lineRule="auto"/>
      </w:pPr>
      <w:r>
        <w:continuationSeparator/>
      </w:r>
    </w:p>
  </w:footnote>
  <w:footnote w:id="1">
    <w:p w14:paraId="06E64F55" w14:textId="56CDA9BA" w:rsidR="002B44A6" w:rsidRPr="002B44A6" w:rsidRDefault="002B44A6">
      <w:pPr>
        <w:pStyle w:val="FootnoteText"/>
      </w:pPr>
      <w:r>
        <w:rPr>
          <w:rStyle w:val="FootnoteReference"/>
        </w:rPr>
        <w:footnoteRef/>
      </w:r>
      <w:r>
        <w:t xml:space="preserve"> Mark Musa, Introduction to </w:t>
      </w:r>
      <w:r>
        <w:rPr>
          <w:i/>
          <w:iCs/>
        </w:rPr>
        <w:t>Petrarch: Selections from the ‘</w:t>
      </w:r>
      <w:proofErr w:type="spellStart"/>
      <w:r>
        <w:rPr>
          <w:i/>
          <w:iCs/>
        </w:rPr>
        <w:t>Canzoniere</w:t>
      </w:r>
      <w:proofErr w:type="spellEnd"/>
      <w:r>
        <w:rPr>
          <w:i/>
          <w:iCs/>
        </w:rPr>
        <w:t xml:space="preserve">’ and Other Works, </w:t>
      </w:r>
      <w:r>
        <w:t>trans. And ed. with an Introduction and Notes by Mark Musa, Oxford World Classics (Oxford: Oxford University Press, 1999) p. 15.</w:t>
      </w:r>
    </w:p>
  </w:footnote>
  <w:footnote w:id="2">
    <w:p w14:paraId="48E5CF2E" w14:textId="32982116" w:rsidR="00CD03E7" w:rsidRDefault="00CD03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0872DE">
        <w:instrText xml:space="preserve"> ADDIN ZOTERO_ITEM CSL_CITATION {"citationID":"3qWzj9BE","properties":{"formattedCitation":"Mark Musa, {\\i{}Introduction to Petrarch: Selections from the \\uc0\\u8216{}Canzoniere\\uc0\\u8217{} and Other Works, Trans. And Ed. with an Introduction and Notes by Mark Musa} (Oxford University Press, 1999), p. 15.","plainCitation":"Mark Musa, Introduction to Petrarch: Selections from the ‘Canzoniere’ and Other Works, Trans. And Ed. with an Introduction and Notes by Mark Musa (Oxford University Press, 1999), p. 15.","noteIndex":2},"citationItems":[{"id":140,"uris":["http://zotero.org/users/local/oYDVzZa5/items/N4BK53P5"],"itemData":{"id":140,"type":"book","publisher":"Oxford University Press","publisher-place":"Oxford","title":"Introduction to Petrarch: Selections from the ‘Canzoniere’ and Other Works, trans. And ed. with an Introduction and Notes by Mark Musa","author":[{"family":"Musa","given":"Mark"}],"issued":{"date-parts":[["1999"]]}},"locator":"15","label":"page"}],"schema":"https://github.com/citation-style-language/schema/raw/master/csl-citation.json"} </w:instrText>
      </w:r>
      <w:r>
        <w:fldChar w:fldCharType="separate"/>
      </w:r>
      <w:r w:rsidR="000872DE" w:rsidRPr="000872DE">
        <w:rPr>
          <w:rFonts w:ascii="Aptos" w:hAnsi="Aptos" w:cs="Times New Roman"/>
          <w:kern w:val="0"/>
        </w:rPr>
        <w:t xml:space="preserve">Mark Musa, </w:t>
      </w:r>
      <w:r w:rsidR="000872DE" w:rsidRPr="000872DE">
        <w:rPr>
          <w:rFonts w:ascii="Aptos" w:hAnsi="Aptos" w:cs="Times New Roman"/>
          <w:i/>
          <w:iCs/>
          <w:kern w:val="0"/>
        </w:rPr>
        <w:t>Introduction to Petrarch: Selections from the ‘</w:t>
      </w:r>
      <w:proofErr w:type="spellStart"/>
      <w:r w:rsidR="000872DE" w:rsidRPr="000872DE">
        <w:rPr>
          <w:rFonts w:ascii="Aptos" w:hAnsi="Aptos" w:cs="Times New Roman"/>
          <w:i/>
          <w:iCs/>
          <w:kern w:val="0"/>
        </w:rPr>
        <w:t>Canzoniere</w:t>
      </w:r>
      <w:proofErr w:type="spellEnd"/>
      <w:r w:rsidR="000872DE" w:rsidRPr="000872DE">
        <w:rPr>
          <w:rFonts w:ascii="Aptos" w:hAnsi="Aptos" w:cs="Times New Roman"/>
          <w:i/>
          <w:iCs/>
          <w:kern w:val="0"/>
        </w:rPr>
        <w:t>’ and Other Works, Trans. And Ed. with an Introduction and Notes by Mark Musa</w:t>
      </w:r>
      <w:r w:rsidR="000872DE" w:rsidRPr="000872DE">
        <w:rPr>
          <w:rFonts w:ascii="Aptos" w:hAnsi="Aptos" w:cs="Times New Roman"/>
          <w:kern w:val="0"/>
        </w:rPr>
        <w:t xml:space="preserve"> (Oxford University Press, 1999), p. 15.</w:t>
      </w:r>
      <w:r>
        <w:fldChar w:fldCharType="end"/>
      </w:r>
    </w:p>
  </w:footnote>
  <w:footnote w:id="3">
    <w:p w14:paraId="34B4E1BE" w14:textId="08FE3D24" w:rsidR="000872DE" w:rsidRDefault="000872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{"citationID":"wmJY1J0p","properties":{"formattedCitation":"Musa, {\\i{}Introduction to Petrarch: Selections from the \\uc0\\u8216{}Canzoniere\\uc0\\u8217{} and Other Works, Trans. And Ed. with an Introduction and Notes by Mark Musa}, p. 15.","plainCitation":"Musa, Introduction to Petrarch: Selections from the ‘Canzoniere’ and Other Works, Trans. And Ed. with an Introduction and Notes by Mark Musa, p. 15.","noteIndex":3},"citationItems":[{"id":140,"uris":["http://zotero.org/users/local/oYDVzZa5/items/N4BK53P5"],"itemData":{"id":140,"type":"book","publisher":"Oxford University Press","publisher-place":"Oxford","title":"Introduction to Petrarch: Selections from the ‘Canzoniere’ and Other Works, trans. And ed. with an Introduction and Notes by Mark Musa","author":[{"family":"Musa","given":"Mark"}],"issued":{"date-parts":[["1999"]]}},"locator":"15","label":"page"}],"schema":"https://github.com/citation-style-language/schema/raw/master/csl-citation.json"} </w:instrText>
      </w:r>
      <w:r>
        <w:fldChar w:fldCharType="separate"/>
      </w:r>
      <w:r w:rsidRPr="000872DE">
        <w:rPr>
          <w:rFonts w:ascii="Aptos" w:hAnsi="Aptos" w:cs="Times New Roman"/>
          <w:kern w:val="0"/>
        </w:rPr>
        <w:t xml:space="preserve">Musa, </w:t>
      </w:r>
      <w:r w:rsidRPr="000872DE">
        <w:rPr>
          <w:rFonts w:ascii="Aptos" w:hAnsi="Aptos" w:cs="Times New Roman"/>
          <w:i/>
          <w:iCs/>
          <w:kern w:val="0"/>
        </w:rPr>
        <w:t>Introduction to Petrarch: Selections from the ‘</w:t>
      </w:r>
      <w:proofErr w:type="spellStart"/>
      <w:r w:rsidRPr="000872DE">
        <w:rPr>
          <w:rFonts w:ascii="Aptos" w:hAnsi="Aptos" w:cs="Times New Roman"/>
          <w:i/>
          <w:iCs/>
          <w:kern w:val="0"/>
        </w:rPr>
        <w:t>Canzoniere</w:t>
      </w:r>
      <w:proofErr w:type="spellEnd"/>
      <w:r w:rsidRPr="000872DE">
        <w:rPr>
          <w:rFonts w:ascii="Aptos" w:hAnsi="Aptos" w:cs="Times New Roman"/>
          <w:i/>
          <w:iCs/>
          <w:kern w:val="0"/>
        </w:rPr>
        <w:t>’ and Other Works, Trans. And Ed. with an Introduction and Notes by Mark Musa</w:t>
      </w:r>
      <w:r w:rsidRPr="000872DE">
        <w:rPr>
          <w:rFonts w:ascii="Aptos" w:hAnsi="Aptos" w:cs="Times New Roman"/>
          <w:kern w:val="0"/>
        </w:rPr>
        <w:t>, p. 15.</w:t>
      </w:r>
      <w:r>
        <w:fldChar w:fldCharType="end"/>
      </w:r>
    </w:p>
  </w:footnote>
  <w:footnote w:id="4">
    <w:p w14:paraId="1D1CB403" w14:textId="0DD77EAD" w:rsidR="0073672D" w:rsidRDefault="007367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{"citationID":"d4y5iPvb","properties":{"formattedCitation":"Musa, {\\i{}Introduction to Petrarch: Selections from the \\uc0\\u8216{}Canzoniere\\uc0\\u8217{} and Other Works, Trans. And Ed. with an Introduction and Notes by Mark Musa}, p. 16.","plainCitation":"Musa, Introduction to Petrarch: Selections from the ‘Canzoniere’ and Other Works, Trans. And Ed. with an Introduction and Notes by Mark Musa, p. 16.","noteIndex":4},"citationItems":[{"id":140,"uris":["http://zotero.org/users/local/oYDVzZa5/items/N4BK53P5"],"itemData":{"id":140,"type":"book","publisher":"Oxford University Press","publisher-place":"Oxford","title":"Introduction to Petrarch: Selections from the ‘Canzoniere’ and Other Works, trans. And ed. with an Introduction and Notes by Mark Musa","author":[{"family":"Musa","given":"Mark"}],"issued":{"date-parts":[["1999"]]}},"locator":"16","label":"page"}],"schema":"https://github.com/citation-style-language/schema/raw/master/csl-citation.json"} </w:instrText>
      </w:r>
      <w:r>
        <w:fldChar w:fldCharType="separate"/>
      </w:r>
      <w:r w:rsidRPr="0073672D">
        <w:rPr>
          <w:rFonts w:ascii="Aptos" w:hAnsi="Aptos" w:cs="Times New Roman"/>
          <w:kern w:val="0"/>
        </w:rPr>
        <w:t xml:space="preserve">Musa, </w:t>
      </w:r>
      <w:r w:rsidRPr="0073672D">
        <w:rPr>
          <w:rFonts w:ascii="Aptos" w:hAnsi="Aptos" w:cs="Times New Roman"/>
          <w:i/>
          <w:iCs/>
          <w:kern w:val="0"/>
        </w:rPr>
        <w:t>Introduction to Petrarch: Selections from the ‘</w:t>
      </w:r>
      <w:proofErr w:type="spellStart"/>
      <w:r w:rsidRPr="0073672D">
        <w:rPr>
          <w:rFonts w:ascii="Aptos" w:hAnsi="Aptos" w:cs="Times New Roman"/>
          <w:i/>
          <w:iCs/>
          <w:kern w:val="0"/>
        </w:rPr>
        <w:t>Canzoniere</w:t>
      </w:r>
      <w:proofErr w:type="spellEnd"/>
      <w:r w:rsidRPr="0073672D">
        <w:rPr>
          <w:rFonts w:ascii="Aptos" w:hAnsi="Aptos" w:cs="Times New Roman"/>
          <w:i/>
          <w:iCs/>
          <w:kern w:val="0"/>
        </w:rPr>
        <w:t>’ and Other Works, Trans. And Ed. with an Introduction and Notes by Mark Musa</w:t>
      </w:r>
      <w:r w:rsidRPr="0073672D">
        <w:rPr>
          <w:rFonts w:ascii="Aptos" w:hAnsi="Aptos" w:cs="Times New Roman"/>
          <w:kern w:val="0"/>
        </w:rPr>
        <w:t>, p. 16.</w:t>
      </w:r>
      <w:r>
        <w:fldChar w:fldCharType="end"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D6C"/>
    <w:rsid w:val="00050717"/>
    <w:rsid w:val="00061127"/>
    <w:rsid w:val="000872DE"/>
    <w:rsid w:val="0011551B"/>
    <w:rsid w:val="00170847"/>
    <w:rsid w:val="001758A5"/>
    <w:rsid w:val="001B3581"/>
    <w:rsid w:val="001E0B9C"/>
    <w:rsid w:val="00225496"/>
    <w:rsid w:val="002A3631"/>
    <w:rsid w:val="002B44A6"/>
    <w:rsid w:val="002D3DD8"/>
    <w:rsid w:val="002E5F0C"/>
    <w:rsid w:val="0033004A"/>
    <w:rsid w:val="00331297"/>
    <w:rsid w:val="00345711"/>
    <w:rsid w:val="003C7903"/>
    <w:rsid w:val="00406DF5"/>
    <w:rsid w:val="004133B5"/>
    <w:rsid w:val="004247D3"/>
    <w:rsid w:val="00460B5E"/>
    <w:rsid w:val="00474873"/>
    <w:rsid w:val="004C16FC"/>
    <w:rsid w:val="004C3A82"/>
    <w:rsid w:val="00510ABD"/>
    <w:rsid w:val="00530F31"/>
    <w:rsid w:val="005660E9"/>
    <w:rsid w:val="005B0782"/>
    <w:rsid w:val="005E13DB"/>
    <w:rsid w:val="005E1BEA"/>
    <w:rsid w:val="005F0250"/>
    <w:rsid w:val="005F1AA2"/>
    <w:rsid w:val="006612B6"/>
    <w:rsid w:val="006673DA"/>
    <w:rsid w:val="006D4CDD"/>
    <w:rsid w:val="006F487B"/>
    <w:rsid w:val="006F78B3"/>
    <w:rsid w:val="0073672D"/>
    <w:rsid w:val="0076370C"/>
    <w:rsid w:val="007D3D6C"/>
    <w:rsid w:val="00816EEC"/>
    <w:rsid w:val="00827823"/>
    <w:rsid w:val="0089255A"/>
    <w:rsid w:val="008A7208"/>
    <w:rsid w:val="008D30F2"/>
    <w:rsid w:val="008E5929"/>
    <w:rsid w:val="008F4488"/>
    <w:rsid w:val="009C39F4"/>
    <w:rsid w:val="009F6085"/>
    <w:rsid w:val="00A2207E"/>
    <w:rsid w:val="00A50D2F"/>
    <w:rsid w:val="00AA645F"/>
    <w:rsid w:val="00B06F2A"/>
    <w:rsid w:val="00B31AB9"/>
    <w:rsid w:val="00B52C31"/>
    <w:rsid w:val="00B74C8C"/>
    <w:rsid w:val="00BD7838"/>
    <w:rsid w:val="00C60460"/>
    <w:rsid w:val="00CA63E3"/>
    <w:rsid w:val="00CD03E7"/>
    <w:rsid w:val="00CF35A6"/>
    <w:rsid w:val="00D1021A"/>
    <w:rsid w:val="00D3631C"/>
    <w:rsid w:val="00D87027"/>
    <w:rsid w:val="00DC6FBC"/>
    <w:rsid w:val="00E1101D"/>
    <w:rsid w:val="00E71F03"/>
    <w:rsid w:val="00E82A84"/>
    <w:rsid w:val="00F50CD8"/>
    <w:rsid w:val="00F67FE7"/>
    <w:rsid w:val="00F95D53"/>
    <w:rsid w:val="00FA7B08"/>
    <w:rsid w:val="00FD5369"/>
    <w:rsid w:val="00FE1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0EB34"/>
  <w15:chartTrackingRefBased/>
  <w15:docId w15:val="{9CA2E370-BB87-4149-B84E-978A5576E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3D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3D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D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D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D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D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D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D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D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D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3D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D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D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D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D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D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D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D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D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D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D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D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D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D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D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D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D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D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D6C"/>
    <w:rPr>
      <w:b/>
      <w:bCs/>
      <w:smallCaps/>
      <w:color w:val="0F4761" w:themeColor="accent1" w:themeShade="BF"/>
      <w:spacing w:val="5"/>
    </w:rPr>
  </w:style>
  <w:style w:type="paragraph" w:customStyle="1" w:styleId="Modcode">
    <w:name w:val="Modcode"/>
    <w:basedOn w:val="Normal"/>
    <w:rsid w:val="00D1021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kern w:val="0"/>
      <w:sz w:val="28"/>
      <w:szCs w:val="20"/>
      <w:lang w:eastAsia="en-GB"/>
      <w14:ligatures w14:val="none"/>
    </w:rPr>
  </w:style>
  <w:style w:type="paragraph" w:customStyle="1" w:styleId="Modname">
    <w:name w:val="Modname"/>
    <w:basedOn w:val="Normal"/>
    <w:next w:val="Normal"/>
    <w:rsid w:val="00D1021A"/>
    <w:pPr>
      <w:spacing w:after="240" w:line="240" w:lineRule="auto"/>
      <w:jc w:val="center"/>
    </w:pPr>
    <w:rPr>
      <w:rFonts w:ascii="Times New Roman" w:eastAsia="Times New Roman" w:hAnsi="Times New Roman" w:cs="Times New Roman"/>
      <w:b/>
      <w:kern w:val="0"/>
      <w:sz w:val="28"/>
      <w:szCs w:val="20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B44A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B44A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44A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72BA69-8CF9-4E67-86D8-F49F3BFB98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561</Words>
  <Characters>3204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Walton (2315393)</dc:creator>
  <cp:keywords/>
  <dc:description/>
  <cp:lastModifiedBy>Judith Walton (2315393)</cp:lastModifiedBy>
  <cp:revision>2</cp:revision>
  <dcterms:created xsi:type="dcterms:W3CDTF">2026-02-10T12:25:00Z</dcterms:created>
  <dcterms:modified xsi:type="dcterms:W3CDTF">2026-02-10T12:25:00Z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b0ed4c55-6536-4aa2-b90b-a345d7ea0b33</vt:lpwstr>
  </property>
  <property fmtid="{D5CDD505-2E9C-101B-9397-08002B2CF9AE}" pid="3" name="ZOTERO_PREF_1">
    <vt:lpwstr>&lt;data data-version="3" zotero-version="7.0.32"&gt;&lt;session id="xVxFwwai"/&gt;&lt;style id="http://www.zotero.org/styles/mhra-notes" hasBibliography="1" bibliographyStyleHasBeenSet="0"/&gt;&lt;prefs&gt;&lt;pref name="fieldType" value="Field"/&gt;&lt;pref name="automaticJournalAbbrev</vt:lpwstr>
  </property>
  <property fmtid="{D5CDD505-2E9C-101B-9397-08002B2CF9AE}" pid="4" name="ZOTERO_PREF_2">
    <vt:lpwstr>iations" value="true"/&gt;&lt;pref name="noteType" value="1"/&gt;&lt;/prefs&gt;&lt;/data&gt;</vt:lpwstr>
  </property>
</Properties>
</file>