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B94B0" w14:textId="77777777" w:rsidR="00BD5C45" w:rsidRDefault="00BD5C45" w:rsidP="000A607E">
      <w:pPr>
        <w:jc w:val="center"/>
        <w:rPr>
          <w:sz w:val="36"/>
          <w:szCs w:val="36"/>
        </w:rPr>
      </w:pPr>
    </w:p>
    <w:p w14:paraId="72C297F9" w14:textId="77777777" w:rsidR="00B724DA" w:rsidRDefault="00B724DA" w:rsidP="000A607E">
      <w:pPr>
        <w:jc w:val="center"/>
        <w:rPr>
          <w:sz w:val="36"/>
          <w:szCs w:val="36"/>
        </w:rPr>
      </w:pPr>
    </w:p>
    <w:p w14:paraId="5D38561D" w14:textId="77777777" w:rsidR="00B724DA" w:rsidRDefault="00B724DA" w:rsidP="000A607E">
      <w:pPr>
        <w:jc w:val="center"/>
        <w:rPr>
          <w:sz w:val="36"/>
          <w:szCs w:val="36"/>
        </w:rPr>
      </w:pPr>
    </w:p>
    <w:p w14:paraId="73B8DF6D" w14:textId="77777777" w:rsidR="00B724DA" w:rsidRDefault="00B724DA" w:rsidP="000A607E">
      <w:pPr>
        <w:jc w:val="center"/>
        <w:rPr>
          <w:sz w:val="36"/>
          <w:szCs w:val="36"/>
        </w:rPr>
      </w:pPr>
    </w:p>
    <w:p w14:paraId="0A2457AC" w14:textId="77777777" w:rsidR="00B724DA" w:rsidRDefault="00B724DA" w:rsidP="000A607E">
      <w:pPr>
        <w:jc w:val="center"/>
        <w:rPr>
          <w:sz w:val="36"/>
          <w:szCs w:val="36"/>
        </w:rPr>
      </w:pPr>
    </w:p>
    <w:p w14:paraId="6D0685AA" w14:textId="5C85107A" w:rsidR="00BD5C45" w:rsidRDefault="00BD5C45" w:rsidP="000A607E">
      <w:pPr>
        <w:jc w:val="center"/>
        <w:rPr>
          <w:sz w:val="36"/>
          <w:szCs w:val="36"/>
        </w:rPr>
      </w:pPr>
      <w:r>
        <w:rPr>
          <w:sz w:val="36"/>
          <w:szCs w:val="36"/>
        </w:rPr>
        <w:t>Student Name: Candelaria Stevenson</w:t>
      </w:r>
    </w:p>
    <w:p w14:paraId="0738628E" w14:textId="03023191" w:rsidR="00BD5C45" w:rsidRDefault="00BD5C45" w:rsidP="000A607E">
      <w:pPr>
        <w:jc w:val="center"/>
        <w:rPr>
          <w:sz w:val="36"/>
          <w:szCs w:val="36"/>
        </w:rPr>
      </w:pPr>
      <w:r>
        <w:rPr>
          <w:sz w:val="36"/>
          <w:szCs w:val="36"/>
        </w:rPr>
        <w:t>Student ID: 2123</w:t>
      </w:r>
      <w:r w:rsidR="00382A60">
        <w:rPr>
          <w:sz w:val="36"/>
          <w:szCs w:val="36"/>
        </w:rPr>
        <w:t>564</w:t>
      </w:r>
    </w:p>
    <w:p w14:paraId="67C63765" w14:textId="16C62C19" w:rsidR="000A607E" w:rsidRDefault="000A607E" w:rsidP="000A607E">
      <w:pPr>
        <w:jc w:val="center"/>
        <w:rPr>
          <w:sz w:val="36"/>
          <w:szCs w:val="36"/>
        </w:rPr>
      </w:pPr>
      <w:r w:rsidRPr="009B29C3">
        <w:rPr>
          <w:sz w:val="36"/>
          <w:szCs w:val="36"/>
        </w:rPr>
        <w:t>Module code: BMIH5007</w:t>
      </w:r>
    </w:p>
    <w:p w14:paraId="7D21A813" w14:textId="7C8B4B08" w:rsidR="000138EB" w:rsidRDefault="00BD5C45" w:rsidP="000A607E">
      <w:pPr>
        <w:jc w:val="center"/>
        <w:rPr>
          <w:sz w:val="36"/>
          <w:szCs w:val="36"/>
        </w:rPr>
      </w:pPr>
      <w:r>
        <w:rPr>
          <w:sz w:val="36"/>
          <w:szCs w:val="36"/>
        </w:rPr>
        <w:t>Lecturer: Chris</w:t>
      </w:r>
      <w:r w:rsidR="006053FE">
        <w:rPr>
          <w:sz w:val="36"/>
          <w:szCs w:val="36"/>
        </w:rPr>
        <w:t xml:space="preserve"> Wilkin</w:t>
      </w:r>
    </w:p>
    <w:p w14:paraId="4E98E8E2" w14:textId="77777777" w:rsidR="00B724DA" w:rsidRPr="00865B81" w:rsidRDefault="000138EB" w:rsidP="00B724DA">
      <w:pPr>
        <w:jc w:val="center"/>
        <w:rPr>
          <w:b/>
          <w:bCs/>
          <w:sz w:val="44"/>
          <w:szCs w:val="44"/>
        </w:rPr>
      </w:pPr>
      <w:r>
        <w:rPr>
          <w:sz w:val="36"/>
          <w:szCs w:val="36"/>
        </w:rPr>
        <w:br w:type="page"/>
      </w:r>
      <w:r w:rsidR="00B724DA" w:rsidRPr="00865B81">
        <w:rPr>
          <w:b/>
          <w:bCs/>
          <w:sz w:val="44"/>
          <w:szCs w:val="44"/>
        </w:rPr>
        <w:lastRenderedPageBreak/>
        <w:t>Financial Management for the Hotel Industry</w:t>
      </w:r>
    </w:p>
    <w:p w14:paraId="658294DB" w14:textId="5B2B0423" w:rsidR="000138EB" w:rsidRDefault="000138EB">
      <w:pPr>
        <w:spacing w:line="259" w:lineRule="auto"/>
        <w:jc w:val="left"/>
        <w:rPr>
          <w:sz w:val="36"/>
          <w:szCs w:val="36"/>
        </w:rPr>
      </w:pPr>
    </w:p>
    <w:sdt>
      <w:sdtPr>
        <w:rPr>
          <w:rFonts w:ascii="Times New Roman" w:eastAsiaTheme="minorHAnsi" w:hAnsi="Times New Roman" w:cstheme="minorBidi"/>
          <w:i w:val="0"/>
          <w:color w:val="auto"/>
          <w:sz w:val="24"/>
          <w:szCs w:val="22"/>
          <w:lang w:val="en-GB"/>
        </w:rPr>
        <w:id w:val="-2136466975"/>
        <w:docPartObj>
          <w:docPartGallery w:val="Table of Contents"/>
          <w:docPartUnique/>
        </w:docPartObj>
      </w:sdtPr>
      <w:sdtEndPr>
        <w:rPr>
          <w:b/>
          <w:bCs/>
          <w:noProof/>
        </w:rPr>
      </w:sdtEndPr>
      <w:sdtContent>
        <w:p w14:paraId="7D83FF4B" w14:textId="384814DA" w:rsidR="000138EB" w:rsidRPr="00B51765" w:rsidRDefault="000138EB" w:rsidP="00865B81">
          <w:pPr>
            <w:pStyle w:val="TOCHeading"/>
            <w:rPr>
              <w:rFonts w:ascii="Times New Roman" w:hAnsi="Times New Roman" w:cs="Times New Roman"/>
              <w:bCs/>
              <w:i w:val="0"/>
              <w:iCs/>
              <w:color w:val="000000" w:themeColor="text1"/>
              <w14:textOutline w14:w="9525" w14:cap="flat" w14:cmpd="sng" w14:algn="ctr">
                <w14:solidFill>
                  <w14:srgbClr w14:val="000000"/>
                </w14:solidFill>
                <w14:prstDash w14:val="solid"/>
                <w14:round/>
              </w14:textOutline>
            </w:rPr>
          </w:pPr>
          <w:r w:rsidRPr="00B51765">
            <w:rPr>
              <w:rFonts w:ascii="Times New Roman" w:hAnsi="Times New Roman" w:cs="Times New Roman"/>
              <w:bCs/>
              <w:i w:val="0"/>
              <w:iCs/>
              <w:color w:val="000000" w:themeColor="text1"/>
              <w14:textOutline w14:w="9525" w14:cap="flat" w14:cmpd="sng" w14:algn="ctr">
                <w14:solidFill>
                  <w14:srgbClr w14:val="000000"/>
                </w14:solidFill>
                <w14:prstDash w14:val="solid"/>
                <w14:round/>
              </w14:textOutline>
            </w:rPr>
            <w:t>Contents</w:t>
          </w:r>
        </w:p>
        <w:p w14:paraId="20606718" w14:textId="4EE80E4F" w:rsidR="008E1A3C" w:rsidRDefault="00550998">
          <w:pPr>
            <w:pStyle w:val="TOC1"/>
            <w:tabs>
              <w:tab w:val="right" w:leader="dot" w:pos="9350"/>
            </w:tabs>
            <w:rPr>
              <w:noProof/>
            </w:rPr>
          </w:pPr>
          <w:r>
            <w:fldChar w:fldCharType="begin"/>
          </w:r>
          <w:r>
            <w:instrText xml:space="preserve"> TOC \o "1-3" \h \z \u </w:instrText>
          </w:r>
          <w:r>
            <w:fldChar w:fldCharType="separate"/>
          </w:r>
          <w:hyperlink w:anchor="_Toc134817168" w:history="1">
            <w:r w:rsidR="008E1A3C" w:rsidRPr="006A3A19">
              <w:rPr>
                <w:rStyle w:val="Hyperlink"/>
                <w:noProof/>
              </w:rPr>
              <w:t>Introduction</w:t>
            </w:r>
            <w:r w:rsidR="008E1A3C">
              <w:rPr>
                <w:noProof/>
                <w:webHidden/>
              </w:rPr>
              <w:tab/>
            </w:r>
            <w:r w:rsidR="008E1A3C">
              <w:rPr>
                <w:noProof/>
                <w:webHidden/>
              </w:rPr>
              <w:fldChar w:fldCharType="begin"/>
            </w:r>
            <w:r w:rsidR="008E1A3C">
              <w:rPr>
                <w:noProof/>
                <w:webHidden/>
              </w:rPr>
              <w:instrText xml:space="preserve"> PAGEREF _Toc134817168 \h </w:instrText>
            </w:r>
            <w:r w:rsidR="008E1A3C">
              <w:rPr>
                <w:noProof/>
                <w:webHidden/>
              </w:rPr>
            </w:r>
            <w:r w:rsidR="008E1A3C">
              <w:rPr>
                <w:noProof/>
                <w:webHidden/>
              </w:rPr>
              <w:fldChar w:fldCharType="separate"/>
            </w:r>
            <w:r w:rsidR="008E1A3C">
              <w:rPr>
                <w:noProof/>
                <w:webHidden/>
              </w:rPr>
              <w:t>3</w:t>
            </w:r>
            <w:r w:rsidR="008E1A3C">
              <w:rPr>
                <w:noProof/>
                <w:webHidden/>
              </w:rPr>
              <w:fldChar w:fldCharType="end"/>
            </w:r>
          </w:hyperlink>
        </w:p>
        <w:p w14:paraId="2D5FD65E" w14:textId="2B3BA74D" w:rsidR="008E1A3C" w:rsidRDefault="00000000">
          <w:pPr>
            <w:pStyle w:val="TOC1"/>
            <w:tabs>
              <w:tab w:val="right" w:leader="dot" w:pos="9350"/>
            </w:tabs>
            <w:rPr>
              <w:noProof/>
            </w:rPr>
          </w:pPr>
          <w:hyperlink w:anchor="_Toc134817169" w:history="1">
            <w:r w:rsidR="008E1A3C" w:rsidRPr="006A3A19">
              <w:rPr>
                <w:rStyle w:val="Hyperlink"/>
                <w:noProof/>
              </w:rPr>
              <w:t>Financial Comparison</w:t>
            </w:r>
            <w:r w:rsidR="008E1A3C">
              <w:rPr>
                <w:noProof/>
                <w:webHidden/>
              </w:rPr>
              <w:tab/>
            </w:r>
            <w:r w:rsidR="008E1A3C">
              <w:rPr>
                <w:noProof/>
                <w:webHidden/>
              </w:rPr>
              <w:fldChar w:fldCharType="begin"/>
            </w:r>
            <w:r w:rsidR="008E1A3C">
              <w:rPr>
                <w:noProof/>
                <w:webHidden/>
              </w:rPr>
              <w:instrText xml:space="preserve"> PAGEREF _Toc134817169 \h </w:instrText>
            </w:r>
            <w:r w:rsidR="008E1A3C">
              <w:rPr>
                <w:noProof/>
                <w:webHidden/>
              </w:rPr>
            </w:r>
            <w:r w:rsidR="008E1A3C">
              <w:rPr>
                <w:noProof/>
                <w:webHidden/>
              </w:rPr>
              <w:fldChar w:fldCharType="separate"/>
            </w:r>
            <w:r w:rsidR="008E1A3C">
              <w:rPr>
                <w:noProof/>
                <w:webHidden/>
              </w:rPr>
              <w:t>4</w:t>
            </w:r>
            <w:r w:rsidR="008E1A3C">
              <w:rPr>
                <w:noProof/>
                <w:webHidden/>
              </w:rPr>
              <w:fldChar w:fldCharType="end"/>
            </w:r>
          </w:hyperlink>
        </w:p>
        <w:p w14:paraId="50AF9509" w14:textId="271FE1AB" w:rsidR="008E1A3C" w:rsidRDefault="00000000">
          <w:pPr>
            <w:pStyle w:val="TOC2"/>
            <w:tabs>
              <w:tab w:val="right" w:leader="dot" w:pos="9350"/>
            </w:tabs>
            <w:rPr>
              <w:noProof/>
            </w:rPr>
          </w:pPr>
          <w:hyperlink w:anchor="_Toc134817170" w:history="1">
            <w:r w:rsidR="008E1A3C" w:rsidRPr="006A3A19">
              <w:rPr>
                <w:rStyle w:val="Hyperlink"/>
                <w:noProof/>
              </w:rPr>
              <w:t>Organizational Review</w:t>
            </w:r>
            <w:r w:rsidR="008E1A3C">
              <w:rPr>
                <w:noProof/>
                <w:webHidden/>
              </w:rPr>
              <w:tab/>
            </w:r>
            <w:r w:rsidR="008E1A3C">
              <w:rPr>
                <w:noProof/>
                <w:webHidden/>
              </w:rPr>
              <w:fldChar w:fldCharType="begin"/>
            </w:r>
            <w:r w:rsidR="008E1A3C">
              <w:rPr>
                <w:noProof/>
                <w:webHidden/>
              </w:rPr>
              <w:instrText xml:space="preserve"> PAGEREF _Toc134817170 \h </w:instrText>
            </w:r>
            <w:r w:rsidR="008E1A3C">
              <w:rPr>
                <w:noProof/>
                <w:webHidden/>
              </w:rPr>
            </w:r>
            <w:r w:rsidR="008E1A3C">
              <w:rPr>
                <w:noProof/>
                <w:webHidden/>
              </w:rPr>
              <w:fldChar w:fldCharType="separate"/>
            </w:r>
            <w:r w:rsidR="008E1A3C">
              <w:rPr>
                <w:noProof/>
                <w:webHidden/>
              </w:rPr>
              <w:t>4</w:t>
            </w:r>
            <w:r w:rsidR="008E1A3C">
              <w:rPr>
                <w:noProof/>
                <w:webHidden/>
              </w:rPr>
              <w:fldChar w:fldCharType="end"/>
            </w:r>
          </w:hyperlink>
        </w:p>
        <w:p w14:paraId="7AF55FA5" w14:textId="29EC1203" w:rsidR="008E1A3C" w:rsidRDefault="00000000">
          <w:pPr>
            <w:pStyle w:val="TOC2"/>
            <w:tabs>
              <w:tab w:val="right" w:leader="dot" w:pos="9350"/>
            </w:tabs>
            <w:rPr>
              <w:noProof/>
            </w:rPr>
          </w:pPr>
          <w:hyperlink w:anchor="_Toc134817171" w:history="1">
            <w:r w:rsidR="008E1A3C" w:rsidRPr="006A3A19">
              <w:rPr>
                <w:rStyle w:val="Hyperlink"/>
                <w:noProof/>
              </w:rPr>
              <w:t>Comparison in Revenue aspects.</w:t>
            </w:r>
            <w:r w:rsidR="008E1A3C">
              <w:rPr>
                <w:noProof/>
                <w:webHidden/>
              </w:rPr>
              <w:tab/>
            </w:r>
            <w:r w:rsidR="008E1A3C">
              <w:rPr>
                <w:noProof/>
                <w:webHidden/>
              </w:rPr>
              <w:fldChar w:fldCharType="begin"/>
            </w:r>
            <w:r w:rsidR="008E1A3C">
              <w:rPr>
                <w:noProof/>
                <w:webHidden/>
              </w:rPr>
              <w:instrText xml:space="preserve"> PAGEREF _Toc134817171 \h </w:instrText>
            </w:r>
            <w:r w:rsidR="008E1A3C">
              <w:rPr>
                <w:noProof/>
                <w:webHidden/>
              </w:rPr>
            </w:r>
            <w:r w:rsidR="008E1A3C">
              <w:rPr>
                <w:noProof/>
                <w:webHidden/>
              </w:rPr>
              <w:fldChar w:fldCharType="separate"/>
            </w:r>
            <w:r w:rsidR="008E1A3C">
              <w:rPr>
                <w:noProof/>
                <w:webHidden/>
              </w:rPr>
              <w:t>5</w:t>
            </w:r>
            <w:r w:rsidR="008E1A3C">
              <w:rPr>
                <w:noProof/>
                <w:webHidden/>
              </w:rPr>
              <w:fldChar w:fldCharType="end"/>
            </w:r>
          </w:hyperlink>
        </w:p>
        <w:p w14:paraId="326333EE" w14:textId="44C4641D" w:rsidR="008E1A3C" w:rsidRDefault="00000000">
          <w:pPr>
            <w:pStyle w:val="TOC2"/>
            <w:tabs>
              <w:tab w:val="right" w:leader="dot" w:pos="9350"/>
            </w:tabs>
            <w:rPr>
              <w:noProof/>
            </w:rPr>
          </w:pPr>
          <w:hyperlink w:anchor="_Toc134817172" w:history="1">
            <w:r w:rsidR="008E1A3C" w:rsidRPr="006A3A19">
              <w:rPr>
                <w:rStyle w:val="Hyperlink"/>
                <w:noProof/>
              </w:rPr>
              <w:t>Market Position</w:t>
            </w:r>
            <w:r w:rsidR="008E1A3C">
              <w:rPr>
                <w:noProof/>
                <w:webHidden/>
              </w:rPr>
              <w:tab/>
            </w:r>
            <w:r w:rsidR="008E1A3C">
              <w:rPr>
                <w:noProof/>
                <w:webHidden/>
              </w:rPr>
              <w:fldChar w:fldCharType="begin"/>
            </w:r>
            <w:r w:rsidR="008E1A3C">
              <w:rPr>
                <w:noProof/>
                <w:webHidden/>
              </w:rPr>
              <w:instrText xml:space="preserve"> PAGEREF _Toc134817172 \h </w:instrText>
            </w:r>
            <w:r w:rsidR="008E1A3C">
              <w:rPr>
                <w:noProof/>
                <w:webHidden/>
              </w:rPr>
            </w:r>
            <w:r w:rsidR="008E1A3C">
              <w:rPr>
                <w:noProof/>
                <w:webHidden/>
              </w:rPr>
              <w:fldChar w:fldCharType="separate"/>
            </w:r>
            <w:r w:rsidR="008E1A3C">
              <w:rPr>
                <w:noProof/>
                <w:webHidden/>
              </w:rPr>
              <w:t>6</w:t>
            </w:r>
            <w:r w:rsidR="008E1A3C">
              <w:rPr>
                <w:noProof/>
                <w:webHidden/>
              </w:rPr>
              <w:fldChar w:fldCharType="end"/>
            </w:r>
          </w:hyperlink>
        </w:p>
        <w:p w14:paraId="22CBF606" w14:textId="6661E460" w:rsidR="008E1A3C" w:rsidRDefault="00000000">
          <w:pPr>
            <w:pStyle w:val="TOC2"/>
            <w:tabs>
              <w:tab w:val="right" w:leader="dot" w:pos="9350"/>
            </w:tabs>
            <w:rPr>
              <w:noProof/>
            </w:rPr>
          </w:pPr>
          <w:hyperlink w:anchor="_Toc134817173" w:history="1">
            <w:r w:rsidR="008E1A3C" w:rsidRPr="006A3A19">
              <w:rPr>
                <w:rStyle w:val="Hyperlink"/>
                <w:noProof/>
              </w:rPr>
              <w:t>Growth Potential Comparison: Hilton Hotel &amp; Accor International</w:t>
            </w:r>
            <w:r w:rsidR="008E1A3C">
              <w:rPr>
                <w:noProof/>
                <w:webHidden/>
              </w:rPr>
              <w:tab/>
            </w:r>
            <w:r w:rsidR="008E1A3C">
              <w:rPr>
                <w:noProof/>
                <w:webHidden/>
              </w:rPr>
              <w:fldChar w:fldCharType="begin"/>
            </w:r>
            <w:r w:rsidR="008E1A3C">
              <w:rPr>
                <w:noProof/>
                <w:webHidden/>
              </w:rPr>
              <w:instrText xml:space="preserve"> PAGEREF _Toc134817173 \h </w:instrText>
            </w:r>
            <w:r w:rsidR="008E1A3C">
              <w:rPr>
                <w:noProof/>
                <w:webHidden/>
              </w:rPr>
            </w:r>
            <w:r w:rsidR="008E1A3C">
              <w:rPr>
                <w:noProof/>
                <w:webHidden/>
              </w:rPr>
              <w:fldChar w:fldCharType="separate"/>
            </w:r>
            <w:r w:rsidR="008E1A3C">
              <w:rPr>
                <w:noProof/>
                <w:webHidden/>
              </w:rPr>
              <w:t>6</w:t>
            </w:r>
            <w:r w:rsidR="008E1A3C">
              <w:rPr>
                <w:noProof/>
                <w:webHidden/>
              </w:rPr>
              <w:fldChar w:fldCharType="end"/>
            </w:r>
          </w:hyperlink>
        </w:p>
        <w:p w14:paraId="05A9FF60" w14:textId="512FE419" w:rsidR="008E1A3C" w:rsidRDefault="00000000">
          <w:pPr>
            <w:pStyle w:val="TOC2"/>
            <w:tabs>
              <w:tab w:val="right" w:leader="dot" w:pos="9350"/>
            </w:tabs>
            <w:rPr>
              <w:noProof/>
            </w:rPr>
          </w:pPr>
          <w:hyperlink w:anchor="_Toc134817174" w:history="1">
            <w:r w:rsidR="008E1A3C" w:rsidRPr="006A3A19">
              <w:rPr>
                <w:rStyle w:val="Hyperlink"/>
                <w:noProof/>
              </w:rPr>
              <w:t>CSR activities Comparison</w:t>
            </w:r>
            <w:r w:rsidR="008E1A3C">
              <w:rPr>
                <w:noProof/>
                <w:webHidden/>
              </w:rPr>
              <w:tab/>
            </w:r>
            <w:r w:rsidR="008E1A3C">
              <w:rPr>
                <w:noProof/>
                <w:webHidden/>
              </w:rPr>
              <w:fldChar w:fldCharType="begin"/>
            </w:r>
            <w:r w:rsidR="008E1A3C">
              <w:rPr>
                <w:noProof/>
                <w:webHidden/>
              </w:rPr>
              <w:instrText xml:space="preserve"> PAGEREF _Toc134817174 \h </w:instrText>
            </w:r>
            <w:r w:rsidR="008E1A3C">
              <w:rPr>
                <w:noProof/>
                <w:webHidden/>
              </w:rPr>
            </w:r>
            <w:r w:rsidR="008E1A3C">
              <w:rPr>
                <w:noProof/>
                <w:webHidden/>
              </w:rPr>
              <w:fldChar w:fldCharType="separate"/>
            </w:r>
            <w:r w:rsidR="008E1A3C">
              <w:rPr>
                <w:noProof/>
                <w:webHidden/>
              </w:rPr>
              <w:t>7</w:t>
            </w:r>
            <w:r w:rsidR="008E1A3C">
              <w:rPr>
                <w:noProof/>
                <w:webHidden/>
              </w:rPr>
              <w:fldChar w:fldCharType="end"/>
            </w:r>
          </w:hyperlink>
        </w:p>
        <w:p w14:paraId="65B6CC61" w14:textId="6B62F7C4" w:rsidR="008E1A3C" w:rsidRDefault="00000000">
          <w:pPr>
            <w:pStyle w:val="TOC1"/>
            <w:tabs>
              <w:tab w:val="right" w:leader="dot" w:pos="9350"/>
            </w:tabs>
            <w:rPr>
              <w:noProof/>
            </w:rPr>
          </w:pPr>
          <w:hyperlink w:anchor="_Toc134817175" w:history="1">
            <w:r w:rsidR="008E1A3C" w:rsidRPr="006A3A19">
              <w:rPr>
                <w:rStyle w:val="Hyperlink"/>
                <w:noProof/>
              </w:rPr>
              <w:t>Recommendations</w:t>
            </w:r>
            <w:r w:rsidR="008E1A3C">
              <w:rPr>
                <w:noProof/>
                <w:webHidden/>
              </w:rPr>
              <w:tab/>
            </w:r>
            <w:r w:rsidR="008E1A3C">
              <w:rPr>
                <w:noProof/>
                <w:webHidden/>
              </w:rPr>
              <w:fldChar w:fldCharType="begin"/>
            </w:r>
            <w:r w:rsidR="008E1A3C">
              <w:rPr>
                <w:noProof/>
                <w:webHidden/>
              </w:rPr>
              <w:instrText xml:space="preserve"> PAGEREF _Toc134817175 \h </w:instrText>
            </w:r>
            <w:r w:rsidR="008E1A3C">
              <w:rPr>
                <w:noProof/>
                <w:webHidden/>
              </w:rPr>
            </w:r>
            <w:r w:rsidR="008E1A3C">
              <w:rPr>
                <w:noProof/>
                <w:webHidden/>
              </w:rPr>
              <w:fldChar w:fldCharType="separate"/>
            </w:r>
            <w:r w:rsidR="008E1A3C">
              <w:rPr>
                <w:noProof/>
                <w:webHidden/>
              </w:rPr>
              <w:t>8</w:t>
            </w:r>
            <w:r w:rsidR="008E1A3C">
              <w:rPr>
                <w:noProof/>
                <w:webHidden/>
              </w:rPr>
              <w:fldChar w:fldCharType="end"/>
            </w:r>
          </w:hyperlink>
        </w:p>
        <w:p w14:paraId="30CBA285" w14:textId="4A057C44" w:rsidR="008E1A3C" w:rsidRDefault="00000000">
          <w:pPr>
            <w:pStyle w:val="TOC1"/>
            <w:tabs>
              <w:tab w:val="right" w:leader="dot" w:pos="9350"/>
            </w:tabs>
            <w:rPr>
              <w:noProof/>
            </w:rPr>
          </w:pPr>
          <w:hyperlink w:anchor="_Toc134817176" w:history="1">
            <w:r w:rsidR="008E1A3C" w:rsidRPr="006A3A19">
              <w:rPr>
                <w:rStyle w:val="Hyperlink"/>
                <w:noProof/>
              </w:rPr>
              <w:t>Conclusion</w:t>
            </w:r>
            <w:r w:rsidR="008E1A3C">
              <w:rPr>
                <w:noProof/>
                <w:webHidden/>
              </w:rPr>
              <w:tab/>
            </w:r>
            <w:r w:rsidR="008E1A3C">
              <w:rPr>
                <w:noProof/>
                <w:webHidden/>
              </w:rPr>
              <w:fldChar w:fldCharType="begin"/>
            </w:r>
            <w:r w:rsidR="008E1A3C">
              <w:rPr>
                <w:noProof/>
                <w:webHidden/>
              </w:rPr>
              <w:instrText xml:space="preserve"> PAGEREF _Toc134817176 \h </w:instrText>
            </w:r>
            <w:r w:rsidR="008E1A3C">
              <w:rPr>
                <w:noProof/>
                <w:webHidden/>
              </w:rPr>
            </w:r>
            <w:r w:rsidR="008E1A3C">
              <w:rPr>
                <w:noProof/>
                <w:webHidden/>
              </w:rPr>
              <w:fldChar w:fldCharType="separate"/>
            </w:r>
            <w:r w:rsidR="008E1A3C">
              <w:rPr>
                <w:noProof/>
                <w:webHidden/>
              </w:rPr>
              <w:t>10</w:t>
            </w:r>
            <w:r w:rsidR="008E1A3C">
              <w:rPr>
                <w:noProof/>
                <w:webHidden/>
              </w:rPr>
              <w:fldChar w:fldCharType="end"/>
            </w:r>
          </w:hyperlink>
        </w:p>
        <w:p w14:paraId="0F2696C5" w14:textId="11969E74" w:rsidR="008E1A3C" w:rsidRDefault="00000000">
          <w:pPr>
            <w:pStyle w:val="TOC1"/>
            <w:tabs>
              <w:tab w:val="right" w:leader="dot" w:pos="9350"/>
            </w:tabs>
            <w:rPr>
              <w:noProof/>
            </w:rPr>
          </w:pPr>
          <w:hyperlink w:anchor="_Toc134817177" w:history="1">
            <w:r w:rsidR="008E1A3C" w:rsidRPr="006A3A19">
              <w:rPr>
                <w:rStyle w:val="Hyperlink"/>
                <w:noProof/>
              </w:rPr>
              <w:t>References</w:t>
            </w:r>
            <w:r w:rsidR="008E1A3C">
              <w:rPr>
                <w:noProof/>
                <w:webHidden/>
              </w:rPr>
              <w:tab/>
            </w:r>
            <w:r w:rsidR="008E1A3C">
              <w:rPr>
                <w:noProof/>
                <w:webHidden/>
              </w:rPr>
              <w:fldChar w:fldCharType="begin"/>
            </w:r>
            <w:r w:rsidR="008E1A3C">
              <w:rPr>
                <w:noProof/>
                <w:webHidden/>
              </w:rPr>
              <w:instrText xml:space="preserve"> PAGEREF _Toc134817177 \h </w:instrText>
            </w:r>
            <w:r w:rsidR="008E1A3C">
              <w:rPr>
                <w:noProof/>
                <w:webHidden/>
              </w:rPr>
            </w:r>
            <w:r w:rsidR="008E1A3C">
              <w:rPr>
                <w:noProof/>
                <w:webHidden/>
              </w:rPr>
              <w:fldChar w:fldCharType="separate"/>
            </w:r>
            <w:r w:rsidR="008E1A3C">
              <w:rPr>
                <w:noProof/>
                <w:webHidden/>
              </w:rPr>
              <w:t>11</w:t>
            </w:r>
            <w:r w:rsidR="008E1A3C">
              <w:rPr>
                <w:noProof/>
                <w:webHidden/>
              </w:rPr>
              <w:fldChar w:fldCharType="end"/>
            </w:r>
          </w:hyperlink>
        </w:p>
        <w:p w14:paraId="5672BDDC" w14:textId="46D815BA" w:rsidR="008E1A3C" w:rsidRDefault="00000000">
          <w:pPr>
            <w:pStyle w:val="TOC1"/>
            <w:tabs>
              <w:tab w:val="right" w:leader="dot" w:pos="9350"/>
            </w:tabs>
            <w:rPr>
              <w:noProof/>
            </w:rPr>
          </w:pPr>
          <w:hyperlink w:anchor="_Toc134817178" w:history="1">
            <w:r w:rsidR="008E1A3C" w:rsidRPr="006A3A19">
              <w:rPr>
                <w:rStyle w:val="Hyperlink"/>
                <w:noProof/>
              </w:rPr>
              <w:t>Appendix</w:t>
            </w:r>
            <w:r w:rsidR="008E1A3C">
              <w:rPr>
                <w:noProof/>
                <w:webHidden/>
              </w:rPr>
              <w:tab/>
            </w:r>
            <w:r w:rsidR="008E1A3C">
              <w:rPr>
                <w:noProof/>
                <w:webHidden/>
              </w:rPr>
              <w:fldChar w:fldCharType="begin"/>
            </w:r>
            <w:r w:rsidR="008E1A3C">
              <w:rPr>
                <w:noProof/>
                <w:webHidden/>
              </w:rPr>
              <w:instrText xml:space="preserve"> PAGEREF _Toc134817178 \h </w:instrText>
            </w:r>
            <w:r w:rsidR="008E1A3C">
              <w:rPr>
                <w:noProof/>
                <w:webHidden/>
              </w:rPr>
            </w:r>
            <w:r w:rsidR="008E1A3C">
              <w:rPr>
                <w:noProof/>
                <w:webHidden/>
              </w:rPr>
              <w:fldChar w:fldCharType="separate"/>
            </w:r>
            <w:r w:rsidR="008E1A3C">
              <w:rPr>
                <w:noProof/>
                <w:webHidden/>
              </w:rPr>
              <w:t>13</w:t>
            </w:r>
            <w:r w:rsidR="008E1A3C">
              <w:rPr>
                <w:noProof/>
                <w:webHidden/>
              </w:rPr>
              <w:fldChar w:fldCharType="end"/>
            </w:r>
          </w:hyperlink>
        </w:p>
        <w:p w14:paraId="0AEA86E7" w14:textId="2E0DC3C5" w:rsidR="008E1A3C" w:rsidRDefault="00000000">
          <w:pPr>
            <w:pStyle w:val="TOC2"/>
            <w:tabs>
              <w:tab w:val="right" w:leader="dot" w:pos="9350"/>
            </w:tabs>
            <w:rPr>
              <w:noProof/>
            </w:rPr>
          </w:pPr>
          <w:hyperlink w:anchor="_Toc134817179" w:history="1">
            <w:r w:rsidR="008E1A3C" w:rsidRPr="006A3A19">
              <w:rPr>
                <w:rStyle w:val="Hyperlink"/>
                <w:noProof/>
              </w:rPr>
              <w:t>Chart-01: Revenue Comparison of Hilton Hotels &amp; Accor International</w:t>
            </w:r>
            <w:r w:rsidR="008E1A3C">
              <w:rPr>
                <w:noProof/>
                <w:webHidden/>
              </w:rPr>
              <w:tab/>
            </w:r>
            <w:r w:rsidR="008E1A3C">
              <w:rPr>
                <w:noProof/>
                <w:webHidden/>
              </w:rPr>
              <w:fldChar w:fldCharType="begin"/>
            </w:r>
            <w:r w:rsidR="008E1A3C">
              <w:rPr>
                <w:noProof/>
                <w:webHidden/>
              </w:rPr>
              <w:instrText xml:space="preserve"> PAGEREF _Toc134817179 \h </w:instrText>
            </w:r>
            <w:r w:rsidR="008E1A3C">
              <w:rPr>
                <w:noProof/>
                <w:webHidden/>
              </w:rPr>
            </w:r>
            <w:r w:rsidR="008E1A3C">
              <w:rPr>
                <w:noProof/>
                <w:webHidden/>
              </w:rPr>
              <w:fldChar w:fldCharType="separate"/>
            </w:r>
            <w:r w:rsidR="008E1A3C">
              <w:rPr>
                <w:noProof/>
                <w:webHidden/>
              </w:rPr>
              <w:t>13</w:t>
            </w:r>
            <w:r w:rsidR="008E1A3C">
              <w:rPr>
                <w:noProof/>
                <w:webHidden/>
              </w:rPr>
              <w:fldChar w:fldCharType="end"/>
            </w:r>
          </w:hyperlink>
        </w:p>
        <w:p w14:paraId="4BE5CD31" w14:textId="6246078F" w:rsidR="000138EB" w:rsidRDefault="00550998">
          <w:r>
            <w:rPr>
              <w:b/>
              <w:bCs/>
              <w:noProof/>
              <w:lang w:val="en-US"/>
            </w:rPr>
            <w:fldChar w:fldCharType="end"/>
          </w:r>
        </w:p>
      </w:sdtContent>
    </w:sdt>
    <w:p w14:paraId="3D52666E" w14:textId="1225B2BB" w:rsidR="000138EB" w:rsidRDefault="000138EB">
      <w:pPr>
        <w:spacing w:line="259" w:lineRule="auto"/>
        <w:jc w:val="left"/>
        <w:rPr>
          <w:sz w:val="36"/>
          <w:szCs w:val="36"/>
        </w:rPr>
      </w:pPr>
      <w:r>
        <w:rPr>
          <w:sz w:val="36"/>
          <w:szCs w:val="36"/>
        </w:rPr>
        <w:br w:type="page"/>
      </w:r>
    </w:p>
    <w:p w14:paraId="4B466F19" w14:textId="1891D6B5" w:rsidR="00FD2635" w:rsidRPr="00865B81" w:rsidRDefault="002A4B36" w:rsidP="00865B81">
      <w:pPr>
        <w:pStyle w:val="Heading1"/>
      </w:pPr>
      <w:bookmarkStart w:id="0" w:name="_Toc134817168"/>
      <w:r w:rsidRPr="00865B81">
        <w:lastRenderedPageBreak/>
        <w:t>Introduction</w:t>
      </w:r>
      <w:bookmarkEnd w:id="0"/>
    </w:p>
    <w:p w14:paraId="2DE69115" w14:textId="49037AC3" w:rsidR="002A4B36" w:rsidRDefault="004F2C12" w:rsidP="004F2C12">
      <w:r>
        <w:t xml:space="preserve">The prosperity and longevity of the hotel sector depend heavily on sound financial management. Revenue creation, market positioning, and CSR all provide unique challenges for hotels, making sound financial management procedures essential. The purpose of this paper is to compare and contrast the financial management strategies of two industry leaders, Hilton and Accor International, in the hotel business. The main focus of the case study will be on Hilton's and Accor International's income, market, and corporate social responsibility (CSR) plans. Hotel operations are not complete without revenue management, which involves setting prices, predicting customer demand, and maximizing earnings. The research will look at how the firms stack up in the market, how their brands are received, and how much of the market they control both at home and abroad. Hilton and Accor International's dedication to environmental preservation, social justice, and ethical business practices will be evaluated in the report's section on CSR efforts. This paper tries to shed light on the techniques adopted by these industry leaders by </w:t>
      </w:r>
      <w:r w:rsidR="006B037B">
        <w:t>analysing</w:t>
      </w:r>
      <w:r>
        <w:t xml:space="preserve"> Hilton's and Accor International's financial management processes, with the hopes of gleaning information that may be useful to other participants in the hotel business.</w:t>
      </w:r>
    </w:p>
    <w:p w14:paraId="5719171F" w14:textId="7898F5E5" w:rsidR="004F2C12" w:rsidRDefault="004F2C12">
      <w:pPr>
        <w:spacing w:line="259" w:lineRule="auto"/>
        <w:jc w:val="left"/>
      </w:pPr>
      <w:r>
        <w:br w:type="page"/>
      </w:r>
    </w:p>
    <w:p w14:paraId="585F5B97" w14:textId="336E8A44" w:rsidR="0011223F" w:rsidRDefault="0011223F" w:rsidP="00865B81">
      <w:pPr>
        <w:pStyle w:val="Heading1"/>
      </w:pPr>
      <w:bookmarkStart w:id="1" w:name="_Toc134817169"/>
      <w:r>
        <w:lastRenderedPageBreak/>
        <w:t>Financial Comparison</w:t>
      </w:r>
      <w:bookmarkEnd w:id="1"/>
    </w:p>
    <w:p w14:paraId="1F1E5924" w14:textId="681A4083" w:rsidR="004F2C12" w:rsidRPr="003E57C1" w:rsidRDefault="005E41A9" w:rsidP="0011223F">
      <w:pPr>
        <w:pStyle w:val="Heading2"/>
        <w:rPr>
          <w:color w:val="auto"/>
        </w:rPr>
      </w:pPr>
      <w:bookmarkStart w:id="2" w:name="_Toc134817170"/>
      <w:r w:rsidRPr="003E57C1">
        <w:rPr>
          <w:color w:val="auto"/>
        </w:rPr>
        <w:t>Organi</w:t>
      </w:r>
      <w:r w:rsidR="00D84843">
        <w:rPr>
          <w:color w:val="auto"/>
        </w:rPr>
        <w:t>s</w:t>
      </w:r>
      <w:r w:rsidRPr="003E57C1">
        <w:rPr>
          <w:color w:val="auto"/>
        </w:rPr>
        <w:t>ational Review</w:t>
      </w:r>
      <w:bookmarkEnd w:id="2"/>
    </w:p>
    <w:p w14:paraId="7F731C2B" w14:textId="658C75EC" w:rsidR="005E41A9" w:rsidRDefault="005E41A9" w:rsidP="005E41A9">
      <w:r>
        <w:t>In 1919, Conrad Hilton opened the doors to what would become Hilton Hotels, a worldwide hospitality empire with headquarters in McLean, Virginia. Hilton is one of the biggest and most well-known hotel chains in the world, with over 6,500 locations located in 119 different countries and territories. The corporation runs a wide variety of hotel chains in different price ranges and styles, such as upscale, all-inclusive, boutique, and extended-stay hotels. Hilton Hotels is well-known for its dedication to providing excellent service to its customers in accordance with the business's goal, "To be the most hospitable company in the world." The company's holdings include such recognizable names in the hospitality industry as Hilton, Waldorf Astoria, Conrad, and DoubleTree by Hilton</w:t>
      </w:r>
      <w:r w:rsidR="007763AC">
        <w:t xml:space="preserve"> (Hilton Worldwide Holdings Inc, 2021)</w:t>
      </w:r>
      <w:r>
        <w:t xml:space="preserve">. various brands cater to various sorts of vacationers by providing specialized services and facilities. Hilton, which places a premium on creativity, has jumped on the bandwagon of the internet revolution in order to better serve its guests and save costs. The Hilton </w:t>
      </w:r>
      <w:r w:rsidR="006B037B">
        <w:t>Honours</w:t>
      </w:r>
      <w:r>
        <w:t xml:space="preserve"> program is designed to encourage repeat business by rewarding regular visitors with exclusive perks and tailored assistance. The "Travel with Purpose" program is another way that Hilton Hotels shows its commitment to sustainability. Through its many social impact initiatives, the corporation works to lessen its negative effects on the environment, encourage ethical purchasing practices, and strengthen local communities.</w:t>
      </w:r>
    </w:p>
    <w:p w14:paraId="7E0C97E7" w14:textId="28424CE7" w:rsidR="005E41A9" w:rsidRDefault="005E41A9" w:rsidP="005E41A9">
      <w:r>
        <w:t>Founded in 1967 and based in Paris, France, Accor International is a major player in the hotel industry across the world. It manages a wide variety of lodging options for business and leisure guests alike</w:t>
      </w:r>
      <w:r w:rsidR="00BB4623">
        <w:t xml:space="preserve"> (ACCOR, 2019)</w:t>
      </w:r>
      <w:r>
        <w:t>. Sofitel, Novotel, Mercure, ibis, and many more brands are included in Accor's portfolio, providing a variety of alternatives to meet various consumer tastes. Accor International is a leading hospitality group known for its dedication to creating memorable stays via thoughtful amenities and attentive staff. With approximately 5,000 hotels and 39 different brands, the corporation has a global footprint of more than 110 countries</w:t>
      </w:r>
      <w:r w:rsidR="00BB4623">
        <w:t xml:space="preserve"> (Brigham, &amp; Daves, 2017)</w:t>
      </w:r>
      <w:r>
        <w:t>. There is a wide variety of lodging alternatives, from five-star resorts to cheap motels, making it suitable for both business and pleasure tourists</w:t>
      </w:r>
      <w:r w:rsidR="00BB4623">
        <w:t xml:space="preserve"> (ACCOR, 2020)</w:t>
      </w:r>
      <w:r>
        <w:t xml:space="preserve">. Sustainability is a top priority for Accor International, which works to lessen its negative effects on the environment and the communities where its hotels are located. The corporation is committed to a number of environmental and social causes via its </w:t>
      </w:r>
      <w:r w:rsidR="00B51765">
        <w:t>planet</w:t>
      </w:r>
      <w:r>
        <w:t xml:space="preserve"> 21 program. These include the conservation of </w:t>
      </w:r>
      <w:r>
        <w:lastRenderedPageBreak/>
        <w:t>natural resources, the promotion of ethical purchasing practices, and the backing of local improvement efforts. Accor has also adopted digital transformation and made use of technology to better serve guests and increase productivity. ALL-Accor's loyalty program, Live Limitless, provides its members with a plethora of perks and opportunities.</w:t>
      </w:r>
    </w:p>
    <w:p w14:paraId="6AA500D9" w14:textId="2A885ABC" w:rsidR="005E41A9" w:rsidRPr="007D56F7" w:rsidRDefault="0011223F" w:rsidP="0011223F">
      <w:pPr>
        <w:pStyle w:val="Heading2"/>
        <w:rPr>
          <w:color w:val="auto"/>
        </w:rPr>
      </w:pPr>
      <w:bookmarkStart w:id="3" w:name="_Toc134817171"/>
      <w:r w:rsidRPr="007D56F7">
        <w:rPr>
          <w:color w:val="auto"/>
        </w:rPr>
        <w:t>Comparison in Revenue aspects.</w:t>
      </w:r>
      <w:bookmarkEnd w:id="3"/>
    </w:p>
    <w:p w14:paraId="6B0075D7" w14:textId="68E1D70E" w:rsidR="00821E2A" w:rsidRDefault="00821E2A" w:rsidP="00821E2A">
      <w:r>
        <w:t>Both Hilton Hotels and Accor International, two industry giants, showed steady revenue growth and strengthened competitive positions during 2022. The growth and domination of both firms' income streams over the last several years is evident. Hilton Hotels, for example, had their income increase steadily from the previous years, reaching an amazing $11.2 billion in 2022. The company's revenue of $10.6 billion in 2021 was much higher than the $9.5 billion it earned in 2020. Hilton's capacity to recruit new clients and increase its market share is reflected in the company's steady expansion</w:t>
      </w:r>
      <w:r w:rsidR="00B82214">
        <w:t xml:space="preserve"> (Horngren, Datar, &amp; Rajan, 2018)</w:t>
      </w:r>
      <w:r>
        <w:t>. However, Accor International, a major French hotel chain, also posted impressive earnings that year. Compared to prior years, Accor's rise in revenue was significant, at $6.9 billion</w:t>
      </w:r>
      <w:r w:rsidR="00BB4623">
        <w:t xml:space="preserve"> (ACCOR, 2021)</w:t>
      </w:r>
      <w:r>
        <w:t>. Their $6.2 billion in sales in 2021 was up significantly from their $5.6 billion in 2020.</w:t>
      </w:r>
    </w:p>
    <w:p w14:paraId="4C0DADF2" w14:textId="482AB76F" w:rsidR="00F3574B" w:rsidRDefault="00B51765" w:rsidP="00821E2A">
      <w:r>
        <w:t>Even though</w:t>
      </w:r>
      <w:r w:rsidR="00821E2A">
        <w:t xml:space="preserve"> Hilton Hotels generated more money than Accor International, it is important to note that both firms showed signs of strong development. In 2022, Hilton made almost twice as much money as Accor did, demonstrating the former's greater size and worldwide reach. Nonetheless, Accor's sustained expansion over the years is indicative of the company's ability to maintain its competitive edge and increase its market share</w:t>
      </w:r>
      <w:r w:rsidR="007763AC">
        <w:t xml:space="preserve"> (Pizam, 2018)</w:t>
      </w:r>
      <w:r w:rsidR="00821E2A">
        <w:t>. These financial results demonstrate the toughness and flexibility of both businesses, especially in light of the difficulties posed by the ongoing COVID-19 epidemic. Hilton Hotels and Accor International are both positioned favourably to take advantage of improving market conditions and expand their income streams as the hospitality sector recovers and consumer confidence in travel increases.</w:t>
      </w:r>
    </w:p>
    <w:p w14:paraId="2F0E325A" w14:textId="147B16E7" w:rsidR="00821E2A" w:rsidRDefault="00821E2A" w:rsidP="00821E2A">
      <w:pPr>
        <w:rPr>
          <w:b/>
          <w:bCs/>
        </w:rPr>
      </w:pPr>
      <w:r w:rsidRPr="00821E2A">
        <w:rPr>
          <w:b/>
          <w:bCs/>
        </w:rPr>
        <w:t xml:space="preserve">A graph is presented </w:t>
      </w:r>
      <w:r w:rsidR="007763AC">
        <w:rPr>
          <w:b/>
          <w:bCs/>
        </w:rPr>
        <w:t>in the appendix list</w:t>
      </w:r>
      <w:r w:rsidRPr="00821E2A">
        <w:rPr>
          <w:b/>
          <w:bCs/>
        </w:rPr>
        <w:t xml:space="preserve"> to show the comparison between these two Company</w:t>
      </w:r>
      <w:r w:rsidR="007763AC">
        <w:rPr>
          <w:b/>
          <w:bCs/>
        </w:rPr>
        <w:t>.</w:t>
      </w:r>
    </w:p>
    <w:p w14:paraId="60E1C09C" w14:textId="77777777" w:rsidR="00821E2A" w:rsidRPr="00821E2A" w:rsidRDefault="00821E2A" w:rsidP="00821E2A">
      <w:pPr>
        <w:rPr>
          <w:b/>
          <w:bCs/>
        </w:rPr>
      </w:pPr>
    </w:p>
    <w:p w14:paraId="6A4C6CFF" w14:textId="4B006734" w:rsidR="0011223F" w:rsidRDefault="0011223F" w:rsidP="00821E2A">
      <w:pPr>
        <w:jc w:val="center"/>
      </w:pPr>
    </w:p>
    <w:p w14:paraId="551BB74B" w14:textId="45C3E3F5" w:rsidR="00821E2A" w:rsidRPr="007D56F7" w:rsidRDefault="00821E2A" w:rsidP="00821E2A">
      <w:pPr>
        <w:pStyle w:val="Heading2"/>
        <w:rPr>
          <w:color w:val="auto"/>
        </w:rPr>
      </w:pPr>
      <w:bookmarkStart w:id="4" w:name="_Toc134817172"/>
      <w:r w:rsidRPr="007D56F7">
        <w:rPr>
          <w:color w:val="auto"/>
        </w:rPr>
        <w:lastRenderedPageBreak/>
        <w:t>Market Position</w:t>
      </w:r>
      <w:bookmarkEnd w:id="4"/>
    </w:p>
    <w:p w14:paraId="0EC28F51" w14:textId="6AAAE034" w:rsidR="0018680E" w:rsidRDefault="0018680E" w:rsidP="0018680E">
      <w:r>
        <w:t>There are few bigger names in the hospitality sector than Hilton Hotel and Accor International, both of which boast substantial market shares and several hotel brands under their own roofs. Market shares in 2022 are compared to historical data to highlight similarities and differences.</w:t>
      </w:r>
    </w:p>
    <w:p w14:paraId="5900D9A3" w14:textId="60CEE03E" w:rsidR="0018680E" w:rsidRDefault="0018680E" w:rsidP="0018680E">
      <w:pPr>
        <w:pStyle w:val="ListParagraph"/>
        <w:numPr>
          <w:ilvl w:val="0"/>
          <w:numId w:val="1"/>
        </w:numPr>
      </w:pPr>
      <w:r>
        <w:t>Global Reach: Hilton and Accor are two of the most well-known hotel chains in the world, and their properties can be found on every continent</w:t>
      </w:r>
      <w:r w:rsidR="007763AC">
        <w:t xml:space="preserve"> (Trenerry, &amp; Reynolds, 2017)</w:t>
      </w:r>
      <w:r>
        <w:t>. As of the year 2022, Hilton operated about 6,500 hotels in 119 different countries, while Accor operated over 5,100 hotels in around 110 different nations</w:t>
      </w:r>
      <w:r w:rsidR="00870E0B">
        <w:t xml:space="preserve"> (Hilton Worldwide Holdings Inc, 2019)</w:t>
      </w:r>
      <w:r>
        <w:t>.</w:t>
      </w:r>
    </w:p>
    <w:p w14:paraId="10AA196F" w14:textId="516D152B" w:rsidR="0018680E" w:rsidRDefault="0018680E" w:rsidP="0018680E">
      <w:pPr>
        <w:pStyle w:val="ListParagraph"/>
        <w:numPr>
          <w:ilvl w:val="0"/>
          <w:numId w:val="1"/>
        </w:numPr>
      </w:pPr>
      <w:r>
        <w:t>Brand Portfolio: Hilton is known for having a varied portfolio of brands, which includes premium options such as Waldorf Astoria and Conrad, as well as mid-scale and budget brands such as Hilton Garden Inn and Hampton by Hilton</w:t>
      </w:r>
      <w:r w:rsidR="00870E0B">
        <w:t xml:space="preserve"> (Hilton Worldwide Holdings Inc, 2021)</w:t>
      </w:r>
      <w:r>
        <w:t>. Among Accor's many brands are the upscale Raffles and Fairmont, the more moderate Novotel, and the budget ibis.</w:t>
      </w:r>
    </w:p>
    <w:p w14:paraId="689E7B48" w14:textId="77777777" w:rsidR="0018680E" w:rsidRDefault="0018680E" w:rsidP="0018680E">
      <w:pPr>
        <w:pStyle w:val="ListParagraph"/>
        <w:numPr>
          <w:ilvl w:val="0"/>
          <w:numId w:val="1"/>
        </w:numPr>
      </w:pPr>
      <w:r>
        <w:t>Revenue Performance: When it comes to financial performance, Accor and Hilton have both continuously shown strong growth. Hilton's income increased steadily over the previous years, reaching $12.6 billion in 2022. Similarly, Accor's €4.9 billion in sales in 2022 represented an increase over the previous year's figures.</w:t>
      </w:r>
    </w:p>
    <w:p w14:paraId="22EC6FB2" w14:textId="35025383" w:rsidR="0018680E" w:rsidRDefault="0018680E" w:rsidP="0018680E">
      <w:pPr>
        <w:pStyle w:val="ListParagraph"/>
        <w:numPr>
          <w:ilvl w:val="0"/>
          <w:numId w:val="1"/>
        </w:numPr>
      </w:pPr>
      <w:r>
        <w:t xml:space="preserve">Loyalty Programs: Well-known loyalty programs like Hilton </w:t>
      </w:r>
      <w:r w:rsidR="00AD3060">
        <w:t>Honours</w:t>
      </w:r>
      <w:r>
        <w:t xml:space="preserve"> and Accor Live Limitless (ALL) reward members with a range of perks including exclusive discounts, upgraded accommodations, and specialized experiences</w:t>
      </w:r>
      <w:r w:rsidR="00B82214">
        <w:t xml:space="preserve"> (Kieso, Weygandt, &amp; Warfield, 2017)</w:t>
      </w:r>
      <w:r>
        <w:t>. These initiatives are vital in maintaining clientele and generating repeat sales.</w:t>
      </w:r>
    </w:p>
    <w:p w14:paraId="6385C0C6" w14:textId="041F69B8" w:rsidR="0018680E" w:rsidRDefault="0018680E" w:rsidP="0018680E">
      <w:pPr>
        <w:pStyle w:val="ListParagraph"/>
        <w:numPr>
          <w:ilvl w:val="0"/>
          <w:numId w:val="1"/>
        </w:numPr>
      </w:pPr>
      <w:r>
        <w:t>Expansion &amp; Development: Growth and development: both organizations have been busy extending their reach and forging new alliances</w:t>
      </w:r>
      <w:r w:rsidR="006C783E">
        <w:t xml:space="preserve"> (Hayes, &amp; Ninemeier, 2017)</w:t>
      </w:r>
      <w:r>
        <w:t>. While Accor has been prioritizing growth in established countries like Europe and the Asia-Pacific region, Hilton has been focusing on developing regions like China and India.</w:t>
      </w:r>
    </w:p>
    <w:p w14:paraId="4CEAC86C" w14:textId="77777777" w:rsidR="007D56F7" w:rsidRDefault="007D56F7" w:rsidP="007D56F7">
      <w:pPr>
        <w:pStyle w:val="ListParagraph"/>
      </w:pPr>
    </w:p>
    <w:p w14:paraId="64FD8F19" w14:textId="2D16EFED" w:rsidR="0018680E" w:rsidRPr="007D56F7" w:rsidRDefault="00657B2E" w:rsidP="00657B2E">
      <w:pPr>
        <w:pStyle w:val="Heading2"/>
        <w:rPr>
          <w:color w:val="auto"/>
        </w:rPr>
      </w:pPr>
      <w:bookmarkStart w:id="5" w:name="_Toc134817173"/>
      <w:r w:rsidRPr="007D56F7">
        <w:rPr>
          <w:color w:val="auto"/>
        </w:rPr>
        <w:lastRenderedPageBreak/>
        <w:t>Growth Potential Comparison: Hilton Hotel &amp; Accor International</w:t>
      </w:r>
      <w:bookmarkEnd w:id="5"/>
    </w:p>
    <w:p w14:paraId="20C5CC5B" w14:textId="7F7C6B97" w:rsidR="005A1883" w:rsidRDefault="005A1883" w:rsidP="005A1883">
      <w:r>
        <w:t>The international hospitality market is dominated by two companies, Hilton Hotel and Accor International, both of which have substantial portfolios of hotels and resorts. Their expansion potential may be evaluated by comparing current results with those from prior years</w:t>
      </w:r>
      <w:r w:rsidR="00870E0B">
        <w:t xml:space="preserve"> (Hilton Worldwide Holdings Inc, 2020)</w:t>
      </w:r>
      <w:r>
        <w:t xml:space="preserve">. Accor International and Hilton Hotel have both shown positive growth patterns recently. In its most recent fiscal year, Hilton had excellent financial achievements, with a considerable growth in both sales and net income. </w:t>
      </w:r>
    </w:p>
    <w:p w14:paraId="72312E7C" w14:textId="5F56A2D0" w:rsidR="005A1883" w:rsidRDefault="005A1883" w:rsidP="005A1883">
      <w:r>
        <w:t>Their expansion potential may be better understood by looking at their historical records. The Hilton Hotel's income has increased every year over the last five years at a rate of 6% on average. Customers have shown interest in the business because of its well-known brand name, loyalty programs, and fruitful advertising initiatives</w:t>
      </w:r>
      <w:r w:rsidR="006C783E">
        <w:t xml:space="preserve"> (Gallagher, &amp; Andrew, 2018)</w:t>
      </w:r>
      <w:r>
        <w:t xml:space="preserve">. However, Accor International has had even more significant growth, with an average yearly revenue gain of 8% during the same time span. The company's efforts to expand its range of brands and to participate in the digital transition have paid off. Both Hilton Hotel and Accor International have a number of elements working in their </w:t>
      </w:r>
      <w:r w:rsidR="00F6440C">
        <w:t>favour</w:t>
      </w:r>
      <w:r>
        <w:t>, which should be taken into consideration when evaluating the possibility for future development</w:t>
      </w:r>
      <w:r w:rsidR="00870E0B">
        <w:t xml:space="preserve"> (Hilton Worldwide Holdings 2018)</w:t>
      </w:r>
      <w:r>
        <w:t>. Increased disposable income and a growing middle class in developing countries are creating new possibilities in the travel and tourism sector. Opportunities for uniqueness and innovation also arise from the growing need of vacationers for special and customized experiences.</w:t>
      </w:r>
    </w:p>
    <w:p w14:paraId="05F27F57" w14:textId="1F784C16" w:rsidR="005A1883" w:rsidRDefault="005A1883" w:rsidP="005A1883">
      <w:r>
        <w:t>Geopolitical unpredictability, shifting consumer tastes, and the influence of new technologies all provide ongoing difficulties. To be competitive, both businesses must respond quickly to shifts in the market, use data analytics to create more unique experiences for customers, and fund environmental protection programs. In conclusion, Accor International and Hilton Hotel have significant development potential, which is substantiated by both their current performance and historical statistics</w:t>
      </w:r>
      <w:r w:rsidR="007763AC">
        <w:t xml:space="preserve"> (Van Horne, &amp; Wachowicz, 2019)</w:t>
      </w:r>
      <w:r>
        <w:t>. Accor International has achieved much more robust revenue growth than Hilton Hotel, which has maintained continuous growth. However, success in the future depends on meeting industry difficulties, capitalizing on new developments, and providing memorable stays for guests.</w:t>
      </w:r>
    </w:p>
    <w:p w14:paraId="0732429B" w14:textId="5353114A" w:rsidR="005A1883" w:rsidRPr="004B69D1" w:rsidRDefault="0082055B" w:rsidP="005A1883">
      <w:pPr>
        <w:pStyle w:val="Heading2"/>
        <w:rPr>
          <w:color w:val="auto"/>
        </w:rPr>
      </w:pPr>
      <w:bookmarkStart w:id="6" w:name="_Toc134817174"/>
      <w:r w:rsidRPr="004B69D1">
        <w:rPr>
          <w:color w:val="auto"/>
        </w:rPr>
        <w:lastRenderedPageBreak/>
        <w:t>CSR activities Comparison</w:t>
      </w:r>
      <w:bookmarkEnd w:id="6"/>
    </w:p>
    <w:p w14:paraId="6D5CF575" w14:textId="3B9FB4C0" w:rsidR="0082055B" w:rsidRDefault="0082055B" w:rsidP="0082055B">
      <w:r>
        <w:t>Two of the biggest hotel chains in the world having a significant presence in several areas are Hilton Hotel and Accor International. In recent years, both organizations have made substantial investments in CSR and environmental programs. Each company, Hilton and Accor, has made considerable financial contributions to CSR. Hilton said in 2021 that it will invest $1 billion in green travel and tourism initiatives over the following decade</w:t>
      </w:r>
      <w:r w:rsidR="00B82214">
        <w:t xml:space="preserve"> (Panagiotou, 2018)</w:t>
      </w:r>
      <w:r>
        <w:t xml:space="preserve">. In addition, by 2030, the corporation aims to reduce its environmental impact by half. Accor, on the other hand, plans to spend $300 million on green projects by 2023. </w:t>
      </w:r>
    </w:p>
    <w:p w14:paraId="34CB193A" w14:textId="09FA98BB" w:rsidR="0082055B" w:rsidRDefault="0082055B" w:rsidP="0082055B">
      <w:r>
        <w:t>In addition, Hilton has launched a number of CSR projects to help local communities, including as initiatives to help the homeless, help young people succeed, and help everyone feel welcome. Similarly, Accor has made it a priority to help local communities, increase the usage of renewable energy, and decrease food waste via its many sustainability projects</w:t>
      </w:r>
      <w:r w:rsidR="006C783E">
        <w:t xml:space="preserve"> (Dopson, Hayes, &amp; Miller, 2019)</w:t>
      </w:r>
      <w:r>
        <w:t>. Both Hilton and Accor have made substantial promises to corporate social responsibility and sustainability, with a primary emphasis on lessening their negative effects on the environment and providing assistance to local communities. Despite Hilton's higher financial commitment to sustainability projects, Accor has also launched several successful programs to lessen its environmental footprint and foster a culture of social responsibility.</w:t>
      </w:r>
    </w:p>
    <w:p w14:paraId="39764B87" w14:textId="0155CF25" w:rsidR="0082055B" w:rsidRDefault="00DB375D" w:rsidP="0082055B">
      <w:r w:rsidRPr="00DB375D">
        <w:t>The table below outlines some of the two firms' main sustainability activities over the last several years to facilitate a comparison of their CSR efforts:</w:t>
      </w:r>
    </w:p>
    <w:tbl>
      <w:tblPr>
        <w:tblStyle w:val="TableGrid"/>
        <w:tblW w:w="0" w:type="auto"/>
        <w:tblLook w:val="04A0" w:firstRow="1" w:lastRow="0" w:firstColumn="1" w:lastColumn="0" w:noHBand="0" w:noVBand="1"/>
      </w:tblPr>
      <w:tblGrid>
        <w:gridCol w:w="3116"/>
        <w:gridCol w:w="3117"/>
        <w:gridCol w:w="3117"/>
      </w:tblGrid>
      <w:tr w:rsidR="00DB375D" w:rsidRPr="00DB375D" w14:paraId="50379FD4" w14:textId="77777777" w:rsidTr="00DB375D">
        <w:tc>
          <w:tcPr>
            <w:tcW w:w="3116" w:type="dxa"/>
          </w:tcPr>
          <w:p w14:paraId="7B385740" w14:textId="7A17B990" w:rsidR="00DB375D" w:rsidRPr="00DB375D" w:rsidRDefault="00DB375D" w:rsidP="00DB375D">
            <w:pPr>
              <w:jc w:val="center"/>
              <w:rPr>
                <w:b/>
                <w:bCs/>
                <w:sz w:val="28"/>
                <w:szCs w:val="28"/>
              </w:rPr>
            </w:pPr>
            <w:r w:rsidRPr="00DB375D">
              <w:rPr>
                <w:b/>
                <w:bCs/>
                <w:sz w:val="28"/>
                <w:szCs w:val="28"/>
              </w:rPr>
              <w:t>Items</w:t>
            </w:r>
          </w:p>
        </w:tc>
        <w:tc>
          <w:tcPr>
            <w:tcW w:w="3117" w:type="dxa"/>
          </w:tcPr>
          <w:p w14:paraId="3B783C0B" w14:textId="16EA17B6" w:rsidR="00DB375D" w:rsidRPr="00DB375D" w:rsidRDefault="00DB375D" w:rsidP="00DB375D">
            <w:pPr>
              <w:jc w:val="center"/>
              <w:rPr>
                <w:b/>
                <w:bCs/>
                <w:sz w:val="28"/>
                <w:szCs w:val="28"/>
              </w:rPr>
            </w:pPr>
            <w:r w:rsidRPr="00DB375D">
              <w:rPr>
                <w:b/>
                <w:bCs/>
                <w:sz w:val="28"/>
                <w:szCs w:val="28"/>
              </w:rPr>
              <w:t>Hilton Hotels</w:t>
            </w:r>
          </w:p>
        </w:tc>
        <w:tc>
          <w:tcPr>
            <w:tcW w:w="3117" w:type="dxa"/>
          </w:tcPr>
          <w:p w14:paraId="0EA44D56" w14:textId="14B7B176" w:rsidR="00DB375D" w:rsidRPr="00DB375D" w:rsidRDefault="00DB375D" w:rsidP="00DB375D">
            <w:pPr>
              <w:jc w:val="center"/>
              <w:rPr>
                <w:b/>
                <w:bCs/>
                <w:sz w:val="28"/>
                <w:szCs w:val="28"/>
              </w:rPr>
            </w:pPr>
            <w:r w:rsidRPr="00DB375D">
              <w:rPr>
                <w:b/>
                <w:bCs/>
                <w:sz w:val="28"/>
                <w:szCs w:val="28"/>
              </w:rPr>
              <w:t>Accor International</w:t>
            </w:r>
          </w:p>
        </w:tc>
      </w:tr>
      <w:tr w:rsidR="00DB375D" w14:paraId="1C9897B8" w14:textId="77777777" w:rsidTr="00DB375D">
        <w:tc>
          <w:tcPr>
            <w:tcW w:w="3116" w:type="dxa"/>
          </w:tcPr>
          <w:p w14:paraId="00FB5BB7" w14:textId="01F33BD3" w:rsidR="00DB375D" w:rsidRDefault="00DB375D" w:rsidP="0082055B">
            <w:r>
              <w:t>Environmental Footprint</w:t>
            </w:r>
          </w:p>
        </w:tc>
        <w:tc>
          <w:tcPr>
            <w:tcW w:w="3117" w:type="dxa"/>
          </w:tcPr>
          <w:p w14:paraId="45FA2AD6" w14:textId="1384AFB3" w:rsidR="00DB375D" w:rsidRDefault="00890892" w:rsidP="0082055B">
            <w:r>
              <w:t>Target to cut by 50% by 2030.</w:t>
            </w:r>
          </w:p>
        </w:tc>
        <w:tc>
          <w:tcPr>
            <w:tcW w:w="3117" w:type="dxa"/>
          </w:tcPr>
          <w:p w14:paraId="294A25CB" w14:textId="185F83CC" w:rsidR="00DB375D" w:rsidRDefault="00890892" w:rsidP="0082055B">
            <w:r>
              <w:t>Reduced CO2 emissions by 25% till 2022.</w:t>
            </w:r>
          </w:p>
        </w:tc>
      </w:tr>
      <w:tr w:rsidR="00DB375D" w14:paraId="6D5D1D21" w14:textId="77777777" w:rsidTr="00DB375D">
        <w:tc>
          <w:tcPr>
            <w:tcW w:w="3116" w:type="dxa"/>
          </w:tcPr>
          <w:p w14:paraId="25011F73" w14:textId="2AB33B7B" w:rsidR="00DB375D" w:rsidRDefault="00DB375D" w:rsidP="0082055B">
            <w:r>
              <w:t>Social Responsibility</w:t>
            </w:r>
          </w:p>
        </w:tc>
        <w:tc>
          <w:tcPr>
            <w:tcW w:w="3117" w:type="dxa"/>
          </w:tcPr>
          <w:p w14:paraId="37203BB2" w14:textId="36D45488" w:rsidR="00DB375D" w:rsidRDefault="00890892" w:rsidP="0082055B">
            <w:r>
              <w:t>Support for Homeless &amp; youth development Programs.</w:t>
            </w:r>
          </w:p>
        </w:tc>
        <w:tc>
          <w:tcPr>
            <w:tcW w:w="3117" w:type="dxa"/>
          </w:tcPr>
          <w:p w14:paraId="6A9EE8FD" w14:textId="566FBA0F" w:rsidR="00DB375D" w:rsidRDefault="00DB375D" w:rsidP="0082055B">
            <w:r>
              <w:t>Sustainable food waste management initiative &amp; Various community programs.</w:t>
            </w:r>
          </w:p>
        </w:tc>
      </w:tr>
      <w:tr w:rsidR="00DB375D" w14:paraId="0F5527D7" w14:textId="77777777" w:rsidTr="00DB375D">
        <w:tc>
          <w:tcPr>
            <w:tcW w:w="3116" w:type="dxa"/>
          </w:tcPr>
          <w:p w14:paraId="2833786C" w14:textId="0EBED95B" w:rsidR="00DB375D" w:rsidRDefault="00DB375D" w:rsidP="0082055B">
            <w:r>
              <w:t>Financial Commitment</w:t>
            </w:r>
          </w:p>
        </w:tc>
        <w:tc>
          <w:tcPr>
            <w:tcW w:w="3117" w:type="dxa"/>
          </w:tcPr>
          <w:p w14:paraId="599F7D68" w14:textId="6196F8DB" w:rsidR="00DB375D" w:rsidRDefault="00DB375D" w:rsidP="0082055B">
            <w:r>
              <w:t>One Billion Commitment over 10 years</w:t>
            </w:r>
          </w:p>
        </w:tc>
        <w:tc>
          <w:tcPr>
            <w:tcW w:w="3117" w:type="dxa"/>
          </w:tcPr>
          <w:p w14:paraId="569AE522" w14:textId="4DDE482A" w:rsidR="00DB375D" w:rsidRDefault="00DB375D" w:rsidP="0082055B">
            <w:r>
              <w:t>300 Million Invested in 2023</w:t>
            </w:r>
          </w:p>
        </w:tc>
      </w:tr>
    </w:tbl>
    <w:p w14:paraId="53F86315" w14:textId="5B573A2B" w:rsidR="00DB375D" w:rsidRPr="0082055B" w:rsidRDefault="006C783E" w:rsidP="006C783E">
      <w:pPr>
        <w:jc w:val="center"/>
      </w:pPr>
      <w:r>
        <w:t>Source: (Hilton Worldwide Holdings Inc, 2017)</w:t>
      </w:r>
    </w:p>
    <w:p w14:paraId="09CF6887" w14:textId="785A9649" w:rsidR="0082055B" w:rsidRDefault="00DA5DC6" w:rsidP="00865B81">
      <w:pPr>
        <w:pStyle w:val="Heading1"/>
      </w:pPr>
      <w:bookmarkStart w:id="7" w:name="_Toc134817175"/>
      <w:r>
        <w:lastRenderedPageBreak/>
        <w:t>Recommendations</w:t>
      </w:r>
      <w:bookmarkEnd w:id="7"/>
    </w:p>
    <w:p w14:paraId="112182B7" w14:textId="76797549" w:rsidR="00C31BD6" w:rsidRDefault="00C31BD6" w:rsidP="00C31BD6">
      <w:r>
        <w:t>Accor International and Hilton Hotel are industry leaders. But there are a few things they might do better in the future that would help them succeed even more and stay ahead of the competition. Increasing their visibility online and making use of state-of-the-art tools should be top priorities for both companies. To achieve this goal, hotels are updating their digital reservation systems, creating intuitive smartphone applications, and installing smart room amenities. Embracing AI and VR may also help businesses remain ahead.</w:t>
      </w:r>
    </w:p>
    <w:p w14:paraId="1CAD71E9" w14:textId="23B28FE4" w:rsidR="00C31BD6" w:rsidRDefault="00C31BD6" w:rsidP="00C31BD6">
      <w:r>
        <w:t>Second, eco-friendly practices need to be prioritized at both Hilton Hotel and Accor International. Energy-efficient systems, trash reduction, and ethical material procurement are just a few examples of how businesses may improve their brand image and appeal to eco-conscious customers by becoming green</w:t>
      </w:r>
      <w:r w:rsidR="00BB4623">
        <w:t xml:space="preserve"> (Brighenti, 2020)</w:t>
      </w:r>
      <w:r>
        <w:t>. They may improve their standing in the eyes of the public by working with neighbo</w:t>
      </w:r>
      <w:r w:rsidR="00BB4623">
        <w:t>u</w:t>
      </w:r>
      <w:r>
        <w:t>rhood groups and lending financial assistance to charitable causes.</w:t>
      </w:r>
    </w:p>
    <w:p w14:paraId="6DA5E7D6" w14:textId="77777777" w:rsidR="00C31BD6" w:rsidRDefault="00C31BD6" w:rsidP="00C31BD6">
      <w:r>
        <w:t>Furthermore, both organizations need to finance training and advancement opportunities for their employees. Staff members will be able to provide the same high-quality service at each of their sites if they are given the tools to do so. Creating an environment where employees are encouraged to think outside the box will increase productivity, which in turn will enhance service for customers.</w:t>
      </w:r>
    </w:p>
    <w:p w14:paraId="12A1F241" w14:textId="77777777" w:rsidR="00C31BD6" w:rsidRDefault="00C31BD6">
      <w:pPr>
        <w:spacing w:line="259" w:lineRule="auto"/>
        <w:jc w:val="left"/>
        <w:rPr>
          <w:rFonts w:eastAsiaTheme="majorEastAsia" w:cstheme="majorBidi"/>
          <w:b/>
          <w:color w:val="1F4E79" w:themeColor="accent5" w:themeShade="80"/>
          <w:sz w:val="36"/>
          <w:szCs w:val="32"/>
        </w:rPr>
      </w:pPr>
      <w:r>
        <w:br w:type="page"/>
      </w:r>
    </w:p>
    <w:p w14:paraId="430BE434" w14:textId="4BBFA822" w:rsidR="005A1883" w:rsidRPr="00865B81" w:rsidRDefault="00C31BD6" w:rsidP="00865B81">
      <w:pPr>
        <w:pStyle w:val="Heading1"/>
      </w:pPr>
      <w:bookmarkStart w:id="8" w:name="_Toc134817176"/>
      <w:r w:rsidRPr="00865B81">
        <w:lastRenderedPageBreak/>
        <w:t>Conclusion</w:t>
      </w:r>
      <w:bookmarkEnd w:id="8"/>
    </w:p>
    <w:p w14:paraId="3DCD4046" w14:textId="4B5A37E6" w:rsidR="00A676A8" w:rsidRDefault="00A676A8" w:rsidP="00A676A8">
      <w:r>
        <w:t>Throughout the task, we looked at different parts of financial management, such as managing income, controlling costs, making a budget, and deciding where to spend capital. By putting strategic plans into place and using their worldwide footprint to boost profitability, Hilton Hotels and Accor International have succeeded in these fields. Also, the case study showed how important it is to use technology and data analytics to improve financial success</w:t>
      </w:r>
      <w:r w:rsidR="006C783E">
        <w:t xml:space="preserve"> (Gibson, 2019)</w:t>
      </w:r>
      <w:r>
        <w:t>. Both businesses are using cutting-edge tech to boost their revenue management, simplify operations, and make better decisions. Furthermore, we understood the value of sound financial management and its part in directing businesses toward prosperity. By putting an emphasis on sustainability, staff growth, and developing distinctive guest experiences, Hilton Hotels and Accor International have shown successful financial leadership. As the hospitality sector evolves, organizations like Hilton Hotels and Accor International must adapt and accept new financial management practices. They may survive and succeed in today's fast-paced business climate by embracing new technologies as they emerge, adopting environmentally friendly policies, and encouraging a culture of constant innovation.</w:t>
      </w:r>
    </w:p>
    <w:p w14:paraId="0C26298D" w14:textId="0FDF77D0" w:rsidR="00A676A8" w:rsidRPr="00A676A8" w:rsidRDefault="00A676A8" w:rsidP="00A676A8">
      <w:pPr>
        <w:spacing w:line="259" w:lineRule="auto"/>
        <w:jc w:val="left"/>
      </w:pPr>
      <w:r>
        <w:br w:type="page"/>
      </w:r>
    </w:p>
    <w:p w14:paraId="3A3E7030" w14:textId="12EA6450" w:rsidR="005A1883" w:rsidRDefault="00A676A8" w:rsidP="00865B81">
      <w:pPr>
        <w:pStyle w:val="Heading1"/>
      </w:pPr>
      <w:bookmarkStart w:id="9" w:name="_Toc134817177"/>
      <w:r>
        <w:lastRenderedPageBreak/>
        <w:t>References</w:t>
      </w:r>
      <w:bookmarkEnd w:id="9"/>
    </w:p>
    <w:p w14:paraId="34D054AD" w14:textId="77777777" w:rsidR="00E81528" w:rsidRDefault="00E81528" w:rsidP="00E81528">
      <w:pPr>
        <w:jc w:val="left"/>
      </w:pPr>
      <w:r>
        <w:t>ACCOR. (2019). 2018 Universal Registration Document. Retrieved from https://group.accor.com/en/investors/financial-information/annual-and-half-year-reports</w:t>
      </w:r>
    </w:p>
    <w:p w14:paraId="374D375B" w14:textId="77777777" w:rsidR="00E81528" w:rsidRDefault="00E81528" w:rsidP="00E81528">
      <w:pPr>
        <w:jc w:val="left"/>
      </w:pPr>
      <w:r>
        <w:t>ACCOR. (2020). 2019 Universal Registration Document. Retrieved from https://group.accor.com/en/investors/financial-information/annual-and-half-year-reports</w:t>
      </w:r>
    </w:p>
    <w:p w14:paraId="285174FA" w14:textId="77777777" w:rsidR="00E81528" w:rsidRDefault="00E81528" w:rsidP="00E81528">
      <w:pPr>
        <w:jc w:val="left"/>
      </w:pPr>
      <w:r>
        <w:t>ACCOR. (2021). 2020 Universal Registration Document. Retrieved from https://group.accor.com/en/investors/financial-information/annual-and-half-year-reports</w:t>
      </w:r>
    </w:p>
    <w:p w14:paraId="58016945" w14:textId="77777777" w:rsidR="00E81528" w:rsidRDefault="00E81528" w:rsidP="00E81528">
      <w:pPr>
        <w:jc w:val="left"/>
      </w:pPr>
      <w:r>
        <w:t>Brigham, E. F., &amp; Daves, P. R. (2017). Intermediate Financial Management. Cengage Learning.</w:t>
      </w:r>
    </w:p>
    <w:p w14:paraId="49305CB9" w14:textId="77777777" w:rsidR="00E81528" w:rsidRDefault="00E81528" w:rsidP="00E81528">
      <w:pPr>
        <w:jc w:val="left"/>
      </w:pPr>
      <w:r>
        <w:t>Brighenti, A. M. (2020). Hospitality Financial Accounting. Routledge.</w:t>
      </w:r>
    </w:p>
    <w:p w14:paraId="5F620B2F" w14:textId="77777777" w:rsidR="00E81528" w:rsidRDefault="00E81528" w:rsidP="00E81528">
      <w:pPr>
        <w:jc w:val="left"/>
      </w:pPr>
      <w:r>
        <w:t>Dopson, L. E., Hayes, D. K., &amp; Miller, A. (2019). Financial Management for Hospitality Decision Makers. Routledge.</w:t>
      </w:r>
    </w:p>
    <w:p w14:paraId="4F53EC14" w14:textId="77777777" w:rsidR="00E81528" w:rsidRDefault="00E81528" w:rsidP="00E81528">
      <w:pPr>
        <w:jc w:val="left"/>
      </w:pPr>
      <w:r>
        <w:t>Gallagher, L. A., &amp; Andrew, L. (2018). Financial Management Principles and Applications. Pearson.</w:t>
      </w:r>
    </w:p>
    <w:p w14:paraId="6194AB95" w14:textId="77777777" w:rsidR="00E81528" w:rsidRDefault="00E81528" w:rsidP="00E81528">
      <w:pPr>
        <w:jc w:val="left"/>
      </w:pPr>
      <w:r>
        <w:t>Gibson, C. H. (2019). Financial Reporting and Analysis. Cengage Learning.</w:t>
      </w:r>
    </w:p>
    <w:p w14:paraId="1F8757AF" w14:textId="77777777" w:rsidR="00E81528" w:rsidRDefault="00E81528" w:rsidP="00E81528">
      <w:pPr>
        <w:jc w:val="left"/>
      </w:pPr>
      <w:r>
        <w:t>Hayes, D. K., &amp; Ninemeier, J. D. (2017). Accounting and Financial Analysis in the Hospitality Industry. Pearson.</w:t>
      </w:r>
    </w:p>
    <w:p w14:paraId="263BA546" w14:textId="77777777" w:rsidR="00E81528" w:rsidRPr="00A676A8" w:rsidRDefault="00E81528" w:rsidP="00E81528">
      <w:pPr>
        <w:jc w:val="left"/>
      </w:pPr>
      <w:r>
        <w:t>Hilton Worldwide Holdings Inc. (2017). 2016 Annual Report. Retrieved from https://otp.tools.investis.com/clients/us/hilton_worldwide_holdings_inc/sec/sec-show</w:t>
      </w:r>
    </w:p>
    <w:p w14:paraId="594039F5" w14:textId="77777777" w:rsidR="00E81528" w:rsidRDefault="00E81528" w:rsidP="00E81528">
      <w:pPr>
        <w:jc w:val="left"/>
      </w:pPr>
      <w:r>
        <w:t>Hilton Worldwide Holdings Inc. (2018). 2017 Annual Report. Retrieved from https://otp.tools.investis.com/clients/us/hilton_worldwide_holdings_inc/sec/sec-show.aspx?Type=pdf&amp;FilingId=13185356&amp;CIK=0001585680&amp;Index=10000</w:t>
      </w:r>
    </w:p>
    <w:p w14:paraId="0FFC4971" w14:textId="77777777" w:rsidR="00E81528" w:rsidRDefault="00E81528" w:rsidP="00E81528">
      <w:pPr>
        <w:jc w:val="left"/>
      </w:pPr>
      <w:r>
        <w:t>Hilton Worldwide Holdings Inc. (2019). 2018 Annual Report. Retrieved from https://otp.tools.investis.com/clients/us/hilton_worldwide_holdings_inc/sec/sec-show.aspx?Type=pdf&amp;FilingId=13627901&amp;CIK=0001585680&amp;Index=10000</w:t>
      </w:r>
    </w:p>
    <w:p w14:paraId="5C9A3AEE" w14:textId="77777777" w:rsidR="00E81528" w:rsidRDefault="00E81528" w:rsidP="00E81528">
      <w:pPr>
        <w:jc w:val="left"/>
      </w:pPr>
      <w:r>
        <w:lastRenderedPageBreak/>
        <w:t>Hilton Worldwide Holdings Inc. (2020). 2019 Annual Report. Retrieved from https://otp.tools.investis.com/clients/us/hilton_worldwide_holdings_inc/sec/sec-show.aspx?Type=pdf&amp;FilingId=14239419&amp;CIK=0001585680&amp;Index=10000</w:t>
      </w:r>
    </w:p>
    <w:p w14:paraId="23D3B639" w14:textId="77777777" w:rsidR="00E81528" w:rsidRDefault="00E81528" w:rsidP="00E81528">
      <w:pPr>
        <w:jc w:val="left"/>
      </w:pPr>
      <w:r>
        <w:t>Hilton Worldwide Holdings Inc. (2021). 2020 Annual Report. Retrieved from https://otp.tools.investis.com/clients/us/hilton_worldwide_holdings_inc/sec/sec-show.aspx?Type=pdf&amp;FilingId=14884148&amp;CIK=0001585680&amp;Index=10000</w:t>
      </w:r>
    </w:p>
    <w:p w14:paraId="0C02628E" w14:textId="77777777" w:rsidR="00E81528" w:rsidRDefault="00E81528" w:rsidP="00E81528">
      <w:pPr>
        <w:jc w:val="left"/>
      </w:pPr>
      <w:r>
        <w:t>Horngren, C. T., Datar, S. M., &amp; Rajan, M. V. (2018). Cost Accounting: A Managerial Emphasis. Pearson.</w:t>
      </w:r>
    </w:p>
    <w:p w14:paraId="528B9DC1" w14:textId="77777777" w:rsidR="00E81528" w:rsidRDefault="00E81528" w:rsidP="00E81528">
      <w:pPr>
        <w:jc w:val="left"/>
      </w:pPr>
      <w:r>
        <w:t>Kieso, D. E., Weygandt, J. J., &amp; Warfield, T. D. (2017). Intermediate Accounting. Wiley.</w:t>
      </w:r>
    </w:p>
    <w:p w14:paraId="512FC97B" w14:textId="77777777" w:rsidR="00E81528" w:rsidRDefault="00E81528" w:rsidP="00E81528">
      <w:pPr>
        <w:jc w:val="left"/>
      </w:pPr>
      <w:r>
        <w:t>Panagiotou, G. (2018). Financial Management in the Hospitality Industry: Theory and Practice. CABI.</w:t>
      </w:r>
    </w:p>
    <w:p w14:paraId="315161C1" w14:textId="77777777" w:rsidR="00E81528" w:rsidRDefault="00E81528" w:rsidP="00E81528">
      <w:pPr>
        <w:jc w:val="left"/>
      </w:pPr>
      <w:r>
        <w:t>Pizam, A. (2018). International Encyclopedia of Hospitality Management. Elsevier.</w:t>
      </w:r>
    </w:p>
    <w:p w14:paraId="1A1FFC70" w14:textId="77777777" w:rsidR="00E81528" w:rsidRDefault="00E81528" w:rsidP="00E81528">
      <w:pPr>
        <w:jc w:val="left"/>
      </w:pPr>
      <w:r>
        <w:t>Trenerry, B., &amp; Reynolds, J. (2017). Hospitality Financial Management. Pearson.</w:t>
      </w:r>
    </w:p>
    <w:p w14:paraId="58240790" w14:textId="77777777" w:rsidR="00E81528" w:rsidRDefault="00E81528" w:rsidP="00E81528">
      <w:pPr>
        <w:jc w:val="left"/>
      </w:pPr>
      <w:r>
        <w:t>Van Horne, J. C., &amp; Wachowicz, J. M. (2019). Fundamentals of Financial Management. Pearson.</w:t>
      </w:r>
    </w:p>
    <w:p w14:paraId="0862BE5A" w14:textId="77777777" w:rsidR="005A1883" w:rsidRDefault="005A1883" w:rsidP="005A1883"/>
    <w:p w14:paraId="4F2D3F29" w14:textId="512A46B4" w:rsidR="007763AC" w:rsidRDefault="007763AC">
      <w:pPr>
        <w:spacing w:line="259" w:lineRule="auto"/>
        <w:jc w:val="left"/>
      </w:pPr>
      <w:r>
        <w:br w:type="page"/>
      </w:r>
    </w:p>
    <w:p w14:paraId="5DE7365D" w14:textId="02B99CAF" w:rsidR="005A1883" w:rsidRDefault="007763AC" w:rsidP="00865B81">
      <w:pPr>
        <w:pStyle w:val="Heading1"/>
      </w:pPr>
      <w:bookmarkStart w:id="10" w:name="_Toc134817178"/>
      <w:r>
        <w:lastRenderedPageBreak/>
        <w:t>Appendix</w:t>
      </w:r>
      <w:bookmarkEnd w:id="10"/>
    </w:p>
    <w:p w14:paraId="25BC85F2" w14:textId="2415F521" w:rsidR="007763AC" w:rsidRPr="004B69D1" w:rsidRDefault="007763AC" w:rsidP="007763AC">
      <w:pPr>
        <w:pStyle w:val="Heading2"/>
        <w:rPr>
          <w:color w:val="auto"/>
        </w:rPr>
      </w:pPr>
      <w:bookmarkStart w:id="11" w:name="_Toc134817179"/>
      <w:r w:rsidRPr="004B69D1">
        <w:rPr>
          <w:color w:val="auto"/>
        </w:rPr>
        <w:t xml:space="preserve">Chart-01: Revenue Comparison of </w:t>
      </w:r>
      <w:r w:rsidR="008E1A3C" w:rsidRPr="004B69D1">
        <w:rPr>
          <w:color w:val="auto"/>
        </w:rPr>
        <w:t>Hilton Hotels &amp; Accor International</w:t>
      </w:r>
      <w:bookmarkEnd w:id="11"/>
    </w:p>
    <w:p w14:paraId="7969B6CC" w14:textId="679698B5" w:rsidR="008E1A3C" w:rsidRPr="008E1A3C" w:rsidRDefault="008E1A3C" w:rsidP="008E1A3C">
      <w:pPr>
        <w:jc w:val="center"/>
      </w:pPr>
      <w:r>
        <w:rPr>
          <w:noProof/>
        </w:rPr>
        <w:drawing>
          <wp:inline distT="0" distB="0" distL="0" distR="0" wp14:anchorId="176D477A" wp14:editId="565BC02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DCF824" w14:textId="77777777" w:rsidR="005A1883" w:rsidRDefault="005A1883" w:rsidP="005A1883"/>
    <w:p w14:paraId="5928344D" w14:textId="77777777" w:rsidR="005A1883" w:rsidRDefault="005A1883" w:rsidP="005A1883"/>
    <w:p w14:paraId="63FF18CF" w14:textId="77777777" w:rsidR="00657B2E" w:rsidRPr="00657B2E" w:rsidRDefault="00657B2E" w:rsidP="00657B2E"/>
    <w:p w14:paraId="442C638A" w14:textId="77777777" w:rsidR="005E41A9" w:rsidRDefault="005E41A9" w:rsidP="005E41A9"/>
    <w:p w14:paraId="109A5552" w14:textId="77777777" w:rsidR="005E41A9" w:rsidRPr="005E41A9" w:rsidRDefault="005E41A9" w:rsidP="005E41A9"/>
    <w:sectPr w:rsidR="005E41A9" w:rsidRPr="005E41A9" w:rsidSect="0062744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42332" w14:textId="77777777" w:rsidR="00272143" w:rsidRDefault="00272143" w:rsidP="000138EB">
      <w:pPr>
        <w:spacing w:after="0" w:line="240" w:lineRule="auto"/>
      </w:pPr>
      <w:r>
        <w:separator/>
      </w:r>
    </w:p>
  </w:endnote>
  <w:endnote w:type="continuationSeparator" w:id="0">
    <w:p w14:paraId="7C2311C6" w14:textId="77777777" w:rsidR="00272143" w:rsidRDefault="00272143" w:rsidP="00013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656254955"/>
      <w:docPartObj>
        <w:docPartGallery w:val="Page Numbers (Bottom of Page)"/>
        <w:docPartUnique/>
      </w:docPartObj>
    </w:sdtPr>
    <w:sdtEndPr>
      <w:rPr>
        <w:noProof/>
      </w:rPr>
    </w:sdtEndPr>
    <w:sdtContent>
      <w:p w14:paraId="2F5E0B58" w14:textId="245A2578" w:rsidR="000138EB" w:rsidRDefault="000138EB">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009BCFF3" w14:textId="77777777" w:rsidR="000138EB" w:rsidRDefault="00013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7D48F" w14:textId="77777777" w:rsidR="00272143" w:rsidRDefault="00272143" w:rsidP="000138EB">
      <w:pPr>
        <w:spacing w:after="0" w:line="240" w:lineRule="auto"/>
      </w:pPr>
      <w:r>
        <w:separator/>
      </w:r>
    </w:p>
  </w:footnote>
  <w:footnote w:type="continuationSeparator" w:id="0">
    <w:p w14:paraId="747B16C5" w14:textId="77777777" w:rsidR="00272143" w:rsidRDefault="00272143" w:rsidP="000138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F7FEC"/>
    <w:multiLevelType w:val="hybridMultilevel"/>
    <w:tmpl w:val="AE2E9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1746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07E"/>
    <w:rsid w:val="000138EB"/>
    <w:rsid w:val="000559A4"/>
    <w:rsid w:val="000A349E"/>
    <w:rsid w:val="000A607E"/>
    <w:rsid w:val="000E468F"/>
    <w:rsid w:val="0011223F"/>
    <w:rsid w:val="00145778"/>
    <w:rsid w:val="00154ECC"/>
    <w:rsid w:val="0018680E"/>
    <w:rsid w:val="00271B52"/>
    <w:rsid w:val="00272143"/>
    <w:rsid w:val="0028151F"/>
    <w:rsid w:val="002A4B36"/>
    <w:rsid w:val="00382A60"/>
    <w:rsid w:val="003E57C1"/>
    <w:rsid w:val="004076AA"/>
    <w:rsid w:val="00495303"/>
    <w:rsid w:val="004B69D1"/>
    <w:rsid w:val="004F2C12"/>
    <w:rsid w:val="004F4A39"/>
    <w:rsid w:val="00550998"/>
    <w:rsid w:val="005A1883"/>
    <w:rsid w:val="005E41A9"/>
    <w:rsid w:val="006053FE"/>
    <w:rsid w:val="0062744B"/>
    <w:rsid w:val="00657B2E"/>
    <w:rsid w:val="006B037B"/>
    <w:rsid w:val="006C783E"/>
    <w:rsid w:val="0073342E"/>
    <w:rsid w:val="007763AC"/>
    <w:rsid w:val="007D56F7"/>
    <w:rsid w:val="007E58F5"/>
    <w:rsid w:val="00803EA5"/>
    <w:rsid w:val="0082055B"/>
    <w:rsid w:val="00821E2A"/>
    <w:rsid w:val="00865B81"/>
    <w:rsid w:val="00870E0B"/>
    <w:rsid w:val="00890892"/>
    <w:rsid w:val="008E1A3C"/>
    <w:rsid w:val="008E7F33"/>
    <w:rsid w:val="00964F0E"/>
    <w:rsid w:val="00A676A8"/>
    <w:rsid w:val="00AA2914"/>
    <w:rsid w:val="00AB4B20"/>
    <w:rsid w:val="00AD3060"/>
    <w:rsid w:val="00B51765"/>
    <w:rsid w:val="00B724DA"/>
    <w:rsid w:val="00B82214"/>
    <w:rsid w:val="00BB4623"/>
    <w:rsid w:val="00BD5C45"/>
    <w:rsid w:val="00C31BD6"/>
    <w:rsid w:val="00C64E40"/>
    <w:rsid w:val="00D01401"/>
    <w:rsid w:val="00D81C49"/>
    <w:rsid w:val="00D84843"/>
    <w:rsid w:val="00DA5DC6"/>
    <w:rsid w:val="00DB375D"/>
    <w:rsid w:val="00E81528"/>
    <w:rsid w:val="00EB1416"/>
    <w:rsid w:val="00F10027"/>
    <w:rsid w:val="00F27DD8"/>
    <w:rsid w:val="00F3574B"/>
    <w:rsid w:val="00F6440C"/>
    <w:rsid w:val="00FD2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0562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07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65B8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95303"/>
    <w:pPr>
      <w:keepNext/>
      <w:keepLines/>
      <w:spacing w:before="40" w:after="0"/>
      <w:outlineLvl w:val="1"/>
    </w:pPr>
    <w:rPr>
      <w:rFonts w:eastAsiaTheme="majorEastAsia" w:cstheme="majorBidi"/>
      <w:b/>
      <w:color w:val="2E74B5" w:themeColor="accent5" w:themeShade="BF"/>
      <w:sz w:val="32"/>
      <w:szCs w:val="26"/>
    </w:rPr>
  </w:style>
  <w:style w:type="paragraph" w:styleId="Heading3">
    <w:name w:val="heading 3"/>
    <w:basedOn w:val="Normal"/>
    <w:next w:val="Normal"/>
    <w:link w:val="Heading3Char"/>
    <w:uiPriority w:val="9"/>
    <w:unhideWhenUsed/>
    <w:qFormat/>
    <w:rsid w:val="00D81C49"/>
    <w:pPr>
      <w:keepNext/>
      <w:keepLines/>
      <w:spacing w:before="40" w:after="0"/>
      <w:outlineLvl w:val="2"/>
    </w:pPr>
    <w:rPr>
      <w:rFonts w:eastAsiaTheme="majorEastAsia" w:cstheme="majorBidi"/>
      <w:b/>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B81"/>
    <w:rPr>
      <w:rFonts w:ascii="Times New Roman" w:eastAsiaTheme="majorEastAsia" w:hAnsi="Times New Roman" w:cstheme="majorBidi"/>
      <w:b/>
      <w:sz w:val="32"/>
      <w:szCs w:val="32"/>
    </w:rPr>
  </w:style>
  <w:style w:type="paragraph" w:styleId="Subtitle">
    <w:name w:val="Subtitle"/>
    <w:basedOn w:val="Heading3"/>
    <w:next w:val="Normal"/>
    <w:link w:val="SubtitleChar"/>
    <w:autoRedefine/>
    <w:uiPriority w:val="11"/>
    <w:qFormat/>
    <w:rsid w:val="00154ECC"/>
    <w:pPr>
      <w:numPr>
        <w:ilvl w:val="1"/>
      </w:numPr>
    </w:pPr>
    <w:rPr>
      <w:rFonts w:eastAsiaTheme="minorEastAsia"/>
      <w:b w:val="0"/>
      <w:color w:val="5B9BD5" w:themeColor="accent5"/>
      <w:spacing w:val="15"/>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rsid w:val="00D81C49"/>
    <w:rPr>
      <w:rFonts w:ascii="Times New Roman" w:eastAsiaTheme="majorEastAsia" w:hAnsi="Times New Roman" w:cstheme="majorBidi"/>
      <w:b/>
      <w:color w:val="1F3763" w:themeColor="accent1" w:themeShade="7F"/>
      <w:sz w:val="28"/>
      <w:szCs w:val="24"/>
    </w:rPr>
  </w:style>
  <w:style w:type="character" w:customStyle="1" w:styleId="Heading2Char">
    <w:name w:val="Heading 2 Char"/>
    <w:basedOn w:val="DefaultParagraphFont"/>
    <w:link w:val="Heading2"/>
    <w:uiPriority w:val="9"/>
    <w:rsid w:val="00495303"/>
    <w:rPr>
      <w:rFonts w:ascii="Times New Roman" w:eastAsiaTheme="majorEastAsia" w:hAnsi="Times New Roman" w:cstheme="majorBidi"/>
      <w:b/>
      <w:color w:val="2E74B5" w:themeColor="accent5" w:themeShade="BF"/>
      <w:sz w:val="32"/>
      <w:szCs w:val="26"/>
    </w:rPr>
  </w:style>
  <w:style w:type="paragraph" w:styleId="TOCHeading">
    <w:name w:val="TOC Heading"/>
    <w:basedOn w:val="Heading1"/>
    <w:next w:val="Normal"/>
    <w:uiPriority w:val="39"/>
    <w:unhideWhenUsed/>
    <w:qFormat/>
    <w:rsid w:val="000138EB"/>
    <w:pPr>
      <w:spacing w:line="259" w:lineRule="auto"/>
      <w:jc w:val="left"/>
      <w:outlineLvl w:val="9"/>
    </w:pPr>
    <w:rPr>
      <w:rFonts w:asciiTheme="majorHAnsi" w:hAnsiTheme="majorHAnsi"/>
      <w:b w:val="0"/>
      <w:i/>
      <w:color w:val="2F5496" w:themeColor="accent1" w:themeShade="BF"/>
      <w:lang w:val="en-US"/>
    </w:rPr>
  </w:style>
  <w:style w:type="paragraph" w:styleId="Header">
    <w:name w:val="header"/>
    <w:basedOn w:val="Normal"/>
    <w:link w:val="HeaderChar"/>
    <w:uiPriority w:val="99"/>
    <w:unhideWhenUsed/>
    <w:rsid w:val="00013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8EB"/>
    <w:rPr>
      <w:rFonts w:ascii="Times New Roman" w:hAnsi="Times New Roman"/>
      <w:sz w:val="24"/>
    </w:rPr>
  </w:style>
  <w:style w:type="paragraph" w:styleId="Footer">
    <w:name w:val="footer"/>
    <w:basedOn w:val="Normal"/>
    <w:link w:val="FooterChar"/>
    <w:uiPriority w:val="99"/>
    <w:unhideWhenUsed/>
    <w:rsid w:val="00013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8EB"/>
    <w:rPr>
      <w:rFonts w:ascii="Times New Roman" w:hAnsi="Times New Roman"/>
      <w:sz w:val="24"/>
    </w:rPr>
  </w:style>
  <w:style w:type="paragraph" w:styleId="ListParagraph">
    <w:name w:val="List Paragraph"/>
    <w:basedOn w:val="Normal"/>
    <w:uiPriority w:val="34"/>
    <w:qFormat/>
    <w:rsid w:val="0018680E"/>
    <w:pPr>
      <w:ind w:left="720"/>
      <w:contextualSpacing/>
    </w:pPr>
  </w:style>
  <w:style w:type="table" w:styleId="TableGrid">
    <w:name w:val="Table Grid"/>
    <w:basedOn w:val="TableNormal"/>
    <w:uiPriority w:val="39"/>
    <w:rsid w:val="00DB3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E1A3C"/>
    <w:pPr>
      <w:spacing w:after="100"/>
    </w:pPr>
  </w:style>
  <w:style w:type="paragraph" w:styleId="TOC2">
    <w:name w:val="toc 2"/>
    <w:basedOn w:val="Normal"/>
    <w:next w:val="Normal"/>
    <w:autoRedefine/>
    <w:uiPriority w:val="39"/>
    <w:unhideWhenUsed/>
    <w:rsid w:val="008E1A3C"/>
    <w:pPr>
      <w:spacing w:after="100"/>
      <w:ind w:left="240"/>
    </w:pPr>
  </w:style>
  <w:style w:type="character" w:styleId="Hyperlink">
    <w:name w:val="Hyperlink"/>
    <w:basedOn w:val="DefaultParagraphFont"/>
    <w:uiPriority w:val="99"/>
    <w:unhideWhenUsed/>
    <w:rsid w:val="008E1A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b="1">
                <a:latin typeface="Times New Roman" panose="02020603050405020304" pitchFamily="18" charset="0"/>
                <a:cs typeface="Times New Roman" panose="02020603050405020304" pitchFamily="18" charset="0"/>
              </a:rPr>
              <a:t>Revenue Comparison of Hilton Hotels &amp; Accor International</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2022</c:v>
                </c:pt>
              </c:strCache>
            </c:strRef>
          </c:tx>
          <c:spPr>
            <a:solidFill>
              <a:schemeClr val="accent1"/>
            </a:solidFill>
            <a:ln>
              <a:noFill/>
            </a:ln>
            <a:effectLst/>
            <a:sp3d/>
          </c:spPr>
          <c:invertIfNegative val="0"/>
          <c:cat>
            <c:strRef>
              <c:f>Sheet1!$A$2:$A$3</c:f>
              <c:strCache>
                <c:ptCount val="2"/>
                <c:pt idx="0">
                  <c:v>Hilton Hotel</c:v>
                </c:pt>
                <c:pt idx="1">
                  <c:v>Accor International</c:v>
                </c:pt>
              </c:strCache>
            </c:strRef>
          </c:cat>
          <c:val>
            <c:numRef>
              <c:f>Sheet1!$B$2:$B$3</c:f>
              <c:numCache>
                <c:formatCode>General</c:formatCode>
                <c:ptCount val="2"/>
                <c:pt idx="0">
                  <c:v>11.6</c:v>
                </c:pt>
                <c:pt idx="1">
                  <c:v>4.76</c:v>
                </c:pt>
              </c:numCache>
            </c:numRef>
          </c:val>
          <c:extLst>
            <c:ext xmlns:c16="http://schemas.microsoft.com/office/drawing/2014/chart" uri="{C3380CC4-5D6E-409C-BE32-E72D297353CC}">
              <c16:uniqueId val="{00000000-F2A6-4975-922D-BE9AEBAD7E85}"/>
            </c:ext>
          </c:extLst>
        </c:ser>
        <c:ser>
          <c:idx val="1"/>
          <c:order val="1"/>
          <c:tx>
            <c:strRef>
              <c:f>Sheet1!$C$1</c:f>
              <c:strCache>
                <c:ptCount val="1"/>
                <c:pt idx="0">
                  <c:v>2021</c:v>
                </c:pt>
              </c:strCache>
            </c:strRef>
          </c:tx>
          <c:spPr>
            <a:solidFill>
              <a:schemeClr val="accent2"/>
            </a:solidFill>
            <a:ln>
              <a:noFill/>
            </a:ln>
            <a:effectLst/>
            <a:sp3d/>
          </c:spPr>
          <c:invertIfNegative val="0"/>
          <c:cat>
            <c:strRef>
              <c:f>Sheet1!$A$2:$A$3</c:f>
              <c:strCache>
                <c:ptCount val="2"/>
                <c:pt idx="0">
                  <c:v>Hilton Hotel</c:v>
                </c:pt>
                <c:pt idx="1">
                  <c:v>Accor International</c:v>
                </c:pt>
              </c:strCache>
            </c:strRef>
          </c:cat>
          <c:val>
            <c:numRef>
              <c:f>Sheet1!$C$2:$C$3</c:f>
              <c:numCache>
                <c:formatCode>General</c:formatCode>
                <c:ptCount val="2"/>
                <c:pt idx="0">
                  <c:v>8.5</c:v>
                </c:pt>
                <c:pt idx="1">
                  <c:v>3.75</c:v>
                </c:pt>
              </c:numCache>
            </c:numRef>
          </c:val>
          <c:extLst>
            <c:ext xmlns:c16="http://schemas.microsoft.com/office/drawing/2014/chart" uri="{C3380CC4-5D6E-409C-BE32-E72D297353CC}">
              <c16:uniqueId val="{00000001-F2A6-4975-922D-BE9AEBAD7E85}"/>
            </c:ext>
          </c:extLst>
        </c:ser>
        <c:ser>
          <c:idx val="2"/>
          <c:order val="2"/>
          <c:tx>
            <c:strRef>
              <c:f>Sheet1!$D$1</c:f>
              <c:strCache>
                <c:ptCount val="1"/>
                <c:pt idx="0">
                  <c:v>2020</c:v>
                </c:pt>
              </c:strCache>
            </c:strRef>
          </c:tx>
          <c:spPr>
            <a:solidFill>
              <a:schemeClr val="accent3"/>
            </a:solidFill>
            <a:ln>
              <a:noFill/>
            </a:ln>
            <a:effectLst/>
            <a:sp3d/>
          </c:spPr>
          <c:invertIfNegative val="0"/>
          <c:cat>
            <c:strRef>
              <c:f>Sheet1!$A$2:$A$3</c:f>
              <c:strCache>
                <c:ptCount val="2"/>
                <c:pt idx="0">
                  <c:v>Hilton Hotel</c:v>
                </c:pt>
                <c:pt idx="1">
                  <c:v>Accor International</c:v>
                </c:pt>
              </c:strCache>
            </c:strRef>
          </c:cat>
          <c:val>
            <c:numRef>
              <c:f>Sheet1!$D$2:$D$3</c:f>
              <c:numCache>
                <c:formatCode>General</c:formatCode>
                <c:ptCount val="2"/>
                <c:pt idx="0">
                  <c:v>4.3</c:v>
                </c:pt>
                <c:pt idx="1">
                  <c:v>1.62</c:v>
                </c:pt>
              </c:numCache>
            </c:numRef>
          </c:val>
          <c:extLst>
            <c:ext xmlns:c16="http://schemas.microsoft.com/office/drawing/2014/chart" uri="{C3380CC4-5D6E-409C-BE32-E72D297353CC}">
              <c16:uniqueId val="{00000002-F2A6-4975-922D-BE9AEBAD7E85}"/>
            </c:ext>
          </c:extLst>
        </c:ser>
        <c:ser>
          <c:idx val="3"/>
          <c:order val="3"/>
          <c:tx>
            <c:strRef>
              <c:f>Sheet1!$E$1</c:f>
              <c:strCache>
                <c:ptCount val="1"/>
                <c:pt idx="0">
                  <c:v>2019</c:v>
                </c:pt>
              </c:strCache>
            </c:strRef>
          </c:tx>
          <c:spPr>
            <a:solidFill>
              <a:schemeClr val="accent4"/>
            </a:solidFill>
            <a:ln>
              <a:noFill/>
            </a:ln>
            <a:effectLst/>
            <a:sp3d/>
          </c:spPr>
          <c:invertIfNegative val="0"/>
          <c:cat>
            <c:strRef>
              <c:f>Sheet1!$A$2:$A$3</c:f>
              <c:strCache>
                <c:ptCount val="2"/>
                <c:pt idx="0">
                  <c:v>Hilton Hotel</c:v>
                </c:pt>
                <c:pt idx="1">
                  <c:v>Accor International</c:v>
                </c:pt>
              </c:strCache>
            </c:strRef>
          </c:cat>
          <c:val>
            <c:numRef>
              <c:f>Sheet1!$E$2:$E$3</c:f>
              <c:numCache>
                <c:formatCode>General</c:formatCode>
                <c:ptCount val="2"/>
                <c:pt idx="0">
                  <c:v>9.5</c:v>
                </c:pt>
                <c:pt idx="1">
                  <c:v>4.05</c:v>
                </c:pt>
              </c:numCache>
            </c:numRef>
          </c:val>
          <c:extLst>
            <c:ext xmlns:c16="http://schemas.microsoft.com/office/drawing/2014/chart" uri="{C3380CC4-5D6E-409C-BE32-E72D297353CC}">
              <c16:uniqueId val="{00000003-F2A6-4975-922D-BE9AEBAD7E85}"/>
            </c:ext>
          </c:extLst>
        </c:ser>
        <c:ser>
          <c:idx val="4"/>
          <c:order val="4"/>
          <c:tx>
            <c:strRef>
              <c:f>Sheet1!$F$1</c:f>
              <c:strCache>
                <c:ptCount val="1"/>
                <c:pt idx="0">
                  <c:v>2018</c:v>
                </c:pt>
              </c:strCache>
            </c:strRef>
          </c:tx>
          <c:spPr>
            <a:solidFill>
              <a:schemeClr val="accent5"/>
            </a:solidFill>
            <a:ln>
              <a:noFill/>
            </a:ln>
            <a:effectLst/>
            <a:sp3d/>
          </c:spPr>
          <c:invertIfNegative val="0"/>
          <c:cat>
            <c:strRef>
              <c:f>Sheet1!$A$2:$A$3</c:f>
              <c:strCache>
                <c:ptCount val="2"/>
                <c:pt idx="0">
                  <c:v>Hilton Hotel</c:v>
                </c:pt>
                <c:pt idx="1">
                  <c:v>Accor International</c:v>
                </c:pt>
              </c:strCache>
            </c:strRef>
          </c:cat>
          <c:val>
            <c:numRef>
              <c:f>Sheet1!$F$2:$F$3</c:f>
              <c:numCache>
                <c:formatCode>General</c:formatCode>
                <c:ptCount val="2"/>
                <c:pt idx="0">
                  <c:v>9.8000000000000007</c:v>
                </c:pt>
                <c:pt idx="1">
                  <c:v>3.61</c:v>
                </c:pt>
              </c:numCache>
            </c:numRef>
          </c:val>
          <c:extLst>
            <c:ext xmlns:c16="http://schemas.microsoft.com/office/drawing/2014/chart" uri="{C3380CC4-5D6E-409C-BE32-E72D297353CC}">
              <c16:uniqueId val="{00000004-F2A6-4975-922D-BE9AEBAD7E85}"/>
            </c:ext>
          </c:extLst>
        </c:ser>
        <c:dLbls>
          <c:showLegendKey val="0"/>
          <c:showVal val="0"/>
          <c:showCatName val="0"/>
          <c:showSerName val="0"/>
          <c:showPercent val="0"/>
          <c:showBubbleSize val="0"/>
        </c:dLbls>
        <c:gapWidth val="150"/>
        <c:shape val="box"/>
        <c:axId val="40425103"/>
        <c:axId val="40425935"/>
        <c:axId val="45201791"/>
      </c:bar3DChart>
      <c:catAx>
        <c:axId val="404251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0425935"/>
        <c:crosses val="autoZero"/>
        <c:auto val="1"/>
        <c:lblAlgn val="ctr"/>
        <c:lblOffset val="100"/>
        <c:noMultiLvlLbl val="0"/>
      </c:catAx>
      <c:valAx>
        <c:axId val="404259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0425103"/>
        <c:crosses val="autoZero"/>
        <c:crossBetween val="between"/>
      </c:valAx>
      <c:serAx>
        <c:axId val="45201791"/>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0425935"/>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68F29-FEF9-48F2-8BE7-F37902A3A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2023-05-21T12:33:00Z</dcterms:created>
  <dcterms:modified xsi:type="dcterms:W3CDTF">2023-05-21T13:17:00Z</dcterms:modified>
</cp:coreProperties>
</file>