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61993" w14:textId="5E363895" w:rsidR="00E81978" w:rsidRPr="007F73ED" w:rsidRDefault="00000000" w:rsidP="0083559E">
      <w:pPr>
        <w:pStyle w:val="Title"/>
        <w:rPr>
          <w:noProof/>
          <w:lang w:val="en-GB"/>
        </w:rPr>
      </w:pPr>
      <w:sdt>
        <w:sdtPr>
          <w:rPr>
            <w:noProof/>
            <w:lang w:val="en-GB"/>
          </w:rPr>
          <w:alias w:val="Title:"/>
          <w:tag w:val="Title:"/>
          <w:id w:val="726351117"/>
          <w:placeholder>
            <w:docPart w:val="0529FB6AC6764071814E7E0A407BC096"/>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7B083A">
            <w:rPr>
              <w:noProof/>
              <w:lang w:val="en-GB"/>
            </w:rPr>
            <w:t>ACD</w:t>
          </w:r>
          <w:r w:rsidR="00DA35A0">
            <w:rPr>
              <w:noProof/>
              <w:lang w:val="en-GB"/>
            </w:rPr>
            <w:t>B</w:t>
          </w:r>
          <w:r w:rsidR="007B083A">
            <w:rPr>
              <w:noProof/>
              <w:lang w:val="en-GB"/>
            </w:rPr>
            <w:t xml:space="preserve"> 40</w:t>
          </w:r>
          <w:r w:rsidR="008F7C2D">
            <w:rPr>
              <w:noProof/>
              <w:lang w:val="en-GB"/>
            </w:rPr>
            <w:t>19</w:t>
          </w:r>
          <w:r w:rsidR="007B083A">
            <w:rPr>
              <w:noProof/>
              <w:lang w:val="en-GB"/>
            </w:rPr>
            <w:t xml:space="preserve">: </w:t>
          </w:r>
          <w:r w:rsidR="00DA35A0">
            <w:rPr>
              <w:noProof/>
              <w:lang w:val="en-GB"/>
            </w:rPr>
            <w:t xml:space="preserve">PRINCIPLES OF </w:t>
          </w:r>
          <w:r w:rsidR="008F7C2D">
            <w:rPr>
              <w:noProof/>
              <w:lang w:val="en-GB"/>
            </w:rPr>
            <w:t>OME</w:t>
          </w:r>
        </w:sdtContent>
      </w:sdt>
    </w:p>
    <w:p w14:paraId="3FD157C3" w14:textId="3437B210" w:rsidR="00BA398C" w:rsidRDefault="004672A4" w:rsidP="00B823AA">
      <w:pPr>
        <w:pStyle w:val="Title2"/>
        <w:rPr>
          <w:noProof/>
          <w:lang w:val="en-GB"/>
        </w:rPr>
      </w:pPr>
      <w:r>
        <w:rPr>
          <w:noProof/>
          <w:lang w:val="en-GB"/>
        </w:rPr>
        <w:t>Daani Nayyar</w:t>
      </w:r>
      <w:r w:rsidR="00BA398C">
        <w:rPr>
          <w:noProof/>
          <w:lang w:val="en-GB"/>
        </w:rPr>
        <w:t xml:space="preserve"> - </w:t>
      </w:r>
      <w:r w:rsidR="00E25C2A">
        <w:rPr>
          <w:noProof/>
          <w:lang w:val="en-GB"/>
        </w:rPr>
        <w:t>2319570</w:t>
      </w:r>
    </w:p>
    <w:p w14:paraId="593FC3BD" w14:textId="43416BCC" w:rsidR="00B823AA" w:rsidRPr="007F73ED" w:rsidRDefault="004672A4" w:rsidP="00B823AA">
      <w:pPr>
        <w:pStyle w:val="Title2"/>
        <w:rPr>
          <w:noProof/>
          <w:lang w:val="en-GB"/>
        </w:rPr>
      </w:pPr>
      <w:r>
        <w:rPr>
          <w:noProof/>
          <w:lang w:val="en-GB"/>
        </w:rPr>
        <w:t>QinetiQ</w:t>
      </w:r>
    </w:p>
    <w:p w14:paraId="7E45115C" w14:textId="110B8BFE" w:rsidR="00E81978" w:rsidRDefault="00E25C2A" w:rsidP="00B823AA">
      <w:pPr>
        <w:pStyle w:val="Title2"/>
        <w:rPr>
          <w:noProof/>
          <w:lang w:val="en-GB"/>
        </w:rPr>
      </w:pPr>
      <w:r>
        <w:rPr>
          <w:noProof/>
          <w:lang w:val="en-GB"/>
        </w:rPr>
        <w:t xml:space="preserve">HNC LEVEL 4 OME, </w:t>
      </w:r>
      <w:r w:rsidR="004672A4">
        <w:rPr>
          <w:noProof/>
          <w:lang w:val="en-GB"/>
        </w:rPr>
        <w:t>UWTSD</w:t>
      </w:r>
    </w:p>
    <w:p w14:paraId="3367DCD1" w14:textId="77777777" w:rsidR="003B1506" w:rsidRDefault="003B1506" w:rsidP="00B823AA">
      <w:pPr>
        <w:pStyle w:val="Title2"/>
        <w:rPr>
          <w:noProof/>
          <w:lang w:val="en-GB"/>
        </w:rPr>
      </w:pPr>
    </w:p>
    <w:p w14:paraId="332E52CE" w14:textId="77777777" w:rsidR="003B1506" w:rsidRDefault="003B1506" w:rsidP="00B823AA">
      <w:pPr>
        <w:pStyle w:val="Title2"/>
        <w:rPr>
          <w:noProof/>
          <w:lang w:val="en-GB"/>
        </w:rPr>
      </w:pPr>
    </w:p>
    <w:p w14:paraId="035B8566" w14:textId="77777777" w:rsidR="003B1506" w:rsidRDefault="003B1506" w:rsidP="00B823AA">
      <w:pPr>
        <w:pStyle w:val="Title2"/>
        <w:rPr>
          <w:noProof/>
          <w:lang w:val="en-GB"/>
        </w:rPr>
      </w:pPr>
    </w:p>
    <w:p w14:paraId="0C443A9F" w14:textId="225A3C7D" w:rsidR="003B1506" w:rsidRPr="007F73ED" w:rsidRDefault="003B1506" w:rsidP="00B823AA">
      <w:pPr>
        <w:pStyle w:val="Title2"/>
        <w:rPr>
          <w:noProof/>
          <w:lang w:val="en-GB"/>
        </w:rPr>
      </w:pPr>
      <w:r>
        <w:rPr>
          <w:noProof/>
          <w:lang w:val="en-GB"/>
        </w:rPr>
        <w:t>“</w:t>
      </w:r>
      <w:r w:rsidR="008F7C2D">
        <w:rPr>
          <w:noProof/>
          <w:lang w:val="en-GB"/>
        </w:rPr>
        <w:t>Calculating the oxygen balance and performance of a mixed explosive from defined parameters</w:t>
      </w:r>
      <w:r>
        <w:rPr>
          <w:noProof/>
          <w:lang w:val="en-GB"/>
        </w:rPr>
        <w:t>”</w:t>
      </w:r>
    </w:p>
    <w:p w14:paraId="3AB7F640" w14:textId="77777777" w:rsidR="00E81978" w:rsidRPr="007F73ED" w:rsidRDefault="00E81978">
      <w:pPr>
        <w:pStyle w:val="Title"/>
        <w:rPr>
          <w:noProof/>
          <w:lang w:val="en-GB"/>
        </w:rPr>
      </w:pPr>
    </w:p>
    <w:p w14:paraId="3E6ECA72" w14:textId="77777777" w:rsidR="00925706" w:rsidRDefault="00925706" w:rsidP="00B823AA">
      <w:pPr>
        <w:pStyle w:val="Title2"/>
        <w:rPr>
          <w:noProof/>
          <w:lang w:val="en-GB"/>
        </w:rPr>
      </w:pPr>
    </w:p>
    <w:p w14:paraId="3B593F0C" w14:textId="77777777" w:rsidR="00925706" w:rsidRDefault="00925706">
      <w:pPr>
        <w:rPr>
          <w:noProof/>
          <w:lang w:val="en-GB"/>
        </w:rPr>
      </w:pPr>
      <w:r>
        <w:rPr>
          <w:noProof/>
          <w:lang w:val="en-GB"/>
        </w:rPr>
        <w:br w:type="page"/>
      </w:r>
    </w:p>
    <w:sdt>
      <w:sdtPr>
        <w:rPr>
          <w:rFonts w:asciiTheme="minorHAnsi" w:eastAsiaTheme="minorEastAsia" w:hAnsiTheme="minorHAnsi" w:cstheme="minorBidi"/>
          <w:b w:val="0"/>
          <w:szCs w:val="24"/>
        </w:rPr>
        <w:id w:val="1939171938"/>
        <w:docPartObj>
          <w:docPartGallery w:val="Table of Contents"/>
          <w:docPartUnique/>
        </w:docPartObj>
      </w:sdtPr>
      <w:sdtEndPr>
        <w:rPr>
          <w:bCs/>
          <w:noProof/>
        </w:rPr>
      </w:sdtEndPr>
      <w:sdtContent>
        <w:p w14:paraId="69D47BB6" w14:textId="4BD573B0" w:rsidR="00925706" w:rsidRPr="00925706" w:rsidRDefault="00925706">
          <w:pPr>
            <w:pStyle w:val="TOCHeading"/>
            <w:rPr>
              <w:u w:val="single"/>
            </w:rPr>
          </w:pPr>
          <w:r w:rsidRPr="00925706">
            <w:rPr>
              <w:u w:val="single"/>
            </w:rPr>
            <w:t>Table of Contents</w:t>
          </w:r>
        </w:p>
        <w:p w14:paraId="2B734877" w14:textId="1560FBAD" w:rsidR="00BF61D7" w:rsidRDefault="00925706">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03636366" w:history="1">
            <w:r w:rsidR="00BF61D7" w:rsidRPr="00AD3878">
              <w:rPr>
                <w:rStyle w:val="Hyperlink"/>
                <w:noProof/>
              </w:rPr>
              <w:t>Abstract</w:t>
            </w:r>
            <w:r w:rsidR="00BF61D7">
              <w:rPr>
                <w:noProof/>
                <w:webHidden/>
              </w:rPr>
              <w:tab/>
            </w:r>
            <w:r w:rsidR="00BF61D7">
              <w:rPr>
                <w:noProof/>
                <w:webHidden/>
              </w:rPr>
              <w:fldChar w:fldCharType="begin"/>
            </w:r>
            <w:r w:rsidR="00BF61D7">
              <w:rPr>
                <w:noProof/>
                <w:webHidden/>
              </w:rPr>
              <w:instrText xml:space="preserve"> PAGEREF _Toc203636366 \h </w:instrText>
            </w:r>
            <w:r w:rsidR="00BF61D7">
              <w:rPr>
                <w:noProof/>
                <w:webHidden/>
              </w:rPr>
            </w:r>
            <w:r w:rsidR="00BF61D7">
              <w:rPr>
                <w:noProof/>
                <w:webHidden/>
              </w:rPr>
              <w:fldChar w:fldCharType="separate"/>
            </w:r>
            <w:r w:rsidR="00BF61D7">
              <w:rPr>
                <w:noProof/>
                <w:webHidden/>
              </w:rPr>
              <w:t>2</w:t>
            </w:r>
            <w:r w:rsidR="00BF61D7">
              <w:rPr>
                <w:noProof/>
                <w:webHidden/>
              </w:rPr>
              <w:fldChar w:fldCharType="end"/>
            </w:r>
          </w:hyperlink>
        </w:p>
        <w:p w14:paraId="00AFCEE8" w14:textId="5CB9F327" w:rsidR="00BF61D7" w:rsidRDefault="00BF61D7">
          <w:pPr>
            <w:pStyle w:val="TOC1"/>
            <w:tabs>
              <w:tab w:val="right" w:leader="dot" w:pos="9016"/>
            </w:tabs>
            <w:rPr>
              <w:noProof/>
              <w:kern w:val="2"/>
              <w:lang w:val="en-GB" w:eastAsia="en-GB"/>
              <w14:ligatures w14:val="standardContextual"/>
            </w:rPr>
          </w:pPr>
          <w:hyperlink w:anchor="_Toc203636367" w:history="1">
            <w:r w:rsidRPr="00AD3878">
              <w:rPr>
                <w:rStyle w:val="Hyperlink"/>
                <w:noProof/>
              </w:rPr>
              <w:t>Oxygen Balance and Velocity of Detonation</w:t>
            </w:r>
            <w:r>
              <w:rPr>
                <w:noProof/>
                <w:webHidden/>
              </w:rPr>
              <w:tab/>
            </w:r>
            <w:r>
              <w:rPr>
                <w:noProof/>
                <w:webHidden/>
              </w:rPr>
              <w:fldChar w:fldCharType="begin"/>
            </w:r>
            <w:r>
              <w:rPr>
                <w:noProof/>
                <w:webHidden/>
              </w:rPr>
              <w:instrText xml:space="preserve"> PAGEREF _Toc203636367 \h </w:instrText>
            </w:r>
            <w:r>
              <w:rPr>
                <w:noProof/>
                <w:webHidden/>
              </w:rPr>
            </w:r>
            <w:r>
              <w:rPr>
                <w:noProof/>
                <w:webHidden/>
              </w:rPr>
              <w:fldChar w:fldCharType="separate"/>
            </w:r>
            <w:r>
              <w:rPr>
                <w:noProof/>
                <w:webHidden/>
              </w:rPr>
              <w:t>4</w:t>
            </w:r>
            <w:r>
              <w:rPr>
                <w:noProof/>
                <w:webHidden/>
              </w:rPr>
              <w:fldChar w:fldCharType="end"/>
            </w:r>
          </w:hyperlink>
        </w:p>
        <w:p w14:paraId="73A14D4E" w14:textId="1EF781DE" w:rsidR="00BF61D7" w:rsidRDefault="00BF61D7">
          <w:pPr>
            <w:pStyle w:val="TOC1"/>
            <w:tabs>
              <w:tab w:val="right" w:leader="dot" w:pos="9016"/>
            </w:tabs>
            <w:rPr>
              <w:noProof/>
              <w:kern w:val="2"/>
              <w:lang w:val="en-GB" w:eastAsia="en-GB"/>
              <w14:ligatures w14:val="standardContextual"/>
            </w:rPr>
          </w:pPr>
          <w:hyperlink w:anchor="_Toc203636368" w:history="1">
            <w:r w:rsidRPr="00AD3878">
              <w:rPr>
                <w:rStyle w:val="Hyperlink"/>
                <w:noProof/>
              </w:rPr>
              <w:t>Properties and Comparison</w:t>
            </w:r>
            <w:r>
              <w:rPr>
                <w:noProof/>
                <w:webHidden/>
              </w:rPr>
              <w:tab/>
            </w:r>
            <w:r>
              <w:rPr>
                <w:noProof/>
                <w:webHidden/>
              </w:rPr>
              <w:fldChar w:fldCharType="begin"/>
            </w:r>
            <w:r>
              <w:rPr>
                <w:noProof/>
                <w:webHidden/>
              </w:rPr>
              <w:instrText xml:space="preserve"> PAGEREF _Toc203636368 \h </w:instrText>
            </w:r>
            <w:r>
              <w:rPr>
                <w:noProof/>
                <w:webHidden/>
              </w:rPr>
            </w:r>
            <w:r>
              <w:rPr>
                <w:noProof/>
                <w:webHidden/>
              </w:rPr>
              <w:fldChar w:fldCharType="separate"/>
            </w:r>
            <w:r>
              <w:rPr>
                <w:noProof/>
                <w:webHidden/>
              </w:rPr>
              <w:t>5</w:t>
            </w:r>
            <w:r>
              <w:rPr>
                <w:noProof/>
                <w:webHidden/>
              </w:rPr>
              <w:fldChar w:fldCharType="end"/>
            </w:r>
          </w:hyperlink>
        </w:p>
        <w:p w14:paraId="0E1F9DEE" w14:textId="1C02A64D" w:rsidR="00BF61D7" w:rsidRDefault="00BF61D7">
          <w:pPr>
            <w:pStyle w:val="TOC1"/>
            <w:tabs>
              <w:tab w:val="right" w:leader="dot" w:pos="9016"/>
            </w:tabs>
            <w:rPr>
              <w:noProof/>
              <w:kern w:val="2"/>
              <w:lang w:val="en-GB" w:eastAsia="en-GB"/>
              <w14:ligatures w14:val="standardContextual"/>
            </w:rPr>
          </w:pPr>
          <w:hyperlink w:anchor="_Toc203636369" w:history="1">
            <w:r w:rsidRPr="00AD3878">
              <w:rPr>
                <w:rStyle w:val="Hyperlink"/>
                <w:noProof/>
              </w:rPr>
              <w:t>Detonation</w:t>
            </w:r>
            <w:r>
              <w:rPr>
                <w:noProof/>
                <w:webHidden/>
              </w:rPr>
              <w:tab/>
            </w:r>
            <w:r>
              <w:rPr>
                <w:noProof/>
                <w:webHidden/>
              </w:rPr>
              <w:fldChar w:fldCharType="begin"/>
            </w:r>
            <w:r>
              <w:rPr>
                <w:noProof/>
                <w:webHidden/>
              </w:rPr>
              <w:instrText xml:space="preserve"> PAGEREF _Toc203636369 \h </w:instrText>
            </w:r>
            <w:r>
              <w:rPr>
                <w:noProof/>
                <w:webHidden/>
              </w:rPr>
            </w:r>
            <w:r>
              <w:rPr>
                <w:noProof/>
                <w:webHidden/>
              </w:rPr>
              <w:fldChar w:fldCharType="separate"/>
            </w:r>
            <w:r>
              <w:rPr>
                <w:noProof/>
                <w:webHidden/>
              </w:rPr>
              <w:t>5</w:t>
            </w:r>
            <w:r>
              <w:rPr>
                <w:noProof/>
                <w:webHidden/>
              </w:rPr>
              <w:fldChar w:fldCharType="end"/>
            </w:r>
          </w:hyperlink>
        </w:p>
        <w:p w14:paraId="6DFA6463" w14:textId="5B570D06" w:rsidR="00BF61D7" w:rsidRDefault="00BF61D7">
          <w:pPr>
            <w:pStyle w:val="TOC1"/>
            <w:tabs>
              <w:tab w:val="right" w:leader="dot" w:pos="9016"/>
            </w:tabs>
            <w:rPr>
              <w:noProof/>
              <w:kern w:val="2"/>
              <w:lang w:val="en-GB" w:eastAsia="en-GB"/>
              <w14:ligatures w14:val="standardContextual"/>
            </w:rPr>
          </w:pPr>
          <w:hyperlink w:anchor="_Toc203636370" w:history="1">
            <w:r w:rsidRPr="00AD3878">
              <w:rPr>
                <w:rStyle w:val="Hyperlink"/>
                <w:noProof/>
              </w:rPr>
              <w:t>Improvements</w:t>
            </w:r>
            <w:r>
              <w:rPr>
                <w:noProof/>
                <w:webHidden/>
              </w:rPr>
              <w:tab/>
            </w:r>
            <w:r>
              <w:rPr>
                <w:noProof/>
                <w:webHidden/>
              </w:rPr>
              <w:fldChar w:fldCharType="begin"/>
            </w:r>
            <w:r>
              <w:rPr>
                <w:noProof/>
                <w:webHidden/>
              </w:rPr>
              <w:instrText xml:space="preserve"> PAGEREF _Toc203636370 \h </w:instrText>
            </w:r>
            <w:r>
              <w:rPr>
                <w:noProof/>
                <w:webHidden/>
              </w:rPr>
            </w:r>
            <w:r>
              <w:rPr>
                <w:noProof/>
                <w:webHidden/>
              </w:rPr>
              <w:fldChar w:fldCharType="separate"/>
            </w:r>
            <w:r>
              <w:rPr>
                <w:noProof/>
                <w:webHidden/>
              </w:rPr>
              <w:t>5</w:t>
            </w:r>
            <w:r>
              <w:rPr>
                <w:noProof/>
                <w:webHidden/>
              </w:rPr>
              <w:fldChar w:fldCharType="end"/>
            </w:r>
          </w:hyperlink>
        </w:p>
        <w:p w14:paraId="39EA1B42" w14:textId="27D4EE1F" w:rsidR="00BF61D7" w:rsidRDefault="00BF61D7">
          <w:pPr>
            <w:pStyle w:val="TOC1"/>
            <w:tabs>
              <w:tab w:val="right" w:leader="dot" w:pos="9016"/>
            </w:tabs>
            <w:rPr>
              <w:noProof/>
              <w:kern w:val="2"/>
              <w:lang w:val="en-GB" w:eastAsia="en-GB"/>
              <w14:ligatures w14:val="standardContextual"/>
            </w:rPr>
          </w:pPr>
          <w:hyperlink w:anchor="_Toc203636371" w:history="1">
            <w:r w:rsidRPr="00AD3878">
              <w:rPr>
                <w:rStyle w:val="Hyperlink"/>
                <w:noProof/>
              </w:rPr>
              <w:t>Functional Analysis</w:t>
            </w:r>
            <w:r>
              <w:rPr>
                <w:noProof/>
                <w:webHidden/>
              </w:rPr>
              <w:tab/>
            </w:r>
            <w:r>
              <w:rPr>
                <w:noProof/>
                <w:webHidden/>
              </w:rPr>
              <w:fldChar w:fldCharType="begin"/>
            </w:r>
            <w:r>
              <w:rPr>
                <w:noProof/>
                <w:webHidden/>
              </w:rPr>
              <w:instrText xml:space="preserve"> PAGEREF _Toc203636371 \h </w:instrText>
            </w:r>
            <w:r>
              <w:rPr>
                <w:noProof/>
                <w:webHidden/>
              </w:rPr>
            </w:r>
            <w:r>
              <w:rPr>
                <w:noProof/>
                <w:webHidden/>
              </w:rPr>
              <w:fldChar w:fldCharType="separate"/>
            </w:r>
            <w:r>
              <w:rPr>
                <w:noProof/>
                <w:webHidden/>
              </w:rPr>
              <w:t>5</w:t>
            </w:r>
            <w:r>
              <w:rPr>
                <w:noProof/>
                <w:webHidden/>
              </w:rPr>
              <w:fldChar w:fldCharType="end"/>
            </w:r>
          </w:hyperlink>
        </w:p>
        <w:p w14:paraId="65247F07" w14:textId="114B04BD" w:rsidR="00BF61D7" w:rsidRDefault="00BF61D7">
          <w:pPr>
            <w:pStyle w:val="TOC1"/>
            <w:tabs>
              <w:tab w:val="right" w:leader="dot" w:pos="9016"/>
            </w:tabs>
            <w:rPr>
              <w:noProof/>
              <w:kern w:val="2"/>
              <w:lang w:val="en-GB" w:eastAsia="en-GB"/>
              <w14:ligatures w14:val="standardContextual"/>
            </w:rPr>
          </w:pPr>
          <w:hyperlink w:anchor="_Toc203636372" w:history="1">
            <w:r w:rsidRPr="00AD3878">
              <w:rPr>
                <w:rStyle w:val="Hyperlink"/>
                <w:noProof/>
              </w:rPr>
              <w:t>References</w:t>
            </w:r>
            <w:r>
              <w:rPr>
                <w:noProof/>
                <w:webHidden/>
              </w:rPr>
              <w:tab/>
            </w:r>
            <w:r>
              <w:rPr>
                <w:noProof/>
                <w:webHidden/>
              </w:rPr>
              <w:fldChar w:fldCharType="begin"/>
            </w:r>
            <w:r>
              <w:rPr>
                <w:noProof/>
                <w:webHidden/>
              </w:rPr>
              <w:instrText xml:space="preserve"> PAGEREF _Toc203636372 \h </w:instrText>
            </w:r>
            <w:r>
              <w:rPr>
                <w:noProof/>
                <w:webHidden/>
              </w:rPr>
            </w:r>
            <w:r>
              <w:rPr>
                <w:noProof/>
                <w:webHidden/>
              </w:rPr>
              <w:fldChar w:fldCharType="separate"/>
            </w:r>
            <w:r>
              <w:rPr>
                <w:noProof/>
                <w:webHidden/>
              </w:rPr>
              <w:t>5</w:t>
            </w:r>
            <w:r>
              <w:rPr>
                <w:noProof/>
                <w:webHidden/>
              </w:rPr>
              <w:fldChar w:fldCharType="end"/>
            </w:r>
          </w:hyperlink>
        </w:p>
        <w:p w14:paraId="0EE181E5" w14:textId="442A1765" w:rsidR="00925706" w:rsidRDefault="00925706">
          <w:r>
            <w:rPr>
              <w:b/>
              <w:bCs/>
              <w:noProof/>
            </w:rPr>
            <w:fldChar w:fldCharType="end"/>
          </w:r>
        </w:p>
      </w:sdtContent>
    </w:sdt>
    <w:p w14:paraId="178BAFA2" w14:textId="77777777" w:rsidR="00481407" w:rsidRDefault="00481407" w:rsidP="00170323">
      <w:pPr>
        <w:pStyle w:val="Heading1"/>
      </w:pPr>
    </w:p>
    <w:p w14:paraId="1B8CFE59" w14:textId="77777777" w:rsidR="00481407" w:rsidRDefault="00481407" w:rsidP="00170323">
      <w:pPr>
        <w:pStyle w:val="Heading1"/>
      </w:pPr>
    </w:p>
    <w:p w14:paraId="083857FF" w14:textId="77777777" w:rsidR="008F7C2D" w:rsidRDefault="008F7C2D" w:rsidP="008F7C2D"/>
    <w:p w14:paraId="0019E2D7" w14:textId="77777777" w:rsidR="008F7C2D" w:rsidRDefault="008F7C2D" w:rsidP="008F7C2D"/>
    <w:p w14:paraId="5F76B67F" w14:textId="77777777" w:rsidR="008F7C2D" w:rsidRDefault="008F7C2D" w:rsidP="008F7C2D"/>
    <w:p w14:paraId="7565E113" w14:textId="77777777" w:rsidR="008F7C2D" w:rsidRDefault="008F7C2D" w:rsidP="008F7C2D"/>
    <w:p w14:paraId="09188A1E" w14:textId="77777777" w:rsidR="008F7C2D" w:rsidRDefault="008F7C2D" w:rsidP="008F7C2D"/>
    <w:p w14:paraId="43885B94" w14:textId="77777777" w:rsidR="00FA5B6E" w:rsidRDefault="00FA5B6E" w:rsidP="008F7C2D"/>
    <w:p w14:paraId="53B66B97" w14:textId="77777777" w:rsidR="00FA5B6E" w:rsidRDefault="00FA5B6E" w:rsidP="008F7C2D"/>
    <w:p w14:paraId="4D5904DC" w14:textId="77777777" w:rsidR="00FA5B6E" w:rsidRDefault="00FA5B6E" w:rsidP="008F7C2D"/>
    <w:p w14:paraId="23B11CBF" w14:textId="77777777" w:rsidR="00FA5B6E" w:rsidRDefault="00FA5B6E" w:rsidP="008F7C2D"/>
    <w:p w14:paraId="4A86396A" w14:textId="77777777" w:rsidR="00FA5B6E" w:rsidRDefault="00FA5B6E" w:rsidP="008F7C2D"/>
    <w:p w14:paraId="119F5511" w14:textId="77777777" w:rsidR="00FE04B6" w:rsidRDefault="00FE04B6" w:rsidP="008F7C2D"/>
    <w:p w14:paraId="170F6AE5" w14:textId="77777777" w:rsidR="00FE04B6" w:rsidRDefault="00FE04B6" w:rsidP="008F7C2D"/>
    <w:p w14:paraId="699FA41B" w14:textId="77777777" w:rsidR="00FE04B6" w:rsidRDefault="00FE04B6" w:rsidP="008F7C2D"/>
    <w:p w14:paraId="44C0EF3F" w14:textId="77777777" w:rsidR="00FE04B6" w:rsidRDefault="00FE04B6" w:rsidP="008F7C2D"/>
    <w:p w14:paraId="19E74E0E" w14:textId="77777777" w:rsidR="00FE04B6" w:rsidRDefault="00FE04B6" w:rsidP="008F7C2D"/>
    <w:p w14:paraId="5E8215FC" w14:textId="77777777" w:rsidR="00FE04B6" w:rsidRDefault="00FE04B6" w:rsidP="008F7C2D"/>
    <w:p w14:paraId="139470EA" w14:textId="77777777" w:rsidR="00FE04B6" w:rsidRDefault="00FE04B6" w:rsidP="008F7C2D"/>
    <w:p w14:paraId="36B16F64" w14:textId="77777777" w:rsidR="00FE04B6" w:rsidRDefault="00FE04B6" w:rsidP="008F7C2D"/>
    <w:p w14:paraId="3FE46F3C" w14:textId="77777777" w:rsidR="00FE04B6" w:rsidRDefault="00FE04B6" w:rsidP="008F7C2D"/>
    <w:p w14:paraId="0EFA62AB" w14:textId="77777777" w:rsidR="00FE04B6" w:rsidRDefault="00FE04B6" w:rsidP="008F7C2D"/>
    <w:p w14:paraId="4D0A8D2C" w14:textId="77777777" w:rsidR="00FE04B6" w:rsidRDefault="00FE04B6" w:rsidP="008F7C2D"/>
    <w:p w14:paraId="28DA8900" w14:textId="77777777" w:rsidR="00FE04B6" w:rsidRDefault="00FE04B6" w:rsidP="008F7C2D"/>
    <w:p w14:paraId="1F6F5C44" w14:textId="77777777" w:rsidR="00FE04B6" w:rsidRDefault="00FE04B6" w:rsidP="008F7C2D"/>
    <w:p w14:paraId="7CE27C9A" w14:textId="77777777" w:rsidR="00FE04B6" w:rsidRDefault="00FE04B6" w:rsidP="008F7C2D"/>
    <w:p w14:paraId="0D363833" w14:textId="77777777" w:rsidR="00FE04B6" w:rsidRDefault="00FE04B6" w:rsidP="008F7C2D"/>
    <w:p w14:paraId="3F068DF0" w14:textId="77777777" w:rsidR="0046319F" w:rsidRDefault="0046319F" w:rsidP="008F7C2D"/>
    <w:p w14:paraId="3E4A3485" w14:textId="77777777" w:rsidR="0046319F" w:rsidRDefault="0046319F" w:rsidP="008F7C2D"/>
    <w:p w14:paraId="4F7D95C6" w14:textId="77777777" w:rsidR="0046319F" w:rsidRDefault="0046319F" w:rsidP="008F7C2D"/>
    <w:p w14:paraId="1499A961" w14:textId="77777777" w:rsidR="0046319F" w:rsidRDefault="0046319F" w:rsidP="008F7C2D"/>
    <w:p w14:paraId="36D25EF6" w14:textId="77777777" w:rsidR="0046319F" w:rsidRDefault="0046319F" w:rsidP="008F7C2D"/>
    <w:p w14:paraId="5767A860" w14:textId="77777777" w:rsidR="0046319F" w:rsidRDefault="0046319F" w:rsidP="008F7C2D"/>
    <w:p w14:paraId="01F20908" w14:textId="77777777" w:rsidR="0046319F" w:rsidRDefault="0046319F" w:rsidP="008F7C2D"/>
    <w:p w14:paraId="0EF127FB" w14:textId="77777777" w:rsidR="00FE04B6" w:rsidRDefault="00FE04B6" w:rsidP="008F7C2D"/>
    <w:p w14:paraId="1F157536" w14:textId="77777777" w:rsidR="00FE04B6" w:rsidRDefault="00FE04B6" w:rsidP="008F7C2D"/>
    <w:p w14:paraId="7464B036" w14:textId="77777777" w:rsidR="00FE04B6" w:rsidRDefault="00FE04B6" w:rsidP="00FE04B6">
      <w:pPr>
        <w:ind w:firstLine="0"/>
      </w:pPr>
    </w:p>
    <w:p w14:paraId="53A970C2" w14:textId="77777777" w:rsidR="00FE04B6" w:rsidRPr="008F7C2D" w:rsidRDefault="00FE04B6" w:rsidP="008F7C2D"/>
    <w:p w14:paraId="78EC74C5" w14:textId="68CBB584" w:rsidR="001D2CCB" w:rsidRDefault="008F7C2D" w:rsidP="00562315">
      <w:pPr>
        <w:pStyle w:val="Heading1"/>
      </w:pPr>
      <w:bookmarkStart w:id="0" w:name="_Toc203636366"/>
      <w:r>
        <w:lastRenderedPageBreak/>
        <w:t>Abstract</w:t>
      </w:r>
      <w:bookmarkEnd w:id="0"/>
      <w:r w:rsidR="00F51394">
        <w:t xml:space="preserve"> </w:t>
      </w:r>
    </w:p>
    <w:p w14:paraId="5FFED88C" w14:textId="37499F3A" w:rsidR="004B3526" w:rsidRDefault="008F7C2D" w:rsidP="00A71430">
      <w:pPr>
        <w:ind w:firstLine="0"/>
      </w:pPr>
      <w:r>
        <w:t xml:space="preserve">This report shows how to calculate the oxygen balance of a provided mixture and comparatively breaking them down. Calculating the products of detonation, the comparison of the given mixture to TNT as well as the brisance are also in the report. </w:t>
      </w:r>
      <w:r w:rsidR="0040239F">
        <w:t>It is believed the explosive mix is named ‘Comp B’ officially.</w:t>
      </w:r>
    </w:p>
    <w:p w14:paraId="3503E306" w14:textId="77777777" w:rsidR="008F7C2D" w:rsidRDefault="008F7C2D" w:rsidP="00A71430">
      <w:pPr>
        <w:ind w:firstLine="0"/>
      </w:pPr>
    </w:p>
    <w:p w14:paraId="5367810D" w14:textId="77777777" w:rsidR="008F7C2D" w:rsidRDefault="008F7C2D" w:rsidP="00A71430">
      <w:pPr>
        <w:ind w:firstLine="0"/>
      </w:pPr>
    </w:p>
    <w:p w14:paraId="537617F3" w14:textId="77777777" w:rsidR="008F7C2D" w:rsidRDefault="008F7C2D" w:rsidP="00A71430">
      <w:pPr>
        <w:ind w:firstLine="0"/>
      </w:pPr>
    </w:p>
    <w:p w14:paraId="329E7496" w14:textId="77777777" w:rsidR="008F7C2D" w:rsidRDefault="008F7C2D" w:rsidP="00A71430">
      <w:pPr>
        <w:ind w:firstLine="0"/>
      </w:pPr>
    </w:p>
    <w:p w14:paraId="7C31D848" w14:textId="77777777" w:rsidR="008F7C2D" w:rsidRDefault="008F7C2D" w:rsidP="00A71430">
      <w:pPr>
        <w:ind w:firstLine="0"/>
      </w:pPr>
    </w:p>
    <w:p w14:paraId="49AA6D01" w14:textId="77777777" w:rsidR="00803E8E" w:rsidRDefault="00803E8E" w:rsidP="00A71430">
      <w:pPr>
        <w:ind w:firstLine="0"/>
      </w:pPr>
    </w:p>
    <w:p w14:paraId="57E85F24" w14:textId="77777777" w:rsidR="00803E8E" w:rsidRDefault="00803E8E" w:rsidP="00A71430">
      <w:pPr>
        <w:ind w:firstLine="0"/>
      </w:pPr>
    </w:p>
    <w:p w14:paraId="1C23F454" w14:textId="77777777" w:rsidR="00803E8E" w:rsidRDefault="00803E8E" w:rsidP="00A71430">
      <w:pPr>
        <w:ind w:firstLine="0"/>
      </w:pPr>
    </w:p>
    <w:p w14:paraId="652688F8" w14:textId="77777777" w:rsidR="00803E8E" w:rsidRDefault="00803E8E" w:rsidP="00A71430">
      <w:pPr>
        <w:ind w:firstLine="0"/>
      </w:pPr>
    </w:p>
    <w:p w14:paraId="3EC9DDBF" w14:textId="77777777" w:rsidR="00803E8E" w:rsidRDefault="00803E8E" w:rsidP="00A71430">
      <w:pPr>
        <w:ind w:firstLine="0"/>
      </w:pPr>
    </w:p>
    <w:p w14:paraId="58092526" w14:textId="77777777" w:rsidR="00803E8E" w:rsidRDefault="00803E8E" w:rsidP="00A71430">
      <w:pPr>
        <w:ind w:firstLine="0"/>
      </w:pPr>
    </w:p>
    <w:p w14:paraId="2BD7F98E" w14:textId="77777777" w:rsidR="00803E8E" w:rsidRDefault="00803E8E" w:rsidP="00A71430">
      <w:pPr>
        <w:ind w:firstLine="0"/>
      </w:pPr>
    </w:p>
    <w:p w14:paraId="2B863FA7" w14:textId="77777777" w:rsidR="00803E8E" w:rsidRDefault="00803E8E" w:rsidP="00A71430">
      <w:pPr>
        <w:ind w:firstLine="0"/>
      </w:pPr>
    </w:p>
    <w:p w14:paraId="607D6A5D" w14:textId="77777777" w:rsidR="00803E8E" w:rsidRDefault="00803E8E" w:rsidP="00A71430">
      <w:pPr>
        <w:ind w:firstLine="0"/>
      </w:pPr>
    </w:p>
    <w:p w14:paraId="5F80F300" w14:textId="77777777" w:rsidR="00803E8E" w:rsidRDefault="00803E8E" w:rsidP="00A71430">
      <w:pPr>
        <w:ind w:firstLine="0"/>
      </w:pPr>
    </w:p>
    <w:p w14:paraId="54FB5B09" w14:textId="77777777" w:rsidR="00803E8E" w:rsidRDefault="00803E8E" w:rsidP="00A71430">
      <w:pPr>
        <w:ind w:firstLine="0"/>
      </w:pPr>
    </w:p>
    <w:p w14:paraId="28D33947" w14:textId="77777777" w:rsidR="00803E8E" w:rsidRDefault="00803E8E" w:rsidP="00A71430">
      <w:pPr>
        <w:ind w:firstLine="0"/>
      </w:pPr>
    </w:p>
    <w:p w14:paraId="73A713DA" w14:textId="77777777" w:rsidR="00803E8E" w:rsidRDefault="00803E8E" w:rsidP="00A71430">
      <w:pPr>
        <w:ind w:firstLine="0"/>
      </w:pPr>
    </w:p>
    <w:p w14:paraId="0D479CD0" w14:textId="77777777" w:rsidR="008F7C2D" w:rsidRDefault="008F7C2D" w:rsidP="00A71430">
      <w:pPr>
        <w:ind w:firstLine="0"/>
      </w:pPr>
    </w:p>
    <w:p w14:paraId="282BA431" w14:textId="1FC37380" w:rsidR="004B3526" w:rsidRDefault="008F7C2D" w:rsidP="004B3526">
      <w:pPr>
        <w:pStyle w:val="Heading1"/>
      </w:pPr>
      <w:bookmarkStart w:id="1" w:name="_Toc203636367"/>
      <w:r>
        <w:lastRenderedPageBreak/>
        <w:t>Oxygen Balance</w:t>
      </w:r>
      <w:r w:rsidR="004B29A5">
        <w:t xml:space="preserve"> </w:t>
      </w:r>
      <w:r w:rsidR="006E425E">
        <w:t>and Velocity of Detonation</w:t>
      </w:r>
      <w:bookmarkEnd w:id="1"/>
    </w:p>
    <w:p w14:paraId="32DCE508" w14:textId="024928E3" w:rsidR="00803E8E" w:rsidRDefault="00803E8E" w:rsidP="00803E8E">
      <w:pPr>
        <w:keepNext/>
      </w:pPr>
      <w:r>
        <w:rPr>
          <w:noProof/>
        </w:rPr>
        <mc:AlternateContent>
          <mc:Choice Requires="wps">
            <w:drawing>
              <wp:anchor distT="0" distB="0" distL="114300" distR="114300" simplePos="0" relativeHeight="251661312" behindDoc="0" locked="0" layoutInCell="1" allowOverlap="1" wp14:anchorId="08BDE4A6" wp14:editId="1A1537B3">
                <wp:simplePos x="0" y="0"/>
                <wp:positionH relativeFrom="column">
                  <wp:posOffset>0</wp:posOffset>
                </wp:positionH>
                <wp:positionV relativeFrom="paragraph">
                  <wp:posOffset>2101215</wp:posOffset>
                </wp:positionV>
                <wp:extent cx="5577840" cy="635"/>
                <wp:effectExtent l="0" t="0" r="0" b="12065"/>
                <wp:wrapSquare wrapText="bothSides"/>
                <wp:docPr id="609094898" name="Text Box 1"/>
                <wp:cNvGraphicFramePr/>
                <a:graphic xmlns:a="http://schemas.openxmlformats.org/drawingml/2006/main">
                  <a:graphicData uri="http://schemas.microsoft.com/office/word/2010/wordprocessingShape">
                    <wps:wsp>
                      <wps:cNvSpPr txBox="1"/>
                      <wps:spPr>
                        <a:xfrm>
                          <a:off x="0" y="0"/>
                          <a:ext cx="5577840" cy="635"/>
                        </a:xfrm>
                        <a:prstGeom prst="rect">
                          <a:avLst/>
                        </a:prstGeom>
                        <a:solidFill>
                          <a:prstClr val="white"/>
                        </a:solidFill>
                        <a:ln>
                          <a:noFill/>
                        </a:ln>
                      </wps:spPr>
                      <wps:txbx>
                        <w:txbxContent>
                          <w:p w14:paraId="66842F59" w14:textId="4A297332" w:rsidR="00803E8E" w:rsidRPr="004B4B5E" w:rsidRDefault="00803E8E" w:rsidP="00803E8E">
                            <w:pPr>
                              <w:pStyle w:val="Caption"/>
                              <w:rPr>
                                <w:b/>
                                <w:noProof/>
                              </w:rPr>
                            </w:pPr>
                            <w:r>
                              <w:t xml:space="preserve">Figure </w:t>
                            </w:r>
                            <w:fldSimple w:instr=" SEQ Figure \* ARABIC ">
                              <w:r w:rsidR="0046319F">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BDE4A6" id="_x0000_t202" coordsize="21600,21600" o:spt="202" path="m,l,21600r21600,l21600,xe">
                <v:stroke joinstyle="miter"/>
                <v:path gradientshapeok="t" o:connecttype="rect"/>
              </v:shapetype>
              <v:shape id="Text Box 1" o:spid="_x0000_s1026" type="#_x0000_t202" style="position:absolute;left:0;text-align:left;margin-left:0;margin-top:165.45pt;width:439.2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" stroked="f">
                <v:textbox style="mso-fit-shape-to-text:t" inset="0,0,0,0">
                  <w:txbxContent>
                    <w:p w14:paraId="66842F59" w14:textId="4A297332" w:rsidR="00803E8E" w:rsidRPr="004B4B5E" w:rsidRDefault="00803E8E" w:rsidP="00803E8E">
                      <w:pPr>
                        <w:pStyle w:val="Caption"/>
                        <w:rPr>
                          <w:b/>
                          <w:noProof/>
                        </w:rPr>
                      </w:pPr>
                      <w:r>
                        <w:t xml:space="preserve">Figure </w:t>
                      </w:r>
                      <w:fldSimple w:instr=" SEQ Figure \* ARABIC ">
                        <w:r w:rsidR="0046319F">
                          <w:rPr>
                            <w:noProof/>
                          </w:rPr>
                          <w:t>1</w:t>
                        </w:r>
                      </w:fldSimple>
                    </w:p>
                  </w:txbxContent>
                </v:textbox>
                <w10:wrap type="square"/>
              </v:shape>
            </w:pict>
          </mc:Fallback>
        </mc:AlternateContent>
      </w:r>
      <w:r w:rsidRPr="006E2469">
        <w:rPr>
          <w:b/>
          <w:noProof/>
          <w:lang w:eastAsia="en-GB"/>
        </w:rPr>
        <w:drawing>
          <wp:anchor distT="0" distB="0" distL="114300" distR="114300" simplePos="0" relativeHeight="251659264" behindDoc="0" locked="0" layoutInCell="1" allowOverlap="1" wp14:anchorId="70EE2B21" wp14:editId="6CAF0BF3">
            <wp:simplePos x="0" y="0"/>
            <wp:positionH relativeFrom="margin">
              <wp:posOffset>0</wp:posOffset>
            </wp:positionH>
            <wp:positionV relativeFrom="paragraph">
              <wp:posOffset>678485</wp:posOffset>
            </wp:positionV>
            <wp:extent cx="5577840" cy="1365885"/>
            <wp:effectExtent l="0" t="0" r="0" b="5715"/>
            <wp:wrapSquare wrapText="bothSides"/>
            <wp:docPr id="2139573389" name="Picture 2139573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680" t="26406"/>
                    <a:stretch>
                      <a:fillRect/>
                    </a:stretch>
                  </pic:blipFill>
                  <pic:spPr bwMode="auto">
                    <a:xfrm>
                      <a:off x="0" y="0"/>
                      <a:ext cx="5577840" cy="1365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056B">
        <w:t xml:space="preserve"> </w:t>
      </w:r>
      <w:r>
        <w:t>60% RDX and 40% TNT is the mixture given</w:t>
      </w:r>
      <w:r w:rsidR="00265FED">
        <w:t>.</w:t>
      </w:r>
      <w:r>
        <w:t xml:space="preserve"> The parameters have been given and are shown in ‘Figure 1.’</w:t>
      </w:r>
    </w:p>
    <w:p w14:paraId="7FAB6931" w14:textId="77777777" w:rsidR="00265FED" w:rsidRDefault="00265FED" w:rsidP="00803E8E">
      <w:pPr>
        <w:keepNext/>
      </w:pPr>
      <w:r>
        <w:t xml:space="preserve">As the oxygen balances for both RDX and TNT are given in the parameters above, the calculation to work it out for the explosive mix is fairly simple. </w:t>
      </w:r>
    </w:p>
    <w:p w14:paraId="24FB075A" w14:textId="34088025" w:rsidR="00803E8E" w:rsidRPr="00265FED" w:rsidRDefault="00265FED" w:rsidP="00265FED">
      <w:pPr>
        <w:keepNext/>
        <w:jc w:val="center"/>
        <w:rPr>
          <w:b/>
          <w:bCs/>
        </w:rPr>
      </w:pPr>
      <w:r w:rsidRPr="00265FED">
        <w:rPr>
          <w:b/>
          <w:bCs/>
        </w:rPr>
        <w:t>(Percentage of RDX times the Oxygen Balance of TNT) plus (Percentage of TNT time the Oxygen Balance of TNT)</w:t>
      </w:r>
    </w:p>
    <w:p w14:paraId="4B0822D0" w14:textId="71DAD748" w:rsidR="00265FED" w:rsidRDefault="00265FED" w:rsidP="00265FED">
      <w:pPr>
        <w:keepNext/>
        <w:jc w:val="center"/>
        <w:rPr>
          <w:b/>
          <w:bCs/>
        </w:rPr>
      </w:pPr>
      <w:r w:rsidRPr="00265FED">
        <w:rPr>
          <w:b/>
          <w:bCs/>
        </w:rPr>
        <w:t>(%RDX x O</w:t>
      </w:r>
      <w:r w:rsidRPr="00265FED">
        <w:rPr>
          <w:b/>
          <w:bCs/>
          <w:vertAlign w:val="superscript"/>
        </w:rPr>
        <w:t>2</w:t>
      </w:r>
      <w:r w:rsidRPr="00265FED">
        <w:rPr>
          <w:b/>
          <w:bCs/>
        </w:rPr>
        <w:t xml:space="preserve"> Balance of RDX) + (%TNT x O</w:t>
      </w:r>
      <w:r w:rsidRPr="00265FED">
        <w:rPr>
          <w:b/>
          <w:bCs/>
          <w:vertAlign w:val="superscript"/>
        </w:rPr>
        <w:t>2</w:t>
      </w:r>
      <w:r w:rsidRPr="00265FED">
        <w:rPr>
          <w:b/>
          <w:bCs/>
        </w:rPr>
        <w:t xml:space="preserve"> Balance of TNT)</w:t>
      </w:r>
    </w:p>
    <w:p w14:paraId="3000C4D8" w14:textId="064A334B" w:rsidR="00265FED" w:rsidRDefault="00265FED" w:rsidP="00265FED">
      <w:pPr>
        <w:keepNext/>
      </w:pPr>
      <w:r>
        <w:t xml:space="preserve">As RDX is 60%, the first half of the calculation will be </w:t>
      </w:r>
      <w:r w:rsidR="006E425E">
        <w:t>(</w:t>
      </w:r>
      <w:r>
        <w:t>0.6</w:t>
      </w:r>
      <w:r w:rsidR="006E425E">
        <w:t xml:space="preserve"> x -21.61). As TNT is 40%, the latter half of the calculation will be (0.4 x -73.96). </w:t>
      </w:r>
    </w:p>
    <w:p w14:paraId="3CD695FB" w14:textId="0F4496C1" w:rsidR="006E425E" w:rsidRDefault="006E425E" w:rsidP="006E425E">
      <w:pPr>
        <w:keepNext/>
      </w:pPr>
      <w:r w:rsidRPr="006E425E">
        <w:rPr>
          <w:b/>
          <w:bCs/>
        </w:rPr>
        <w:t>(0.6 x -21.61) + (0.4 x -73.96) = -42.55.</w:t>
      </w:r>
      <w:r>
        <w:t xml:space="preserve"> The oxygen balance of the given explosive mix is </w:t>
      </w:r>
      <w:r w:rsidRPr="006E425E">
        <w:rPr>
          <w:b/>
          <w:bCs/>
        </w:rPr>
        <w:t>- 42.55%</w:t>
      </w:r>
      <w:r w:rsidRPr="006E425E">
        <w:t>.</w:t>
      </w:r>
      <w:r>
        <w:t xml:space="preserve"> </w:t>
      </w:r>
    </w:p>
    <w:p w14:paraId="2EB94F72" w14:textId="77777777" w:rsidR="006E425E" w:rsidRDefault="006E425E" w:rsidP="006E425E">
      <w:pPr>
        <w:keepNext/>
      </w:pPr>
    </w:p>
    <w:p w14:paraId="53908853" w14:textId="12001BCF" w:rsidR="006E425E" w:rsidRDefault="006E425E" w:rsidP="006E425E">
      <w:pPr>
        <w:keepNext/>
      </w:pPr>
      <w:r>
        <w:t xml:space="preserve">Calculating the Velocity of Detonation (VoD) is slightly longer but as the parameters are given, there is no difficulty. The Calculation of VoD for an explosive mix is: </w:t>
      </w:r>
    </w:p>
    <w:p w14:paraId="53D55894" w14:textId="1EBB75FB" w:rsidR="006E425E" w:rsidRDefault="00BF61D7" w:rsidP="000A5F3F">
      <w:pPr>
        <w:keepNext/>
        <w:jc w:val="center"/>
        <w:rPr>
          <w:b/>
          <w:bCs/>
        </w:rPr>
      </w:pPr>
      <w:r>
        <w:rPr>
          <w:b/>
          <w:bCs/>
        </w:rPr>
        <w:t>(</w:t>
      </w:r>
      <w:r w:rsidR="006E425E" w:rsidRPr="000A5F3F">
        <w:rPr>
          <w:b/>
          <w:bCs/>
        </w:rPr>
        <w:t>(Percentage of RDX times the Density of RDX times the VoD of RDX) + (Percentage of TNT time</w:t>
      </w:r>
      <w:r w:rsidR="000A5F3F" w:rsidRPr="000A5F3F">
        <w:rPr>
          <w:b/>
          <w:bCs/>
        </w:rPr>
        <w:t>s</w:t>
      </w:r>
      <w:r w:rsidR="006E425E" w:rsidRPr="000A5F3F">
        <w:rPr>
          <w:b/>
          <w:bCs/>
        </w:rPr>
        <w:t xml:space="preserve"> the Density of TNT time</w:t>
      </w:r>
      <w:r w:rsidR="000A5F3F" w:rsidRPr="000A5F3F">
        <w:rPr>
          <w:b/>
          <w:bCs/>
        </w:rPr>
        <w:t>s</w:t>
      </w:r>
      <w:r w:rsidR="006E425E" w:rsidRPr="000A5F3F">
        <w:rPr>
          <w:b/>
          <w:bCs/>
        </w:rPr>
        <w:t xml:space="preserve"> the VoD of RDX</w:t>
      </w:r>
      <w:r w:rsidR="000A5F3F" w:rsidRPr="000A5F3F">
        <w:rPr>
          <w:b/>
          <w:bCs/>
        </w:rPr>
        <w:t>)</w:t>
      </w:r>
      <w:r>
        <w:rPr>
          <w:b/>
          <w:bCs/>
        </w:rPr>
        <w:t>)</w:t>
      </w:r>
      <w:r w:rsidR="000A5F3F">
        <w:rPr>
          <w:b/>
          <w:bCs/>
        </w:rPr>
        <w:t xml:space="preserve"> all divided by the mixture density.</w:t>
      </w:r>
    </w:p>
    <w:p w14:paraId="54D7CEA1" w14:textId="77777777" w:rsidR="000A5F3F" w:rsidRDefault="000A5F3F" w:rsidP="000A5F3F">
      <w:pPr>
        <w:keepNext/>
        <w:jc w:val="center"/>
        <w:rPr>
          <w:b/>
          <w:bCs/>
        </w:rPr>
      </w:pPr>
    </w:p>
    <w:p w14:paraId="5F980689" w14:textId="3104CBAC" w:rsidR="000A5F3F" w:rsidRDefault="000A5F3F" w:rsidP="000A5F3F">
      <w:pPr>
        <w:keepNext/>
        <w:jc w:val="center"/>
        <w:rPr>
          <w:b/>
          <w:bCs/>
        </w:rPr>
      </w:pPr>
      <w:r>
        <w:rPr>
          <w:b/>
          <w:bCs/>
        </w:rPr>
        <w:t>((%RDX x Density of RDX x VoD of RDX) + (%TNT x Density of TNT x VoD of TNT)) / Density of Mix</w:t>
      </w:r>
    </w:p>
    <w:p w14:paraId="172DD810" w14:textId="32F73405" w:rsidR="000A5F3F" w:rsidRPr="00BF61D7" w:rsidRDefault="000A5F3F" w:rsidP="000A5F3F">
      <w:pPr>
        <w:keepNext/>
        <w:rPr>
          <w:b/>
          <w:bCs/>
        </w:rPr>
      </w:pPr>
      <w:r>
        <w:t xml:space="preserve">In the parameters given, all parts for the calculation are present and shown.                       </w:t>
      </w:r>
      <w:r w:rsidR="00BF61D7" w:rsidRPr="00BF61D7">
        <w:rPr>
          <w:b/>
          <w:bCs/>
        </w:rPr>
        <w:t>(</w:t>
      </w:r>
      <w:r w:rsidRPr="00BF61D7">
        <w:rPr>
          <w:b/>
          <w:bCs/>
        </w:rPr>
        <w:t>(0.6 x 1.793 x 8440) + (0.4 x 1.654 x 6850</w:t>
      </w:r>
      <w:r w:rsidR="00BF61D7" w:rsidRPr="00BF61D7">
        <w:rPr>
          <w:b/>
          <w:bCs/>
        </w:rPr>
        <w:t>)) / (0.6 x 1.793) + (0.4 x 1.654) = 7834.11.</w:t>
      </w:r>
    </w:p>
    <w:p w14:paraId="657016B7" w14:textId="3F3D9D25" w:rsidR="00BF61D7" w:rsidRDefault="00BF61D7" w:rsidP="000A5F3F">
      <w:pPr>
        <w:keepNext/>
        <w:rPr>
          <w:b/>
          <w:bCs/>
        </w:rPr>
      </w:pPr>
      <w:r>
        <w:t xml:space="preserve">The approximate value of the VoD for the provided mixture is </w:t>
      </w:r>
      <w:r w:rsidRPr="00BF61D7">
        <w:rPr>
          <w:b/>
          <w:bCs/>
        </w:rPr>
        <w:t>7834.11 m/s.</w:t>
      </w:r>
    </w:p>
    <w:p w14:paraId="46483C31" w14:textId="77777777" w:rsidR="00BF61D7" w:rsidRPr="00BF61D7" w:rsidRDefault="00BF61D7" w:rsidP="000A5F3F">
      <w:pPr>
        <w:keepNext/>
        <w:rPr>
          <w:b/>
          <w:bCs/>
        </w:rPr>
      </w:pPr>
    </w:p>
    <w:p w14:paraId="551FE88B" w14:textId="2AA24AD0" w:rsidR="00D526DF" w:rsidRDefault="006E425E" w:rsidP="00803E8E">
      <w:pPr>
        <w:pStyle w:val="Heading1"/>
      </w:pPr>
      <w:bookmarkStart w:id="2" w:name="_Toc203636368"/>
      <w:r>
        <w:t>Properties and Comparison</w:t>
      </w:r>
      <w:bookmarkEnd w:id="2"/>
    </w:p>
    <w:p w14:paraId="45480B98" w14:textId="77F2521F" w:rsidR="000B6663" w:rsidRDefault="00A14449" w:rsidP="000B6663">
      <w:pPr>
        <w:keepNext/>
      </w:pPr>
      <w:r>
        <w:t>To find out what the Products of Detonation (PoD) are for the explosive mix</w:t>
      </w:r>
      <w:r w:rsidR="002657E8">
        <w:t>, a set of rules can be applied. These rules are called the Kistiakowsky-Wilson rules</w:t>
      </w:r>
      <w:r w:rsidR="000B6663">
        <w:t xml:space="preserve"> and are shown below in ‘Figure 2.’</w:t>
      </w:r>
    </w:p>
    <w:p w14:paraId="1E69D07B" w14:textId="77777777" w:rsidR="00FE04B6" w:rsidRDefault="00FE04B6" w:rsidP="000B6663">
      <w:pPr>
        <w:keepNext/>
      </w:pPr>
    </w:p>
    <w:p w14:paraId="47F533D2" w14:textId="77777777" w:rsidR="00FE04B6" w:rsidRDefault="00FE04B6" w:rsidP="000B6663">
      <w:pPr>
        <w:keepNext/>
      </w:pPr>
    </w:p>
    <w:tbl>
      <w:tblPr>
        <w:tblpPr w:leftFromText="180" w:rightFromText="180" w:vertAnchor="text" w:horzAnchor="margin" w:tblpXSpec="center" w:tblpY="207"/>
        <w:tblW w:w="11057" w:type="dxa"/>
        <w:tblCellSpacing w:w="15" w:type="dxa"/>
        <w:shd w:val="clear" w:color="auto" w:fill="FFFFFF"/>
        <w:tblCellMar>
          <w:left w:w="0" w:type="dxa"/>
          <w:right w:w="0" w:type="dxa"/>
        </w:tblCellMar>
        <w:tblLook w:val="04A0" w:firstRow="1" w:lastRow="0" w:firstColumn="1" w:lastColumn="0" w:noHBand="0" w:noVBand="1"/>
      </w:tblPr>
      <w:tblGrid>
        <w:gridCol w:w="1807"/>
        <w:gridCol w:w="9250"/>
      </w:tblGrid>
      <w:tr w:rsidR="006D5D44" w:rsidRPr="00952E03" w14:paraId="22043E1C" w14:textId="77777777" w:rsidTr="006D5D44">
        <w:trPr>
          <w:tblHeader/>
          <w:tblCellSpacing w:w="15" w:type="dxa"/>
        </w:trPr>
        <w:tc>
          <w:tcPr>
            <w:tcW w:w="0" w:type="auto"/>
            <w:tcBorders>
              <w:top w:val="nil"/>
              <w:left w:val="nil"/>
              <w:bottom w:val="nil"/>
              <w:right w:val="nil"/>
            </w:tcBorders>
            <w:shd w:val="clear" w:color="auto" w:fill="C3D9FF"/>
            <w:tcMar>
              <w:top w:w="60" w:type="dxa"/>
              <w:left w:w="75" w:type="dxa"/>
              <w:bottom w:w="60" w:type="dxa"/>
              <w:right w:w="150" w:type="dxa"/>
            </w:tcMar>
            <w:vAlign w:val="center"/>
            <w:hideMark/>
          </w:tcPr>
          <w:p w14:paraId="17CD3DF9" w14:textId="77777777" w:rsidR="006D5D44" w:rsidRPr="00952E03" w:rsidRDefault="006D5D44" w:rsidP="006D5D44">
            <w:pPr>
              <w:keepNext/>
              <w:ind w:firstLine="0"/>
              <w:rPr>
                <w:b/>
                <w:bCs/>
              </w:rPr>
            </w:pPr>
            <w:r w:rsidRPr="00952E03">
              <w:rPr>
                <w:b/>
                <w:bCs/>
              </w:rPr>
              <w:t>Rule no.</w:t>
            </w:r>
          </w:p>
        </w:tc>
        <w:tc>
          <w:tcPr>
            <w:tcW w:w="9205" w:type="dxa"/>
            <w:tcBorders>
              <w:top w:val="nil"/>
              <w:left w:val="nil"/>
              <w:bottom w:val="nil"/>
              <w:right w:val="nil"/>
            </w:tcBorders>
            <w:shd w:val="clear" w:color="auto" w:fill="C3D9FF"/>
            <w:tcMar>
              <w:top w:w="60" w:type="dxa"/>
              <w:left w:w="75" w:type="dxa"/>
              <w:bottom w:w="60" w:type="dxa"/>
              <w:right w:w="150" w:type="dxa"/>
            </w:tcMar>
            <w:vAlign w:val="center"/>
            <w:hideMark/>
          </w:tcPr>
          <w:p w14:paraId="37CF2D29" w14:textId="77777777" w:rsidR="006D5D44" w:rsidRPr="00952E03" w:rsidRDefault="006D5D44" w:rsidP="006D5D44">
            <w:pPr>
              <w:keepNext/>
              <w:jc w:val="center"/>
              <w:rPr>
                <w:b/>
                <w:bCs/>
              </w:rPr>
            </w:pPr>
            <w:r w:rsidRPr="00952E03">
              <w:rPr>
                <w:b/>
                <w:bCs/>
              </w:rPr>
              <w:t>Conditions</w:t>
            </w:r>
          </w:p>
        </w:tc>
      </w:tr>
      <w:tr w:rsidR="006D5D44" w:rsidRPr="00952E03" w14:paraId="1CCEACEE" w14:textId="77777777" w:rsidTr="006D5D44">
        <w:trPr>
          <w:tblCellSpacing w:w="15" w:type="dxa"/>
        </w:trPr>
        <w:tc>
          <w:tcPr>
            <w:tcW w:w="0" w:type="auto"/>
            <w:tcBorders>
              <w:top w:val="nil"/>
              <w:left w:val="nil"/>
              <w:bottom w:val="nil"/>
              <w:right w:val="nil"/>
            </w:tcBorders>
            <w:shd w:val="clear" w:color="auto" w:fill="FFFFFF"/>
            <w:tcMar>
              <w:top w:w="60" w:type="dxa"/>
              <w:left w:w="75" w:type="dxa"/>
              <w:bottom w:w="60" w:type="dxa"/>
              <w:right w:w="150" w:type="dxa"/>
            </w:tcMar>
            <w:vAlign w:val="center"/>
            <w:hideMark/>
          </w:tcPr>
          <w:p w14:paraId="17CF8533" w14:textId="77777777" w:rsidR="006D5D44" w:rsidRPr="00952E03" w:rsidRDefault="006D5D44" w:rsidP="006D5D44">
            <w:pPr>
              <w:keepNext/>
              <w:jc w:val="center"/>
            </w:pPr>
            <w:r w:rsidRPr="00952E03">
              <w:t>1</w:t>
            </w:r>
          </w:p>
        </w:tc>
        <w:tc>
          <w:tcPr>
            <w:tcW w:w="9205" w:type="dxa"/>
            <w:tcBorders>
              <w:top w:val="nil"/>
              <w:left w:val="nil"/>
              <w:bottom w:val="nil"/>
              <w:right w:val="nil"/>
            </w:tcBorders>
            <w:shd w:val="clear" w:color="auto" w:fill="FFFFFF"/>
            <w:tcMar>
              <w:top w:w="60" w:type="dxa"/>
              <w:left w:w="75" w:type="dxa"/>
              <w:bottom w:w="60" w:type="dxa"/>
              <w:right w:w="150" w:type="dxa"/>
            </w:tcMar>
            <w:vAlign w:val="center"/>
            <w:hideMark/>
          </w:tcPr>
          <w:p w14:paraId="0F35C4E1" w14:textId="77777777" w:rsidR="006D5D44" w:rsidRPr="00952E03" w:rsidRDefault="006D5D44" w:rsidP="006D5D44">
            <w:pPr>
              <w:keepNext/>
              <w:jc w:val="center"/>
            </w:pPr>
            <w:r w:rsidRPr="00952E03">
              <w:t>Carbon atoms are converted to carbon monoxide</w:t>
            </w:r>
          </w:p>
        </w:tc>
      </w:tr>
      <w:tr w:rsidR="006D5D44" w:rsidRPr="00952E03" w14:paraId="7C7BA4C7" w14:textId="77777777" w:rsidTr="006D5D44">
        <w:trPr>
          <w:tblCellSpacing w:w="15" w:type="dxa"/>
        </w:trPr>
        <w:tc>
          <w:tcPr>
            <w:tcW w:w="0" w:type="auto"/>
            <w:tcBorders>
              <w:top w:val="nil"/>
              <w:left w:val="nil"/>
              <w:bottom w:val="nil"/>
              <w:right w:val="nil"/>
            </w:tcBorders>
            <w:shd w:val="clear" w:color="auto" w:fill="FFFFFF"/>
            <w:tcMar>
              <w:top w:w="60" w:type="dxa"/>
              <w:left w:w="75" w:type="dxa"/>
              <w:bottom w:w="60" w:type="dxa"/>
              <w:right w:w="150" w:type="dxa"/>
            </w:tcMar>
            <w:vAlign w:val="center"/>
            <w:hideMark/>
          </w:tcPr>
          <w:p w14:paraId="3FCCDAFC" w14:textId="77777777" w:rsidR="006D5D44" w:rsidRPr="00952E03" w:rsidRDefault="006D5D44" w:rsidP="006D5D44">
            <w:pPr>
              <w:keepNext/>
              <w:jc w:val="center"/>
            </w:pPr>
            <w:r w:rsidRPr="00952E03">
              <w:t>2</w:t>
            </w:r>
          </w:p>
        </w:tc>
        <w:tc>
          <w:tcPr>
            <w:tcW w:w="9205" w:type="dxa"/>
            <w:tcBorders>
              <w:top w:val="nil"/>
              <w:left w:val="nil"/>
              <w:bottom w:val="nil"/>
              <w:right w:val="nil"/>
            </w:tcBorders>
            <w:shd w:val="clear" w:color="auto" w:fill="FFFFFF"/>
            <w:tcMar>
              <w:top w:w="60" w:type="dxa"/>
              <w:left w:w="75" w:type="dxa"/>
              <w:bottom w:w="60" w:type="dxa"/>
              <w:right w:w="150" w:type="dxa"/>
            </w:tcMar>
            <w:vAlign w:val="center"/>
            <w:hideMark/>
          </w:tcPr>
          <w:p w14:paraId="30F9DC0D" w14:textId="77777777" w:rsidR="006D5D44" w:rsidRPr="00952E03" w:rsidRDefault="006D5D44" w:rsidP="006D5D44">
            <w:pPr>
              <w:keepNext/>
              <w:jc w:val="center"/>
            </w:pPr>
            <w:r w:rsidRPr="00952E03">
              <w:t>If any oxygen remains, then hydrogen is then oxidized to water</w:t>
            </w:r>
          </w:p>
        </w:tc>
      </w:tr>
      <w:tr w:rsidR="006D5D44" w:rsidRPr="00952E03" w14:paraId="64C5A0E1" w14:textId="77777777" w:rsidTr="006D5D44">
        <w:trPr>
          <w:tblCellSpacing w:w="15" w:type="dxa"/>
        </w:trPr>
        <w:tc>
          <w:tcPr>
            <w:tcW w:w="0" w:type="auto"/>
            <w:tcBorders>
              <w:top w:val="nil"/>
              <w:left w:val="nil"/>
              <w:bottom w:val="nil"/>
              <w:right w:val="nil"/>
            </w:tcBorders>
            <w:shd w:val="clear" w:color="auto" w:fill="FFFFFF"/>
            <w:tcMar>
              <w:top w:w="60" w:type="dxa"/>
              <w:left w:w="75" w:type="dxa"/>
              <w:bottom w:w="60" w:type="dxa"/>
              <w:right w:w="150" w:type="dxa"/>
            </w:tcMar>
            <w:vAlign w:val="center"/>
            <w:hideMark/>
          </w:tcPr>
          <w:p w14:paraId="2E6D6021" w14:textId="77777777" w:rsidR="006D5D44" w:rsidRPr="00952E03" w:rsidRDefault="006D5D44" w:rsidP="006D5D44">
            <w:pPr>
              <w:keepNext/>
              <w:jc w:val="center"/>
            </w:pPr>
            <w:r w:rsidRPr="00952E03">
              <w:t>3</w:t>
            </w:r>
          </w:p>
        </w:tc>
        <w:tc>
          <w:tcPr>
            <w:tcW w:w="9205" w:type="dxa"/>
            <w:tcBorders>
              <w:top w:val="nil"/>
              <w:left w:val="nil"/>
              <w:bottom w:val="nil"/>
              <w:right w:val="nil"/>
            </w:tcBorders>
            <w:shd w:val="clear" w:color="auto" w:fill="FFFFFF"/>
            <w:tcMar>
              <w:top w:w="60" w:type="dxa"/>
              <w:left w:w="75" w:type="dxa"/>
              <w:bottom w:w="60" w:type="dxa"/>
              <w:right w:w="150" w:type="dxa"/>
            </w:tcMar>
            <w:vAlign w:val="center"/>
            <w:hideMark/>
          </w:tcPr>
          <w:p w14:paraId="350D92CD" w14:textId="77777777" w:rsidR="006D5D44" w:rsidRPr="00952E03" w:rsidRDefault="006D5D44" w:rsidP="006D5D44">
            <w:pPr>
              <w:keepNext/>
              <w:jc w:val="center"/>
            </w:pPr>
            <w:r w:rsidRPr="00952E03">
              <w:t>If any oxygen still remains, then carbon monoxide is oxidized to carbon dioxide</w:t>
            </w:r>
          </w:p>
        </w:tc>
      </w:tr>
      <w:tr w:rsidR="006D5D44" w:rsidRPr="00952E03" w14:paraId="0F46E589" w14:textId="77777777" w:rsidTr="006D5D44">
        <w:trPr>
          <w:tblCellSpacing w:w="15" w:type="dxa"/>
        </w:trPr>
        <w:tc>
          <w:tcPr>
            <w:tcW w:w="0" w:type="auto"/>
            <w:tcBorders>
              <w:top w:val="nil"/>
              <w:left w:val="nil"/>
              <w:bottom w:val="nil"/>
              <w:right w:val="nil"/>
            </w:tcBorders>
            <w:shd w:val="clear" w:color="auto" w:fill="FFFFFF"/>
            <w:tcMar>
              <w:top w:w="60" w:type="dxa"/>
              <w:left w:w="75" w:type="dxa"/>
              <w:bottom w:w="60" w:type="dxa"/>
              <w:right w:w="150" w:type="dxa"/>
            </w:tcMar>
            <w:vAlign w:val="center"/>
            <w:hideMark/>
          </w:tcPr>
          <w:p w14:paraId="0CB9D2D9" w14:textId="77777777" w:rsidR="006D5D44" w:rsidRPr="00952E03" w:rsidRDefault="006D5D44" w:rsidP="006D5D44">
            <w:pPr>
              <w:keepNext/>
              <w:jc w:val="center"/>
            </w:pPr>
            <w:r w:rsidRPr="00952E03">
              <w:t>4</w:t>
            </w:r>
          </w:p>
        </w:tc>
        <w:tc>
          <w:tcPr>
            <w:tcW w:w="9205" w:type="dxa"/>
            <w:tcBorders>
              <w:top w:val="nil"/>
              <w:left w:val="nil"/>
              <w:bottom w:val="nil"/>
              <w:right w:val="nil"/>
            </w:tcBorders>
            <w:shd w:val="clear" w:color="auto" w:fill="FFFFFF"/>
            <w:tcMar>
              <w:top w:w="60" w:type="dxa"/>
              <w:left w:w="75" w:type="dxa"/>
              <w:bottom w:w="60" w:type="dxa"/>
              <w:right w:w="150" w:type="dxa"/>
            </w:tcMar>
            <w:vAlign w:val="center"/>
            <w:hideMark/>
          </w:tcPr>
          <w:p w14:paraId="4FDA9304" w14:textId="77777777" w:rsidR="006D5D44" w:rsidRPr="00952E03" w:rsidRDefault="006D5D44" w:rsidP="006D5D44">
            <w:pPr>
              <w:keepNext/>
              <w:jc w:val="center"/>
            </w:pPr>
            <w:r w:rsidRPr="00952E03">
              <w:t>All the nitrogen is converted to nitrogen gas, N </w:t>
            </w:r>
            <w:r w:rsidRPr="00952E03">
              <w:rPr>
                <w:vertAlign w:val="subscript"/>
              </w:rPr>
              <w:t>2</w:t>
            </w:r>
          </w:p>
        </w:tc>
      </w:tr>
    </w:tbl>
    <w:p w14:paraId="3EC33CE3" w14:textId="05782852" w:rsidR="006D5D44" w:rsidRDefault="006D5D44" w:rsidP="006D5D44">
      <w:pPr>
        <w:pStyle w:val="Caption"/>
      </w:pPr>
      <w:r>
        <w:lastRenderedPageBreak/>
        <w:t xml:space="preserve">Figure </w:t>
      </w:r>
      <w:fldSimple w:instr=" SEQ Figure \* ARABIC ">
        <w:r w:rsidR="0046319F">
          <w:rPr>
            <w:noProof/>
          </w:rPr>
          <w:t>2</w:t>
        </w:r>
      </w:fldSimple>
    </w:p>
    <w:p w14:paraId="19FE0309" w14:textId="6FBDEDC4" w:rsidR="003819C3" w:rsidRDefault="00473DA1" w:rsidP="003819C3">
      <w:r>
        <w:t>These rules only apply when the oxygen balance is more than -40%</w:t>
      </w:r>
      <w:r w:rsidR="00ED3DF9">
        <w:t xml:space="preserve">. To work out the PoD, the moles must first be calculated. </w:t>
      </w:r>
      <w:r w:rsidR="00B3481B">
        <w:t>To work out the moles</w:t>
      </w:r>
      <w:r w:rsidR="00405355">
        <w:t>, first the molecular weight must be worked out. In the case of RDX and TNT, they have extremely similar molecular weights. RDX has one of 222.12 g/mol</w:t>
      </w:r>
      <w:sdt>
        <w:sdtPr>
          <w:id w:val="510270968"/>
          <w:citation/>
        </w:sdtPr>
        <w:sdtContent>
          <w:r w:rsidR="00405355">
            <w:fldChar w:fldCharType="begin"/>
          </w:r>
          <w:r w:rsidR="00405355">
            <w:instrText xml:space="preserve"> CITATION ATS25 \l 1033 </w:instrText>
          </w:r>
          <w:r w:rsidR="00405355">
            <w:fldChar w:fldCharType="separate"/>
          </w:r>
          <w:r w:rsidR="00FE04B6">
            <w:rPr>
              <w:noProof/>
            </w:rPr>
            <w:t xml:space="preserve"> </w:t>
          </w:r>
          <w:r w:rsidR="00FE04B6" w:rsidRPr="00FE04B6">
            <w:rPr>
              <w:noProof/>
            </w:rPr>
            <w:t>[1]</w:t>
          </w:r>
          <w:r w:rsidR="00405355">
            <w:fldChar w:fldCharType="end"/>
          </w:r>
        </w:sdtContent>
      </w:sdt>
      <w:r w:rsidR="00405355">
        <w:t xml:space="preserve"> and TNT has one of 22</w:t>
      </w:r>
      <w:r w:rsidR="008D703A">
        <w:t>7</w:t>
      </w:r>
      <w:r w:rsidR="00405355">
        <w:t>.13 g/mol</w:t>
      </w:r>
      <w:sdt>
        <w:sdtPr>
          <w:id w:val="247085926"/>
          <w:citation/>
        </w:sdtPr>
        <w:sdtContent>
          <w:r w:rsidR="00405355">
            <w:fldChar w:fldCharType="begin"/>
          </w:r>
          <w:r w:rsidR="00405355">
            <w:instrText xml:space="preserve"> CITATION Pub25 \l 1033 </w:instrText>
          </w:r>
          <w:r w:rsidR="00405355">
            <w:fldChar w:fldCharType="separate"/>
          </w:r>
          <w:r w:rsidR="00FE04B6">
            <w:rPr>
              <w:noProof/>
            </w:rPr>
            <w:t xml:space="preserve"> </w:t>
          </w:r>
          <w:r w:rsidR="00FE04B6" w:rsidRPr="00FE04B6">
            <w:rPr>
              <w:noProof/>
            </w:rPr>
            <w:t>[2]</w:t>
          </w:r>
          <w:r w:rsidR="00405355">
            <w:fldChar w:fldCharType="end"/>
          </w:r>
        </w:sdtContent>
      </w:sdt>
      <w:r w:rsidR="00405355">
        <w:t>.</w:t>
      </w:r>
      <w:r w:rsidR="00983F08">
        <w:t xml:space="preserve"> </w:t>
      </w:r>
      <w:r w:rsidR="00883F83">
        <w:t>For the ease of calculation, a figure of 100g can be assumed for the mixture. Therefore, the explosive mix would be 60g of RDX and 40g of TNT.</w:t>
      </w:r>
      <w:r w:rsidR="009A4FCD">
        <w:t xml:space="preserve"> </w:t>
      </w:r>
      <w:r w:rsidR="004821A9">
        <w:t>The moles o</w:t>
      </w:r>
      <w:r w:rsidR="008D703A">
        <w:t>f</w:t>
      </w:r>
      <w:r w:rsidR="004821A9">
        <w:t xml:space="preserve"> each </w:t>
      </w:r>
      <w:r w:rsidR="008D703A">
        <w:t xml:space="preserve">component </w:t>
      </w:r>
      <w:r w:rsidR="004821A9">
        <w:t>inside the mixture are worked out by 60/222.12 for RDX and 40/222.13 for TNT.</w:t>
      </w:r>
      <w:r w:rsidR="00197469">
        <w:t xml:space="preserve"> </w:t>
      </w:r>
      <w:r w:rsidR="004821A9">
        <w:t xml:space="preserve"> </w:t>
      </w:r>
      <w:r w:rsidR="008D703A">
        <w:t xml:space="preserve">RDX has 0.176 moles in the explosive mix and TNT has 0.270 moles. </w:t>
      </w:r>
      <w:r w:rsidR="003819C3">
        <w:t>Using these figures, a further calculation can occur to find out the moles of C, H, N and O and therefore find the PoD. For the 60% of RDX, it is known that RDX contains C</w:t>
      </w:r>
      <w:r w:rsidR="003819C3">
        <w:rPr>
          <w:vertAlign w:val="subscript"/>
        </w:rPr>
        <w:t>3</w:t>
      </w:r>
      <w:r w:rsidR="003819C3">
        <w:t>H</w:t>
      </w:r>
      <w:r w:rsidR="003819C3" w:rsidRPr="003819C3">
        <w:rPr>
          <w:vertAlign w:val="subscript"/>
        </w:rPr>
        <w:t>6</w:t>
      </w:r>
      <w:r w:rsidR="003819C3">
        <w:t>N</w:t>
      </w:r>
      <w:r w:rsidR="003819C3" w:rsidRPr="003819C3">
        <w:rPr>
          <w:vertAlign w:val="subscript"/>
        </w:rPr>
        <w:t>6</w:t>
      </w:r>
      <w:r w:rsidR="003819C3">
        <w:t>O</w:t>
      </w:r>
      <w:r w:rsidR="003819C3">
        <w:rPr>
          <w:vertAlign w:val="subscript"/>
        </w:rPr>
        <w:t>6</w:t>
      </w:r>
      <w:r w:rsidR="003819C3">
        <w:t>. By multiplying the moles by the breakdown of CHNO, it can be found how many moles are in this part of the explosive mix. C = 0.270 x 3 = 0.81, H = 0.270 x 6 = 1.62, N = 0.270 x 6 = 1.62 and finally O = 0.270 xx 6 = 1.62. Once the same has been done for TNT, the full breakdown of moles can be seen for the entire explosive mix. TNT has a configuration of C</w:t>
      </w:r>
      <w:r w:rsidR="003819C3">
        <w:rPr>
          <w:vertAlign w:val="subscript"/>
        </w:rPr>
        <w:t>7</w:t>
      </w:r>
      <w:r w:rsidR="003819C3">
        <w:t>H</w:t>
      </w:r>
      <w:r w:rsidR="003819C3" w:rsidRPr="003819C3">
        <w:rPr>
          <w:vertAlign w:val="subscript"/>
        </w:rPr>
        <w:t>5</w:t>
      </w:r>
      <w:r w:rsidR="003819C3">
        <w:t>N</w:t>
      </w:r>
      <w:r w:rsidR="003819C3" w:rsidRPr="003819C3">
        <w:rPr>
          <w:vertAlign w:val="subscript"/>
        </w:rPr>
        <w:t>3</w:t>
      </w:r>
      <w:r w:rsidR="003819C3">
        <w:t>O</w:t>
      </w:r>
      <w:r w:rsidR="003819C3" w:rsidRPr="003819C3">
        <w:rPr>
          <w:vertAlign w:val="subscript"/>
        </w:rPr>
        <w:t>6</w:t>
      </w:r>
      <w:r w:rsidR="003819C3">
        <w:t xml:space="preserve">. C = 0.176 x 7 = 1.232, H = 0.176 x 5 = </w:t>
      </w:r>
      <w:r w:rsidR="006D5D44">
        <w:t>0.880, N = 0.176 x 3 = 0.528 and finally O = 0.176 x 6 = 1.056. Now the full breakdown is achieved, it can be seen how many moles of each are in the explosive mix: C = 2.042 moles, H = 2.5 moles, N = 2.15 moles and O = 2.676 moles.</w:t>
      </w:r>
    </w:p>
    <w:p w14:paraId="244FC1CB" w14:textId="5082F15E" w:rsidR="006D5D44" w:rsidRDefault="006D5D44" w:rsidP="006D5D44">
      <w:r>
        <w:t xml:space="preserve">Applying the Kistiakowsky-Wilson rules to these figures shows the full PoD. </w:t>
      </w:r>
      <w:r w:rsidR="00250AC9">
        <w:t>The 2.5 mol of Hydrogen oxidises and becomes 1.25 mol of H</w:t>
      </w:r>
      <w:r w:rsidR="00250AC9" w:rsidRPr="00250AC9">
        <w:rPr>
          <w:vertAlign w:val="subscript"/>
        </w:rPr>
        <w:t>2</w:t>
      </w:r>
      <w:r w:rsidR="00250AC9">
        <w:t>O and leaves 1.43 mol of O</w:t>
      </w:r>
      <w:r w:rsidR="00250AC9" w:rsidRPr="00250AC9">
        <w:rPr>
          <w:vertAlign w:val="subscript"/>
        </w:rPr>
        <w:t>2</w:t>
      </w:r>
      <w:r w:rsidR="00250AC9">
        <w:t>. This remainder becomes 1.426 mol of CO. The 2.15 mol of N converts into 1.075 mol of N</w:t>
      </w:r>
      <w:r w:rsidR="00250AC9" w:rsidRPr="00250AC9">
        <w:rPr>
          <w:vertAlign w:val="subscript"/>
        </w:rPr>
        <w:t>2</w:t>
      </w:r>
      <w:r w:rsidR="00250AC9">
        <w:t xml:space="preserve">. After all of this, 0.616 mol of C is left. This remainder will be a solid </w:t>
      </w:r>
      <w:r w:rsidR="00FE04B6">
        <w:t xml:space="preserve">that is </w:t>
      </w:r>
      <w:r w:rsidR="0046319F">
        <w:t xml:space="preserve">propagated outwards </w:t>
      </w:r>
      <w:r w:rsidR="00250AC9">
        <w:t xml:space="preserve">such as soot. </w:t>
      </w:r>
    </w:p>
    <w:p w14:paraId="7713FC40" w14:textId="77777777" w:rsidR="00250AC9" w:rsidRDefault="00250AC9" w:rsidP="006D5D44"/>
    <w:p w14:paraId="6BE59F2A" w14:textId="63442BD2" w:rsidR="00FE04B6" w:rsidRDefault="00250AC9" w:rsidP="00FE04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rPr>
          <w:rFonts w:eastAsia="System Font" w:cstheme="minorHAnsi"/>
          <w:kern w:val="0"/>
          <w:lang w:val="en-GB"/>
        </w:rPr>
      </w:pPr>
      <w:r>
        <w:t xml:space="preserve">Brisance is the term referred to when talking about the shattering capabilities for a high explosive. The word derives from a French word ‘briser/brisant’ which translates to ‘to break.’ And then even further back to the Celtic reign where the word ‘brissam’ in old Irish </w:t>
      </w:r>
      <w:r w:rsidRPr="00FE04B6">
        <w:rPr>
          <w:rFonts w:cstheme="minorHAnsi"/>
        </w:rPr>
        <w:t>also translates as ‘to break.’</w:t>
      </w:r>
      <w:sdt>
        <w:sdtPr>
          <w:rPr>
            <w:rFonts w:cstheme="minorHAnsi"/>
          </w:rPr>
          <w:id w:val="-339855595"/>
          <w:citation/>
        </w:sdtPr>
        <w:sdtContent>
          <w:r w:rsidRPr="00FE04B6">
            <w:rPr>
              <w:rFonts w:cstheme="minorHAnsi"/>
            </w:rPr>
            <w:fldChar w:fldCharType="begin"/>
          </w:r>
          <w:r w:rsidRPr="00FE04B6">
            <w:rPr>
              <w:rFonts w:cstheme="minorHAnsi"/>
            </w:rPr>
            <w:instrText xml:space="preserve"> CITATION Mer25 \l 1033 </w:instrText>
          </w:r>
          <w:r w:rsidRPr="00FE04B6">
            <w:rPr>
              <w:rFonts w:cstheme="minorHAnsi"/>
            </w:rPr>
            <w:fldChar w:fldCharType="separate"/>
          </w:r>
          <w:r w:rsidR="00FE04B6">
            <w:rPr>
              <w:rFonts w:cstheme="minorHAnsi"/>
              <w:noProof/>
            </w:rPr>
            <w:t xml:space="preserve"> </w:t>
          </w:r>
          <w:r w:rsidR="00FE04B6" w:rsidRPr="00FE04B6">
            <w:rPr>
              <w:rFonts w:cstheme="minorHAnsi"/>
              <w:noProof/>
            </w:rPr>
            <w:t>[3]</w:t>
          </w:r>
          <w:r w:rsidRPr="00FE04B6">
            <w:rPr>
              <w:rFonts w:cstheme="minorHAnsi"/>
            </w:rPr>
            <w:fldChar w:fldCharType="end"/>
          </w:r>
        </w:sdtContent>
      </w:sdt>
      <w:r w:rsidRPr="00FE04B6">
        <w:rPr>
          <w:rFonts w:cstheme="minorHAnsi"/>
        </w:rPr>
        <w:t xml:space="preserve"> </w:t>
      </w:r>
      <w:r w:rsidR="00FE04B6">
        <w:rPr>
          <w:rFonts w:cstheme="minorHAnsi"/>
        </w:rPr>
        <w:t>T</w:t>
      </w:r>
      <w:r w:rsidR="00FE04B6" w:rsidRPr="00FE04B6">
        <w:rPr>
          <w:rFonts w:eastAsia="System Font" w:cstheme="minorHAnsi"/>
          <w:kern w:val="0"/>
          <w:lang w:val="en-GB"/>
        </w:rPr>
        <w:t xml:space="preserve">hroughout history, ‘brisance’ has been used for many different examples, and it is usually closely aligned with fragmentation. One purpose of it being </w:t>
      </w:r>
      <w:r w:rsidR="00FE04B6" w:rsidRPr="00FE04B6">
        <w:rPr>
          <w:rFonts w:eastAsia="System Font" w:cstheme="minorHAnsi"/>
          <w:kern w:val="0"/>
          <w:lang w:val="en-GB"/>
        </w:rPr>
        <w:t>use</w:t>
      </w:r>
      <w:r w:rsidR="00FE04B6" w:rsidRPr="00FE04B6">
        <w:rPr>
          <w:rFonts w:eastAsia="System Font" w:cstheme="minorHAnsi"/>
          <w:kern w:val="0"/>
          <w:lang w:val="en-GB"/>
        </w:rPr>
        <w:t xml:space="preserve"> is fragmented shells, designed to detonate whilst in the air, therefore causing structural damage, therefore fragmenting. Another purpose of fragmentation is plastic explosives, also use fragmentation </w:t>
      </w:r>
      <w:r w:rsidR="00FE04B6" w:rsidRPr="00FE04B6">
        <w:rPr>
          <w:rFonts w:eastAsia="System Font" w:cstheme="minorHAnsi"/>
          <w:kern w:val="0"/>
          <w:lang w:val="en-GB"/>
        </w:rPr>
        <w:t>to</w:t>
      </w:r>
      <w:r w:rsidR="00FE04B6" w:rsidRPr="00FE04B6">
        <w:rPr>
          <w:rFonts w:eastAsia="System Font" w:cstheme="minorHAnsi"/>
          <w:kern w:val="0"/>
          <w:lang w:val="en-GB"/>
        </w:rPr>
        <w:t xml:space="preserve"> create a high brisance effect. This is primarily because of the large shock waves that they create, resulting in fragmentation of surrounding and external materials. These are commonly used within </w:t>
      </w:r>
      <w:r w:rsidR="00FE04B6">
        <w:rPr>
          <w:rFonts w:eastAsia="System Font" w:cstheme="minorHAnsi"/>
          <w:kern w:val="0"/>
          <w:lang w:val="en-GB"/>
        </w:rPr>
        <w:t>EOD for bulk demolitions to ensure they complete detonation of the munition</w:t>
      </w:r>
      <w:r w:rsidR="00FE04B6" w:rsidRPr="00FE04B6">
        <w:rPr>
          <w:rFonts w:eastAsia="System Font" w:cstheme="minorHAnsi"/>
          <w:kern w:val="0"/>
          <w:lang w:val="en-GB"/>
        </w:rPr>
        <w:t xml:space="preserve">. Finally, grenades. Grenades </w:t>
      </w:r>
      <w:r w:rsidR="00FE04B6">
        <w:rPr>
          <w:rFonts w:eastAsia="System Font" w:cstheme="minorHAnsi"/>
          <w:kern w:val="0"/>
          <w:lang w:val="en-GB"/>
        </w:rPr>
        <w:t xml:space="preserve">are seen as effective </w:t>
      </w:r>
      <w:r w:rsidR="00FE04B6">
        <w:rPr>
          <w:rFonts w:eastAsia="System Font" w:cstheme="minorHAnsi"/>
          <w:kern w:val="0"/>
          <w:lang w:val="en-GB"/>
        </w:rPr>
        <w:lastRenderedPageBreak/>
        <w:t>because of what they do.</w:t>
      </w:r>
      <w:r w:rsidR="00FE04B6" w:rsidRPr="00FE04B6">
        <w:rPr>
          <w:rFonts w:eastAsia="System Font" w:cstheme="minorHAnsi"/>
          <w:kern w:val="0"/>
          <w:lang w:val="en-GB"/>
        </w:rPr>
        <w:t xml:space="preserve"> </w:t>
      </w:r>
      <w:r w:rsidR="00FE04B6">
        <w:rPr>
          <w:rFonts w:eastAsia="System Font" w:cstheme="minorHAnsi"/>
          <w:kern w:val="0"/>
          <w:lang w:val="en-GB"/>
        </w:rPr>
        <w:t>B</w:t>
      </w:r>
      <w:r w:rsidR="00FE04B6" w:rsidRPr="00FE04B6">
        <w:rPr>
          <w:rFonts w:eastAsia="System Font" w:cstheme="minorHAnsi"/>
          <w:kern w:val="0"/>
          <w:lang w:val="en-GB"/>
        </w:rPr>
        <w:t xml:space="preserve">y creating high velocity fragments made from the hard exterior </w:t>
      </w:r>
      <w:r w:rsidR="0046319F">
        <w:rPr>
          <w:noProof/>
        </w:rPr>
        <mc:AlternateContent>
          <mc:Choice Requires="wps">
            <w:drawing>
              <wp:anchor distT="0" distB="0" distL="114300" distR="114300" simplePos="0" relativeHeight="251665408" behindDoc="0" locked="0" layoutInCell="1" allowOverlap="1" wp14:anchorId="4951F181" wp14:editId="1AB9BB17">
                <wp:simplePos x="0" y="0"/>
                <wp:positionH relativeFrom="column">
                  <wp:posOffset>-33655</wp:posOffset>
                </wp:positionH>
                <wp:positionV relativeFrom="paragraph">
                  <wp:posOffset>4210050</wp:posOffset>
                </wp:positionV>
                <wp:extent cx="5466080" cy="635"/>
                <wp:effectExtent l="0" t="0" r="0" b="12065"/>
                <wp:wrapSquare wrapText="bothSides"/>
                <wp:docPr id="762308857" name="Text Box 1"/>
                <wp:cNvGraphicFramePr/>
                <a:graphic xmlns:a="http://schemas.openxmlformats.org/drawingml/2006/main">
                  <a:graphicData uri="http://schemas.microsoft.com/office/word/2010/wordprocessingShape">
                    <wps:wsp>
                      <wps:cNvSpPr txBox="1"/>
                      <wps:spPr>
                        <a:xfrm>
                          <a:off x="0" y="0"/>
                          <a:ext cx="5466080" cy="635"/>
                        </a:xfrm>
                        <a:prstGeom prst="rect">
                          <a:avLst/>
                        </a:prstGeom>
                        <a:solidFill>
                          <a:prstClr val="white"/>
                        </a:solidFill>
                        <a:ln>
                          <a:noFill/>
                        </a:ln>
                      </wps:spPr>
                      <wps:txbx>
                        <w:txbxContent>
                          <w:p w14:paraId="01B2FD7E" w14:textId="5AA0B9F2" w:rsidR="0046319F" w:rsidRPr="00BE3685" w:rsidRDefault="0046319F" w:rsidP="0046319F">
                            <w:pPr>
                              <w:pStyle w:val="Caption"/>
                            </w:pPr>
                            <w:r>
                              <w:t xml:space="preserve">Figure </w:t>
                            </w:r>
                            <w:fldSimple w:instr=" SEQ Figure \* ARABIC ">
                              <w:r>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51F181" id="_x0000_s1027" type="#_x0000_t202" style="position:absolute;margin-left:-2.65pt;margin-top:331.5pt;width:430.4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" stroked="f">
                <v:textbox style="mso-fit-shape-to-text:t" inset="0,0,0,0">
                  <w:txbxContent>
                    <w:p w14:paraId="01B2FD7E" w14:textId="5AA0B9F2" w:rsidR="0046319F" w:rsidRPr="00BE3685" w:rsidRDefault="0046319F" w:rsidP="0046319F">
                      <w:pPr>
                        <w:pStyle w:val="Caption"/>
                      </w:pPr>
                      <w:r>
                        <w:t xml:space="preserve">Figure </w:t>
                      </w:r>
                      <w:fldSimple w:instr=" SEQ Figure \* ARABIC ">
                        <w:r>
                          <w:rPr>
                            <w:noProof/>
                          </w:rPr>
                          <w:t>3</w:t>
                        </w:r>
                      </w:fldSimple>
                    </w:p>
                  </w:txbxContent>
                </v:textbox>
                <w10:wrap type="square"/>
              </v:shape>
            </w:pict>
          </mc:Fallback>
        </mc:AlternateContent>
      </w:r>
      <w:r w:rsidR="0046319F" w:rsidRPr="00C53390">
        <w:rPr>
          <w:noProof/>
          <w:lang w:eastAsia="en-GB"/>
        </w:rPr>
        <w:drawing>
          <wp:anchor distT="0" distB="0" distL="114300" distR="114300" simplePos="0" relativeHeight="251663360" behindDoc="0" locked="0" layoutInCell="1" allowOverlap="1" wp14:anchorId="03EF7898" wp14:editId="296971B9">
            <wp:simplePos x="0" y="0"/>
            <wp:positionH relativeFrom="margin">
              <wp:posOffset>-33965</wp:posOffset>
            </wp:positionH>
            <wp:positionV relativeFrom="paragraph">
              <wp:posOffset>1025913</wp:posOffset>
            </wp:positionV>
            <wp:extent cx="5466343" cy="3127748"/>
            <wp:effectExtent l="0" t="0" r="0" b="0"/>
            <wp:wrapSquare wrapText="bothSides"/>
            <wp:docPr id="1289146836" name="Picture 1289146836"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146836" name="Picture 1289146836" descr="A graph of a graph&#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466343" cy="3127748"/>
                    </a:xfrm>
                    <a:prstGeom prst="rect">
                      <a:avLst/>
                    </a:prstGeom>
                  </pic:spPr>
                </pic:pic>
              </a:graphicData>
            </a:graphic>
            <wp14:sizeRelH relativeFrom="margin">
              <wp14:pctWidth>0</wp14:pctWidth>
            </wp14:sizeRelH>
            <wp14:sizeRelV relativeFrom="margin">
              <wp14:pctHeight>0</wp14:pctHeight>
            </wp14:sizeRelV>
          </wp:anchor>
        </w:drawing>
      </w:r>
      <w:r w:rsidR="00FE04B6" w:rsidRPr="00FE04B6">
        <w:rPr>
          <w:rFonts w:eastAsia="System Font" w:cstheme="minorHAnsi"/>
          <w:kern w:val="0"/>
          <w:lang w:val="en-GB"/>
        </w:rPr>
        <w:t>shell</w:t>
      </w:r>
      <w:r w:rsidR="00FE04B6">
        <w:rPr>
          <w:rFonts w:eastAsia="System Font" w:cstheme="minorHAnsi"/>
          <w:kern w:val="0"/>
          <w:lang w:val="en-GB"/>
        </w:rPr>
        <w:t>, they are effective and are still used</w:t>
      </w:r>
      <w:r w:rsidR="00FE04B6" w:rsidRPr="00FE04B6">
        <w:rPr>
          <w:rFonts w:eastAsia="System Font" w:cstheme="minorHAnsi"/>
          <w:kern w:val="0"/>
          <w:lang w:val="en-GB"/>
        </w:rPr>
        <w:t>. </w:t>
      </w:r>
    </w:p>
    <w:p w14:paraId="4D1036E3" w14:textId="0DE14F1E" w:rsidR="0046319F" w:rsidRDefault="0046319F" w:rsidP="00FE04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rPr>
          <w:rFonts w:eastAsia="System Font" w:cstheme="minorHAnsi"/>
          <w:kern w:val="0"/>
          <w:lang w:val="en-GB"/>
        </w:rPr>
      </w:pPr>
    </w:p>
    <w:p w14:paraId="02DD8CCE" w14:textId="6A43D61D" w:rsidR="0046319F" w:rsidRPr="00FE04B6" w:rsidRDefault="0046319F" w:rsidP="00FE04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rPr>
          <w:rFonts w:eastAsia="System Font" w:cstheme="minorHAnsi"/>
          <w:kern w:val="0"/>
          <w:lang w:val="en-GB"/>
        </w:rPr>
      </w:pPr>
    </w:p>
    <w:p w14:paraId="6317F8F4" w14:textId="2BAFAAC0" w:rsidR="00FE04B6" w:rsidRPr="00FE04B6" w:rsidRDefault="00FE04B6" w:rsidP="00FE04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rPr>
          <w:rFonts w:eastAsia="System Font" w:cstheme="minorHAnsi"/>
          <w:kern w:val="0"/>
          <w:lang w:val="en-GB"/>
        </w:rPr>
      </w:pPr>
      <w:r w:rsidRPr="00FE04B6">
        <w:rPr>
          <w:rFonts w:eastAsia="System Font" w:cstheme="minorHAnsi"/>
          <w:kern w:val="0"/>
          <w:lang w:val="en-GB"/>
        </w:rPr>
        <w:t> </w:t>
      </w:r>
    </w:p>
    <w:p w14:paraId="29B69BA8" w14:textId="735473DD" w:rsidR="00FE04B6" w:rsidRPr="00FE04B6" w:rsidRDefault="00FE04B6" w:rsidP="00FE04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rPr>
          <w:rFonts w:eastAsia="System Font" w:cstheme="minorHAnsi"/>
          <w:kern w:val="0"/>
          <w:lang w:val="en-GB"/>
        </w:rPr>
      </w:pPr>
      <w:r w:rsidRPr="00FE04B6">
        <w:rPr>
          <w:rFonts w:eastAsia="System Font" w:cstheme="minorHAnsi"/>
          <w:kern w:val="0"/>
          <w:lang w:val="en-GB"/>
        </w:rPr>
        <w:t> </w:t>
      </w:r>
    </w:p>
    <w:p w14:paraId="5D7E4EE7" w14:textId="6FC012F1" w:rsidR="00FE04B6" w:rsidRPr="00FE04B6" w:rsidRDefault="00FE04B6" w:rsidP="00FE04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rPr>
          <w:rFonts w:eastAsia="System Font" w:cstheme="minorHAnsi"/>
          <w:kern w:val="0"/>
          <w:lang w:val="en-GB"/>
        </w:rPr>
      </w:pPr>
      <w:r>
        <w:rPr>
          <w:rFonts w:eastAsia="System Font" w:cstheme="minorHAnsi"/>
          <w:kern w:val="0"/>
          <w:lang w:val="en-GB"/>
        </w:rPr>
        <w:tab/>
      </w:r>
      <w:r w:rsidRPr="00FE04B6">
        <w:rPr>
          <w:rFonts w:eastAsia="System Font" w:cstheme="minorHAnsi"/>
          <w:kern w:val="0"/>
          <w:lang w:val="en-GB"/>
        </w:rPr>
        <w:t>The graph is showing the association between brisance, pressure and detonation.  </w:t>
      </w:r>
    </w:p>
    <w:p w14:paraId="66239EBC" w14:textId="69161E51" w:rsidR="001236FC" w:rsidRDefault="00FE04B6" w:rsidP="0046319F">
      <w:pPr>
        <w:ind w:firstLine="0"/>
        <w:rPr>
          <w:rFonts w:eastAsia="System Font" w:cstheme="minorHAnsi"/>
          <w:kern w:val="0"/>
          <w:lang w:val="en-GB"/>
        </w:rPr>
      </w:pPr>
      <w:r w:rsidRPr="00FE04B6">
        <w:rPr>
          <w:rFonts w:eastAsia="System Font" w:cstheme="minorHAnsi"/>
          <w:kern w:val="0"/>
          <w:lang w:val="en-GB"/>
        </w:rPr>
        <w:t xml:space="preserve">Figure </w:t>
      </w:r>
      <w:r w:rsidR="0046319F">
        <w:rPr>
          <w:rFonts w:eastAsia="System Font" w:cstheme="minorHAnsi"/>
          <w:kern w:val="0"/>
          <w:lang w:val="en-GB"/>
        </w:rPr>
        <w:t>3</w:t>
      </w:r>
      <w:r w:rsidRPr="00FE04B6">
        <w:rPr>
          <w:rFonts w:eastAsia="System Font" w:cstheme="minorHAnsi"/>
          <w:kern w:val="0"/>
          <w:lang w:val="en-GB"/>
        </w:rPr>
        <w:t xml:space="preserve"> illustrates that detonation velocity and detonation pressure are directly correlated with brisance. Table 1 </w:t>
      </w:r>
      <w:r w:rsidR="0046319F">
        <w:rPr>
          <w:rFonts w:eastAsia="System Font" w:cstheme="minorHAnsi"/>
          <w:kern w:val="0"/>
          <w:lang w:val="en-GB"/>
        </w:rPr>
        <w:t xml:space="preserve">shows that </w:t>
      </w:r>
      <w:r w:rsidRPr="00FE04B6">
        <w:rPr>
          <w:rFonts w:eastAsia="System Font" w:cstheme="minorHAnsi"/>
          <w:kern w:val="0"/>
          <w:lang w:val="en-GB"/>
        </w:rPr>
        <w:t xml:space="preserve">the mixture comprising 60% RDX and 40% TNT demonstrates a greater brisance effect than pure TNT, </w:t>
      </w:r>
      <w:r w:rsidR="0046319F">
        <w:rPr>
          <w:rFonts w:eastAsia="System Font" w:cstheme="minorHAnsi"/>
          <w:kern w:val="0"/>
          <w:lang w:val="en-GB"/>
        </w:rPr>
        <w:t>this is because of</w:t>
      </w:r>
      <w:r w:rsidRPr="00FE04B6">
        <w:rPr>
          <w:rFonts w:eastAsia="System Font" w:cstheme="minorHAnsi"/>
          <w:kern w:val="0"/>
          <w:lang w:val="en-GB"/>
        </w:rPr>
        <w:t xml:space="preserve"> its higher RDX content and a detonation velocity of 7774.37 m/s. Nonetheless, the brisance of the mixture remains lower than that of pure RDX, </w:t>
      </w:r>
    </w:p>
    <w:p w14:paraId="01026B78" w14:textId="77777777" w:rsidR="0046319F" w:rsidRDefault="0046319F" w:rsidP="0046319F">
      <w:pPr>
        <w:ind w:firstLine="0"/>
      </w:pPr>
    </w:p>
    <w:p w14:paraId="2EA7D9A9" w14:textId="0A3A4ABA" w:rsidR="001236FC" w:rsidRDefault="001236FC" w:rsidP="001236FC">
      <w:r>
        <w:t>As can be seen above, the 60/40 RDX/TNT mix is far more efficient than TNT on its own. This can be seen with the oxygen balance, which shows a larger amount of incomplete combustion</w:t>
      </w:r>
      <w:r w:rsidR="0040239F">
        <w:t xml:space="preserve"> and means less energy is released and therefore the overall performance isn’t as good either. </w:t>
      </w:r>
      <w:r w:rsidR="00BB7338">
        <w:t xml:space="preserve">This is also down to the comparison of detonation pressure, the brisance and the VoD. </w:t>
      </w:r>
    </w:p>
    <w:p w14:paraId="2D564537" w14:textId="77777777" w:rsidR="0046319F" w:rsidRDefault="0046319F" w:rsidP="001236FC"/>
    <w:p w14:paraId="563AC57D" w14:textId="77777777" w:rsidR="0046319F" w:rsidRPr="003819C3" w:rsidRDefault="0046319F" w:rsidP="001236FC"/>
    <w:p w14:paraId="3A49D2F3" w14:textId="1C294070" w:rsidR="002249D8" w:rsidRDefault="00BF61D7" w:rsidP="00803E8E">
      <w:pPr>
        <w:pStyle w:val="Heading1"/>
      </w:pPr>
      <w:bookmarkStart w:id="3" w:name="_Toc203636369"/>
      <w:r>
        <w:t>Detonation</w:t>
      </w:r>
      <w:bookmarkEnd w:id="3"/>
      <w:r w:rsidR="00ED7720">
        <w:t xml:space="preserve"> </w:t>
      </w:r>
    </w:p>
    <w:p w14:paraId="0399D39B" w14:textId="03E3AD76" w:rsidR="00192773" w:rsidRDefault="001D3B50" w:rsidP="00192773">
      <w:pPr>
        <w:keepNext/>
      </w:pPr>
      <w:r>
        <w:t xml:space="preserve">An explosive train usually consists of a detonator (primary explosive), the booster, and the main charge (both of which are secondary explosives). </w:t>
      </w:r>
      <w:r w:rsidR="00EF4A62">
        <w:t xml:space="preserve">This methodology is commonly used when a disposal of a munition takes </w:t>
      </w:r>
      <w:r w:rsidR="00FE04B6">
        <w:t>place,</w:t>
      </w:r>
      <w:r w:rsidR="00EF4A62">
        <w:t xml:space="preserve"> and this is used to set off the main charge which is usually either PE4 or PE8. There are two types of commonly used detonators</w:t>
      </w:r>
      <w:r w:rsidR="00192773">
        <w:t xml:space="preserve">, </w:t>
      </w:r>
      <w:r w:rsidR="00192773">
        <w:lastRenderedPageBreak/>
        <w:t>electric and non-electric.</w:t>
      </w:r>
      <w:r w:rsidR="00192773">
        <w:tab/>
      </w:r>
      <w:r w:rsidR="00192773">
        <w:tab/>
      </w:r>
      <w:r w:rsidR="00192773">
        <w:tab/>
      </w:r>
      <w:r w:rsidR="00192773">
        <w:tab/>
        <w:t xml:space="preserve"> </w:t>
      </w:r>
      <w:r w:rsidR="00192773">
        <w:rPr>
          <w:noProof/>
        </w:rPr>
        <w:drawing>
          <wp:inline distT="0" distB="0" distL="0" distR="0" wp14:anchorId="39CE0FAB" wp14:editId="0991D5FA">
            <wp:extent cx="2514600" cy="3225800"/>
            <wp:effectExtent l="0" t="0" r="0" b="0"/>
            <wp:docPr id="86235296" name="Picture 1" descr="Diagram of a diagram of a re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5296" name="Picture 1" descr="Diagram of a diagram of a relay&#10;&#10;AI-generated content may be incorrect."/>
                    <pic:cNvPicPr/>
                  </pic:nvPicPr>
                  <pic:blipFill>
                    <a:blip r:embed="rId11"/>
                    <a:stretch>
                      <a:fillRect/>
                    </a:stretch>
                  </pic:blipFill>
                  <pic:spPr>
                    <a:xfrm>
                      <a:off x="0" y="0"/>
                      <a:ext cx="2514600" cy="3225800"/>
                    </a:xfrm>
                    <a:prstGeom prst="rect">
                      <a:avLst/>
                    </a:prstGeom>
                  </pic:spPr>
                </pic:pic>
              </a:graphicData>
            </a:graphic>
          </wp:inline>
        </w:drawing>
      </w:r>
    </w:p>
    <w:p w14:paraId="3086B00D" w14:textId="6B43E57F" w:rsidR="00045932" w:rsidRDefault="00192773" w:rsidP="00192773">
      <w:pPr>
        <w:pStyle w:val="Caption"/>
      </w:pPr>
      <w:r>
        <w:t xml:space="preserve">Figure </w:t>
      </w:r>
      <w:fldSimple w:instr=" SEQ Figure \* ARABIC ">
        <w:r w:rsidR="0046319F">
          <w:rPr>
            <w:noProof/>
          </w:rPr>
          <w:t>4</w:t>
        </w:r>
      </w:fldSimple>
    </w:p>
    <w:p w14:paraId="0FCE9E78" w14:textId="0D1B04DE" w:rsidR="00192773" w:rsidRDefault="00192773" w:rsidP="00192773">
      <w:r>
        <w:t xml:space="preserve">Lead azide is the most common composition inside a </w:t>
      </w:r>
      <w:r w:rsidR="009C4492">
        <w:t>detonator,</w:t>
      </w:r>
      <w:r>
        <w:t xml:space="preserve"> and this is mainly due to it being very sensitive and a quick VoD. When creating a detonator, the gain length and critical diameter must be considered. The critical diameter is the minimum </w:t>
      </w:r>
      <w:r w:rsidR="009C4492">
        <w:t>diameter</w:t>
      </w:r>
      <w:r>
        <w:t xml:space="preserve"> </w:t>
      </w:r>
      <w:r w:rsidR="009C4492">
        <w:t>of the charge and if it is not correct, instead of detonating correctly, the lead azide would not release the correct energy to the booster and therefore render the entire explosive train unsuccessful. It would most likely just burn out. The gain length is the minimum length required to achieve successful detonation and it not done correctly, the detonation would either not release enough energy or release too much and would cause the problem of failure.</w:t>
      </w:r>
    </w:p>
    <w:p w14:paraId="1DCF83F8" w14:textId="24BED6CF" w:rsidR="0046319F" w:rsidRDefault="0046319F" w:rsidP="00192773"/>
    <w:p w14:paraId="61D5DDDE" w14:textId="371BC205" w:rsidR="0046319F" w:rsidRDefault="0046319F" w:rsidP="00192773">
      <w:r>
        <w:t>The chosen detonation would be an electric detonator. This is due to a very quick and almost guaranteed detonation with a booster of the munition.</w:t>
      </w:r>
    </w:p>
    <w:p w14:paraId="2DA48AF8" w14:textId="77777777" w:rsidR="0046319F" w:rsidRDefault="0046319F" w:rsidP="00192773"/>
    <w:p w14:paraId="207B248F" w14:textId="77777777" w:rsidR="00FE04B6" w:rsidRPr="00192773" w:rsidRDefault="00FE04B6" w:rsidP="00192773"/>
    <w:p w14:paraId="049EF8AF" w14:textId="1A3E86D1" w:rsidR="00405355" w:rsidRDefault="00BF61D7" w:rsidP="00B4154F">
      <w:pPr>
        <w:pStyle w:val="Heading1"/>
      </w:pPr>
      <w:bookmarkStart w:id="4" w:name="_Toc203636370"/>
      <w:r>
        <w:t>Improvements</w:t>
      </w:r>
      <w:bookmarkEnd w:id="4"/>
      <w:r w:rsidR="00267A88">
        <w:t xml:space="preserve"> </w:t>
      </w:r>
    </w:p>
    <w:p w14:paraId="428F5490" w14:textId="04F7FC50" w:rsidR="00B4154F" w:rsidRDefault="00792EC9" w:rsidP="00B4154F">
      <w:r>
        <w:t xml:space="preserve">To implement this explosive mix into a grounded sea mine, certain improvements have to be made. </w:t>
      </w:r>
      <w:r w:rsidR="00900A64">
        <w:t xml:space="preserve">The major difference that needs to be considered is the change in the surrounding density </w:t>
      </w:r>
      <w:r w:rsidR="007F65E0">
        <w:t xml:space="preserve">as water is denser. This will cause a difference in the shockwave as well as the oscillating gas bubbles that follow. These bubbles follow along with the shockwave and contract and expand and cause extreme pressure. A vital improvement that should made to this assumed ‘Comp B’ mixture, would be </w:t>
      </w:r>
      <w:r w:rsidR="001E5B39">
        <w:t>by adding some Aliminium powder. This would change the compound into something called Torpex. Torpex is a secondary explosive that is roughly 50% more powerful than TNT. By reducing RDX to 42%</w:t>
      </w:r>
      <w:r w:rsidR="001F1A98">
        <w:t xml:space="preserve">, keeping TNT at 40% and adding 18% of Aliminium powder, it officially becomes Torpex. It is already used in torpedoes, depth charges and naval mines. </w:t>
      </w:r>
      <w:sdt>
        <w:sdtPr>
          <w:id w:val="1241677675"/>
          <w:citation/>
        </w:sdtPr>
        <w:sdtContent>
          <w:r w:rsidR="001F1A98">
            <w:fldChar w:fldCharType="begin"/>
          </w:r>
          <w:r w:rsidR="001F1A98">
            <w:instrText xml:space="preserve"> CITATION Wik25 \l 1033 </w:instrText>
          </w:r>
          <w:r w:rsidR="001F1A98">
            <w:fldChar w:fldCharType="separate"/>
          </w:r>
          <w:r w:rsidR="00FE04B6" w:rsidRPr="00FE04B6">
            <w:rPr>
              <w:noProof/>
            </w:rPr>
            <w:t>[4]</w:t>
          </w:r>
          <w:r w:rsidR="001F1A98">
            <w:fldChar w:fldCharType="end"/>
          </w:r>
        </w:sdtContent>
      </w:sdt>
      <w:r w:rsidR="001F1A98">
        <w:t xml:space="preserve"> The Aliminium will absorb heat and create a quicker reaction due to it being endothermic (absorbs heat). </w:t>
      </w:r>
    </w:p>
    <w:p w14:paraId="6CFD2BA7" w14:textId="77777777" w:rsidR="0046319F" w:rsidRDefault="0046319F" w:rsidP="00B4154F"/>
    <w:p w14:paraId="5AA9926A" w14:textId="77777777" w:rsidR="00D87296" w:rsidRDefault="00D87296" w:rsidP="00B4154F"/>
    <w:p w14:paraId="2E3F5935" w14:textId="16AA7A42" w:rsidR="00D87296" w:rsidRDefault="00D87296" w:rsidP="00D87296">
      <w:pPr>
        <w:pStyle w:val="Heading1"/>
      </w:pPr>
      <w:r>
        <w:lastRenderedPageBreak/>
        <w:t>Conclusion</w:t>
      </w:r>
    </w:p>
    <w:p w14:paraId="4FF082DB" w14:textId="0EAE9414" w:rsidR="001F1A98" w:rsidRPr="00B4154F" w:rsidRDefault="00D87296" w:rsidP="0046319F">
      <w:r>
        <w:t>The 60/40 RDX/TNT mix has been defined as Comp B and the oxygen balance has been worked out as well as the properties, PoD and VoD. It has been shown that by adding Aliminium powder and reducing some RDX, it would become a well-known deep-sea munition filler and would perform very effectively in a grounded sea mine</w:t>
      </w:r>
      <w:r w:rsidR="0046319F">
        <w:t>.</w:t>
      </w:r>
    </w:p>
    <w:sdt>
      <w:sdtPr>
        <w:rPr>
          <w:rFonts w:asciiTheme="minorHAnsi" w:eastAsiaTheme="minorEastAsia" w:hAnsiTheme="minorHAnsi" w:cstheme="minorBidi"/>
          <w:b w:val="0"/>
          <w:bCs w:val="0"/>
        </w:rPr>
        <w:id w:val="-712657735"/>
        <w:docPartObj>
          <w:docPartGallery w:val="Bibliographies"/>
          <w:docPartUnique/>
        </w:docPartObj>
      </w:sdtPr>
      <w:sdtContent>
        <w:p w14:paraId="18D4BBD8" w14:textId="172584C1" w:rsidR="00405355" w:rsidRDefault="00405355">
          <w:pPr>
            <w:pStyle w:val="Heading1"/>
          </w:pPr>
          <w:r>
            <w:t>References</w:t>
          </w:r>
        </w:p>
        <w:sdt>
          <w:sdtPr>
            <w:id w:val="111145805"/>
            <w:bibliography/>
          </w:sdtPr>
          <w:sdtContent>
            <w:p w14:paraId="227FC4FE" w14:textId="77777777" w:rsidR="00FE04B6" w:rsidRDefault="00405355">
              <w:pPr>
                <w:rPr>
                  <w:noProof/>
                  <w:kern w:val="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FE04B6" w14:paraId="17400B7A" w14:textId="77777777">
                <w:trPr>
                  <w:divId w:val="594215175"/>
                  <w:tblCellSpacing w:w="15" w:type="dxa"/>
                </w:trPr>
                <w:tc>
                  <w:tcPr>
                    <w:tcW w:w="50" w:type="pct"/>
                    <w:hideMark/>
                  </w:tcPr>
                  <w:p w14:paraId="5F5174A6" w14:textId="0987316C" w:rsidR="00FE04B6" w:rsidRDefault="00FE04B6">
                    <w:pPr>
                      <w:pStyle w:val="Bibliography"/>
                      <w:rPr>
                        <w:noProof/>
                        <w:kern w:val="0"/>
                      </w:rPr>
                    </w:pPr>
                    <w:r>
                      <w:rPr>
                        <w:noProof/>
                      </w:rPr>
                      <w:t xml:space="preserve">[1] </w:t>
                    </w:r>
                  </w:p>
                </w:tc>
                <w:tc>
                  <w:tcPr>
                    <w:tcW w:w="0" w:type="auto"/>
                    <w:hideMark/>
                  </w:tcPr>
                  <w:p w14:paraId="52F4DFF1" w14:textId="77777777" w:rsidR="00FE04B6" w:rsidRDefault="00FE04B6">
                    <w:pPr>
                      <w:pStyle w:val="Bibliography"/>
                      <w:rPr>
                        <w:noProof/>
                      </w:rPr>
                    </w:pPr>
                    <w:r>
                      <w:rPr>
                        <w:noProof/>
                      </w:rPr>
                      <w:t>ATSDR, "Cemical and Physical Information," ATSDR, [Online]. Available: https://www.atsdr.cdc.gov/toxprofiles/tp78-c4.pdf. [Accessed 15 June 2025].</w:t>
                    </w:r>
                  </w:p>
                </w:tc>
              </w:tr>
              <w:tr w:rsidR="00FE04B6" w14:paraId="466EADC9" w14:textId="77777777">
                <w:trPr>
                  <w:divId w:val="594215175"/>
                  <w:tblCellSpacing w:w="15" w:type="dxa"/>
                </w:trPr>
                <w:tc>
                  <w:tcPr>
                    <w:tcW w:w="50" w:type="pct"/>
                    <w:hideMark/>
                  </w:tcPr>
                  <w:p w14:paraId="0F050284" w14:textId="77777777" w:rsidR="00FE04B6" w:rsidRDefault="00FE04B6">
                    <w:pPr>
                      <w:pStyle w:val="Bibliography"/>
                      <w:rPr>
                        <w:noProof/>
                      </w:rPr>
                    </w:pPr>
                    <w:r>
                      <w:rPr>
                        <w:noProof/>
                      </w:rPr>
                      <w:t xml:space="preserve">[2] </w:t>
                    </w:r>
                  </w:p>
                </w:tc>
                <w:tc>
                  <w:tcPr>
                    <w:tcW w:w="0" w:type="auto"/>
                    <w:hideMark/>
                  </w:tcPr>
                  <w:p w14:paraId="4E3E4876" w14:textId="77777777" w:rsidR="00FE04B6" w:rsidRDefault="00FE04B6">
                    <w:pPr>
                      <w:pStyle w:val="Bibliography"/>
                      <w:rPr>
                        <w:noProof/>
                      </w:rPr>
                    </w:pPr>
                    <w:r>
                      <w:rPr>
                        <w:noProof/>
                      </w:rPr>
                      <w:t>PubChem, "Trinitroluene (Compound)," PubChem, [Online]. Available: https://pubchem.ncbi.nlm.nih.gov/compound/Trinitrotoluene. [Accessed 15 June 2025].</w:t>
                    </w:r>
                  </w:p>
                </w:tc>
              </w:tr>
              <w:tr w:rsidR="00FE04B6" w14:paraId="50F2DF3A" w14:textId="77777777">
                <w:trPr>
                  <w:divId w:val="594215175"/>
                  <w:tblCellSpacing w:w="15" w:type="dxa"/>
                </w:trPr>
                <w:tc>
                  <w:tcPr>
                    <w:tcW w:w="50" w:type="pct"/>
                    <w:hideMark/>
                  </w:tcPr>
                  <w:p w14:paraId="1F0DC679" w14:textId="77777777" w:rsidR="00FE04B6" w:rsidRDefault="00FE04B6">
                    <w:pPr>
                      <w:pStyle w:val="Bibliography"/>
                      <w:rPr>
                        <w:noProof/>
                      </w:rPr>
                    </w:pPr>
                    <w:r>
                      <w:rPr>
                        <w:noProof/>
                      </w:rPr>
                      <w:t xml:space="preserve">[3] </w:t>
                    </w:r>
                  </w:p>
                </w:tc>
                <w:tc>
                  <w:tcPr>
                    <w:tcW w:w="0" w:type="auto"/>
                    <w:hideMark/>
                  </w:tcPr>
                  <w:p w14:paraId="6E83CA40" w14:textId="77777777" w:rsidR="00FE04B6" w:rsidRDefault="00FE04B6">
                    <w:pPr>
                      <w:pStyle w:val="Bibliography"/>
                      <w:rPr>
                        <w:noProof/>
                      </w:rPr>
                    </w:pPr>
                    <w:r>
                      <w:rPr>
                        <w:noProof/>
                      </w:rPr>
                      <w:t>Merriam-Webster, "Brisance," [Online]. Available: https://www.merriam-webster.com/dictionary/brisance. [Accessed 17 June 2025].</w:t>
                    </w:r>
                  </w:p>
                </w:tc>
              </w:tr>
              <w:tr w:rsidR="00FE04B6" w14:paraId="345B7DCA" w14:textId="77777777">
                <w:trPr>
                  <w:divId w:val="594215175"/>
                  <w:tblCellSpacing w:w="15" w:type="dxa"/>
                </w:trPr>
                <w:tc>
                  <w:tcPr>
                    <w:tcW w:w="50" w:type="pct"/>
                    <w:hideMark/>
                  </w:tcPr>
                  <w:p w14:paraId="106A9628" w14:textId="77777777" w:rsidR="00FE04B6" w:rsidRDefault="00FE04B6">
                    <w:pPr>
                      <w:pStyle w:val="Bibliography"/>
                      <w:rPr>
                        <w:noProof/>
                      </w:rPr>
                    </w:pPr>
                    <w:r>
                      <w:rPr>
                        <w:noProof/>
                      </w:rPr>
                      <w:t xml:space="preserve">[4] </w:t>
                    </w:r>
                  </w:p>
                </w:tc>
                <w:tc>
                  <w:tcPr>
                    <w:tcW w:w="0" w:type="auto"/>
                    <w:hideMark/>
                  </w:tcPr>
                  <w:p w14:paraId="640F2717" w14:textId="77777777" w:rsidR="00FE04B6" w:rsidRDefault="00FE04B6">
                    <w:pPr>
                      <w:pStyle w:val="Bibliography"/>
                      <w:rPr>
                        <w:noProof/>
                      </w:rPr>
                    </w:pPr>
                    <w:r>
                      <w:rPr>
                        <w:noProof/>
                      </w:rPr>
                      <w:t>Wiki, "Torpex," [Online]. Available: https://en.wikipedia.org/wiki/Torpex. [Accessed 17 June 2025].</w:t>
                    </w:r>
                  </w:p>
                </w:tc>
              </w:tr>
            </w:tbl>
            <w:p w14:paraId="34F57F75" w14:textId="77777777" w:rsidR="00FE04B6" w:rsidRDefault="00FE04B6">
              <w:pPr>
                <w:divId w:val="594215175"/>
                <w:rPr>
                  <w:rFonts w:eastAsia="Times New Roman"/>
                  <w:noProof/>
                </w:rPr>
              </w:pPr>
            </w:p>
            <w:p w14:paraId="34370597" w14:textId="2B4CDBF3" w:rsidR="00405355" w:rsidRDefault="00405355">
              <w:r>
                <w:rPr>
                  <w:b/>
                  <w:bCs/>
                  <w:noProof/>
                </w:rPr>
                <w:fldChar w:fldCharType="end"/>
              </w:r>
            </w:p>
          </w:sdtContent>
        </w:sdt>
      </w:sdtContent>
    </w:sdt>
    <w:p w14:paraId="285CDB17" w14:textId="4059B32D" w:rsidR="002249D8" w:rsidRPr="002249D8" w:rsidRDefault="002249D8" w:rsidP="001D26C4">
      <w:pPr>
        <w:ind w:firstLine="0"/>
      </w:pPr>
    </w:p>
    <w:sectPr w:rsidR="002249D8" w:rsidRPr="002249D8" w:rsidSect="008C4C28">
      <w:headerReference w:type="default" r:id="rId12"/>
      <w:footerReference w:type="default" r:id="rId13"/>
      <w:headerReference w:type="first" r:id="rId14"/>
      <w:footerReference w:type="first" r:id="rId15"/>
      <w:footnotePr>
        <w:pos w:val="beneathText"/>
      </w:footnotePr>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583B7" w14:textId="77777777" w:rsidR="00C6145E" w:rsidRDefault="00C6145E">
      <w:r>
        <w:separator/>
      </w:r>
    </w:p>
    <w:p w14:paraId="307AF17A" w14:textId="77777777" w:rsidR="00C6145E" w:rsidRDefault="00C6145E"/>
  </w:endnote>
  <w:endnote w:type="continuationSeparator" w:id="0">
    <w:p w14:paraId="35DD20D9" w14:textId="77777777" w:rsidR="00C6145E" w:rsidRDefault="00C6145E">
      <w:r>
        <w:continuationSeparator/>
      </w:r>
    </w:p>
    <w:p w14:paraId="7F41E4BE" w14:textId="77777777" w:rsidR="00C6145E" w:rsidRDefault="00C614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System Font">
    <w:altName w:val="Microsoft JhengHei"/>
    <w:panose1 w:val="020B0604020202020204"/>
    <w:charset w:val="88"/>
    <w:family w:val="auto"/>
    <w:pitch w:val="variable"/>
    <w:sig w:usb0="00000003" w:usb1="08080000" w:usb2="00000010" w:usb3="00000000" w:csb0="001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12A0D" w14:textId="50E4B337" w:rsidR="009D2A7A" w:rsidRDefault="009D2A7A">
    <w:pPr>
      <w:pStyle w:val="Footer"/>
    </w:pPr>
    <w:r>
      <w:rPr>
        <w:noProof/>
        <w:lang w:val="en-GB" w:eastAsia="en-GB"/>
      </w:rPr>
      <mc:AlternateContent>
        <mc:Choice Requires="wps">
          <w:drawing>
            <wp:anchor distT="0" distB="0" distL="114300" distR="114300" simplePos="0" relativeHeight="251661312" behindDoc="0" locked="0" layoutInCell="0" allowOverlap="1" wp14:anchorId="70BC2722" wp14:editId="63A56E8D">
              <wp:simplePos x="0" y="0"/>
              <wp:positionH relativeFrom="page">
                <wp:posOffset>0</wp:posOffset>
              </wp:positionH>
              <wp:positionV relativeFrom="page">
                <wp:posOffset>10248900</wp:posOffset>
              </wp:positionV>
              <wp:extent cx="7560310" cy="252095"/>
              <wp:effectExtent l="0" t="0" r="0" b="14605"/>
              <wp:wrapNone/>
              <wp:docPr id="3" name="MSIPCMa40e45cbaf5e3f6c79ac15e4" descr="{&quot;HashCode&quot;:-1668571133,&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D3BE5D1" w14:textId="4D779451"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0BC2722" id="_x0000_t202" coordsize="21600,21600" o:spt="202" path="m,l,21600r21600,l21600,xe">
              <v:stroke joinstyle="miter"/>
              <v:path gradientshapeok="t" o:connecttype="rect"/>
            </v:shapetype>
            <v:shape id="MSIPCMa40e45cbaf5e3f6c79ac15e4" o:spid="_x0000_s1029" type="#_x0000_t202" alt="{&quot;HashCode&quot;:-1668571133,&quot;Height&quot;:841.0,&quot;Width&quot;:595.0,&quot;Placement&quot;:&quot;Footer&quot;,&quot;Index&quot;:&quot;Primary&quot;,&quot;Section&quot;:1,&quot;Top&quot;:0.0,&quot;Left&quot;:0.0}" style="position:absolute;margin-left:0;margin-top:807pt;width:595.3pt;height:19.8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" o:allowincell="f" filled="f" stroked="f" strokeweight=".5pt">
              <v:textbox inset=",0,,0">
                <w:txbxContent>
                  <w:p w14:paraId="2D3BE5D1" w14:textId="4D779451"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31B7B" w14:textId="0C64963E" w:rsidR="009D2A7A" w:rsidRDefault="009D2A7A">
    <w:pPr>
      <w:pStyle w:val="Footer"/>
    </w:pPr>
    <w:r>
      <w:rPr>
        <w:noProof/>
        <w:lang w:val="en-GB" w:eastAsia="en-GB"/>
      </w:rPr>
      <mc:AlternateContent>
        <mc:Choice Requires="wps">
          <w:drawing>
            <wp:anchor distT="0" distB="0" distL="114300" distR="114300" simplePos="0" relativeHeight="251662336" behindDoc="0" locked="0" layoutInCell="0" allowOverlap="1" wp14:anchorId="09E487B1" wp14:editId="7F87F3EB">
              <wp:simplePos x="0" y="0"/>
              <wp:positionH relativeFrom="page">
                <wp:posOffset>0</wp:posOffset>
              </wp:positionH>
              <wp:positionV relativeFrom="page">
                <wp:posOffset>10248900</wp:posOffset>
              </wp:positionV>
              <wp:extent cx="7560310" cy="252095"/>
              <wp:effectExtent l="0" t="0" r="0" b="14605"/>
              <wp:wrapNone/>
              <wp:docPr id="4" name="MSIPCM6d254a9b9a09b7d0ef0c5192" descr="{&quot;HashCode&quot;:-1668571133,&quot;Height&quot;:841.0,&quot;Width&quot;:595.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75EF5FD" w14:textId="60DA2186"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09E487B1" id="_x0000_t202" coordsize="21600,21600" o:spt="202" path="m,l,21600r21600,l21600,xe">
              <v:stroke joinstyle="miter"/>
              <v:path gradientshapeok="t" o:connecttype="rect"/>
            </v:shapetype>
            <v:shape id="MSIPCM6d254a9b9a09b7d0ef0c5192" o:spid="_x0000_s1031" type="#_x0000_t202" alt="{&quot;HashCode&quot;:-1668571133,&quot;Height&quot;:841.0,&quot;Width&quot;:595.0,&quot;Placement&quot;:&quot;Footer&quot;,&quot;Index&quot;:&quot;FirstPage&quot;,&quot;Section&quot;:1,&quot;Top&quot;:0.0,&quot;Left&quot;:0.0}" style="position:absolute;margin-left:0;margin-top:807pt;width:595.3pt;height:19.85pt;z-index:251662336;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" o:allowincell="f" filled="f" stroked="f" strokeweight=".5pt">
              <v:textbox inset=",0,,0">
                <w:txbxContent>
                  <w:p w14:paraId="375EF5FD" w14:textId="60DA2186"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BC876" w14:textId="77777777" w:rsidR="00C6145E" w:rsidRDefault="00C6145E">
      <w:r>
        <w:separator/>
      </w:r>
    </w:p>
    <w:p w14:paraId="0D95F897" w14:textId="77777777" w:rsidR="00C6145E" w:rsidRDefault="00C6145E"/>
  </w:footnote>
  <w:footnote w:type="continuationSeparator" w:id="0">
    <w:p w14:paraId="1EBDA762" w14:textId="77777777" w:rsidR="00C6145E" w:rsidRDefault="00C6145E">
      <w:r>
        <w:continuationSeparator/>
      </w:r>
    </w:p>
    <w:p w14:paraId="6CCB2B72" w14:textId="77777777" w:rsidR="00C6145E" w:rsidRDefault="00C614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46D49" w14:textId="308A9A66" w:rsidR="00E81978" w:rsidRPr="007F73ED" w:rsidRDefault="009D2A7A">
    <w:pPr>
      <w:pStyle w:val="Header"/>
      <w:rPr>
        <w:noProof/>
        <w:lang w:val="en-GB"/>
      </w:rPr>
    </w:pPr>
    <w:r>
      <w:rPr>
        <w:caps/>
        <w:noProof/>
        <w:lang w:val="en-GB" w:eastAsia="en-GB"/>
      </w:rPr>
      <mc:AlternateContent>
        <mc:Choice Requires="wps">
          <w:drawing>
            <wp:anchor distT="0" distB="0" distL="114300" distR="114300" simplePos="0" relativeHeight="251659264" behindDoc="0" locked="0" layoutInCell="0" allowOverlap="1" wp14:anchorId="7B8AE01B" wp14:editId="0C67577B">
              <wp:simplePos x="0" y="0"/>
              <wp:positionH relativeFrom="page">
                <wp:posOffset>0</wp:posOffset>
              </wp:positionH>
              <wp:positionV relativeFrom="page">
                <wp:posOffset>190500</wp:posOffset>
              </wp:positionV>
              <wp:extent cx="7560310" cy="252095"/>
              <wp:effectExtent l="0" t="0" r="0" b="14605"/>
              <wp:wrapNone/>
              <wp:docPr id="1" name="MSIPCM632441a9bf36ccaeaa54e266" descr="{&quot;HashCode&quot;:-169270870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992933A" w14:textId="68358444"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B8AE01B" id="_x0000_t202" coordsize="21600,21600" o:spt="202" path="m,l,21600r21600,l21600,xe">
              <v:stroke joinstyle="miter"/>
              <v:path gradientshapeok="t" o:connecttype="rect"/>
            </v:shapetype>
            <v:shape id="MSIPCM632441a9bf36ccaeaa54e266" o:spid="_x0000_s1028" type="#_x0000_t202" alt="{&quot;HashCode&quot;:-1692708702,&quot;Height&quot;:841.0,&quot;Width&quot;:595.0,&quot;Placement&quot;:&quot;Header&quot;,&quot;Index&quot;:&quot;Primary&quot;,&quot;Section&quot;:1,&quot;Top&quot;:0.0,&quot;Left&quot;:0.0}" style="position:absolute;margin-left:0;margin-top:15pt;width:595.3pt;height:19.8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" o:allowincell="f" filled="f" stroked="f" strokeweight=".5pt">
              <v:textbox inset=",0,,0">
                <w:txbxContent>
                  <w:p w14:paraId="3992933A" w14:textId="68358444"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sdt>
      <w:sdtPr>
        <w:rPr>
          <w:rStyle w:val="Strong"/>
          <w:noProof/>
          <w:lang w:val="en-GB"/>
        </w:rPr>
        <w:alias w:val="Running head"/>
        <w:tag w:val=""/>
        <w:id w:val="12739865"/>
        <w:placeholder>
          <w:docPart w:val="3646B3B51F884898B8CB83042CB6493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DA35A0">
          <w:rPr>
            <w:rStyle w:val="Strong"/>
            <w:noProof/>
            <w:lang w:val="en-GB"/>
          </w:rPr>
          <w:t xml:space="preserve">PRINCIPLES OF </w:t>
        </w:r>
        <w:r w:rsidR="008F7C2D">
          <w:rPr>
            <w:rStyle w:val="Strong"/>
            <w:noProof/>
            <w:lang w:val="en-GB"/>
          </w:rPr>
          <w:t>OME</w:t>
        </w:r>
        <w:r w:rsidR="00DA35A0">
          <w:rPr>
            <w:rStyle w:val="Strong"/>
            <w:noProof/>
            <w:lang w:val="en-GB"/>
          </w:rPr>
          <w:t xml:space="preserve"> REPORT</w:t>
        </w:r>
      </w:sdtContent>
    </w:sdt>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FA4FCA">
      <w:rPr>
        <w:rStyle w:val="Strong"/>
        <w:noProof/>
        <w:lang w:val="en-GB" w:bidi="en-GB"/>
      </w:rPr>
      <w:t>3</w:t>
    </w:r>
    <w:r w:rsidR="005D3A03" w:rsidRPr="007F73ED">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31186" w14:textId="6F110DA6" w:rsidR="00E81978" w:rsidRPr="007F73ED" w:rsidRDefault="009D2A7A">
    <w:pPr>
      <w:pStyle w:val="Header"/>
      <w:rPr>
        <w:rStyle w:val="Strong"/>
        <w:noProof/>
        <w:lang w:val="en-GB"/>
      </w:rPr>
    </w:pPr>
    <w:r>
      <w:rPr>
        <w:noProof/>
        <w:lang w:val="en-GB" w:eastAsia="en-GB"/>
      </w:rPr>
      <mc:AlternateContent>
        <mc:Choice Requires="wps">
          <w:drawing>
            <wp:anchor distT="0" distB="0" distL="114300" distR="114300" simplePos="0" relativeHeight="251660288" behindDoc="0" locked="0" layoutInCell="0" allowOverlap="1" wp14:anchorId="39D6860A" wp14:editId="60593AB5">
              <wp:simplePos x="0" y="0"/>
              <wp:positionH relativeFrom="page">
                <wp:posOffset>0</wp:posOffset>
              </wp:positionH>
              <wp:positionV relativeFrom="page">
                <wp:posOffset>190500</wp:posOffset>
              </wp:positionV>
              <wp:extent cx="7560310" cy="252095"/>
              <wp:effectExtent l="0" t="0" r="0" b="14605"/>
              <wp:wrapNone/>
              <wp:docPr id="2" name="MSIPCMc42c4b298047c32bea9c0c79" descr="{&quot;HashCode&quot;:-1692708702,&quot;Height&quot;:841.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B793926" w14:textId="74716D6A"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9D6860A" id="_x0000_t202" coordsize="21600,21600" o:spt="202" path="m,l,21600r21600,l21600,xe">
              <v:stroke joinstyle="miter"/>
              <v:path gradientshapeok="t" o:connecttype="rect"/>
            </v:shapetype>
            <v:shape id="MSIPCMc42c4b298047c32bea9c0c79" o:spid="_x0000_s1030" type="#_x0000_t202" alt="{&quot;HashCode&quot;:-1692708702,&quot;Height&quot;:841.0,&quot;Width&quot;:595.0,&quot;Placement&quot;:&quot;Header&quot;,&quot;Index&quot;:&quot;FirstPage&quot;,&quot;Section&quot;:1,&quot;Top&quot;:0.0,&quot;Left&quot;:0.0}" style="position:absolute;margin-left:0;margin-top:15pt;width:595.3pt;height:19.8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" o:allowincell="f" filled="f" stroked="f" strokeweight=".5pt">
              <v:textbox inset=",0,,0">
                <w:txbxContent>
                  <w:p w14:paraId="0B793926" w14:textId="74716D6A"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r w:rsidR="00DA35A0">
      <w:rPr>
        <w:noProof/>
        <w:lang w:val="en-GB" w:bidi="en-GB"/>
      </w:rPr>
      <w:t xml:space="preserve">PRINCIPLES OF </w:t>
    </w:r>
    <w:r w:rsidR="008F7C2D">
      <w:rPr>
        <w:noProof/>
        <w:lang w:val="en-GB" w:bidi="en-GB"/>
      </w:rPr>
      <w:t>OME</w:t>
    </w:r>
    <w:r w:rsidR="00DA35A0">
      <w:rPr>
        <w:noProof/>
        <w:lang w:val="en-GB" w:bidi="en-GB"/>
      </w:rPr>
      <w:t xml:space="preserve"> REPORT</w:t>
    </w:r>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FA4FCA">
      <w:rPr>
        <w:rStyle w:val="Strong"/>
        <w:noProof/>
        <w:lang w:val="en-GB" w:bidi="en-GB"/>
      </w:rPr>
      <w:t>1</w:t>
    </w:r>
    <w:r w:rsidR="005D3A03" w:rsidRPr="007F73ED">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2491127B"/>
    <w:multiLevelType w:val="hybridMultilevel"/>
    <w:tmpl w:val="7B74A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72F4301"/>
    <w:multiLevelType w:val="hybridMultilevel"/>
    <w:tmpl w:val="F0A8F17A"/>
    <w:lvl w:ilvl="0" w:tplc="72185F92">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5CC7E74"/>
    <w:multiLevelType w:val="hybridMultilevel"/>
    <w:tmpl w:val="136C7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30222713">
    <w:abstractNumId w:val="9"/>
  </w:num>
  <w:num w:numId="2" w16cid:durableId="257523644">
    <w:abstractNumId w:val="7"/>
  </w:num>
  <w:num w:numId="3" w16cid:durableId="1589265517">
    <w:abstractNumId w:val="6"/>
  </w:num>
  <w:num w:numId="4" w16cid:durableId="1120606763">
    <w:abstractNumId w:val="5"/>
  </w:num>
  <w:num w:numId="5" w16cid:durableId="691228612">
    <w:abstractNumId w:val="4"/>
  </w:num>
  <w:num w:numId="6" w16cid:durableId="320624182">
    <w:abstractNumId w:val="8"/>
  </w:num>
  <w:num w:numId="7" w16cid:durableId="1937706804">
    <w:abstractNumId w:val="3"/>
  </w:num>
  <w:num w:numId="8" w16cid:durableId="39473794">
    <w:abstractNumId w:val="2"/>
  </w:num>
  <w:num w:numId="9" w16cid:durableId="730273487">
    <w:abstractNumId w:val="1"/>
  </w:num>
  <w:num w:numId="10" w16cid:durableId="1655448081">
    <w:abstractNumId w:val="0"/>
  </w:num>
  <w:num w:numId="11" w16cid:durableId="1723867881">
    <w:abstractNumId w:val="9"/>
    <w:lvlOverride w:ilvl="0">
      <w:startOverride w:val="1"/>
    </w:lvlOverride>
  </w:num>
  <w:num w:numId="12" w16cid:durableId="1503931363">
    <w:abstractNumId w:val="16"/>
  </w:num>
  <w:num w:numId="13" w16cid:durableId="1252540620">
    <w:abstractNumId w:val="13"/>
  </w:num>
  <w:num w:numId="14" w16cid:durableId="684359628">
    <w:abstractNumId w:val="12"/>
  </w:num>
  <w:num w:numId="15" w16cid:durableId="1363893831">
    <w:abstractNumId w:val="15"/>
  </w:num>
  <w:num w:numId="16" w16cid:durableId="802845158">
    <w:abstractNumId w:val="11"/>
  </w:num>
  <w:num w:numId="17" w16cid:durableId="616257920">
    <w:abstractNumId w:val="14"/>
  </w:num>
  <w:num w:numId="18" w16cid:durableId="16596491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2A4"/>
    <w:rsid w:val="000026C3"/>
    <w:rsid w:val="000032DB"/>
    <w:rsid w:val="00010830"/>
    <w:rsid w:val="00023E4F"/>
    <w:rsid w:val="00024C0D"/>
    <w:rsid w:val="00024FD1"/>
    <w:rsid w:val="00040A45"/>
    <w:rsid w:val="00043EB2"/>
    <w:rsid w:val="00045932"/>
    <w:rsid w:val="00070FE7"/>
    <w:rsid w:val="0007122E"/>
    <w:rsid w:val="000722BA"/>
    <w:rsid w:val="000831F6"/>
    <w:rsid w:val="000A5F3F"/>
    <w:rsid w:val="000B5C41"/>
    <w:rsid w:val="000B6663"/>
    <w:rsid w:val="000C5FFA"/>
    <w:rsid w:val="000D0DF5"/>
    <w:rsid w:val="000D3F41"/>
    <w:rsid w:val="000D58FD"/>
    <w:rsid w:val="000E28DF"/>
    <w:rsid w:val="000F7A4F"/>
    <w:rsid w:val="00107034"/>
    <w:rsid w:val="001117EC"/>
    <w:rsid w:val="0011261E"/>
    <w:rsid w:val="00122086"/>
    <w:rsid w:val="001236FC"/>
    <w:rsid w:val="0012748A"/>
    <w:rsid w:val="00135C0C"/>
    <w:rsid w:val="00136169"/>
    <w:rsid w:val="00137B4F"/>
    <w:rsid w:val="00142135"/>
    <w:rsid w:val="00170323"/>
    <w:rsid w:val="00184985"/>
    <w:rsid w:val="00187E04"/>
    <w:rsid w:val="001912A5"/>
    <w:rsid w:val="00192773"/>
    <w:rsid w:val="00197469"/>
    <w:rsid w:val="001A4935"/>
    <w:rsid w:val="001A4B11"/>
    <w:rsid w:val="001A6B3D"/>
    <w:rsid w:val="001C0C44"/>
    <w:rsid w:val="001D26C4"/>
    <w:rsid w:val="001D2CCB"/>
    <w:rsid w:val="001D3B50"/>
    <w:rsid w:val="001D4F54"/>
    <w:rsid w:val="001D5BF8"/>
    <w:rsid w:val="001D6FD8"/>
    <w:rsid w:val="001E5B39"/>
    <w:rsid w:val="001F1A98"/>
    <w:rsid w:val="001F427C"/>
    <w:rsid w:val="00220B0E"/>
    <w:rsid w:val="002249D8"/>
    <w:rsid w:val="00227CFB"/>
    <w:rsid w:val="00231EB9"/>
    <w:rsid w:val="002357A6"/>
    <w:rsid w:val="002474D7"/>
    <w:rsid w:val="00250AC9"/>
    <w:rsid w:val="00251EBB"/>
    <w:rsid w:val="00261539"/>
    <w:rsid w:val="002657E8"/>
    <w:rsid w:val="00265FED"/>
    <w:rsid w:val="00267A88"/>
    <w:rsid w:val="002714CA"/>
    <w:rsid w:val="00275452"/>
    <w:rsid w:val="002851C8"/>
    <w:rsid w:val="002926BE"/>
    <w:rsid w:val="002959FA"/>
    <w:rsid w:val="002B49C8"/>
    <w:rsid w:val="002B7DB3"/>
    <w:rsid w:val="002C1BDC"/>
    <w:rsid w:val="002F0C11"/>
    <w:rsid w:val="003050ED"/>
    <w:rsid w:val="00311E6B"/>
    <w:rsid w:val="003212D4"/>
    <w:rsid w:val="00323E1B"/>
    <w:rsid w:val="003338D1"/>
    <w:rsid w:val="00343F9F"/>
    <w:rsid w:val="00347DE5"/>
    <w:rsid w:val="00351A82"/>
    <w:rsid w:val="00355DCA"/>
    <w:rsid w:val="0036734D"/>
    <w:rsid w:val="00375B50"/>
    <w:rsid w:val="003819C3"/>
    <w:rsid w:val="00390663"/>
    <w:rsid w:val="0039343B"/>
    <w:rsid w:val="00395A75"/>
    <w:rsid w:val="00395DBA"/>
    <w:rsid w:val="003A0777"/>
    <w:rsid w:val="003A1651"/>
    <w:rsid w:val="003B1506"/>
    <w:rsid w:val="003D21DE"/>
    <w:rsid w:val="003D6758"/>
    <w:rsid w:val="003F53AC"/>
    <w:rsid w:val="003F6C23"/>
    <w:rsid w:val="0040239F"/>
    <w:rsid w:val="00402792"/>
    <w:rsid w:val="00405355"/>
    <w:rsid w:val="00411518"/>
    <w:rsid w:val="00415E13"/>
    <w:rsid w:val="0042020C"/>
    <w:rsid w:val="00423CCB"/>
    <w:rsid w:val="00432045"/>
    <w:rsid w:val="00434B75"/>
    <w:rsid w:val="00442BDE"/>
    <w:rsid w:val="00445A33"/>
    <w:rsid w:val="00453A1B"/>
    <w:rsid w:val="00453F16"/>
    <w:rsid w:val="004549F3"/>
    <w:rsid w:val="00455BBC"/>
    <w:rsid w:val="0046319F"/>
    <w:rsid w:val="004672A4"/>
    <w:rsid w:val="00467484"/>
    <w:rsid w:val="00473DA1"/>
    <w:rsid w:val="00481407"/>
    <w:rsid w:val="004821A9"/>
    <w:rsid w:val="00482918"/>
    <w:rsid w:val="00496A71"/>
    <w:rsid w:val="00497466"/>
    <w:rsid w:val="004A6CD1"/>
    <w:rsid w:val="004A71CA"/>
    <w:rsid w:val="004B29A5"/>
    <w:rsid w:val="004B2EAD"/>
    <w:rsid w:val="004B3526"/>
    <w:rsid w:val="004B4CBC"/>
    <w:rsid w:val="004D5B53"/>
    <w:rsid w:val="004E2BAB"/>
    <w:rsid w:val="004F01F3"/>
    <w:rsid w:val="004F7125"/>
    <w:rsid w:val="005051BC"/>
    <w:rsid w:val="00506FD6"/>
    <w:rsid w:val="00521CE4"/>
    <w:rsid w:val="005367E7"/>
    <w:rsid w:val="005403EE"/>
    <w:rsid w:val="00540753"/>
    <w:rsid w:val="00550026"/>
    <w:rsid w:val="00551A02"/>
    <w:rsid w:val="005534FA"/>
    <w:rsid w:val="00562315"/>
    <w:rsid w:val="00564125"/>
    <w:rsid w:val="0056463A"/>
    <w:rsid w:val="0057741F"/>
    <w:rsid w:val="00591B72"/>
    <w:rsid w:val="005A07B5"/>
    <w:rsid w:val="005A15DD"/>
    <w:rsid w:val="005B7F16"/>
    <w:rsid w:val="005C34D1"/>
    <w:rsid w:val="005C55A7"/>
    <w:rsid w:val="005C738B"/>
    <w:rsid w:val="005D3A03"/>
    <w:rsid w:val="005D4B35"/>
    <w:rsid w:val="005D57B5"/>
    <w:rsid w:val="00600D34"/>
    <w:rsid w:val="00600F86"/>
    <w:rsid w:val="00601626"/>
    <w:rsid w:val="00623D3E"/>
    <w:rsid w:val="00633A4E"/>
    <w:rsid w:val="006340D3"/>
    <w:rsid w:val="00636DED"/>
    <w:rsid w:val="00636F52"/>
    <w:rsid w:val="00656EAB"/>
    <w:rsid w:val="00667B71"/>
    <w:rsid w:val="00681DC3"/>
    <w:rsid w:val="00681FD8"/>
    <w:rsid w:val="006D5D44"/>
    <w:rsid w:val="006E425E"/>
    <w:rsid w:val="006E723F"/>
    <w:rsid w:val="00703746"/>
    <w:rsid w:val="0070529E"/>
    <w:rsid w:val="007055ED"/>
    <w:rsid w:val="00726B2F"/>
    <w:rsid w:val="007273B7"/>
    <w:rsid w:val="0073088C"/>
    <w:rsid w:val="0074775D"/>
    <w:rsid w:val="00762311"/>
    <w:rsid w:val="0076493A"/>
    <w:rsid w:val="0078560A"/>
    <w:rsid w:val="007916D9"/>
    <w:rsid w:val="00792EC9"/>
    <w:rsid w:val="00793308"/>
    <w:rsid w:val="007A0560"/>
    <w:rsid w:val="007B083A"/>
    <w:rsid w:val="007E5F8E"/>
    <w:rsid w:val="007F65E0"/>
    <w:rsid w:val="007F7112"/>
    <w:rsid w:val="007F73ED"/>
    <w:rsid w:val="008002C0"/>
    <w:rsid w:val="00803E8E"/>
    <w:rsid w:val="0080567C"/>
    <w:rsid w:val="008153EB"/>
    <w:rsid w:val="00823841"/>
    <w:rsid w:val="00825FB5"/>
    <w:rsid w:val="00830316"/>
    <w:rsid w:val="0083082C"/>
    <w:rsid w:val="0083559E"/>
    <w:rsid w:val="00835D84"/>
    <w:rsid w:val="008555C9"/>
    <w:rsid w:val="00867356"/>
    <w:rsid w:val="00883F83"/>
    <w:rsid w:val="00886FA2"/>
    <w:rsid w:val="00887EB6"/>
    <w:rsid w:val="00896DED"/>
    <w:rsid w:val="008A118A"/>
    <w:rsid w:val="008A127C"/>
    <w:rsid w:val="008B341B"/>
    <w:rsid w:val="008B3FFA"/>
    <w:rsid w:val="008C4C28"/>
    <w:rsid w:val="008C5323"/>
    <w:rsid w:val="008D0C19"/>
    <w:rsid w:val="008D4D16"/>
    <w:rsid w:val="008D67EC"/>
    <w:rsid w:val="008D703A"/>
    <w:rsid w:val="008E5472"/>
    <w:rsid w:val="008F7C2D"/>
    <w:rsid w:val="00900A64"/>
    <w:rsid w:val="00902073"/>
    <w:rsid w:val="00923447"/>
    <w:rsid w:val="009251CF"/>
    <w:rsid w:val="00925706"/>
    <w:rsid w:val="009313C2"/>
    <w:rsid w:val="00937297"/>
    <w:rsid w:val="00945600"/>
    <w:rsid w:val="00963DD8"/>
    <w:rsid w:val="00983F08"/>
    <w:rsid w:val="00984054"/>
    <w:rsid w:val="009A20EC"/>
    <w:rsid w:val="009A35EA"/>
    <w:rsid w:val="009A3720"/>
    <w:rsid w:val="009A4FCD"/>
    <w:rsid w:val="009A5AE7"/>
    <w:rsid w:val="009A6A3B"/>
    <w:rsid w:val="009B0328"/>
    <w:rsid w:val="009C092B"/>
    <w:rsid w:val="009C0E93"/>
    <w:rsid w:val="009C272C"/>
    <w:rsid w:val="009C4150"/>
    <w:rsid w:val="009C4492"/>
    <w:rsid w:val="009C6768"/>
    <w:rsid w:val="009D2A7A"/>
    <w:rsid w:val="009D455B"/>
    <w:rsid w:val="009E4E26"/>
    <w:rsid w:val="009E7B5D"/>
    <w:rsid w:val="009F3CED"/>
    <w:rsid w:val="00A02F71"/>
    <w:rsid w:val="00A107E3"/>
    <w:rsid w:val="00A14449"/>
    <w:rsid w:val="00A25F1F"/>
    <w:rsid w:val="00A35CCF"/>
    <w:rsid w:val="00A440F4"/>
    <w:rsid w:val="00A71430"/>
    <w:rsid w:val="00A86C4A"/>
    <w:rsid w:val="00A96D29"/>
    <w:rsid w:val="00AA6A45"/>
    <w:rsid w:val="00AB38C6"/>
    <w:rsid w:val="00AC1DED"/>
    <w:rsid w:val="00AD7584"/>
    <w:rsid w:val="00AE17D2"/>
    <w:rsid w:val="00AE5F1E"/>
    <w:rsid w:val="00AF6053"/>
    <w:rsid w:val="00B126BC"/>
    <w:rsid w:val="00B13830"/>
    <w:rsid w:val="00B24212"/>
    <w:rsid w:val="00B3481B"/>
    <w:rsid w:val="00B4154F"/>
    <w:rsid w:val="00B52620"/>
    <w:rsid w:val="00B528BF"/>
    <w:rsid w:val="00B647B4"/>
    <w:rsid w:val="00B74D71"/>
    <w:rsid w:val="00B823AA"/>
    <w:rsid w:val="00B935D5"/>
    <w:rsid w:val="00B97275"/>
    <w:rsid w:val="00BA2B04"/>
    <w:rsid w:val="00BA398C"/>
    <w:rsid w:val="00BA3F68"/>
    <w:rsid w:val="00BA45DB"/>
    <w:rsid w:val="00BA64BB"/>
    <w:rsid w:val="00BB3FB0"/>
    <w:rsid w:val="00BB7338"/>
    <w:rsid w:val="00BC016B"/>
    <w:rsid w:val="00BC03C1"/>
    <w:rsid w:val="00BC54C2"/>
    <w:rsid w:val="00BC7851"/>
    <w:rsid w:val="00BD010A"/>
    <w:rsid w:val="00BD7814"/>
    <w:rsid w:val="00BE274C"/>
    <w:rsid w:val="00BF4184"/>
    <w:rsid w:val="00BF61D7"/>
    <w:rsid w:val="00C0601E"/>
    <w:rsid w:val="00C0706E"/>
    <w:rsid w:val="00C105AE"/>
    <w:rsid w:val="00C146A6"/>
    <w:rsid w:val="00C16FF9"/>
    <w:rsid w:val="00C314B5"/>
    <w:rsid w:val="00C31D30"/>
    <w:rsid w:val="00C34DDE"/>
    <w:rsid w:val="00C458D4"/>
    <w:rsid w:val="00C47975"/>
    <w:rsid w:val="00C51D8B"/>
    <w:rsid w:val="00C54E8B"/>
    <w:rsid w:val="00C608CD"/>
    <w:rsid w:val="00C6145E"/>
    <w:rsid w:val="00C74D40"/>
    <w:rsid w:val="00C80CD9"/>
    <w:rsid w:val="00C82893"/>
    <w:rsid w:val="00C86195"/>
    <w:rsid w:val="00C904CF"/>
    <w:rsid w:val="00CA73BB"/>
    <w:rsid w:val="00CB7751"/>
    <w:rsid w:val="00CB779E"/>
    <w:rsid w:val="00CC2F98"/>
    <w:rsid w:val="00CC5A5A"/>
    <w:rsid w:val="00CC6BB5"/>
    <w:rsid w:val="00CD50AA"/>
    <w:rsid w:val="00CD6E39"/>
    <w:rsid w:val="00CE7DBA"/>
    <w:rsid w:val="00CF6E91"/>
    <w:rsid w:val="00D00E21"/>
    <w:rsid w:val="00D01F51"/>
    <w:rsid w:val="00D05632"/>
    <w:rsid w:val="00D06E42"/>
    <w:rsid w:val="00D13B98"/>
    <w:rsid w:val="00D14D76"/>
    <w:rsid w:val="00D15BD4"/>
    <w:rsid w:val="00D167C7"/>
    <w:rsid w:val="00D17D54"/>
    <w:rsid w:val="00D21903"/>
    <w:rsid w:val="00D3458D"/>
    <w:rsid w:val="00D42118"/>
    <w:rsid w:val="00D445E4"/>
    <w:rsid w:val="00D51137"/>
    <w:rsid w:val="00D526DF"/>
    <w:rsid w:val="00D57F5C"/>
    <w:rsid w:val="00D72A6A"/>
    <w:rsid w:val="00D82DAA"/>
    <w:rsid w:val="00D85B68"/>
    <w:rsid w:val="00D87296"/>
    <w:rsid w:val="00D90DF5"/>
    <w:rsid w:val="00DA295A"/>
    <w:rsid w:val="00DA35A0"/>
    <w:rsid w:val="00DA73E5"/>
    <w:rsid w:val="00DB63B5"/>
    <w:rsid w:val="00DC0665"/>
    <w:rsid w:val="00DC517C"/>
    <w:rsid w:val="00DD1557"/>
    <w:rsid w:val="00DD7EBF"/>
    <w:rsid w:val="00DE12FC"/>
    <w:rsid w:val="00DE4B39"/>
    <w:rsid w:val="00DE57AB"/>
    <w:rsid w:val="00DF2574"/>
    <w:rsid w:val="00E01501"/>
    <w:rsid w:val="00E02A3B"/>
    <w:rsid w:val="00E15535"/>
    <w:rsid w:val="00E17BE8"/>
    <w:rsid w:val="00E22548"/>
    <w:rsid w:val="00E25C2A"/>
    <w:rsid w:val="00E27A74"/>
    <w:rsid w:val="00E53E9B"/>
    <w:rsid w:val="00E6004D"/>
    <w:rsid w:val="00E63F6C"/>
    <w:rsid w:val="00E659B6"/>
    <w:rsid w:val="00E66729"/>
    <w:rsid w:val="00E732CA"/>
    <w:rsid w:val="00E75027"/>
    <w:rsid w:val="00E75929"/>
    <w:rsid w:val="00E81978"/>
    <w:rsid w:val="00E9760B"/>
    <w:rsid w:val="00E97649"/>
    <w:rsid w:val="00EA10A7"/>
    <w:rsid w:val="00EA1B20"/>
    <w:rsid w:val="00EA40C8"/>
    <w:rsid w:val="00EB2516"/>
    <w:rsid w:val="00EB5985"/>
    <w:rsid w:val="00EC4A7C"/>
    <w:rsid w:val="00EC6340"/>
    <w:rsid w:val="00ED36B1"/>
    <w:rsid w:val="00ED3DF9"/>
    <w:rsid w:val="00ED7720"/>
    <w:rsid w:val="00EF12CA"/>
    <w:rsid w:val="00EF3C6A"/>
    <w:rsid w:val="00EF4A62"/>
    <w:rsid w:val="00F0388B"/>
    <w:rsid w:val="00F06C78"/>
    <w:rsid w:val="00F106A6"/>
    <w:rsid w:val="00F200A9"/>
    <w:rsid w:val="00F379B7"/>
    <w:rsid w:val="00F410D3"/>
    <w:rsid w:val="00F51394"/>
    <w:rsid w:val="00F525FA"/>
    <w:rsid w:val="00F61C38"/>
    <w:rsid w:val="00F74FA7"/>
    <w:rsid w:val="00F82817"/>
    <w:rsid w:val="00F85156"/>
    <w:rsid w:val="00FA4FCA"/>
    <w:rsid w:val="00FA5B6E"/>
    <w:rsid w:val="00FB056B"/>
    <w:rsid w:val="00FB2639"/>
    <w:rsid w:val="00FB4DBC"/>
    <w:rsid w:val="00FB6F9C"/>
    <w:rsid w:val="00FB748A"/>
    <w:rsid w:val="00FC1158"/>
    <w:rsid w:val="00FC1C3C"/>
    <w:rsid w:val="00FD01C6"/>
    <w:rsid w:val="00FE04B6"/>
    <w:rsid w:val="00FE63AE"/>
    <w:rsid w:val="00FF1F67"/>
    <w:rsid w:val="00FF2002"/>
    <w:rsid w:val="00FF41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2FEEA"/>
  <w15:chartTrackingRefBased/>
  <w15:docId w15:val="{0ADFF33C-9752-47D9-8501-F0D8C6774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9"/>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9"/>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ind w:firstLine="0"/>
    </w:pPr>
    <w:rPr>
      <w:i/>
      <w:iCs/>
      <w:color w:val="000000" w:themeColor="text2"/>
      <w:sz w:val="22"/>
      <w:szCs w:val="18"/>
    </w:rPr>
  </w:style>
  <w:style w:type="paragraph" w:styleId="Closing">
    <w:name w:val="Closing"/>
    <w:basedOn w:val="Normal"/>
    <w:link w:val="ClosingChar"/>
    <w:uiPriority w:val="99"/>
    <w:semiHidden/>
    <w:unhideWhenUsed/>
    <w:pPr>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ind w:left="240" w:firstLine="0"/>
    </w:pPr>
  </w:style>
  <w:style w:type="paragraph" w:styleId="Index2">
    <w:name w:val="index 2"/>
    <w:basedOn w:val="Normal"/>
    <w:next w:val="Normal"/>
    <w:autoRedefine/>
    <w:uiPriority w:val="99"/>
    <w:semiHidden/>
    <w:unhideWhenUsed/>
    <w:pPr>
      <w:ind w:left="480" w:firstLine="0"/>
    </w:pPr>
  </w:style>
  <w:style w:type="paragraph" w:styleId="Index3">
    <w:name w:val="index 3"/>
    <w:basedOn w:val="Normal"/>
    <w:next w:val="Normal"/>
    <w:autoRedefine/>
    <w:uiPriority w:val="99"/>
    <w:semiHidden/>
    <w:unhideWhenUsed/>
    <w:pPr>
      <w:ind w:left="720" w:firstLine="0"/>
    </w:pPr>
  </w:style>
  <w:style w:type="paragraph" w:styleId="Index4">
    <w:name w:val="index 4"/>
    <w:basedOn w:val="Normal"/>
    <w:next w:val="Normal"/>
    <w:autoRedefine/>
    <w:uiPriority w:val="99"/>
    <w:semiHidden/>
    <w:unhideWhenUsed/>
    <w:pPr>
      <w:ind w:left="960" w:firstLine="0"/>
    </w:pPr>
  </w:style>
  <w:style w:type="paragraph" w:styleId="Index5">
    <w:name w:val="index 5"/>
    <w:basedOn w:val="Normal"/>
    <w:next w:val="Normal"/>
    <w:autoRedefine/>
    <w:uiPriority w:val="99"/>
    <w:semiHidden/>
    <w:unhideWhenUsed/>
    <w:pPr>
      <w:ind w:left="1200" w:firstLine="0"/>
    </w:pPr>
  </w:style>
  <w:style w:type="paragraph" w:styleId="Index6">
    <w:name w:val="index 6"/>
    <w:basedOn w:val="Normal"/>
    <w:next w:val="Normal"/>
    <w:autoRedefine/>
    <w:uiPriority w:val="99"/>
    <w:semiHidden/>
    <w:unhideWhenUsed/>
    <w:pPr>
      <w:ind w:left="1440" w:firstLine="0"/>
    </w:pPr>
  </w:style>
  <w:style w:type="paragraph" w:styleId="Index7">
    <w:name w:val="index 7"/>
    <w:basedOn w:val="Normal"/>
    <w:next w:val="Normal"/>
    <w:autoRedefine/>
    <w:uiPriority w:val="99"/>
    <w:semiHidden/>
    <w:unhideWhenUsed/>
    <w:pPr>
      <w:ind w:left="1680" w:firstLine="0"/>
    </w:pPr>
  </w:style>
  <w:style w:type="paragraph" w:styleId="Index8">
    <w:name w:val="index 8"/>
    <w:basedOn w:val="Normal"/>
    <w:next w:val="Normal"/>
    <w:autoRedefine/>
    <w:uiPriority w:val="99"/>
    <w:semiHidden/>
    <w:unhideWhenUsed/>
    <w:pPr>
      <w:ind w:left="1920" w:firstLine="0"/>
    </w:pPr>
  </w:style>
  <w:style w:type="paragraph" w:styleId="Index9">
    <w:name w:val="index 9"/>
    <w:basedOn w:val="Normal"/>
    <w:next w:val="Normal"/>
    <w:autoRedefine/>
    <w:uiPriority w:val="99"/>
    <w:semiHidden/>
    <w:unhideWhenUsed/>
    <w:pPr>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25706"/>
    <w:pPr>
      <w:spacing w:after="100"/>
    </w:pPr>
  </w:style>
  <w:style w:type="character" w:styleId="Hyperlink">
    <w:name w:val="Hyperlink"/>
    <w:basedOn w:val="DefaultParagraphFont"/>
    <w:uiPriority w:val="99"/>
    <w:unhideWhenUsed/>
    <w:rsid w:val="00925706"/>
    <w:rPr>
      <w:color w:val="5F5F5F" w:themeColor="hyperlink"/>
      <w:u w:val="single"/>
    </w:rPr>
  </w:style>
  <w:style w:type="paragraph" w:styleId="TOC2">
    <w:name w:val="toc 2"/>
    <w:basedOn w:val="Normal"/>
    <w:next w:val="Normal"/>
    <w:autoRedefine/>
    <w:uiPriority w:val="39"/>
    <w:unhideWhenUsed/>
    <w:rsid w:val="00591B72"/>
    <w:pPr>
      <w:spacing w:after="100"/>
      <w:ind w:left="240"/>
    </w:pPr>
  </w:style>
  <w:style w:type="table" w:styleId="PlainTable3">
    <w:name w:val="Plain Table 3"/>
    <w:basedOn w:val="TableNormal"/>
    <w:uiPriority w:val="43"/>
    <w:rsid w:val="00220B0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20B0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20B0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220B0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20B0E"/>
    <w:tblPr>
      <w:tblStyleRowBandSize w:val="1"/>
      <w:tblStyleColBandSize w:val="1"/>
      <w:tblBorders>
        <w:top w:val="single" w:sz="4" w:space="0" w:color="F1F1F1" w:themeColor="accent1" w:themeTint="66"/>
        <w:left w:val="single" w:sz="4" w:space="0" w:color="F1F1F1" w:themeColor="accent1" w:themeTint="66"/>
        <w:bottom w:val="single" w:sz="4" w:space="0" w:color="F1F1F1" w:themeColor="accent1" w:themeTint="66"/>
        <w:right w:val="single" w:sz="4" w:space="0" w:color="F1F1F1" w:themeColor="accent1" w:themeTint="66"/>
        <w:insideH w:val="single" w:sz="4" w:space="0" w:color="F1F1F1" w:themeColor="accent1" w:themeTint="66"/>
        <w:insideV w:val="single" w:sz="4" w:space="0" w:color="F1F1F1" w:themeColor="accent1" w:themeTint="66"/>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2" w:space="0" w:color="EAEAEA" w:themeColor="accent1" w:themeTint="99"/>
        </w:tcBorders>
      </w:tcPr>
    </w:tblStylePr>
    <w:tblStylePr w:type="firstCol">
      <w:rPr>
        <w:b/>
        <w:bCs/>
      </w:rPr>
    </w:tblStylePr>
    <w:tblStylePr w:type="lastCol">
      <w:rPr>
        <w:b/>
        <w:bCs/>
      </w:rPr>
    </w:tblStylePr>
  </w:style>
  <w:style w:type="character" w:customStyle="1" w:styleId="UnresolvedMention1">
    <w:name w:val="Unresolved Mention1"/>
    <w:basedOn w:val="DefaultParagraphFont"/>
    <w:uiPriority w:val="99"/>
    <w:semiHidden/>
    <w:unhideWhenUsed/>
    <w:rsid w:val="007B08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08542">
      <w:bodyDiv w:val="1"/>
      <w:marLeft w:val="0"/>
      <w:marRight w:val="0"/>
      <w:marTop w:val="0"/>
      <w:marBottom w:val="0"/>
      <w:divBdr>
        <w:top w:val="none" w:sz="0" w:space="0" w:color="auto"/>
        <w:left w:val="none" w:sz="0" w:space="0" w:color="auto"/>
        <w:bottom w:val="none" w:sz="0" w:space="0" w:color="auto"/>
        <w:right w:val="none" w:sz="0" w:space="0" w:color="auto"/>
      </w:divBdr>
    </w:div>
    <w:div w:id="15467978">
      <w:bodyDiv w:val="1"/>
      <w:marLeft w:val="0"/>
      <w:marRight w:val="0"/>
      <w:marTop w:val="0"/>
      <w:marBottom w:val="0"/>
      <w:divBdr>
        <w:top w:val="none" w:sz="0" w:space="0" w:color="auto"/>
        <w:left w:val="none" w:sz="0" w:space="0" w:color="auto"/>
        <w:bottom w:val="none" w:sz="0" w:space="0" w:color="auto"/>
        <w:right w:val="none" w:sz="0" w:space="0" w:color="auto"/>
      </w:divBdr>
    </w:div>
    <w:div w:id="33820816">
      <w:bodyDiv w:val="1"/>
      <w:marLeft w:val="0"/>
      <w:marRight w:val="0"/>
      <w:marTop w:val="0"/>
      <w:marBottom w:val="0"/>
      <w:divBdr>
        <w:top w:val="none" w:sz="0" w:space="0" w:color="auto"/>
        <w:left w:val="none" w:sz="0" w:space="0" w:color="auto"/>
        <w:bottom w:val="none" w:sz="0" w:space="0" w:color="auto"/>
        <w:right w:val="none" w:sz="0" w:space="0" w:color="auto"/>
      </w:divBdr>
    </w:div>
    <w:div w:id="56317698">
      <w:bodyDiv w:val="1"/>
      <w:marLeft w:val="0"/>
      <w:marRight w:val="0"/>
      <w:marTop w:val="0"/>
      <w:marBottom w:val="0"/>
      <w:divBdr>
        <w:top w:val="none" w:sz="0" w:space="0" w:color="auto"/>
        <w:left w:val="none" w:sz="0" w:space="0" w:color="auto"/>
        <w:bottom w:val="none" w:sz="0" w:space="0" w:color="auto"/>
        <w:right w:val="none" w:sz="0" w:space="0" w:color="auto"/>
      </w:divBdr>
    </w:div>
    <w:div w:id="57365664">
      <w:bodyDiv w:val="1"/>
      <w:marLeft w:val="0"/>
      <w:marRight w:val="0"/>
      <w:marTop w:val="0"/>
      <w:marBottom w:val="0"/>
      <w:divBdr>
        <w:top w:val="none" w:sz="0" w:space="0" w:color="auto"/>
        <w:left w:val="none" w:sz="0" w:space="0" w:color="auto"/>
        <w:bottom w:val="none" w:sz="0" w:space="0" w:color="auto"/>
        <w:right w:val="none" w:sz="0" w:space="0" w:color="auto"/>
      </w:divBdr>
    </w:div>
    <w:div w:id="81607869">
      <w:bodyDiv w:val="1"/>
      <w:marLeft w:val="0"/>
      <w:marRight w:val="0"/>
      <w:marTop w:val="0"/>
      <w:marBottom w:val="0"/>
      <w:divBdr>
        <w:top w:val="none" w:sz="0" w:space="0" w:color="auto"/>
        <w:left w:val="none" w:sz="0" w:space="0" w:color="auto"/>
        <w:bottom w:val="none" w:sz="0" w:space="0" w:color="auto"/>
        <w:right w:val="none" w:sz="0" w:space="0" w:color="auto"/>
      </w:divBdr>
    </w:div>
    <w:div w:id="81724373">
      <w:bodyDiv w:val="1"/>
      <w:marLeft w:val="0"/>
      <w:marRight w:val="0"/>
      <w:marTop w:val="0"/>
      <w:marBottom w:val="0"/>
      <w:divBdr>
        <w:top w:val="none" w:sz="0" w:space="0" w:color="auto"/>
        <w:left w:val="none" w:sz="0" w:space="0" w:color="auto"/>
        <w:bottom w:val="none" w:sz="0" w:space="0" w:color="auto"/>
        <w:right w:val="none" w:sz="0" w:space="0" w:color="auto"/>
      </w:divBdr>
    </w:div>
    <w:div w:id="92171309">
      <w:bodyDiv w:val="1"/>
      <w:marLeft w:val="0"/>
      <w:marRight w:val="0"/>
      <w:marTop w:val="0"/>
      <w:marBottom w:val="0"/>
      <w:divBdr>
        <w:top w:val="none" w:sz="0" w:space="0" w:color="auto"/>
        <w:left w:val="none" w:sz="0" w:space="0" w:color="auto"/>
        <w:bottom w:val="none" w:sz="0" w:space="0" w:color="auto"/>
        <w:right w:val="none" w:sz="0" w:space="0" w:color="auto"/>
      </w:divBdr>
    </w:div>
    <w:div w:id="97412707">
      <w:bodyDiv w:val="1"/>
      <w:marLeft w:val="0"/>
      <w:marRight w:val="0"/>
      <w:marTop w:val="0"/>
      <w:marBottom w:val="0"/>
      <w:divBdr>
        <w:top w:val="none" w:sz="0" w:space="0" w:color="auto"/>
        <w:left w:val="none" w:sz="0" w:space="0" w:color="auto"/>
        <w:bottom w:val="none" w:sz="0" w:space="0" w:color="auto"/>
        <w:right w:val="none" w:sz="0" w:space="0" w:color="auto"/>
      </w:divBdr>
    </w:div>
    <w:div w:id="110512796">
      <w:bodyDiv w:val="1"/>
      <w:marLeft w:val="0"/>
      <w:marRight w:val="0"/>
      <w:marTop w:val="0"/>
      <w:marBottom w:val="0"/>
      <w:divBdr>
        <w:top w:val="none" w:sz="0" w:space="0" w:color="auto"/>
        <w:left w:val="none" w:sz="0" w:space="0" w:color="auto"/>
        <w:bottom w:val="none" w:sz="0" w:space="0" w:color="auto"/>
        <w:right w:val="none" w:sz="0" w:space="0" w:color="auto"/>
      </w:divBdr>
    </w:div>
    <w:div w:id="116919264">
      <w:bodyDiv w:val="1"/>
      <w:marLeft w:val="0"/>
      <w:marRight w:val="0"/>
      <w:marTop w:val="0"/>
      <w:marBottom w:val="0"/>
      <w:divBdr>
        <w:top w:val="none" w:sz="0" w:space="0" w:color="auto"/>
        <w:left w:val="none" w:sz="0" w:space="0" w:color="auto"/>
        <w:bottom w:val="none" w:sz="0" w:space="0" w:color="auto"/>
        <w:right w:val="none" w:sz="0" w:space="0" w:color="auto"/>
      </w:divBdr>
    </w:div>
    <w:div w:id="120996669">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2603542">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5169129">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1068262">
      <w:bodyDiv w:val="1"/>
      <w:marLeft w:val="0"/>
      <w:marRight w:val="0"/>
      <w:marTop w:val="0"/>
      <w:marBottom w:val="0"/>
      <w:divBdr>
        <w:top w:val="none" w:sz="0" w:space="0" w:color="auto"/>
        <w:left w:val="none" w:sz="0" w:space="0" w:color="auto"/>
        <w:bottom w:val="none" w:sz="0" w:space="0" w:color="auto"/>
        <w:right w:val="none" w:sz="0" w:space="0" w:color="auto"/>
      </w:divBdr>
    </w:div>
    <w:div w:id="160236757">
      <w:bodyDiv w:val="1"/>
      <w:marLeft w:val="0"/>
      <w:marRight w:val="0"/>
      <w:marTop w:val="0"/>
      <w:marBottom w:val="0"/>
      <w:divBdr>
        <w:top w:val="none" w:sz="0" w:space="0" w:color="auto"/>
        <w:left w:val="none" w:sz="0" w:space="0" w:color="auto"/>
        <w:bottom w:val="none" w:sz="0" w:space="0" w:color="auto"/>
        <w:right w:val="none" w:sz="0" w:space="0" w:color="auto"/>
      </w:divBdr>
    </w:div>
    <w:div w:id="161553069">
      <w:bodyDiv w:val="1"/>
      <w:marLeft w:val="0"/>
      <w:marRight w:val="0"/>
      <w:marTop w:val="0"/>
      <w:marBottom w:val="0"/>
      <w:divBdr>
        <w:top w:val="none" w:sz="0" w:space="0" w:color="auto"/>
        <w:left w:val="none" w:sz="0" w:space="0" w:color="auto"/>
        <w:bottom w:val="none" w:sz="0" w:space="0" w:color="auto"/>
        <w:right w:val="none" w:sz="0" w:space="0" w:color="auto"/>
      </w:divBdr>
    </w:div>
    <w:div w:id="185564023">
      <w:bodyDiv w:val="1"/>
      <w:marLeft w:val="0"/>
      <w:marRight w:val="0"/>
      <w:marTop w:val="0"/>
      <w:marBottom w:val="0"/>
      <w:divBdr>
        <w:top w:val="none" w:sz="0" w:space="0" w:color="auto"/>
        <w:left w:val="none" w:sz="0" w:space="0" w:color="auto"/>
        <w:bottom w:val="none" w:sz="0" w:space="0" w:color="auto"/>
        <w:right w:val="none" w:sz="0" w:space="0" w:color="auto"/>
      </w:divBdr>
    </w:div>
    <w:div w:id="211161561">
      <w:bodyDiv w:val="1"/>
      <w:marLeft w:val="0"/>
      <w:marRight w:val="0"/>
      <w:marTop w:val="0"/>
      <w:marBottom w:val="0"/>
      <w:divBdr>
        <w:top w:val="none" w:sz="0" w:space="0" w:color="auto"/>
        <w:left w:val="none" w:sz="0" w:space="0" w:color="auto"/>
        <w:bottom w:val="none" w:sz="0" w:space="0" w:color="auto"/>
        <w:right w:val="none" w:sz="0" w:space="0" w:color="auto"/>
      </w:divBdr>
    </w:div>
    <w:div w:id="234514297">
      <w:bodyDiv w:val="1"/>
      <w:marLeft w:val="0"/>
      <w:marRight w:val="0"/>
      <w:marTop w:val="0"/>
      <w:marBottom w:val="0"/>
      <w:divBdr>
        <w:top w:val="none" w:sz="0" w:space="0" w:color="auto"/>
        <w:left w:val="none" w:sz="0" w:space="0" w:color="auto"/>
        <w:bottom w:val="none" w:sz="0" w:space="0" w:color="auto"/>
        <w:right w:val="none" w:sz="0" w:space="0" w:color="auto"/>
      </w:divBdr>
    </w:div>
    <w:div w:id="248202132">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73439959">
      <w:bodyDiv w:val="1"/>
      <w:marLeft w:val="0"/>
      <w:marRight w:val="0"/>
      <w:marTop w:val="0"/>
      <w:marBottom w:val="0"/>
      <w:divBdr>
        <w:top w:val="none" w:sz="0" w:space="0" w:color="auto"/>
        <w:left w:val="none" w:sz="0" w:space="0" w:color="auto"/>
        <w:bottom w:val="none" w:sz="0" w:space="0" w:color="auto"/>
        <w:right w:val="none" w:sz="0" w:space="0" w:color="auto"/>
      </w:divBdr>
    </w:div>
    <w:div w:id="304284456">
      <w:bodyDiv w:val="1"/>
      <w:marLeft w:val="0"/>
      <w:marRight w:val="0"/>
      <w:marTop w:val="0"/>
      <w:marBottom w:val="0"/>
      <w:divBdr>
        <w:top w:val="none" w:sz="0" w:space="0" w:color="auto"/>
        <w:left w:val="none" w:sz="0" w:space="0" w:color="auto"/>
        <w:bottom w:val="none" w:sz="0" w:space="0" w:color="auto"/>
        <w:right w:val="none" w:sz="0" w:space="0" w:color="auto"/>
      </w:divBdr>
    </w:div>
    <w:div w:id="306664905">
      <w:bodyDiv w:val="1"/>
      <w:marLeft w:val="0"/>
      <w:marRight w:val="0"/>
      <w:marTop w:val="0"/>
      <w:marBottom w:val="0"/>
      <w:divBdr>
        <w:top w:val="none" w:sz="0" w:space="0" w:color="auto"/>
        <w:left w:val="none" w:sz="0" w:space="0" w:color="auto"/>
        <w:bottom w:val="none" w:sz="0" w:space="0" w:color="auto"/>
        <w:right w:val="none" w:sz="0" w:space="0" w:color="auto"/>
      </w:divBdr>
    </w:div>
    <w:div w:id="308286166">
      <w:bodyDiv w:val="1"/>
      <w:marLeft w:val="0"/>
      <w:marRight w:val="0"/>
      <w:marTop w:val="0"/>
      <w:marBottom w:val="0"/>
      <w:divBdr>
        <w:top w:val="none" w:sz="0" w:space="0" w:color="auto"/>
        <w:left w:val="none" w:sz="0" w:space="0" w:color="auto"/>
        <w:bottom w:val="none" w:sz="0" w:space="0" w:color="auto"/>
        <w:right w:val="none" w:sz="0" w:space="0" w:color="auto"/>
      </w:divBdr>
    </w:div>
    <w:div w:id="31098126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2123944">
      <w:bodyDiv w:val="1"/>
      <w:marLeft w:val="0"/>
      <w:marRight w:val="0"/>
      <w:marTop w:val="0"/>
      <w:marBottom w:val="0"/>
      <w:divBdr>
        <w:top w:val="none" w:sz="0" w:space="0" w:color="auto"/>
        <w:left w:val="none" w:sz="0" w:space="0" w:color="auto"/>
        <w:bottom w:val="none" w:sz="0" w:space="0" w:color="auto"/>
        <w:right w:val="none" w:sz="0" w:space="0" w:color="auto"/>
      </w:divBdr>
    </w:div>
    <w:div w:id="345324693">
      <w:bodyDiv w:val="1"/>
      <w:marLeft w:val="0"/>
      <w:marRight w:val="0"/>
      <w:marTop w:val="0"/>
      <w:marBottom w:val="0"/>
      <w:divBdr>
        <w:top w:val="none" w:sz="0" w:space="0" w:color="auto"/>
        <w:left w:val="none" w:sz="0" w:space="0" w:color="auto"/>
        <w:bottom w:val="none" w:sz="0" w:space="0" w:color="auto"/>
        <w:right w:val="none" w:sz="0" w:space="0" w:color="auto"/>
      </w:divBdr>
    </w:div>
    <w:div w:id="351541336">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80978492">
      <w:bodyDiv w:val="1"/>
      <w:marLeft w:val="0"/>
      <w:marRight w:val="0"/>
      <w:marTop w:val="0"/>
      <w:marBottom w:val="0"/>
      <w:divBdr>
        <w:top w:val="none" w:sz="0" w:space="0" w:color="auto"/>
        <w:left w:val="none" w:sz="0" w:space="0" w:color="auto"/>
        <w:bottom w:val="none" w:sz="0" w:space="0" w:color="auto"/>
        <w:right w:val="none" w:sz="0" w:space="0" w:color="auto"/>
      </w:divBdr>
    </w:div>
    <w:div w:id="408691823">
      <w:bodyDiv w:val="1"/>
      <w:marLeft w:val="0"/>
      <w:marRight w:val="0"/>
      <w:marTop w:val="0"/>
      <w:marBottom w:val="0"/>
      <w:divBdr>
        <w:top w:val="none" w:sz="0" w:space="0" w:color="auto"/>
        <w:left w:val="none" w:sz="0" w:space="0" w:color="auto"/>
        <w:bottom w:val="none" w:sz="0" w:space="0" w:color="auto"/>
        <w:right w:val="none" w:sz="0" w:space="0" w:color="auto"/>
      </w:divBdr>
    </w:div>
    <w:div w:id="413361212">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63427663">
      <w:bodyDiv w:val="1"/>
      <w:marLeft w:val="0"/>
      <w:marRight w:val="0"/>
      <w:marTop w:val="0"/>
      <w:marBottom w:val="0"/>
      <w:divBdr>
        <w:top w:val="none" w:sz="0" w:space="0" w:color="auto"/>
        <w:left w:val="none" w:sz="0" w:space="0" w:color="auto"/>
        <w:bottom w:val="none" w:sz="0" w:space="0" w:color="auto"/>
        <w:right w:val="none" w:sz="0" w:space="0" w:color="auto"/>
      </w:divBdr>
    </w:div>
    <w:div w:id="471408091">
      <w:bodyDiv w:val="1"/>
      <w:marLeft w:val="0"/>
      <w:marRight w:val="0"/>
      <w:marTop w:val="0"/>
      <w:marBottom w:val="0"/>
      <w:divBdr>
        <w:top w:val="none" w:sz="0" w:space="0" w:color="auto"/>
        <w:left w:val="none" w:sz="0" w:space="0" w:color="auto"/>
        <w:bottom w:val="none" w:sz="0" w:space="0" w:color="auto"/>
        <w:right w:val="none" w:sz="0" w:space="0" w:color="auto"/>
      </w:divBdr>
    </w:div>
    <w:div w:id="473567710">
      <w:bodyDiv w:val="1"/>
      <w:marLeft w:val="0"/>
      <w:marRight w:val="0"/>
      <w:marTop w:val="0"/>
      <w:marBottom w:val="0"/>
      <w:divBdr>
        <w:top w:val="none" w:sz="0" w:space="0" w:color="auto"/>
        <w:left w:val="none" w:sz="0" w:space="0" w:color="auto"/>
        <w:bottom w:val="none" w:sz="0" w:space="0" w:color="auto"/>
        <w:right w:val="none" w:sz="0" w:space="0" w:color="auto"/>
      </w:divBdr>
    </w:div>
    <w:div w:id="477770381">
      <w:bodyDiv w:val="1"/>
      <w:marLeft w:val="0"/>
      <w:marRight w:val="0"/>
      <w:marTop w:val="0"/>
      <w:marBottom w:val="0"/>
      <w:divBdr>
        <w:top w:val="none" w:sz="0" w:space="0" w:color="auto"/>
        <w:left w:val="none" w:sz="0" w:space="0" w:color="auto"/>
        <w:bottom w:val="none" w:sz="0" w:space="0" w:color="auto"/>
        <w:right w:val="none" w:sz="0" w:space="0" w:color="auto"/>
      </w:divBdr>
    </w:div>
    <w:div w:id="487483391">
      <w:bodyDiv w:val="1"/>
      <w:marLeft w:val="0"/>
      <w:marRight w:val="0"/>
      <w:marTop w:val="0"/>
      <w:marBottom w:val="0"/>
      <w:divBdr>
        <w:top w:val="none" w:sz="0" w:space="0" w:color="auto"/>
        <w:left w:val="none" w:sz="0" w:space="0" w:color="auto"/>
        <w:bottom w:val="none" w:sz="0" w:space="0" w:color="auto"/>
        <w:right w:val="none" w:sz="0" w:space="0" w:color="auto"/>
      </w:divBdr>
    </w:div>
    <w:div w:id="491215969">
      <w:bodyDiv w:val="1"/>
      <w:marLeft w:val="0"/>
      <w:marRight w:val="0"/>
      <w:marTop w:val="0"/>
      <w:marBottom w:val="0"/>
      <w:divBdr>
        <w:top w:val="none" w:sz="0" w:space="0" w:color="auto"/>
        <w:left w:val="none" w:sz="0" w:space="0" w:color="auto"/>
        <w:bottom w:val="none" w:sz="0" w:space="0" w:color="auto"/>
        <w:right w:val="none" w:sz="0" w:space="0" w:color="auto"/>
      </w:divBdr>
    </w:div>
    <w:div w:id="492599632">
      <w:bodyDiv w:val="1"/>
      <w:marLeft w:val="0"/>
      <w:marRight w:val="0"/>
      <w:marTop w:val="0"/>
      <w:marBottom w:val="0"/>
      <w:divBdr>
        <w:top w:val="none" w:sz="0" w:space="0" w:color="auto"/>
        <w:left w:val="none" w:sz="0" w:space="0" w:color="auto"/>
        <w:bottom w:val="none" w:sz="0" w:space="0" w:color="auto"/>
        <w:right w:val="none" w:sz="0" w:space="0" w:color="auto"/>
      </w:divBdr>
    </w:div>
    <w:div w:id="524557000">
      <w:bodyDiv w:val="1"/>
      <w:marLeft w:val="0"/>
      <w:marRight w:val="0"/>
      <w:marTop w:val="0"/>
      <w:marBottom w:val="0"/>
      <w:divBdr>
        <w:top w:val="none" w:sz="0" w:space="0" w:color="auto"/>
        <w:left w:val="none" w:sz="0" w:space="0" w:color="auto"/>
        <w:bottom w:val="none" w:sz="0" w:space="0" w:color="auto"/>
        <w:right w:val="none" w:sz="0" w:space="0" w:color="auto"/>
      </w:divBdr>
    </w:div>
    <w:div w:id="525751244">
      <w:bodyDiv w:val="1"/>
      <w:marLeft w:val="0"/>
      <w:marRight w:val="0"/>
      <w:marTop w:val="0"/>
      <w:marBottom w:val="0"/>
      <w:divBdr>
        <w:top w:val="none" w:sz="0" w:space="0" w:color="auto"/>
        <w:left w:val="none" w:sz="0" w:space="0" w:color="auto"/>
        <w:bottom w:val="none" w:sz="0" w:space="0" w:color="auto"/>
        <w:right w:val="none" w:sz="0" w:space="0" w:color="auto"/>
      </w:divBdr>
    </w:div>
    <w:div w:id="585774284">
      <w:bodyDiv w:val="1"/>
      <w:marLeft w:val="0"/>
      <w:marRight w:val="0"/>
      <w:marTop w:val="0"/>
      <w:marBottom w:val="0"/>
      <w:divBdr>
        <w:top w:val="none" w:sz="0" w:space="0" w:color="auto"/>
        <w:left w:val="none" w:sz="0" w:space="0" w:color="auto"/>
        <w:bottom w:val="none" w:sz="0" w:space="0" w:color="auto"/>
        <w:right w:val="none" w:sz="0" w:space="0" w:color="auto"/>
      </w:divBdr>
    </w:div>
    <w:div w:id="594215175">
      <w:bodyDiv w:val="1"/>
      <w:marLeft w:val="0"/>
      <w:marRight w:val="0"/>
      <w:marTop w:val="0"/>
      <w:marBottom w:val="0"/>
      <w:divBdr>
        <w:top w:val="none" w:sz="0" w:space="0" w:color="auto"/>
        <w:left w:val="none" w:sz="0" w:space="0" w:color="auto"/>
        <w:bottom w:val="none" w:sz="0" w:space="0" w:color="auto"/>
        <w:right w:val="none" w:sz="0" w:space="0" w:color="auto"/>
      </w:divBdr>
    </w:div>
    <w:div w:id="594481152">
      <w:bodyDiv w:val="1"/>
      <w:marLeft w:val="0"/>
      <w:marRight w:val="0"/>
      <w:marTop w:val="0"/>
      <w:marBottom w:val="0"/>
      <w:divBdr>
        <w:top w:val="none" w:sz="0" w:space="0" w:color="auto"/>
        <w:left w:val="none" w:sz="0" w:space="0" w:color="auto"/>
        <w:bottom w:val="none" w:sz="0" w:space="0" w:color="auto"/>
        <w:right w:val="none" w:sz="0" w:space="0" w:color="auto"/>
      </w:divBdr>
    </w:div>
    <w:div w:id="630482895">
      <w:bodyDiv w:val="1"/>
      <w:marLeft w:val="0"/>
      <w:marRight w:val="0"/>
      <w:marTop w:val="0"/>
      <w:marBottom w:val="0"/>
      <w:divBdr>
        <w:top w:val="none" w:sz="0" w:space="0" w:color="auto"/>
        <w:left w:val="none" w:sz="0" w:space="0" w:color="auto"/>
        <w:bottom w:val="none" w:sz="0" w:space="0" w:color="auto"/>
        <w:right w:val="none" w:sz="0" w:space="0" w:color="auto"/>
      </w:divBdr>
    </w:div>
    <w:div w:id="643583185">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4965606">
      <w:bodyDiv w:val="1"/>
      <w:marLeft w:val="0"/>
      <w:marRight w:val="0"/>
      <w:marTop w:val="0"/>
      <w:marBottom w:val="0"/>
      <w:divBdr>
        <w:top w:val="none" w:sz="0" w:space="0" w:color="auto"/>
        <w:left w:val="none" w:sz="0" w:space="0" w:color="auto"/>
        <w:bottom w:val="none" w:sz="0" w:space="0" w:color="auto"/>
        <w:right w:val="none" w:sz="0" w:space="0" w:color="auto"/>
      </w:divBdr>
    </w:div>
    <w:div w:id="678240566">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96388149">
      <w:bodyDiv w:val="1"/>
      <w:marLeft w:val="0"/>
      <w:marRight w:val="0"/>
      <w:marTop w:val="0"/>
      <w:marBottom w:val="0"/>
      <w:divBdr>
        <w:top w:val="none" w:sz="0" w:space="0" w:color="auto"/>
        <w:left w:val="none" w:sz="0" w:space="0" w:color="auto"/>
        <w:bottom w:val="none" w:sz="0" w:space="0" w:color="auto"/>
        <w:right w:val="none" w:sz="0" w:space="0" w:color="auto"/>
      </w:divBdr>
    </w:div>
    <w:div w:id="707989097">
      <w:bodyDiv w:val="1"/>
      <w:marLeft w:val="0"/>
      <w:marRight w:val="0"/>
      <w:marTop w:val="0"/>
      <w:marBottom w:val="0"/>
      <w:divBdr>
        <w:top w:val="none" w:sz="0" w:space="0" w:color="auto"/>
        <w:left w:val="none" w:sz="0" w:space="0" w:color="auto"/>
        <w:bottom w:val="none" w:sz="0" w:space="0" w:color="auto"/>
        <w:right w:val="none" w:sz="0" w:space="0" w:color="auto"/>
      </w:divBdr>
    </w:div>
    <w:div w:id="724719810">
      <w:bodyDiv w:val="1"/>
      <w:marLeft w:val="0"/>
      <w:marRight w:val="0"/>
      <w:marTop w:val="0"/>
      <w:marBottom w:val="0"/>
      <w:divBdr>
        <w:top w:val="none" w:sz="0" w:space="0" w:color="auto"/>
        <w:left w:val="none" w:sz="0" w:space="0" w:color="auto"/>
        <w:bottom w:val="none" w:sz="0" w:space="0" w:color="auto"/>
        <w:right w:val="none" w:sz="0" w:space="0" w:color="auto"/>
      </w:divBdr>
    </w:div>
    <w:div w:id="726732253">
      <w:bodyDiv w:val="1"/>
      <w:marLeft w:val="0"/>
      <w:marRight w:val="0"/>
      <w:marTop w:val="0"/>
      <w:marBottom w:val="0"/>
      <w:divBdr>
        <w:top w:val="none" w:sz="0" w:space="0" w:color="auto"/>
        <w:left w:val="none" w:sz="0" w:space="0" w:color="auto"/>
        <w:bottom w:val="none" w:sz="0" w:space="0" w:color="auto"/>
        <w:right w:val="none" w:sz="0" w:space="0" w:color="auto"/>
      </w:divBdr>
    </w:div>
    <w:div w:id="770708800">
      <w:bodyDiv w:val="1"/>
      <w:marLeft w:val="0"/>
      <w:marRight w:val="0"/>
      <w:marTop w:val="0"/>
      <w:marBottom w:val="0"/>
      <w:divBdr>
        <w:top w:val="none" w:sz="0" w:space="0" w:color="auto"/>
        <w:left w:val="none" w:sz="0" w:space="0" w:color="auto"/>
        <w:bottom w:val="none" w:sz="0" w:space="0" w:color="auto"/>
        <w:right w:val="none" w:sz="0" w:space="0" w:color="auto"/>
      </w:divBdr>
    </w:div>
    <w:div w:id="787822537">
      <w:bodyDiv w:val="1"/>
      <w:marLeft w:val="0"/>
      <w:marRight w:val="0"/>
      <w:marTop w:val="0"/>
      <w:marBottom w:val="0"/>
      <w:divBdr>
        <w:top w:val="none" w:sz="0" w:space="0" w:color="auto"/>
        <w:left w:val="none" w:sz="0" w:space="0" w:color="auto"/>
        <w:bottom w:val="none" w:sz="0" w:space="0" w:color="auto"/>
        <w:right w:val="none" w:sz="0" w:space="0" w:color="auto"/>
      </w:divBdr>
    </w:div>
    <w:div w:id="796224212">
      <w:bodyDiv w:val="1"/>
      <w:marLeft w:val="0"/>
      <w:marRight w:val="0"/>
      <w:marTop w:val="0"/>
      <w:marBottom w:val="0"/>
      <w:divBdr>
        <w:top w:val="none" w:sz="0" w:space="0" w:color="auto"/>
        <w:left w:val="none" w:sz="0" w:space="0" w:color="auto"/>
        <w:bottom w:val="none" w:sz="0" w:space="0" w:color="auto"/>
        <w:right w:val="none" w:sz="0" w:space="0" w:color="auto"/>
      </w:divBdr>
    </w:div>
    <w:div w:id="814227673">
      <w:bodyDiv w:val="1"/>
      <w:marLeft w:val="0"/>
      <w:marRight w:val="0"/>
      <w:marTop w:val="0"/>
      <w:marBottom w:val="0"/>
      <w:divBdr>
        <w:top w:val="none" w:sz="0" w:space="0" w:color="auto"/>
        <w:left w:val="none" w:sz="0" w:space="0" w:color="auto"/>
        <w:bottom w:val="none" w:sz="0" w:space="0" w:color="auto"/>
        <w:right w:val="none" w:sz="0" w:space="0" w:color="auto"/>
      </w:divBdr>
    </w:div>
    <w:div w:id="821963317">
      <w:bodyDiv w:val="1"/>
      <w:marLeft w:val="0"/>
      <w:marRight w:val="0"/>
      <w:marTop w:val="0"/>
      <w:marBottom w:val="0"/>
      <w:divBdr>
        <w:top w:val="none" w:sz="0" w:space="0" w:color="auto"/>
        <w:left w:val="none" w:sz="0" w:space="0" w:color="auto"/>
        <w:bottom w:val="none" w:sz="0" w:space="0" w:color="auto"/>
        <w:right w:val="none" w:sz="0" w:space="0" w:color="auto"/>
      </w:divBdr>
    </w:div>
    <w:div w:id="827787101">
      <w:bodyDiv w:val="1"/>
      <w:marLeft w:val="0"/>
      <w:marRight w:val="0"/>
      <w:marTop w:val="0"/>
      <w:marBottom w:val="0"/>
      <w:divBdr>
        <w:top w:val="none" w:sz="0" w:space="0" w:color="auto"/>
        <w:left w:val="none" w:sz="0" w:space="0" w:color="auto"/>
        <w:bottom w:val="none" w:sz="0" w:space="0" w:color="auto"/>
        <w:right w:val="none" w:sz="0" w:space="0" w:color="auto"/>
      </w:divBdr>
    </w:div>
    <w:div w:id="834339450">
      <w:bodyDiv w:val="1"/>
      <w:marLeft w:val="0"/>
      <w:marRight w:val="0"/>
      <w:marTop w:val="0"/>
      <w:marBottom w:val="0"/>
      <w:divBdr>
        <w:top w:val="none" w:sz="0" w:space="0" w:color="auto"/>
        <w:left w:val="none" w:sz="0" w:space="0" w:color="auto"/>
        <w:bottom w:val="none" w:sz="0" w:space="0" w:color="auto"/>
        <w:right w:val="none" w:sz="0" w:space="0" w:color="auto"/>
      </w:divBdr>
    </w:div>
    <w:div w:id="865295436">
      <w:bodyDiv w:val="1"/>
      <w:marLeft w:val="0"/>
      <w:marRight w:val="0"/>
      <w:marTop w:val="0"/>
      <w:marBottom w:val="0"/>
      <w:divBdr>
        <w:top w:val="none" w:sz="0" w:space="0" w:color="auto"/>
        <w:left w:val="none" w:sz="0" w:space="0" w:color="auto"/>
        <w:bottom w:val="none" w:sz="0" w:space="0" w:color="auto"/>
        <w:right w:val="none" w:sz="0" w:space="0" w:color="auto"/>
      </w:divBdr>
    </w:div>
    <w:div w:id="872570774">
      <w:bodyDiv w:val="1"/>
      <w:marLeft w:val="0"/>
      <w:marRight w:val="0"/>
      <w:marTop w:val="0"/>
      <w:marBottom w:val="0"/>
      <w:divBdr>
        <w:top w:val="none" w:sz="0" w:space="0" w:color="auto"/>
        <w:left w:val="none" w:sz="0" w:space="0" w:color="auto"/>
        <w:bottom w:val="none" w:sz="0" w:space="0" w:color="auto"/>
        <w:right w:val="none" w:sz="0" w:space="0" w:color="auto"/>
      </w:divBdr>
    </w:div>
    <w:div w:id="875580501">
      <w:bodyDiv w:val="1"/>
      <w:marLeft w:val="0"/>
      <w:marRight w:val="0"/>
      <w:marTop w:val="0"/>
      <w:marBottom w:val="0"/>
      <w:divBdr>
        <w:top w:val="none" w:sz="0" w:space="0" w:color="auto"/>
        <w:left w:val="none" w:sz="0" w:space="0" w:color="auto"/>
        <w:bottom w:val="none" w:sz="0" w:space="0" w:color="auto"/>
        <w:right w:val="none" w:sz="0" w:space="0" w:color="auto"/>
      </w:divBdr>
    </w:div>
    <w:div w:id="885218686">
      <w:bodyDiv w:val="1"/>
      <w:marLeft w:val="0"/>
      <w:marRight w:val="0"/>
      <w:marTop w:val="0"/>
      <w:marBottom w:val="0"/>
      <w:divBdr>
        <w:top w:val="none" w:sz="0" w:space="0" w:color="auto"/>
        <w:left w:val="none" w:sz="0" w:space="0" w:color="auto"/>
        <w:bottom w:val="none" w:sz="0" w:space="0" w:color="auto"/>
        <w:right w:val="none" w:sz="0" w:space="0" w:color="auto"/>
      </w:divBdr>
    </w:div>
    <w:div w:id="898596414">
      <w:bodyDiv w:val="1"/>
      <w:marLeft w:val="0"/>
      <w:marRight w:val="0"/>
      <w:marTop w:val="0"/>
      <w:marBottom w:val="0"/>
      <w:divBdr>
        <w:top w:val="none" w:sz="0" w:space="0" w:color="auto"/>
        <w:left w:val="none" w:sz="0" w:space="0" w:color="auto"/>
        <w:bottom w:val="none" w:sz="0" w:space="0" w:color="auto"/>
        <w:right w:val="none" w:sz="0" w:space="0" w:color="auto"/>
      </w:divBdr>
    </w:div>
    <w:div w:id="934751220">
      <w:bodyDiv w:val="1"/>
      <w:marLeft w:val="0"/>
      <w:marRight w:val="0"/>
      <w:marTop w:val="0"/>
      <w:marBottom w:val="0"/>
      <w:divBdr>
        <w:top w:val="none" w:sz="0" w:space="0" w:color="auto"/>
        <w:left w:val="none" w:sz="0" w:space="0" w:color="auto"/>
        <w:bottom w:val="none" w:sz="0" w:space="0" w:color="auto"/>
        <w:right w:val="none" w:sz="0" w:space="0" w:color="auto"/>
      </w:divBdr>
    </w:div>
    <w:div w:id="940333303">
      <w:bodyDiv w:val="1"/>
      <w:marLeft w:val="0"/>
      <w:marRight w:val="0"/>
      <w:marTop w:val="0"/>
      <w:marBottom w:val="0"/>
      <w:divBdr>
        <w:top w:val="none" w:sz="0" w:space="0" w:color="auto"/>
        <w:left w:val="none" w:sz="0" w:space="0" w:color="auto"/>
        <w:bottom w:val="none" w:sz="0" w:space="0" w:color="auto"/>
        <w:right w:val="none" w:sz="0" w:space="0" w:color="auto"/>
      </w:divBdr>
    </w:div>
    <w:div w:id="947272812">
      <w:bodyDiv w:val="1"/>
      <w:marLeft w:val="0"/>
      <w:marRight w:val="0"/>
      <w:marTop w:val="0"/>
      <w:marBottom w:val="0"/>
      <w:divBdr>
        <w:top w:val="none" w:sz="0" w:space="0" w:color="auto"/>
        <w:left w:val="none" w:sz="0" w:space="0" w:color="auto"/>
        <w:bottom w:val="none" w:sz="0" w:space="0" w:color="auto"/>
        <w:right w:val="none" w:sz="0" w:space="0" w:color="auto"/>
      </w:divBdr>
    </w:div>
    <w:div w:id="962614005">
      <w:bodyDiv w:val="1"/>
      <w:marLeft w:val="0"/>
      <w:marRight w:val="0"/>
      <w:marTop w:val="0"/>
      <w:marBottom w:val="0"/>
      <w:divBdr>
        <w:top w:val="none" w:sz="0" w:space="0" w:color="auto"/>
        <w:left w:val="none" w:sz="0" w:space="0" w:color="auto"/>
        <w:bottom w:val="none" w:sz="0" w:space="0" w:color="auto"/>
        <w:right w:val="none" w:sz="0" w:space="0" w:color="auto"/>
      </w:divBdr>
      <w:divsChild>
        <w:div w:id="807091839">
          <w:marLeft w:val="0"/>
          <w:marRight w:val="0"/>
          <w:marTop w:val="0"/>
          <w:marBottom w:val="0"/>
          <w:divBdr>
            <w:top w:val="none" w:sz="0" w:space="0" w:color="auto"/>
            <w:left w:val="none" w:sz="0" w:space="0" w:color="auto"/>
            <w:bottom w:val="none" w:sz="0" w:space="0" w:color="auto"/>
            <w:right w:val="none" w:sz="0" w:space="0" w:color="auto"/>
          </w:divBdr>
        </w:div>
        <w:div w:id="1797673137">
          <w:marLeft w:val="0"/>
          <w:marRight w:val="720"/>
          <w:marTop w:val="0"/>
          <w:marBottom w:val="0"/>
          <w:divBdr>
            <w:top w:val="none" w:sz="0" w:space="0" w:color="auto"/>
            <w:left w:val="none" w:sz="0" w:space="0" w:color="auto"/>
            <w:bottom w:val="none" w:sz="0" w:space="0" w:color="auto"/>
            <w:right w:val="none" w:sz="0" w:space="0" w:color="auto"/>
          </w:divBdr>
        </w:div>
      </w:divsChild>
    </w:div>
    <w:div w:id="967972972">
      <w:bodyDiv w:val="1"/>
      <w:marLeft w:val="0"/>
      <w:marRight w:val="0"/>
      <w:marTop w:val="0"/>
      <w:marBottom w:val="0"/>
      <w:divBdr>
        <w:top w:val="none" w:sz="0" w:space="0" w:color="auto"/>
        <w:left w:val="none" w:sz="0" w:space="0" w:color="auto"/>
        <w:bottom w:val="none" w:sz="0" w:space="0" w:color="auto"/>
        <w:right w:val="none" w:sz="0" w:space="0" w:color="auto"/>
      </w:divBdr>
      <w:divsChild>
        <w:div w:id="195122356">
          <w:marLeft w:val="0"/>
          <w:marRight w:val="720"/>
          <w:marTop w:val="0"/>
          <w:marBottom w:val="0"/>
          <w:divBdr>
            <w:top w:val="none" w:sz="0" w:space="0" w:color="auto"/>
            <w:left w:val="none" w:sz="0" w:space="0" w:color="auto"/>
            <w:bottom w:val="none" w:sz="0" w:space="0" w:color="auto"/>
            <w:right w:val="none" w:sz="0" w:space="0" w:color="auto"/>
          </w:divBdr>
        </w:div>
        <w:div w:id="442696202">
          <w:marLeft w:val="0"/>
          <w:marRight w:val="0"/>
          <w:marTop w:val="0"/>
          <w:marBottom w:val="0"/>
          <w:divBdr>
            <w:top w:val="none" w:sz="0" w:space="0" w:color="auto"/>
            <w:left w:val="none" w:sz="0" w:space="0" w:color="auto"/>
            <w:bottom w:val="none" w:sz="0" w:space="0" w:color="auto"/>
            <w:right w:val="none" w:sz="0" w:space="0" w:color="auto"/>
          </w:divBdr>
        </w:div>
      </w:divsChild>
    </w:div>
    <w:div w:id="976570319">
      <w:bodyDiv w:val="1"/>
      <w:marLeft w:val="0"/>
      <w:marRight w:val="0"/>
      <w:marTop w:val="0"/>
      <w:marBottom w:val="0"/>
      <w:divBdr>
        <w:top w:val="none" w:sz="0" w:space="0" w:color="auto"/>
        <w:left w:val="none" w:sz="0" w:space="0" w:color="auto"/>
        <w:bottom w:val="none" w:sz="0" w:space="0" w:color="auto"/>
        <w:right w:val="none" w:sz="0" w:space="0" w:color="auto"/>
      </w:divBdr>
    </w:div>
    <w:div w:id="977883050">
      <w:bodyDiv w:val="1"/>
      <w:marLeft w:val="0"/>
      <w:marRight w:val="0"/>
      <w:marTop w:val="0"/>
      <w:marBottom w:val="0"/>
      <w:divBdr>
        <w:top w:val="none" w:sz="0" w:space="0" w:color="auto"/>
        <w:left w:val="none" w:sz="0" w:space="0" w:color="auto"/>
        <w:bottom w:val="none" w:sz="0" w:space="0" w:color="auto"/>
        <w:right w:val="none" w:sz="0" w:space="0" w:color="auto"/>
      </w:divBdr>
    </w:div>
    <w:div w:id="981694490">
      <w:bodyDiv w:val="1"/>
      <w:marLeft w:val="0"/>
      <w:marRight w:val="0"/>
      <w:marTop w:val="0"/>
      <w:marBottom w:val="0"/>
      <w:divBdr>
        <w:top w:val="none" w:sz="0" w:space="0" w:color="auto"/>
        <w:left w:val="none" w:sz="0" w:space="0" w:color="auto"/>
        <w:bottom w:val="none" w:sz="0" w:space="0" w:color="auto"/>
        <w:right w:val="none" w:sz="0" w:space="0" w:color="auto"/>
      </w:divBdr>
    </w:div>
    <w:div w:id="1016926572">
      <w:bodyDiv w:val="1"/>
      <w:marLeft w:val="0"/>
      <w:marRight w:val="0"/>
      <w:marTop w:val="0"/>
      <w:marBottom w:val="0"/>
      <w:divBdr>
        <w:top w:val="none" w:sz="0" w:space="0" w:color="auto"/>
        <w:left w:val="none" w:sz="0" w:space="0" w:color="auto"/>
        <w:bottom w:val="none" w:sz="0" w:space="0" w:color="auto"/>
        <w:right w:val="none" w:sz="0" w:space="0" w:color="auto"/>
      </w:divBdr>
    </w:div>
    <w:div w:id="102440243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8162443">
      <w:bodyDiv w:val="1"/>
      <w:marLeft w:val="0"/>
      <w:marRight w:val="0"/>
      <w:marTop w:val="0"/>
      <w:marBottom w:val="0"/>
      <w:divBdr>
        <w:top w:val="none" w:sz="0" w:space="0" w:color="auto"/>
        <w:left w:val="none" w:sz="0" w:space="0" w:color="auto"/>
        <w:bottom w:val="none" w:sz="0" w:space="0" w:color="auto"/>
        <w:right w:val="none" w:sz="0" w:space="0" w:color="auto"/>
      </w:divBdr>
    </w:div>
    <w:div w:id="1071804968">
      <w:bodyDiv w:val="1"/>
      <w:marLeft w:val="0"/>
      <w:marRight w:val="0"/>
      <w:marTop w:val="0"/>
      <w:marBottom w:val="0"/>
      <w:divBdr>
        <w:top w:val="none" w:sz="0" w:space="0" w:color="auto"/>
        <w:left w:val="none" w:sz="0" w:space="0" w:color="auto"/>
        <w:bottom w:val="none" w:sz="0" w:space="0" w:color="auto"/>
        <w:right w:val="none" w:sz="0" w:space="0" w:color="auto"/>
      </w:divBdr>
    </w:div>
    <w:div w:id="1076514636">
      <w:bodyDiv w:val="1"/>
      <w:marLeft w:val="0"/>
      <w:marRight w:val="0"/>
      <w:marTop w:val="0"/>
      <w:marBottom w:val="0"/>
      <w:divBdr>
        <w:top w:val="none" w:sz="0" w:space="0" w:color="auto"/>
        <w:left w:val="none" w:sz="0" w:space="0" w:color="auto"/>
        <w:bottom w:val="none" w:sz="0" w:space="0" w:color="auto"/>
        <w:right w:val="none" w:sz="0" w:space="0" w:color="auto"/>
      </w:divBdr>
    </w:div>
    <w:div w:id="1077746394">
      <w:bodyDiv w:val="1"/>
      <w:marLeft w:val="0"/>
      <w:marRight w:val="0"/>
      <w:marTop w:val="0"/>
      <w:marBottom w:val="0"/>
      <w:divBdr>
        <w:top w:val="none" w:sz="0" w:space="0" w:color="auto"/>
        <w:left w:val="none" w:sz="0" w:space="0" w:color="auto"/>
        <w:bottom w:val="none" w:sz="0" w:space="0" w:color="auto"/>
        <w:right w:val="none" w:sz="0" w:space="0" w:color="auto"/>
      </w:divBdr>
    </w:div>
    <w:div w:id="1125195389">
      <w:bodyDiv w:val="1"/>
      <w:marLeft w:val="0"/>
      <w:marRight w:val="0"/>
      <w:marTop w:val="0"/>
      <w:marBottom w:val="0"/>
      <w:divBdr>
        <w:top w:val="none" w:sz="0" w:space="0" w:color="auto"/>
        <w:left w:val="none" w:sz="0" w:space="0" w:color="auto"/>
        <w:bottom w:val="none" w:sz="0" w:space="0" w:color="auto"/>
        <w:right w:val="none" w:sz="0" w:space="0" w:color="auto"/>
      </w:divBdr>
      <w:divsChild>
        <w:div w:id="862787412">
          <w:marLeft w:val="0"/>
          <w:marRight w:val="720"/>
          <w:marTop w:val="0"/>
          <w:marBottom w:val="0"/>
          <w:divBdr>
            <w:top w:val="none" w:sz="0" w:space="0" w:color="auto"/>
            <w:left w:val="none" w:sz="0" w:space="0" w:color="auto"/>
            <w:bottom w:val="none" w:sz="0" w:space="0" w:color="auto"/>
            <w:right w:val="none" w:sz="0" w:space="0" w:color="auto"/>
          </w:divBdr>
        </w:div>
        <w:div w:id="1986350377">
          <w:marLeft w:val="0"/>
          <w:marRight w:val="0"/>
          <w:marTop w:val="0"/>
          <w:marBottom w:val="0"/>
          <w:divBdr>
            <w:top w:val="none" w:sz="0" w:space="0" w:color="auto"/>
            <w:left w:val="none" w:sz="0" w:space="0" w:color="auto"/>
            <w:bottom w:val="none" w:sz="0" w:space="0" w:color="auto"/>
            <w:right w:val="none" w:sz="0" w:space="0" w:color="auto"/>
          </w:divBdr>
        </w:div>
      </w:divsChild>
    </w:div>
    <w:div w:id="1137382697">
      <w:bodyDiv w:val="1"/>
      <w:marLeft w:val="0"/>
      <w:marRight w:val="0"/>
      <w:marTop w:val="0"/>
      <w:marBottom w:val="0"/>
      <w:divBdr>
        <w:top w:val="none" w:sz="0" w:space="0" w:color="auto"/>
        <w:left w:val="none" w:sz="0" w:space="0" w:color="auto"/>
        <w:bottom w:val="none" w:sz="0" w:space="0" w:color="auto"/>
        <w:right w:val="none" w:sz="0" w:space="0" w:color="auto"/>
      </w:divBdr>
    </w:div>
    <w:div w:id="1148133189">
      <w:bodyDiv w:val="1"/>
      <w:marLeft w:val="0"/>
      <w:marRight w:val="0"/>
      <w:marTop w:val="0"/>
      <w:marBottom w:val="0"/>
      <w:divBdr>
        <w:top w:val="none" w:sz="0" w:space="0" w:color="auto"/>
        <w:left w:val="none" w:sz="0" w:space="0" w:color="auto"/>
        <w:bottom w:val="none" w:sz="0" w:space="0" w:color="auto"/>
        <w:right w:val="none" w:sz="0" w:space="0" w:color="auto"/>
      </w:divBdr>
    </w:div>
    <w:div w:id="1152867778">
      <w:bodyDiv w:val="1"/>
      <w:marLeft w:val="0"/>
      <w:marRight w:val="0"/>
      <w:marTop w:val="0"/>
      <w:marBottom w:val="0"/>
      <w:divBdr>
        <w:top w:val="none" w:sz="0" w:space="0" w:color="auto"/>
        <w:left w:val="none" w:sz="0" w:space="0" w:color="auto"/>
        <w:bottom w:val="none" w:sz="0" w:space="0" w:color="auto"/>
        <w:right w:val="none" w:sz="0" w:space="0" w:color="auto"/>
      </w:divBdr>
    </w:div>
    <w:div w:id="1160539552">
      <w:bodyDiv w:val="1"/>
      <w:marLeft w:val="0"/>
      <w:marRight w:val="0"/>
      <w:marTop w:val="0"/>
      <w:marBottom w:val="0"/>
      <w:divBdr>
        <w:top w:val="none" w:sz="0" w:space="0" w:color="auto"/>
        <w:left w:val="none" w:sz="0" w:space="0" w:color="auto"/>
        <w:bottom w:val="none" w:sz="0" w:space="0" w:color="auto"/>
        <w:right w:val="none" w:sz="0" w:space="0" w:color="auto"/>
      </w:divBdr>
    </w:div>
    <w:div w:id="1174808643">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0267014">
      <w:bodyDiv w:val="1"/>
      <w:marLeft w:val="0"/>
      <w:marRight w:val="0"/>
      <w:marTop w:val="0"/>
      <w:marBottom w:val="0"/>
      <w:divBdr>
        <w:top w:val="none" w:sz="0" w:space="0" w:color="auto"/>
        <w:left w:val="none" w:sz="0" w:space="0" w:color="auto"/>
        <w:bottom w:val="none" w:sz="0" w:space="0" w:color="auto"/>
        <w:right w:val="none" w:sz="0" w:space="0" w:color="auto"/>
      </w:divBdr>
    </w:div>
    <w:div w:id="1213542700">
      <w:bodyDiv w:val="1"/>
      <w:marLeft w:val="0"/>
      <w:marRight w:val="0"/>
      <w:marTop w:val="0"/>
      <w:marBottom w:val="0"/>
      <w:divBdr>
        <w:top w:val="none" w:sz="0" w:space="0" w:color="auto"/>
        <w:left w:val="none" w:sz="0" w:space="0" w:color="auto"/>
        <w:bottom w:val="none" w:sz="0" w:space="0" w:color="auto"/>
        <w:right w:val="none" w:sz="0" w:space="0" w:color="auto"/>
      </w:divBdr>
    </w:div>
    <w:div w:id="1215240649">
      <w:bodyDiv w:val="1"/>
      <w:marLeft w:val="0"/>
      <w:marRight w:val="0"/>
      <w:marTop w:val="0"/>
      <w:marBottom w:val="0"/>
      <w:divBdr>
        <w:top w:val="none" w:sz="0" w:space="0" w:color="auto"/>
        <w:left w:val="none" w:sz="0" w:space="0" w:color="auto"/>
        <w:bottom w:val="none" w:sz="0" w:space="0" w:color="auto"/>
        <w:right w:val="none" w:sz="0" w:space="0" w:color="auto"/>
      </w:divBdr>
    </w:div>
    <w:div w:id="1216817138">
      <w:bodyDiv w:val="1"/>
      <w:marLeft w:val="0"/>
      <w:marRight w:val="0"/>
      <w:marTop w:val="0"/>
      <w:marBottom w:val="0"/>
      <w:divBdr>
        <w:top w:val="none" w:sz="0" w:space="0" w:color="auto"/>
        <w:left w:val="none" w:sz="0" w:space="0" w:color="auto"/>
        <w:bottom w:val="none" w:sz="0" w:space="0" w:color="auto"/>
        <w:right w:val="none" w:sz="0" w:space="0" w:color="auto"/>
      </w:divBdr>
    </w:div>
    <w:div w:id="1234463791">
      <w:bodyDiv w:val="1"/>
      <w:marLeft w:val="0"/>
      <w:marRight w:val="0"/>
      <w:marTop w:val="0"/>
      <w:marBottom w:val="0"/>
      <w:divBdr>
        <w:top w:val="none" w:sz="0" w:space="0" w:color="auto"/>
        <w:left w:val="none" w:sz="0" w:space="0" w:color="auto"/>
        <w:bottom w:val="none" w:sz="0" w:space="0" w:color="auto"/>
        <w:right w:val="none" w:sz="0" w:space="0" w:color="auto"/>
      </w:divBdr>
    </w:div>
    <w:div w:id="1265385207">
      <w:bodyDiv w:val="1"/>
      <w:marLeft w:val="0"/>
      <w:marRight w:val="0"/>
      <w:marTop w:val="0"/>
      <w:marBottom w:val="0"/>
      <w:divBdr>
        <w:top w:val="none" w:sz="0" w:space="0" w:color="auto"/>
        <w:left w:val="none" w:sz="0" w:space="0" w:color="auto"/>
        <w:bottom w:val="none" w:sz="0" w:space="0" w:color="auto"/>
        <w:right w:val="none" w:sz="0" w:space="0" w:color="auto"/>
      </w:divBdr>
    </w:div>
    <w:div w:id="126919997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11329521">
      <w:bodyDiv w:val="1"/>
      <w:marLeft w:val="0"/>
      <w:marRight w:val="0"/>
      <w:marTop w:val="0"/>
      <w:marBottom w:val="0"/>
      <w:divBdr>
        <w:top w:val="none" w:sz="0" w:space="0" w:color="auto"/>
        <w:left w:val="none" w:sz="0" w:space="0" w:color="auto"/>
        <w:bottom w:val="none" w:sz="0" w:space="0" w:color="auto"/>
        <w:right w:val="none" w:sz="0" w:space="0" w:color="auto"/>
      </w:divBdr>
    </w:div>
    <w:div w:id="1318193061">
      <w:bodyDiv w:val="1"/>
      <w:marLeft w:val="0"/>
      <w:marRight w:val="0"/>
      <w:marTop w:val="0"/>
      <w:marBottom w:val="0"/>
      <w:divBdr>
        <w:top w:val="none" w:sz="0" w:space="0" w:color="auto"/>
        <w:left w:val="none" w:sz="0" w:space="0" w:color="auto"/>
        <w:bottom w:val="none" w:sz="0" w:space="0" w:color="auto"/>
        <w:right w:val="none" w:sz="0" w:space="0" w:color="auto"/>
      </w:divBdr>
    </w:div>
    <w:div w:id="1333412140">
      <w:bodyDiv w:val="1"/>
      <w:marLeft w:val="0"/>
      <w:marRight w:val="0"/>
      <w:marTop w:val="0"/>
      <w:marBottom w:val="0"/>
      <w:divBdr>
        <w:top w:val="none" w:sz="0" w:space="0" w:color="auto"/>
        <w:left w:val="none" w:sz="0" w:space="0" w:color="auto"/>
        <w:bottom w:val="none" w:sz="0" w:space="0" w:color="auto"/>
        <w:right w:val="none" w:sz="0" w:space="0" w:color="auto"/>
      </w:divBdr>
    </w:div>
    <w:div w:id="1352099481">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38450856">
      <w:bodyDiv w:val="1"/>
      <w:marLeft w:val="0"/>
      <w:marRight w:val="0"/>
      <w:marTop w:val="0"/>
      <w:marBottom w:val="0"/>
      <w:divBdr>
        <w:top w:val="none" w:sz="0" w:space="0" w:color="auto"/>
        <w:left w:val="none" w:sz="0" w:space="0" w:color="auto"/>
        <w:bottom w:val="none" w:sz="0" w:space="0" w:color="auto"/>
        <w:right w:val="none" w:sz="0" w:space="0" w:color="auto"/>
      </w:divBdr>
    </w:div>
    <w:div w:id="1448046091">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8252606">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20703802">
      <w:bodyDiv w:val="1"/>
      <w:marLeft w:val="0"/>
      <w:marRight w:val="0"/>
      <w:marTop w:val="0"/>
      <w:marBottom w:val="0"/>
      <w:divBdr>
        <w:top w:val="none" w:sz="0" w:space="0" w:color="auto"/>
        <w:left w:val="none" w:sz="0" w:space="0" w:color="auto"/>
        <w:bottom w:val="none" w:sz="0" w:space="0" w:color="auto"/>
        <w:right w:val="none" w:sz="0" w:space="0" w:color="auto"/>
      </w:divBdr>
    </w:div>
    <w:div w:id="1526169091">
      <w:bodyDiv w:val="1"/>
      <w:marLeft w:val="0"/>
      <w:marRight w:val="0"/>
      <w:marTop w:val="0"/>
      <w:marBottom w:val="0"/>
      <w:divBdr>
        <w:top w:val="none" w:sz="0" w:space="0" w:color="auto"/>
        <w:left w:val="none" w:sz="0" w:space="0" w:color="auto"/>
        <w:bottom w:val="none" w:sz="0" w:space="0" w:color="auto"/>
        <w:right w:val="none" w:sz="0" w:space="0" w:color="auto"/>
      </w:divBdr>
    </w:div>
    <w:div w:id="1532765639">
      <w:bodyDiv w:val="1"/>
      <w:marLeft w:val="0"/>
      <w:marRight w:val="0"/>
      <w:marTop w:val="0"/>
      <w:marBottom w:val="0"/>
      <w:divBdr>
        <w:top w:val="none" w:sz="0" w:space="0" w:color="auto"/>
        <w:left w:val="none" w:sz="0" w:space="0" w:color="auto"/>
        <w:bottom w:val="none" w:sz="0" w:space="0" w:color="auto"/>
        <w:right w:val="none" w:sz="0" w:space="0" w:color="auto"/>
      </w:divBdr>
    </w:div>
    <w:div w:id="154212946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3425508">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32633042">
      <w:bodyDiv w:val="1"/>
      <w:marLeft w:val="0"/>
      <w:marRight w:val="0"/>
      <w:marTop w:val="0"/>
      <w:marBottom w:val="0"/>
      <w:divBdr>
        <w:top w:val="none" w:sz="0" w:space="0" w:color="auto"/>
        <w:left w:val="none" w:sz="0" w:space="0" w:color="auto"/>
        <w:bottom w:val="none" w:sz="0" w:space="0" w:color="auto"/>
        <w:right w:val="none" w:sz="0" w:space="0" w:color="auto"/>
      </w:divBdr>
    </w:div>
    <w:div w:id="1645161492">
      <w:bodyDiv w:val="1"/>
      <w:marLeft w:val="0"/>
      <w:marRight w:val="0"/>
      <w:marTop w:val="0"/>
      <w:marBottom w:val="0"/>
      <w:divBdr>
        <w:top w:val="none" w:sz="0" w:space="0" w:color="auto"/>
        <w:left w:val="none" w:sz="0" w:space="0" w:color="auto"/>
        <w:bottom w:val="none" w:sz="0" w:space="0" w:color="auto"/>
        <w:right w:val="none" w:sz="0" w:space="0" w:color="auto"/>
      </w:divBdr>
    </w:div>
    <w:div w:id="1648582797">
      <w:bodyDiv w:val="1"/>
      <w:marLeft w:val="0"/>
      <w:marRight w:val="0"/>
      <w:marTop w:val="0"/>
      <w:marBottom w:val="0"/>
      <w:divBdr>
        <w:top w:val="none" w:sz="0" w:space="0" w:color="auto"/>
        <w:left w:val="none" w:sz="0" w:space="0" w:color="auto"/>
        <w:bottom w:val="none" w:sz="0" w:space="0" w:color="auto"/>
        <w:right w:val="none" w:sz="0" w:space="0" w:color="auto"/>
      </w:divBdr>
    </w:div>
    <w:div w:id="1683238904">
      <w:bodyDiv w:val="1"/>
      <w:marLeft w:val="0"/>
      <w:marRight w:val="0"/>
      <w:marTop w:val="0"/>
      <w:marBottom w:val="0"/>
      <w:divBdr>
        <w:top w:val="none" w:sz="0" w:space="0" w:color="auto"/>
        <w:left w:val="none" w:sz="0" w:space="0" w:color="auto"/>
        <w:bottom w:val="none" w:sz="0" w:space="0" w:color="auto"/>
        <w:right w:val="none" w:sz="0" w:space="0" w:color="auto"/>
      </w:divBdr>
    </w:div>
    <w:div w:id="1686710491">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0739515">
      <w:bodyDiv w:val="1"/>
      <w:marLeft w:val="0"/>
      <w:marRight w:val="0"/>
      <w:marTop w:val="0"/>
      <w:marBottom w:val="0"/>
      <w:divBdr>
        <w:top w:val="none" w:sz="0" w:space="0" w:color="auto"/>
        <w:left w:val="none" w:sz="0" w:space="0" w:color="auto"/>
        <w:bottom w:val="none" w:sz="0" w:space="0" w:color="auto"/>
        <w:right w:val="none" w:sz="0" w:space="0" w:color="auto"/>
      </w:divBdr>
    </w:div>
    <w:div w:id="1721243245">
      <w:bodyDiv w:val="1"/>
      <w:marLeft w:val="0"/>
      <w:marRight w:val="0"/>
      <w:marTop w:val="0"/>
      <w:marBottom w:val="0"/>
      <w:divBdr>
        <w:top w:val="none" w:sz="0" w:space="0" w:color="auto"/>
        <w:left w:val="none" w:sz="0" w:space="0" w:color="auto"/>
        <w:bottom w:val="none" w:sz="0" w:space="0" w:color="auto"/>
        <w:right w:val="none" w:sz="0" w:space="0" w:color="auto"/>
      </w:divBdr>
    </w:div>
    <w:div w:id="173600213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4862414">
      <w:bodyDiv w:val="1"/>
      <w:marLeft w:val="0"/>
      <w:marRight w:val="0"/>
      <w:marTop w:val="0"/>
      <w:marBottom w:val="0"/>
      <w:divBdr>
        <w:top w:val="none" w:sz="0" w:space="0" w:color="auto"/>
        <w:left w:val="none" w:sz="0" w:space="0" w:color="auto"/>
        <w:bottom w:val="none" w:sz="0" w:space="0" w:color="auto"/>
        <w:right w:val="none" w:sz="0" w:space="0" w:color="auto"/>
      </w:divBdr>
    </w:div>
    <w:div w:id="1787655023">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9855837">
      <w:bodyDiv w:val="1"/>
      <w:marLeft w:val="0"/>
      <w:marRight w:val="0"/>
      <w:marTop w:val="0"/>
      <w:marBottom w:val="0"/>
      <w:divBdr>
        <w:top w:val="none" w:sz="0" w:space="0" w:color="auto"/>
        <w:left w:val="none" w:sz="0" w:space="0" w:color="auto"/>
        <w:bottom w:val="none" w:sz="0" w:space="0" w:color="auto"/>
        <w:right w:val="none" w:sz="0" w:space="0" w:color="auto"/>
      </w:divBdr>
    </w:div>
    <w:div w:id="1805155067">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2286835">
      <w:bodyDiv w:val="1"/>
      <w:marLeft w:val="0"/>
      <w:marRight w:val="0"/>
      <w:marTop w:val="0"/>
      <w:marBottom w:val="0"/>
      <w:divBdr>
        <w:top w:val="none" w:sz="0" w:space="0" w:color="auto"/>
        <w:left w:val="none" w:sz="0" w:space="0" w:color="auto"/>
        <w:bottom w:val="none" w:sz="0" w:space="0" w:color="auto"/>
        <w:right w:val="none" w:sz="0" w:space="0" w:color="auto"/>
      </w:divBdr>
    </w:div>
    <w:div w:id="1874225725">
      <w:bodyDiv w:val="1"/>
      <w:marLeft w:val="0"/>
      <w:marRight w:val="0"/>
      <w:marTop w:val="0"/>
      <w:marBottom w:val="0"/>
      <w:divBdr>
        <w:top w:val="none" w:sz="0" w:space="0" w:color="auto"/>
        <w:left w:val="none" w:sz="0" w:space="0" w:color="auto"/>
        <w:bottom w:val="none" w:sz="0" w:space="0" w:color="auto"/>
        <w:right w:val="none" w:sz="0" w:space="0" w:color="auto"/>
      </w:divBdr>
    </w:div>
    <w:div w:id="1897738180">
      <w:bodyDiv w:val="1"/>
      <w:marLeft w:val="0"/>
      <w:marRight w:val="0"/>
      <w:marTop w:val="0"/>
      <w:marBottom w:val="0"/>
      <w:divBdr>
        <w:top w:val="none" w:sz="0" w:space="0" w:color="auto"/>
        <w:left w:val="none" w:sz="0" w:space="0" w:color="auto"/>
        <w:bottom w:val="none" w:sz="0" w:space="0" w:color="auto"/>
        <w:right w:val="none" w:sz="0" w:space="0" w:color="auto"/>
      </w:divBdr>
    </w:div>
    <w:div w:id="1901625306">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9364084">
      <w:bodyDiv w:val="1"/>
      <w:marLeft w:val="0"/>
      <w:marRight w:val="0"/>
      <w:marTop w:val="0"/>
      <w:marBottom w:val="0"/>
      <w:divBdr>
        <w:top w:val="none" w:sz="0" w:space="0" w:color="auto"/>
        <w:left w:val="none" w:sz="0" w:space="0" w:color="auto"/>
        <w:bottom w:val="none" w:sz="0" w:space="0" w:color="auto"/>
        <w:right w:val="none" w:sz="0" w:space="0" w:color="auto"/>
      </w:divBdr>
    </w:div>
    <w:div w:id="1932615385">
      <w:bodyDiv w:val="1"/>
      <w:marLeft w:val="0"/>
      <w:marRight w:val="0"/>
      <w:marTop w:val="0"/>
      <w:marBottom w:val="0"/>
      <w:divBdr>
        <w:top w:val="none" w:sz="0" w:space="0" w:color="auto"/>
        <w:left w:val="none" w:sz="0" w:space="0" w:color="auto"/>
        <w:bottom w:val="none" w:sz="0" w:space="0" w:color="auto"/>
        <w:right w:val="none" w:sz="0" w:space="0" w:color="auto"/>
      </w:divBdr>
    </w:div>
    <w:div w:id="1966883877">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62707136">
      <w:bodyDiv w:val="1"/>
      <w:marLeft w:val="0"/>
      <w:marRight w:val="0"/>
      <w:marTop w:val="0"/>
      <w:marBottom w:val="0"/>
      <w:divBdr>
        <w:top w:val="none" w:sz="0" w:space="0" w:color="auto"/>
        <w:left w:val="none" w:sz="0" w:space="0" w:color="auto"/>
        <w:bottom w:val="none" w:sz="0" w:space="0" w:color="auto"/>
        <w:right w:val="none" w:sz="0" w:space="0" w:color="auto"/>
      </w:divBdr>
    </w:div>
    <w:div w:id="2090692506">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06263042">
      <w:bodyDiv w:val="1"/>
      <w:marLeft w:val="0"/>
      <w:marRight w:val="0"/>
      <w:marTop w:val="0"/>
      <w:marBottom w:val="0"/>
      <w:divBdr>
        <w:top w:val="none" w:sz="0" w:space="0" w:color="auto"/>
        <w:left w:val="none" w:sz="0" w:space="0" w:color="auto"/>
        <w:bottom w:val="none" w:sz="0" w:space="0" w:color="auto"/>
        <w:right w:val="none" w:sz="0" w:space="0" w:color="auto"/>
      </w:divBdr>
    </w:div>
    <w:div w:id="2128351222">
      <w:bodyDiv w:val="1"/>
      <w:marLeft w:val="0"/>
      <w:marRight w:val="0"/>
      <w:marTop w:val="0"/>
      <w:marBottom w:val="0"/>
      <w:divBdr>
        <w:top w:val="none" w:sz="0" w:space="0" w:color="auto"/>
        <w:left w:val="none" w:sz="0" w:space="0" w:color="auto"/>
        <w:bottom w:val="none" w:sz="0" w:space="0" w:color="auto"/>
        <w:right w:val="none" w:sz="0" w:space="0" w:color="auto"/>
      </w:divBdr>
    </w:div>
    <w:div w:id="2140688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ani\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29FB6AC6764071814E7E0A407BC096"/>
        <w:category>
          <w:name w:val="General"/>
          <w:gallery w:val="placeholder"/>
        </w:category>
        <w:types>
          <w:type w:val="bbPlcHdr"/>
        </w:types>
        <w:behaviors>
          <w:behavior w:val="content"/>
        </w:behaviors>
        <w:guid w:val="{E7FB76FA-97C3-4031-BF0A-51C4EB0E38CE}"/>
      </w:docPartPr>
      <w:docPartBody>
        <w:p w:rsidR="00FB107C" w:rsidRDefault="00FB107C">
          <w:pPr>
            <w:pStyle w:val="0529FB6AC6764071814E7E0A407BC096"/>
          </w:pPr>
          <w:r w:rsidRPr="007F73ED">
            <w:rPr>
              <w:noProof/>
              <w:lang w:bidi="en-GB"/>
            </w:rPr>
            <w:t>[Title Here, up to 12 Words, on One to Two Lines]</w:t>
          </w:r>
        </w:p>
      </w:docPartBody>
    </w:docPart>
    <w:docPart>
      <w:docPartPr>
        <w:name w:val="3646B3B51F884898B8CB83042CB64937"/>
        <w:category>
          <w:name w:val="General"/>
          <w:gallery w:val="placeholder"/>
        </w:category>
        <w:types>
          <w:type w:val="bbPlcHdr"/>
        </w:types>
        <w:behaviors>
          <w:behavior w:val="content"/>
        </w:behaviors>
        <w:guid w:val="{5208F4C4-338F-4744-87F1-FE743EDF404C}"/>
      </w:docPartPr>
      <w:docPartBody>
        <w:p w:rsidR="00FB107C" w:rsidRDefault="00FB107C">
          <w:pPr>
            <w:pStyle w:val="3646B3B51F884898B8CB83042CB64937"/>
          </w:pPr>
          <w:r w:rsidRPr="007F73ED">
            <w:rPr>
              <w:noProof/>
              <w:lang w:bidi="en-GB"/>
            </w:rPr>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System Font">
    <w:altName w:val="Microsoft JhengHei"/>
    <w:panose1 w:val="020B0604020202020204"/>
    <w:charset w:val="88"/>
    <w:family w:val="auto"/>
    <w:pitch w:val="variable"/>
    <w:sig w:usb0="00000003" w:usb1="08080000" w:usb2="00000010" w:usb3="00000000" w:csb0="001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07C"/>
    <w:rsid w:val="000A279E"/>
    <w:rsid w:val="00107034"/>
    <w:rsid w:val="00165BE2"/>
    <w:rsid w:val="00185659"/>
    <w:rsid w:val="001D5BF8"/>
    <w:rsid w:val="001F2CA0"/>
    <w:rsid w:val="002335BC"/>
    <w:rsid w:val="002F0C11"/>
    <w:rsid w:val="003539E6"/>
    <w:rsid w:val="003A0777"/>
    <w:rsid w:val="004011E7"/>
    <w:rsid w:val="00453A1B"/>
    <w:rsid w:val="004D5B53"/>
    <w:rsid w:val="005252F3"/>
    <w:rsid w:val="005367E7"/>
    <w:rsid w:val="00656EAB"/>
    <w:rsid w:val="006671DC"/>
    <w:rsid w:val="006F057C"/>
    <w:rsid w:val="007055ED"/>
    <w:rsid w:val="0077199A"/>
    <w:rsid w:val="0087401E"/>
    <w:rsid w:val="008A118A"/>
    <w:rsid w:val="00977D7B"/>
    <w:rsid w:val="00A12CA6"/>
    <w:rsid w:val="00A650F5"/>
    <w:rsid w:val="00AB38C6"/>
    <w:rsid w:val="00AE2253"/>
    <w:rsid w:val="00C06B14"/>
    <w:rsid w:val="00C63527"/>
    <w:rsid w:val="00C80F2C"/>
    <w:rsid w:val="00DA01AC"/>
    <w:rsid w:val="00E9760B"/>
    <w:rsid w:val="00EA1B20"/>
    <w:rsid w:val="00F305B5"/>
    <w:rsid w:val="00FB1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29FB6AC6764071814E7E0A407BC096">
    <w:name w:val="0529FB6AC6764071814E7E0A407BC096"/>
  </w:style>
  <w:style w:type="character" w:styleId="Emphasis">
    <w:name w:val="Emphasis"/>
    <w:basedOn w:val="DefaultParagraphFont"/>
    <w:uiPriority w:val="4"/>
    <w:unhideWhenUsed/>
    <w:qFormat/>
    <w:rPr>
      <w:i/>
      <w:iCs/>
    </w:rPr>
  </w:style>
  <w:style w:type="paragraph" w:customStyle="1" w:styleId="3646B3B51F884898B8CB83042CB64937">
    <w:name w:val="3646B3B51F884898B8CB83042CB649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PRINCIPLES OF OME REPORT</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ATS25</b:Tag>
    <b:SourceType>InternetSite</b:SourceType>
    <b:Guid>{7EF9279F-75CC-4944-9086-9CB44DCB7DB3}</b:Guid>
    <b:Author>
      <b:Author>
        <b:NameList>
          <b:Person>
            <b:Last>ATSDR</b:Last>
          </b:Person>
        </b:NameList>
      </b:Author>
    </b:Author>
    <b:Title>Cemical and Physical Information</b:Title>
    <b:URL>https://www.atsdr.cdc.gov/toxprofiles/tp78-c4.pdf</b:URL>
    <b:ProductionCompany>ATSDR</b:ProductionCompany>
    <b:YearAccessed>2025</b:YearAccessed>
    <b:MonthAccessed>June</b:MonthAccessed>
    <b:DayAccessed>15</b:DayAccessed>
    <b:RefOrder>1</b:RefOrder>
  </b:Source>
  <b:Source>
    <b:Tag>Pub25</b:Tag>
    <b:SourceType>InternetSite</b:SourceType>
    <b:Guid>{F3ABDEAE-15E8-584C-81A3-AEECD6CD6A55}</b:Guid>
    <b:Author>
      <b:Author>
        <b:NameList>
          <b:Person>
            <b:Last>PubChem</b:Last>
          </b:Person>
        </b:NameList>
      </b:Author>
    </b:Author>
    <b:Title>Trinitroluene (Compound)</b:Title>
    <b:URL>https://pubchem.ncbi.nlm.nih.gov/compound/Trinitrotoluene</b:URL>
    <b:ProductionCompany>PubChem</b:ProductionCompany>
    <b:YearAccessed>2025</b:YearAccessed>
    <b:MonthAccessed>June</b:MonthAccessed>
    <b:DayAccessed>15</b:DayAccessed>
    <b:RefOrder>2</b:RefOrder>
  </b:Source>
  <b:Source>
    <b:Tag>Mer25</b:Tag>
    <b:SourceType>InternetSite</b:SourceType>
    <b:Guid>{3B35BE71-2B31-2F43-A00E-468CBE859140}</b:Guid>
    <b:Author>
      <b:Author>
        <b:NameList>
          <b:Person>
            <b:Last>Merriam-Webster</b:Last>
          </b:Person>
        </b:NameList>
      </b:Author>
    </b:Author>
    <b:Title>Brisance</b:Title>
    <b:URL>https://www.merriam-webster.com/dictionary/brisance</b:URL>
    <b:YearAccessed>2025</b:YearAccessed>
    <b:MonthAccessed>June</b:MonthAccessed>
    <b:DayAccessed>17</b:DayAccessed>
    <b:RefOrder>3</b:RefOrder>
  </b:Source>
  <b:Source>
    <b:Tag>Wik25</b:Tag>
    <b:SourceType>InternetSite</b:SourceType>
    <b:Guid>{37910089-DEE4-B147-AD9A-FC72229FC0C8}</b:Guid>
    <b:Author>
      <b:Author>
        <b:NameList>
          <b:Person>
            <b:Last>Wiki</b:Last>
          </b:Person>
        </b:NameList>
      </b:Author>
    </b:Author>
    <b:Title>Torpex</b:Title>
    <b:URL>https://en.wikipedia.org/wiki/Torpex</b:URL>
    <b:YearAccessed>2025</b:YearAccessed>
    <b:MonthAccessed>June</b:MonthAccessed>
    <b:DayAccessed>17</b:Day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54DC3C-2124-AF4C-AA9D-7D3DAD289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C:\Users\daani\AppData\Roaming\Microsoft\Templates\APA style report (6th edition).dotx</Template>
  <TotalTime>181</TotalTime>
  <Pages>8</Pages>
  <Words>1526</Words>
  <Characters>8703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ACDB 4019: PRINCIPLES OF OME</vt:lpstr>
    </vt:vector>
  </TitlesOfParts>
  <Company/>
  <LinksUpToDate>false</LinksUpToDate>
  <CharactersWithSpaces>10209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4019: PRINCIPLES OF OME</dc:title>
  <dc:subject/>
  <dc:creator>Daani Nayyar</dc:creator>
  <cp:keywords/>
  <dc:description/>
  <cp:lastModifiedBy>Daani Nayyar (2319570)</cp:lastModifiedBy>
  <cp:revision>6</cp:revision>
  <dcterms:created xsi:type="dcterms:W3CDTF">2025-07-17T14:28:00Z</dcterms:created>
  <dcterms:modified xsi:type="dcterms:W3CDTF">2025-07-18T13:34:00Z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3278786-dacb-4658-85f6-a1a80b402b15_Enabled">
    <vt:lpwstr>true</vt:lpwstr>
  </property>
  <property fmtid="{D5CDD505-2E9C-101B-9397-08002B2CF9AE}" pid="3" name="MSIP_Label_e3278786-dacb-4658-85f6-a1a80b402b15_SetDate">
    <vt:lpwstr>2025-05-01T13:38:20Z</vt:lpwstr>
  </property>
  <property fmtid="{D5CDD505-2E9C-101B-9397-08002B2CF9AE}" pid="4" name="MSIP_Label_e3278786-dacb-4658-85f6-a1a80b402b15_Method">
    <vt:lpwstr>Privileged</vt:lpwstr>
  </property>
  <property fmtid="{D5CDD505-2E9C-101B-9397-08002B2CF9AE}" pid="5" name="MSIP_Label_e3278786-dacb-4658-85f6-a1a80b402b15_Name">
    <vt:lpwstr>QQLABEL003</vt:lpwstr>
  </property>
  <property fmtid="{D5CDD505-2E9C-101B-9397-08002B2CF9AE}" pid="6" name="MSIP_Label_e3278786-dacb-4658-85f6-a1a80b402b15_SiteId">
    <vt:lpwstr>46f0c386-27ca-4316-9e6e-926c7598460c</vt:lpwstr>
  </property>
  <property fmtid="{D5CDD505-2E9C-101B-9397-08002B2CF9AE}" pid="7" name="MSIP_Label_e3278786-dacb-4658-85f6-a1a80b402b15_ActionId">
    <vt:lpwstr>ae14a2ed-0c1c-40db-b980-927a704f93f3</vt:lpwstr>
  </property>
  <property fmtid="{D5CDD505-2E9C-101B-9397-08002B2CF9AE}" pid="8" name="MSIP_Label_e3278786-dacb-4658-85f6-a1a80b402b15_ContentBits">
    <vt:lpwstr>3</vt:lpwstr>
  </property>
</Properties>
</file>