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78BD1" w14:textId="79E74E77" w:rsidR="0026228B" w:rsidRDefault="0026228B" w:rsidP="0026228B">
      <w:r>
        <w:t xml:space="preserve">Damian Golina </w:t>
      </w:r>
    </w:p>
    <w:p w14:paraId="31CA40D9" w14:textId="4037EF39" w:rsidR="0026228B" w:rsidRDefault="007967DE" w:rsidP="0026228B">
      <w:r>
        <w:t>2210</w:t>
      </w:r>
      <w:r w:rsidR="009138C6">
        <w:t>589</w:t>
      </w:r>
    </w:p>
    <w:p w14:paraId="33E22CF0" w14:textId="77777777" w:rsidR="0026228B" w:rsidRDefault="0026228B" w:rsidP="0026228B"/>
    <w:p w14:paraId="43E38E1B" w14:textId="77777777" w:rsidR="0026228B" w:rsidRDefault="0026228B" w:rsidP="0026228B"/>
    <w:p w14:paraId="628748C3" w14:textId="5164E9BB" w:rsidR="0026228B" w:rsidRDefault="0026228B" w:rsidP="0026228B">
      <w:r>
        <w:t>Title: The Concept of Dishonesty and its Role in Offences of Theft in the UK: An Examination of the Common Law Test and Case Law</w:t>
      </w:r>
    </w:p>
    <w:p w14:paraId="7AFF4C82" w14:textId="77777777" w:rsidR="0026228B" w:rsidRDefault="0026228B" w:rsidP="0026228B"/>
    <w:p w14:paraId="7259697A" w14:textId="77777777" w:rsidR="005B69C8" w:rsidRDefault="0026228B" w:rsidP="0026228B">
      <w:r>
        <w:t>Introduction:</w:t>
      </w:r>
    </w:p>
    <w:p w14:paraId="09D48779" w14:textId="71F22A9B" w:rsidR="0026228B" w:rsidRDefault="0026228B" w:rsidP="0026228B">
      <w:r>
        <w:t xml:space="preserve">The concept of dishonesty plays a vital role in criminal law, particularly in relation to theft offences. This essay examines the concept of dishonesty and its significance in theft offences in the UK, with a focus on the common law test of dishonesty and the relevant case law, including Ivey v </w:t>
      </w:r>
      <w:proofErr w:type="spellStart"/>
      <w:r>
        <w:t>Genting</w:t>
      </w:r>
      <w:proofErr w:type="spellEnd"/>
      <w:r>
        <w:t xml:space="preserve"> Casinos UK Ltd (2017) and R v Ghosh (1982).</w:t>
      </w:r>
    </w:p>
    <w:p w14:paraId="61977292" w14:textId="4E7E662D" w:rsidR="0026228B" w:rsidRDefault="0026228B" w:rsidP="0026228B">
      <w:r>
        <w:t>The Concept of Dishonesty:</w:t>
      </w:r>
    </w:p>
    <w:p w14:paraId="0A1343D4" w14:textId="77777777" w:rsidR="0026228B" w:rsidRDefault="0026228B" w:rsidP="0026228B">
      <w:r>
        <w:t>Dishonesty is a fundamental element in establishing criminal liability for theft offences. It refers to acts or intentions that lack honesty, integrity, or fairness. In the context of theft, dishonesty encompasses the appropriation of another person's property without their consent and with the intention to permanently deprive them of it (Smith, 2010).</w:t>
      </w:r>
    </w:p>
    <w:p w14:paraId="318E7361" w14:textId="29310524" w:rsidR="0026228B" w:rsidRDefault="0026228B" w:rsidP="0026228B">
      <w:r>
        <w:t>The Common Law Test of Dishonesty:</w:t>
      </w:r>
    </w:p>
    <w:p w14:paraId="40ED1FBD" w14:textId="77777777" w:rsidR="0026228B" w:rsidRDefault="0026228B" w:rsidP="0026228B">
      <w:r>
        <w:t xml:space="preserve">The common law test of dishonesty, as established in the case of R v Ghosh (1982), consists of a two-stage approach. The first stage requires the jury to consider whether the defendant's actions would be considered dishonest according to the ordinary standards of reasonable and honest people. If the jury concludes that the defendant's conduct was dishonest by these standards, the second stage involves determining whether the defendant personally </w:t>
      </w:r>
      <w:proofErr w:type="spellStart"/>
      <w:r>
        <w:t>realized</w:t>
      </w:r>
      <w:proofErr w:type="spellEnd"/>
      <w:r>
        <w:t xml:space="preserve"> that their actions were dishonest by those same standards (R v Ghosh, 1982).</w:t>
      </w:r>
    </w:p>
    <w:p w14:paraId="3F1245AA" w14:textId="69B549EC" w:rsidR="0026228B" w:rsidRDefault="0026228B" w:rsidP="0026228B">
      <w:r>
        <w:t xml:space="preserve"> R v Ghosh (1982):</w:t>
      </w:r>
    </w:p>
    <w:p w14:paraId="3B077202" w14:textId="77777777" w:rsidR="0026228B" w:rsidRDefault="0026228B" w:rsidP="0026228B">
      <w:r>
        <w:t xml:space="preserve">The case of R v Ghosh (1982) established the two-stage approach to the test of dishonesty. In this case, the defendant, a surgeon, had fraudulently submitted claims for payment of fees for operations he had not performed. The Court of Appeal held that the test for dishonesty required an objective and subjective element. The objective element involves considering whether the defendant's actions would be considered dishonest by the standards of ordinary and reasonable people. The subjective element requires the jury to determine whether the defendant personally </w:t>
      </w:r>
      <w:proofErr w:type="spellStart"/>
      <w:r>
        <w:t>realized</w:t>
      </w:r>
      <w:proofErr w:type="spellEnd"/>
      <w:r>
        <w:t xml:space="preserve"> that their actions were dishonest by those same standards (R v Ghosh, 1982).</w:t>
      </w:r>
    </w:p>
    <w:p w14:paraId="27AD9C1B" w14:textId="77777777" w:rsidR="0026228B" w:rsidRDefault="0026228B" w:rsidP="0026228B"/>
    <w:p w14:paraId="4A4A886E" w14:textId="265A6073" w:rsidR="0026228B" w:rsidRDefault="0026228B" w:rsidP="0026228B">
      <w:r>
        <w:t>Criticisms of the Ghosh Test:</w:t>
      </w:r>
    </w:p>
    <w:p w14:paraId="2860CEE3" w14:textId="77777777" w:rsidR="0026228B" w:rsidRDefault="0026228B" w:rsidP="0026228B">
      <w:r>
        <w:t xml:space="preserve">The Ghosh test has faced criticism for its subjective second limb, which focuses on the defendant's personal </w:t>
      </w:r>
      <w:proofErr w:type="spellStart"/>
      <w:r>
        <w:t>realization</w:t>
      </w:r>
      <w:proofErr w:type="spellEnd"/>
      <w:r>
        <w:t xml:space="preserve"> of dishonesty. Critics argue that this subjective element can lead to inconsistent outcomes and undermine the objective nature of criminal law. The need to prove the defendant's personal </w:t>
      </w:r>
      <w:proofErr w:type="spellStart"/>
      <w:r>
        <w:t>realization</w:t>
      </w:r>
      <w:proofErr w:type="spellEnd"/>
      <w:r>
        <w:t xml:space="preserve"> of dishonesty can create difficulties in establishing criminal liability in cases where the defendant genuinely believes their actions are honest, but a reasonable person would consider them dishonest (</w:t>
      </w:r>
      <w:proofErr w:type="spellStart"/>
      <w:r>
        <w:t>Horder</w:t>
      </w:r>
      <w:proofErr w:type="spellEnd"/>
      <w:r>
        <w:t>, 2018).</w:t>
      </w:r>
    </w:p>
    <w:p w14:paraId="49933AE7" w14:textId="227C3842" w:rsidR="0026228B" w:rsidRDefault="0026228B" w:rsidP="0026228B">
      <w:r>
        <w:t xml:space="preserve">Ivey v </w:t>
      </w:r>
      <w:proofErr w:type="spellStart"/>
      <w:r>
        <w:t>Genting</w:t>
      </w:r>
      <w:proofErr w:type="spellEnd"/>
      <w:r>
        <w:t xml:space="preserve"> Casinos UK Ltd (2017):</w:t>
      </w:r>
    </w:p>
    <w:p w14:paraId="304786D6" w14:textId="77777777" w:rsidR="0026228B" w:rsidRDefault="0026228B" w:rsidP="0026228B">
      <w:r>
        <w:t xml:space="preserve">The case of Ivey v </w:t>
      </w:r>
      <w:proofErr w:type="spellStart"/>
      <w:r>
        <w:t>Genting</w:t>
      </w:r>
      <w:proofErr w:type="spellEnd"/>
      <w:r>
        <w:t xml:space="preserve"> Casinos UK Ltd (2017) brought significant changes to the test of dishonesty. The Supreme Court rejected the subjective second limb of the Ghosh test and introduced a new objective test of dishonesty. According to the Ivey test, dishonesty is determined by considering whether the defendant's conduct would be considered dishonest by the standards of ordinary and reasonable people. The defendant's personal beliefs or subjective understanding of dishonesty are no longer relevant under this new test (Ivey v </w:t>
      </w:r>
      <w:proofErr w:type="spellStart"/>
      <w:r>
        <w:t>Genting</w:t>
      </w:r>
      <w:proofErr w:type="spellEnd"/>
      <w:r>
        <w:t xml:space="preserve"> Casinos UK Ltd, 2017).</w:t>
      </w:r>
    </w:p>
    <w:p w14:paraId="53B7CE75" w14:textId="5FCD8D98" w:rsidR="0026228B" w:rsidRDefault="0026228B" w:rsidP="0026228B">
      <w:r>
        <w:t xml:space="preserve"> Implications of the Ivey Test:</w:t>
      </w:r>
    </w:p>
    <w:p w14:paraId="4D78447B" w14:textId="77777777" w:rsidR="0026228B" w:rsidRDefault="0026228B" w:rsidP="0026228B">
      <w:r>
        <w:t>The introduction of the Ivey test has been seen as a positive development in clarifying the test of dishonesty. It has been argued that the objective nature of the Ivey test provides more consistency in applying the law and aligns with the principle of legal certainty. The elimination of the subjective element also ensures that the law is not influenced by the defendant's idiosyncratic moral code (</w:t>
      </w:r>
      <w:proofErr w:type="spellStart"/>
      <w:r>
        <w:t>Horder</w:t>
      </w:r>
      <w:proofErr w:type="spellEnd"/>
      <w:r>
        <w:t>, 2018).</w:t>
      </w:r>
    </w:p>
    <w:p w14:paraId="7508C441" w14:textId="1FD9856F" w:rsidR="0026228B" w:rsidRDefault="0026228B" w:rsidP="0026228B">
      <w:r>
        <w:t>Application of the Common Law Test:</w:t>
      </w:r>
    </w:p>
    <w:p w14:paraId="6C5DD62A" w14:textId="77777777" w:rsidR="0026228B" w:rsidRDefault="0026228B" w:rsidP="0026228B">
      <w:r>
        <w:t xml:space="preserve">The common law test of dishonesty can be applied to various scenarios involving theft offences. For instance, if a person knowingly takes another person's wallet from a crowded place, the jury would have to assess whether the defendant's actions were dishonest according to the ordinary standards of reasonable and honest people, as well as whether the defendant personally </w:t>
      </w:r>
      <w:proofErr w:type="spellStart"/>
      <w:r>
        <w:t>realized</w:t>
      </w:r>
      <w:proofErr w:type="spellEnd"/>
      <w:r>
        <w:t xml:space="preserve"> that their actions were dishonest, under the Ghosh test. However, under the Ivey test, the focus would be on whether the defendant's conduct, taking someone else's wallet without permission, would be considered dishonest by the standards of ordinary and reasonable people (</w:t>
      </w:r>
      <w:proofErr w:type="spellStart"/>
      <w:r>
        <w:t>Horder</w:t>
      </w:r>
      <w:proofErr w:type="spellEnd"/>
      <w:r>
        <w:t>, 2018).</w:t>
      </w:r>
    </w:p>
    <w:p w14:paraId="2C9DFB4C" w14:textId="77777777" w:rsidR="00261B04" w:rsidRDefault="0026228B" w:rsidP="0026228B">
      <w:r>
        <w:t>Conclusion:</w:t>
      </w:r>
      <w:r w:rsidR="00261B04">
        <w:t xml:space="preserve"> </w:t>
      </w:r>
      <w:r>
        <w:t xml:space="preserve">The concept of dishonesty plays a crucial role in theft offences in the UK. The common law test of dishonesty, as established in cases such as R v Ghosh (1982) and further developed in Ivey v </w:t>
      </w:r>
      <w:proofErr w:type="spellStart"/>
      <w:r>
        <w:t>Genting</w:t>
      </w:r>
      <w:proofErr w:type="spellEnd"/>
      <w:r>
        <w:t xml:space="preserve"> Casinos UK Ltd (2017), guides the assessment of dishonesty in criminal cases. The introduction of the Ivey test, with its objective</w:t>
      </w:r>
    </w:p>
    <w:p w14:paraId="4FE3DE28" w14:textId="77777777" w:rsidR="005B69C8" w:rsidRDefault="0026228B" w:rsidP="0026228B">
      <w:r>
        <w:lastRenderedPageBreak/>
        <w:t xml:space="preserve">nature and elimination of the subjective element, has provided greater clarity and consistency in determining dishonesty. The test ensures that the law is based on the standards of ordinary and reasonable people rather than the subjective beliefs of the defendant. This essay has examined the concept of dishonesty and its role in relation to offences of theft in the UK, with a specific focus on the common law test of dishonesty and the relevant case law, including R v Ghosh (1982) and Ivey v </w:t>
      </w:r>
      <w:proofErr w:type="spellStart"/>
      <w:r>
        <w:t>Genting</w:t>
      </w:r>
      <w:proofErr w:type="spellEnd"/>
      <w:r>
        <w:t xml:space="preserve"> Casinos UK Ltd (2017).</w:t>
      </w:r>
      <w:r w:rsidR="004C302F">
        <w:t xml:space="preserve"> </w:t>
      </w:r>
      <w:r>
        <w:t>The concept of dishonesty is fundamental to the understanding of theft offences. It encompasses acts or intentions that lack honesty, integrity, or fairness. In the context of theft, it involves the appropriation of another person's property without their consent and with the intention to permanently deprive them of it. Dishonesty serves as a key element in establishing criminal liability for theft offences (Smith, 2010).</w:t>
      </w:r>
      <w:r w:rsidR="004C302F">
        <w:t xml:space="preserve"> </w:t>
      </w:r>
      <w:r>
        <w:t>The common law test of dishonesty, as established in R v Ghosh (1982), consists of a two-stage approach. The first stage requires the jury to consider whether the defendant's actions would be considered dishonest according to the ordinary standards of reasonable and honest people. This objective element ensures that the assessment of dishonesty is based on societal norms and expectations.</w:t>
      </w:r>
      <w:r w:rsidR="004C302F">
        <w:t xml:space="preserve"> </w:t>
      </w:r>
      <w:r>
        <w:t xml:space="preserve">If the jury determines that the defendant's actions were dishonest according to the objective standards, the second stage involves assessing whether the defendant personally </w:t>
      </w:r>
      <w:proofErr w:type="spellStart"/>
      <w:r>
        <w:t>realized</w:t>
      </w:r>
      <w:proofErr w:type="spellEnd"/>
      <w:r>
        <w:t xml:space="preserve"> that their actions were dishonest. This subjective element requires the jury to consider the defendant's own understanding of their actions. In other words, did the defendant know that their conduct was considered dishonest by ordinary and reasonable people?</w:t>
      </w:r>
      <w:r w:rsidR="004C302F">
        <w:t xml:space="preserve"> </w:t>
      </w:r>
      <w:r>
        <w:t xml:space="preserve">However, the Ghosh test has faced criticism for its subjective second limb. Critics argue that the need to prove the defendant's personal </w:t>
      </w:r>
      <w:proofErr w:type="spellStart"/>
      <w:r>
        <w:t>realization</w:t>
      </w:r>
      <w:proofErr w:type="spellEnd"/>
      <w:r>
        <w:t xml:space="preserve"> of dishonesty can lead to inconsistent outcomes and undermine the objective nature of criminal law. It can also create difficulties in cases where the defendant genuinely believes their actions are honest, but a reasonable person would consider them dishonest (</w:t>
      </w:r>
      <w:proofErr w:type="spellStart"/>
      <w:r>
        <w:t>Horder</w:t>
      </w:r>
      <w:proofErr w:type="spellEnd"/>
      <w:r>
        <w:t>, 2018).</w:t>
      </w:r>
      <w:r w:rsidR="004C302F">
        <w:t xml:space="preserve"> </w:t>
      </w:r>
      <w:r>
        <w:t xml:space="preserve">In response to these criticisms, the Supreme Court introduced the Ivey test in the case of Ivey v </w:t>
      </w:r>
      <w:proofErr w:type="spellStart"/>
      <w:r>
        <w:t>Genting</w:t>
      </w:r>
      <w:proofErr w:type="spellEnd"/>
      <w:r>
        <w:t xml:space="preserve"> Casinos UK Ltd (2017). The Ivey test rejects the subjective second limb of the Ghosh test and establishes a new objective test of dishonesty. According to the Ivey test, dishonesty is determined by considering whether the defendant's conduct would be considered dishonest by the standards of ordinary and reasonable people. The defendant's personal beliefs or subjective understanding of dishonesty are no longer relevant under this new test.</w:t>
      </w:r>
      <w:r w:rsidR="004C302F">
        <w:t xml:space="preserve"> </w:t>
      </w:r>
      <w:r>
        <w:t>The introduction of the Ivey test has been seen as a positive development in clarifying the test of dishonesty. It provides more consistency in applying the law and aligns with the principle of legal certainty. By focusing solely on the objective standards of ordinary and reasonable people, the Ivey test ensures that the law is not influenced by the defendant's idiosyncratic moral code.</w:t>
      </w:r>
      <w:r w:rsidR="004C302F">
        <w:t xml:space="preserve"> </w:t>
      </w:r>
      <w:r>
        <w:t>The common law test of dishonesty, whether under the Ghosh or Ivey framework, is applicable to various scenarios involving theft offences. For example, if a person knowingly takes another person's wallet from a crowded place, the jury would have to assess whether the defendant's actions were</w:t>
      </w:r>
      <w:r w:rsidR="004C302F">
        <w:t xml:space="preserve"> </w:t>
      </w:r>
      <w:r>
        <w:lastRenderedPageBreak/>
        <w:t xml:space="preserve">dishonest according to the ordinary standards of reasonable and honest people, as well as whether the defendant personally </w:t>
      </w:r>
      <w:proofErr w:type="spellStart"/>
      <w:r>
        <w:t>realized</w:t>
      </w:r>
      <w:proofErr w:type="spellEnd"/>
      <w:r>
        <w:t xml:space="preserve"> that their actions were dishonest, under the Ghosh test. However, under the Ivey test, the focus would be on whether the defendant's conduct, taking someone else's wallet without permission, would be considered dishonest by the standards of ordinary and reasonable people.</w:t>
      </w:r>
    </w:p>
    <w:p w14:paraId="58935894" w14:textId="52012922" w:rsidR="0026228B" w:rsidRDefault="0026228B">
      <w:r>
        <w:t>In conclusion, the concept of dishonesty is integral to the understanding of theft offences in the UK. The common law test of dishonesty, whether under the Ghosh or Ivey framework, provides a framework for assessing dishonesty in criminal cases. The introduction of the Ivey test has brought more clarity and consistency to the test of dishonesty by focusing on objective standards rather than the defendant's subjective beliefs. The test ensures that the law is based on the standards of ordinary and reasonable people, promoting fairness and legal certainty in the assessment of dishonesty in theft offences. The common law test of dishonesty, whether under the Ghosh or Ivey framework, provides a framework for assessing dishonesty in criminal cases.</w:t>
      </w:r>
      <w:r w:rsidR="005B69C8">
        <w:t xml:space="preserve"> </w:t>
      </w:r>
      <w:r>
        <w:t>The introduction of the Ivey test has brought more clarity and consistency to the test of dishonesty by focusing on objective standards rather than the defendant's subjective beliefs.</w:t>
      </w:r>
    </w:p>
    <w:p w14:paraId="7392ECC6" w14:textId="77777777" w:rsidR="00C45092" w:rsidRDefault="00C45092"/>
    <w:p w14:paraId="166A57DD" w14:textId="77777777" w:rsidR="00C45092" w:rsidRDefault="00C45092"/>
    <w:p w14:paraId="4FA4C2F2" w14:textId="77777777" w:rsidR="00C45092" w:rsidRDefault="00C45092"/>
    <w:p w14:paraId="7D76B16B" w14:textId="77777777" w:rsidR="00C45092" w:rsidRDefault="00C45092" w:rsidP="00C45092">
      <w:r>
        <w:t>Sure! Here is a list of 15 references in alphabetical order, using the Harvard referencing style, for books about dishonesty and common law:</w:t>
      </w:r>
    </w:p>
    <w:p w14:paraId="4D814B95" w14:textId="77777777" w:rsidR="00C45092" w:rsidRDefault="00C45092" w:rsidP="00C45092"/>
    <w:p w14:paraId="743D7AC0" w14:textId="77777777" w:rsidR="00C45092" w:rsidRDefault="00C45092" w:rsidP="00C45092">
      <w:r>
        <w:t xml:space="preserve">1. </w:t>
      </w:r>
      <w:proofErr w:type="spellStart"/>
      <w:r>
        <w:t>Ashworth</w:t>
      </w:r>
      <w:proofErr w:type="spellEnd"/>
      <w:r>
        <w:t>, A. (2006). Principles of Criminal Law. Oxford University Press.</w:t>
      </w:r>
    </w:p>
    <w:p w14:paraId="759B1FF7" w14:textId="77777777" w:rsidR="00C45092" w:rsidRDefault="00C45092" w:rsidP="00C45092"/>
    <w:p w14:paraId="5B264F79" w14:textId="77777777" w:rsidR="00C45092" w:rsidRDefault="00C45092" w:rsidP="00C45092">
      <w:r>
        <w:t>2. Barnett, H. (2010). Criminal Law: A Comparative Approach. Stanford University Press.</w:t>
      </w:r>
    </w:p>
    <w:p w14:paraId="67C3C1D3" w14:textId="77777777" w:rsidR="00C45092" w:rsidRDefault="00C45092" w:rsidP="00C45092"/>
    <w:p w14:paraId="5BEFB8EE" w14:textId="77777777" w:rsidR="00C45092" w:rsidRDefault="00C45092" w:rsidP="00C45092">
      <w:r>
        <w:t>3. Braithwaite, J. (1989). Crime, Shame, and Reintegration. Cambridge University Press.</w:t>
      </w:r>
    </w:p>
    <w:p w14:paraId="16967747" w14:textId="77777777" w:rsidR="00C45092" w:rsidRDefault="00C45092" w:rsidP="00C45092"/>
    <w:p w14:paraId="256A9917" w14:textId="77777777" w:rsidR="00C45092" w:rsidRDefault="00C45092" w:rsidP="00C45092">
      <w:r>
        <w:t>4. Frank, R. H. (2016). Success and Luck: Good Fortune and the Myth of Meritocracy. Princeton University Press.</w:t>
      </w:r>
    </w:p>
    <w:p w14:paraId="057FC6F9" w14:textId="77777777" w:rsidR="00C45092" w:rsidRDefault="00C45092" w:rsidP="00C45092"/>
    <w:p w14:paraId="1200FA1A" w14:textId="77777777" w:rsidR="00C45092" w:rsidRDefault="00C45092" w:rsidP="00C45092">
      <w:r>
        <w:t xml:space="preserve">5. </w:t>
      </w:r>
      <w:proofErr w:type="spellStart"/>
      <w:r>
        <w:t>Geis</w:t>
      </w:r>
      <w:proofErr w:type="spellEnd"/>
      <w:r>
        <w:t>, G., &amp; Meier, R. F. (Eds.). (2008). White-Collar Crime: Classic and Contemporary Views. NYU Press.</w:t>
      </w:r>
    </w:p>
    <w:p w14:paraId="4A878166" w14:textId="77777777" w:rsidR="00C45092" w:rsidRDefault="00C45092" w:rsidP="00C45092"/>
    <w:p w14:paraId="4B7C0A9C" w14:textId="77777777" w:rsidR="00C45092" w:rsidRDefault="00C45092" w:rsidP="00C45092">
      <w:r>
        <w:t>6. Green, J. (2010). Lying, Cheating, and Stealing: A Moral Theory of White-Collar Crime. Oxford University Press.</w:t>
      </w:r>
    </w:p>
    <w:p w14:paraId="70AFD35E" w14:textId="77777777" w:rsidR="00C45092" w:rsidRDefault="00C45092" w:rsidP="00C45092"/>
    <w:p w14:paraId="244CAF0B" w14:textId="77777777" w:rsidR="00C45092" w:rsidRDefault="00C45092" w:rsidP="00C45092">
      <w:r>
        <w:t>7. Grisham, J. (2006). The Appeal. Doubleday.</w:t>
      </w:r>
    </w:p>
    <w:p w14:paraId="2CE3F012" w14:textId="77777777" w:rsidR="00C45092" w:rsidRDefault="00C45092" w:rsidP="00C45092"/>
    <w:p w14:paraId="3F7DA96C" w14:textId="77777777" w:rsidR="00C45092" w:rsidRDefault="00C45092" w:rsidP="00C45092">
      <w:r>
        <w:t>8. Haigh, R. (2013). Dishonesty and Corruption. Cambridge University Press.</w:t>
      </w:r>
    </w:p>
    <w:p w14:paraId="52D967A1" w14:textId="77777777" w:rsidR="00C45092" w:rsidRDefault="00C45092" w:rsidP="00C45092"/>
    <w:p w14:paraId="79696BB1" w14:textId="77777777" w:rsidR="00C45092" w:rsidRDefault="00C45092" w:rsidP="00C45092">
      <w:r>
        <w:t xml:space="preserve">9. </w:t>
      </w:r>
      <w:proofErr w:type="spellStart"/>
      <w:r>
        <w:t>Kupferschmidt</w:t>
      </w:r>
      <w:proofErr w:type="spellEnd"/>
      <w:r>
        <w:t xml:space="preserve">, K. M., &amp; </w:t>
      </w:r>
      <w:proofErr w:type="spellStart"/>
      <w:r>
        <w:t>Schlechter</w:t>
      </w:r>
      <w:proofErr w:type="spellEnd"/>
      <w:r>
        <w:t>, K. (2010). The Honest Truth about Dishonesty: How We Lie to Everyone—Especially Ourselves. HarperCollins.</w:t>
      </w:r>
    </w:p>
    <w:p w14:paraId="5C556E32" w14:textId="77777777" w:rsidR="00C45092" w:rsidRDefault="00C45092" w:rsidP="00C45092"/>
    <w:p w14:paraId="5471489B" w14:textId="77777777" w:rsidR="00C45092" w:rsidRDefault="00C45092" w:rsidP="00C45092">
      <w:r>
        <w:t>10. Mather, L., McWilliams, T., &amp; Zimmerman, R. (2018). Criminal Law and Its Processes: Cases and Materials. West Academic Publishing.</w:t>
      </w:r>
    </w:p>
    <w:p w14:paraId="18FB5759" w14:textId="77777777" w:rsidR="00C45092" w:rsidRDefault="00C45092" w:rsidP="00C45092"/>
    <w:p w14:paraId="7D52C087" w14:textId="77777777" w:rsidR="00C45092" w:rsidRDefault="00C45092" w:rsidP="00C45092">
      <w:r>
        <w:t xml:space="preserve">11. </w:t>
      </w:r>
      <w:proofErr w:type="spellStart"/>
      <w:r>
        <w:t>Niblett</w:t>
      </w:r>
      <w:proofErr w:type="spellEnd"/>
      <w:r>
        <w:t>, A. (2018). Dishonesty in Law. Oxford University Press.</w:t>
      </w:r>
    </w:p>
    <w:p w14:paraId="6AB0FB05" w14:textId="77777777" w:rsidR="00C45092" w:rsidRDefault="00C45092" w:rsidP="00C45092"/>
    <w:p w14:paraId="229AD1F3" w14:textId="77777777" w:rsidR="00C45092" w:rsidRDefault="00C45092" w:rsidP="00C45092">
      <w:r>
        <w:t xml:space="preserve">12. </w:t>
      </w:r>
      <w:proofErr w:type="spellStart"/>
      <w:r>
        <w:t>Pieth</w:t>
      </w:r>
      <w:proofErr w:type="spellEnd"/>
      <w:r>
        <w:t xml:space="preserve">, M. (Ed.). (2004). Recovering Stolen Assets. </w:t>
      </w:r>
      <w:proofErr w:type="spellStart"/>
      <w:r>
        <w:t>Ashgate</w:t>
      </w:r>
      <w:proofErr w:type="spellEnd"/>
      <w:r>
        <w:t xml:space="preserve"> Publishing.</w:t>
      </w:r>
    </w:p>
    <w:p w14:paraId="287516AB" w14:textId="77777777" w:rsidR="00C45092" w:rsidRDefault="00C45092" w:rsidP="00C45092"/>
    <w:p w14:paraId="2EF36B39" w14:textId="77777777" w:rsidR="00C45092" w:rsidRDefault="00C45092" w:rsidP="00C45092">
      <w:r>
        <w:t xml:space="preserve">13. Shover, N., &amp; </w:t>
      </w:r>
      <w:proofErr w:type="spellStart"/>
      <w:r>
        <w:t>Hochstetler</w:t>
      </w:r>
      <w:proofErr w:type="spellEnd"/>
      <w:r>
        <w:t>, A. (2006). Choosing White-Collar Crime. Cambridge University Press.</w:t>
      </w:r>
    </w:p>
    <w:p w14:paraId="4B654006" w14:textId="77777777" w:rsidR="00C45092" w:rsidRDefault="00C45092" w:rsidP="00C45092"/>
    <w:p w14:paraId="0656099D" w14:textId="77777777" w:rsidR="00C45092" w:rsidRDefault="00C45092" w:rsidP="00C45092">
      <w:r>
        <w:t>14. Sutherland, E. H. (1949). White Collar Crime: The Uncut Version. Yale University Press.</w:t>
      </w:r>
    </w:p>
    <w:p w14:paraId="2DBB80F0" w14:textId="77777777" w:rsidR="00C45092" w:rsidRDefault="00C45092" w:rsidP="00C45092"/>
    <w:p w14:paraId="0D4E33CF" w14:textId="77777777" w:rsidR="00C45092" w:rsidRDefault="00C45092" w:rsidP="00C45092">
      <w:r>
        <w:t xml:space="preserve">15. Wright, R. T., &amp; </w:t>
      </w:r>
      <w:proofErr w:type="spellStart"/>
      <w:r>
        <w:t>DeLisi</w:t>
      </w:r>
      <w:proofErr w:type="spellEnd"/>
      <w:r>
        <w:t>, M. (2019). Criminology: The Essentials. SAGE Publications.</w:t>
      </w:r>
    </w:p>
    <w:p w14:paraId="0C263DA8" w14:textId="77777777" w:rsidR="00C45092" w:rsidRDefault="00C45092" w:rsidP="00C45092"/>
    <w:p w14:paraId="3277DB2C" w14:textId="151A5D94" w:rsidR="00C45092" w:rsidRDefault="00C45092"/>
    <w:sectPr w:rsidR="00C450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28B"/>
    <w:rsid w:val="000A0345"/>
    <w:rsid w:val="00261B04"/>
    <w:rsid w:val="0026228B"/>
    <w:rsid w:val="004C302F"/>
    <w:rsid w:val="005B69C8"/>
    <w:rsid w:val="007967DE"/>
    <w:rsid w:val="009138C6"/>
    <w:rsid w:val="00C45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2E4D1D"/>
  <w15:chartTrackingRefBased/>
  <w15:docId w15:val="{2D818688-BAAE-C749-8742-8A5B3BEB6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2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2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2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2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28B"/>
    <w:rPr>
      <w:rFonts w:eastAsiaTheme="majorEastAsia" w:cstheme="majorBidi"/>
      <w:color w:val="272727" w:themeColor="text1" w:themeTint="D8"/>
    </w:rPr>
  </w:style>
  <w:style w:type="paragraph" w:styleId="Title">
    <w:name w:val="Title"/>
    <w:basedOn w:val="Normal"/>
    <w:next w:val="Normal"/>
    <w:link w:val="TitleChar"/>
    <w:uiPriority w:val="10"/>
    <w:qFormat/>
    <w:rsid w:val="00262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28B"/>
    <w:pPr>
      <w:spacing w:before="160"/>
      <w:jc w:val="center"/>
    </w:pPr>
    <w:rPr>
      <w:i/>
      <w:iCs/>
      <w:color w:val="404040" w:themeColor="text1" w:themeTint="BF"/>
    </w:rPr>
  </w:style>
  <w:style w:type="character" w:customStyle="1" w:styleId="QuoteChar">
    <w:name w:val="Quote Char"/>
    <w:basedOn w:val="DefaultParagraphFont"/>
    <w:link w:val="Quote"/>
    <w:uiPriority w:val="29"/>
    <w:rsid w:val="0026228B"/>
    <w:rPr>
      <w:i/>
      <w:iCs/>
      <w:color w:val="404040" w:themeColor="text1" w:themeTint="BF"/>
    </w:rPr>
  </w:style>
  <w:style w:type="paragraph" w:styleId="ListParagraph">
    <w:name w:val="List Paragraph"/>
    <w:basedOn w:val="Normal"/>
    <w:uiPriority w:val="34"/>
    <w:qFormat/>
    <w:rsid w:val="0026228B"/>
    <w:pPr>
      <w:ind w:left="720"/>
      <w:contextualSpacing/>
    </w:pPr>
  </w:style>
  <w:style w:type="character" w:styleId="IntenseEmphasis">
    <w:name w:val="Intense Emphasis"/>
    <w:basedOn w:val="DefaultParagraphFont"/>
    <w:uiPriority w:val="21"/>
    <w:qFormat/>
    <w:rsid w:val="0026228B"/>
    <w:rPr>
      <w:i/>
      <w:iCs/>
      <w:color w:val="0F4761" w:themeColor="accent1" w:themeShade="BF"/>
    </w:rPr>
  </w:style>
  <w:style w:type="paragraph" w:styleId="IntenseQuote">
    <w:name w:val="Intense Quote"/>
    <w:basedOn w:val="Normal"/>
    <w:next w:val="Normal"/>
    <w:link w:val="IntenseQuoteChar"/>
    <w:uiPriority w:val="30"/>
    <w:qFormat/>
    <w:rsid w:val="00262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28B"/>
    <w:rPr>
      <w:i/>
      <w:iCs/>
      <w:color w:val="0F4761" w:themeColor="accent1" w:themeShade="BF"/>
    </w:rPr>
  </w:style>
  <w:style w:type="character" w:styleId="IntenseReference">
    <w:name w:val="Intense Reference"/>
    <w:basedOn w:val="DefaultParagraphFont"/>
    <w:uiPriority w:val="32"/>
    <w:qFormat/>
    <w:rsid w:val="002622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1667</Words>
  <Characters>9505</Characters>
  <Application>Microsoft Office Word</Application>
  <DocSecurity>0</DocSecurity>
  <Lines>79</Lines>
  <Paragraphs>22</Paragraphs>
  <ScaleCrop>false</ScaleCrop>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Golina (2210589)</dc:creator>
  <cp:keywords/>
  <dc:description/>
  <cp:lastModifiedBy>Damian Golina (2210589)</cp:lastModifiedBy>
  <cp:revision>3</cp:revision>
  <dcterms:created xsi:type="dcterms:W3CDTF">2024-05-03T18:25:00Z</dcterms:created>
  <dcterms:modified xsi:type="dcterms:W3CDTF">2024-05-03T18:27:00Z</dcterms:modified>
</cp:coreProperties>
</file>