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325E2E" w14:textId="77777777" w:rsidR="00135ACF" w:rsidRPr="00F81703" w:rsidRDefault="001E451E" w:rsidP="001351E6">
      <w:pPr>
        <w:jc w:val="center"/>
        <w:rPr>
          <w:rFonts w:cs="Times New Roman"/>
          <w:b/>
          <w:bCs/>
        </w:rPr>
      </w:pPr>
      <w:r w:rsidRPr="00F81703">
        <w:rPr>
          <w:rFonts w:cs="Times New Roman"/>
          <w:b/>
          <w:bCs/>
        </w:rPr>
        <w:t xml:space="preserve">Qualitative Research Methods </w:t>
      </w:r>
      <w:r w:rsidR="00135ACF" w:rsidRPr="00F81703">
        <w:rPr>
          <w:rFonts w:cs="Times New Roman"/>
          <w:b/>
          <w:bCs/>
        </w:rPr>
        <w:t xml:space="preserve"> </w:t>
      </w:r>
    </w:p>
    <w:p w14:paraId="6468867D" w14:textId="220627D2" w:rsidR="001351E6" w:rsidRPr="00F81703" w:rsidRDefault="00135ACF" w:rsidP="001351E6">
      <w:pPr>
        <w:jc w:val="center"/>
        <w:rPr>
          <w:b/>
          <w:bCs/>
        </w:rPr>
      </w:pPr>
      <w:r w:rsidRPr="00F81703">
        <w:rPr>
          <w:rFonts w:cs="Times New Roman"/>
          <w:b/>
          <w:bCs/>
        </w:rPr>
        <w:t>The Value of Remote Auditing in Safety Schemes: A Qualitative Study</w:t>
      </w:r>
    </w:p>
    <w:p w14:paraId="4B6F4E0D" w14:textId="18FC4EB7" w:rsidR="001351E6" w:rsidRPr="00F81703" w:rsidRDefault="001351E6" w:rsidP="001351E6">
      <w:pPr>
        <w:pStyle w:val="TOCHeading"/>
        <w:jc w:val="center"/>
        <w:rPr>
          <w:rFonts w:asciiTheme="minorHAnsi" w:hAnsiTheme="minorHAnsi" w:cs="Times New Roman"/>
          <w:b/>
          <w:bCs/>
          <w:color w:val="auto"/>
          <w:sz w:val="24"/>
          <w:szCs w:val="24"/>
        </w:rPr>
      </w:pPr>
    </w:p>
    <w:p w14:paraId="0812282F" w14:textId="77777777" w:rsidR="001351E6" w:rsidRPr="00F81703" w:rsidRDefault="001351E6" w:rsidP="001351E6">
      <w:pPr>
        <w:rPr>
          <w:rFonts w:cs="Times New Roman"/>
          <w:lang w:val="en-US"/>
        </w:rPr>
      </w:pPr>
    </w:p>
    <w:p w14:paraId="3B9C5649" w14:textId="13B0D44A" w:rsidR="001351E6" w:rsidRPr="00F81703" w:rsidRDefault="001351E6" w:rsidP="001351E6">
      <w:pPr>
        <w:jc w:val="center"/>
        <w:rPr>
          <w:rFonts w:cs="Times New Roman"/>
          <w:lang w:val="en-US"/>
        </w:rPr>
      </w:pPr>
      <w:r w:rsidRPr="00F81703">
        <w:rPr>
          <w:rFonts w:cs="Times New Roman"/>
          <w:lang w:val="en-US"/>
        </w:rPr>
        <w:t xml:space="preserve">By Donn Houldsworth, </w:t>
      </w:r>
      <w:r w:rsidRPr="00096E72">
        <w:rPr>
          <w:rFonts w:cs="Times New Roman"/>
          <w:lang w:val="en-US"/>
        </w:rPr>
        <w:t>1814266 (</w:t>
      </w:r>
      <w:r w:rsidR="00096E72" w:rsidRPr="00096E72">
        <w:rPr>
          <w:rFonts w:cs="Times New Roman"/>
          <w:lang w:val="en-US"/>
        </w:rPr>
        <w:t>17</w:t>
      </w:r>
      <w:r w:rsidR="00096E72" w:rsidRPr="00096E72">
        <w:rPr>
          <w:rFonts w:cs="Times New Roman"/>
          <w:vertAlign w:val="superscript"/>
          <w:lang w:val="en-US"/>
        </w:rPr>
        <w:t>th</w:t>
      </w:r>
      <w:r w:rsidR="00096E72" w:rsidRPr="00096E72">
        <w:rPr>
          <w:rFonts w:cs="Times New Roman"/>
          <w:lang w:val="en-US"/>
        </w:rPr>
        <w:t xml:space="preserve"> Dec 2024</w:t>
      </w:r>
      <w:r w:rsidR="00135ACF" w:rsidRPr="00096E72">
        <w:rPr>
          <w:rFonts w:cs="Times New Roman"/>
          <w:lang w:val="en-US"/>
        </w:rPr>
        <w:t>)</w:t>
      </w:r>
    </w:p>
    <w:p w14:paraId="77A705BC" w14:textId="77777777" w:rsidR="001351E6" w:rsidRPr="00F81703" w:rsidRDefault="001351E6" w:rsidP="001351E6">
      <w:pPr>
        <w:jc w:val="center"/>
        <w:rPr>
          <w:rFonts w:cs="Times New Roman"/>
          <w:lang w:val="en-US"/>
        </w:rPr>
      </w:pPr>
    </w:p>
    <w:p w14:paraId="5D93E79E" w14:textId="77777777" w:rsidR="001351E6" w:rsidRPr="00F81703" w:rsidRDefault="001351E6" w:rsidP="001351E6">
      <w:pPr>
        <w:jc w:val="center"/>
        <w:rPr>
          <w:rFonts w:cs="Times New Roman"/>
          <w:lang w:val="en-US"/>
        </w:rPr>
      </w:pPr>
    </w:p>
    <w:sdt>
      <w:sdtPr>
        <w:rPr>
          <w:rFonts w:asciiTheme="minorHAnsi" w:eastAsiaTheme="minorHAnsi" w:hAnsiTheme="minorHAnsi" w:cs="Times New Roman"/>
          <w:color w:val="auto"/>
          <w:kern w:val="2"/>
          <w:sz w:val="20"/>
          <w:szCs w:val="20"/>
          <w:lang w:val="en-GB"/>
          <w14:ligatures w14:val="standardContextual"/>
        </w:rPr>
        <w:id w:val="-2095391479"/>
        <w:docPartObj>
          <w:docPartGallery w:val="Table of Contents"/>
          <w:docPartUnique/>
        </w:docPartObj>
      </w:sdtPr>
      <w:sdtEndPr>
        <w:rPr>
          <w:b/>
          <w:bCs/>
          <w:noProof/>
          <w:sz w:val="24"/>
          <w:szCs w:val="24"/>
        </w:rPr>
      </w:sdtEndPr>
      <w:sdtContent>
        <w:p w14:paraId="0E298F03" w14:textId="77777777" w:rsidR="001351E6" w:rsidRPr="007F0D4D" w:rsidRDefault="001351E6" w:rsidP="001351E6">
          <w:pPr>
            <w:pStyle w:val="TOCHeading"/>
            <w:rPr>
              <w:rFonts w:asciiTheme="minorHAnsi" w:hAnsiTheme="minorHAnsi" w:cs="Times New Roman"/>
              <w:color w:val="auto"/>
              <w:sz w:val="20"/>
              <w:szCs w:val="20"/>
            </w:rPr>
          </w:pPr>
          <w:r w:rsidRPr="007F0D4D">
            <w:rPr>
              <w:rFonts w:asciiTheme="minorHAnsi" w:hAnsiTheme="minorHAnsi" w:cs="Times New Roman"/>
              <w:color w:val="auto"/>
              <w:sz w:val="20"/>
              <w:szCs w:val="20"/>
            </w:rPr>
            <w:t>Contents</w:t>
          </w:r>
        </w:p>
        <w:p w14:paraId="51A960B4" w14:textId="6BFBB134" w:rsidR="0090582E" w:rsidRDefault="001351E6">
          <w:pPr>
            <w:pStyle w:val="TOC2"/>
            <w:tabs>
              <w:tab w:val="right" w:leader="dot" w:pos="9016"/>
            </w:tabs>
            <w:rPr>
              <w:rFonts w:eastAsiaTheme="minorEastAsia"/>
              <w:noProof/>
              <w:lang w:eastAsia="en-GB"/>
            </w:rPr>
          </w:pPr>
          <w:r w:rsidRPr="007F0D4D">
            <w:rPr>
              <w:rFonts w:cs="Times New Roman"/>
              <w:sz w:val="20"/>
              <w:szCs w:val="20"/>
            </w:rPr>
            <w:fldChar w:fldCharType="begin"/>
          </w:r>
          <w:r w:rsidRPr="007F0D4D">
            <w:rPr>
              <w:rFonts w:cs="Times New Roman"/>
              <w:sz w:val="20"/>
              <w:szCs w:val="20"/>
            </w:rPr>
            <w:instrText xml:space="preserve"> TOC \o "1-3" \h \z \u </w:instrText>
          </w:r>
          <w:r w:rsidRPr="007F0D4D">
            <w:rPr>
              <w:rFonts w:cs="Times New Roman"/>
              <w:sz w:val="20"/>
              <w:szCs w:val="20"/>
            </w:rPr>
            <w:fldChar w:fldCharType="separate"/>
          </w:r>
          <w:hyperlink w:anchor="_Toc185333359" w:history="1">
            <w:r w:rsidR="0090582E" w:rsidRPr="00FD3E8B">
              <w:rPr>
                <w:rStyle w:val="Hyperlink"/>
                <w:b/>
                <w:bCs/>
                <w:noProof/>
              </w:rPr>
              <w:t>Abstract</w:t>
            </w:r>
            <w:r w:rsidR="0090582E">
              <w:rPr>
                <w:noProof/>
                <w:webHidden/>
              </w:rPr>
              <w:tab/>
            </w:r>
            <w:r w:rsidR="0090582E">
              <w:rPr>
                <w:noProof/>
                <w:webHidden/>
              </w:rPr>
              <w:fldChar w:fldCharType="begin"/>
            </w:r>
            <w:r w:rsidR="0090582E">
              <w:rPr>
                <w:noProof/>
                <w:webHidden/>
              </w:rPr>
              <w:instrText xml:space="preserve"> PAGEREF _Toc185333359 \h </w:instrText>
            </w:r>
            <w:r w:rsidR="0090582E">
              <w:rPr>
                <w:noProof/>
                <w:webHidden/>
              </w:rPr>
            </w:r>
            <w:r w:rsidR="0090582E">
              <w:rPr>
                <w:noProof/>
                <w:webHidden/>
              </w:rPr>
              <w:fldChar w:fldCharType="separate"/>
            </w:r>
            <w:r w:rsidR="0090582E">
              <w:rPr>
                <w:noProof/>
                <w:webHidden/>
              </w:rPr>
              <w:t>2</w:t>
            </w:r>
            <w:r w:rsidR="0090582E">
              <w:rPr>
                <w:noProof/>
                <w:webHidden/>
              </w:rPr>
              <w:fldChar w:fldCharType="end"/>
            </w:r>
          </w:hyperlink>
        </w:p>
        <w:p w14:paraId="69EFAA89" w14:textId="0D5F666C" w:rsidR="0090582E" w:rsidRDefault="0090582E">
          <w:pPr>
            <w:pStyle w:val="TOC2"/>
            <w:tabs>
              <w:tab w:val="right" w:leader="dot" w:pos="9016"/>
            </w:tabs>
            <w:rPr>
              <w:rFonts w:eastAsiaTheme="minorEastAsia"/>
              <w:noProof/>
              <w:lang w:eastAsia="en-GB"/>
            </w:rPr>
          </w:pPr>
          <w:hyperlink w:anchor="_Toc185333360" w:history="1">
            <w:r w:rsidRPr="00FD3E8B">
              <w:rPr>
                <w:rStyle w:val="Hyperlink"/>
                <w:b/>
                <w:bCs/>
                <w:noProof/>
              </w:rPr>
              <w:t>Introduction</w:t>
            </w:r>
            <w:r>
              <w:rPr>
                <w:noProof/>
                <w:webHidden/>
              </w:rPr>
              <w:tab/>
            </w:r>
            <w:r>
              <w:rPr>
                <w:noProof/>
                <w:webHidden/>
              </w:rPr>
              <w:fldChar w:fldCharType="begin"/>
            </w:r>
            <w:r>
              <w:rPr>
                <w:noProof/>
                <w:webHidden/>
              </w:rPr>
              <w:instrText xml:space="preserve"> PAGEREF _Toc185333360 \h </w:instrText>
            </w:r>
            <w:r>
              <w:rPr>
                <w:noProof/>
                <w:webHidden/>
              </w:rPr>
            </w:r>
            <w:r>
              <w:rPr>
                <w:noProof/>
                <w:webHidden/>
              </w:rPr>
              <w:fldChar w:fldCharType="separate"/>
            </w:r>
            <w:r>
              <w:rPr>
                <w:noProof/>
                <w:webHidden/>
              </w:rPr>
              <w:t>2</w:t>
            </w:r>
            <w:r>
              <w:rPr>
                <w:noProof/>
                <w:webHidden/>
              </w:rPr>
              <w:fldChar w:fldCharType="end"/>
            </w:r>
          </w:hyperlink>
        </w:p>
        <w:p w14:paraId="2A6E3F1C" w14:textId="2E48A63F" w:rsidR="0090582E" w:rsidRDefault="0090582E">
          <w:pPr>
            <w:pStyle w:val="TOC2"/>
            <w:tabs>
              <w:tab w:val="right" w:leader="dot" w:pos="9016"/>
            </w:tabs>
            <w:rPr>
              <w:rFonts w:eastAsiaTheme="minorEastAsia"/>
              <w:noProof/>
              <w:lang w:eastAsia="en-GB"/>
            </w:rPr>
          </w:pPr>
          <w:hyperlink w:anchor="_Toc185333361" w:history="1">
            <w:r w:rsidRPr="00FD3E8B">
              <w:rPr>
                <w:rStyle w:val="Hyperlink"/>
                <w:b/>
                <w:bCs/>
                <w:noProof/>
              </w:rPr>
              <w:t>Methods</w:t>
            </w:r>
            <w:r>
              <w:rPr>
                <w:noProof/>
                <w:webHidden/>
              </w:rPr>
              <w:tab/>
            </w:r>
            <w:r>
              <w:rPr>
                <w:noProof/>
                <w:webHidden/>
              </w:rPr>
              <w:fldChar w:fldCharType="begin"/>
            </w:r>
            <w:r>
              <w:rPr>
                <w:noProof/>
                <w:webHidden/>
              </w:rPr>
              <w:instrText xml:space="preserve"> PAGEREF _Toc185333361 \h </w:instrText>
            </w:r>
            <w:r>
              <w:rPr>
                <w:noProof/>
                <w:webHidden/>
              </w:rPr>
            </w:r>
            <w:r>
              <w:rPr>
                <w:noProof/>
                <w:webHidden/>
              </w:rPr>
              <w:fldChar w:fldCharType="separate"/>
            </w:r>
            <w:r>
              <w:rPr>
                <w:noProof/>
                <w:webHidden/>
              </w:rPr>
              <w:t>3</w:t>
            </w:r>
            <w:r>
              <w:rPr>
                <w:noProof/>
                <w:webHidden/>
              </w:rPr>
              <w:fldChar w:fldCharType="end"/>
            </w:r>
          </w:hyperlink>
        </w:p>
        <w:p w14:paraId="6277D9E1" w14:textId="73359235" w:rsidR="0090582E" w:rsidRDefault="0090582E">
          <w:pPr>
            <w:pStyle w:val="TOC2"/>
            <w:tabs>
              <w:tab w:val="right" w:leader="dot" w:pos="9016"/>
            </w:tabs>
            <w:rPr>
              <w:rFonts w:eastAsiaTheme="minorEastAsia"/>
              <w:noProof/>
              <w:lang w:eastAsia="en-GB"/>
            </w:rPr>
          </w:pPr>
          <w:hyperlink w:anchor="_Toc185333362" w:history="1">
            <w:r w:rsidRPr="00FD3E8B">
              <w:rPr>
                <w:rStyle w:val="Hyperlink"/>
                <w:b/>
                <w:bCs/>
                <w:noProof/>
              </w:rPr>
              <w:t>Discussion</w:t>
            </w:r>
            <w:r>
              <w:rPr>
                <w:noProof/>
                <w:webHidden/>
              </w:rPr>
              <w:tab/>
            </w:r>
            <w:r>
              <w:rPr>
                <w:noProof/>
                <w:webHidden/>
              </w:rPr>
              <w:fldChar w:fldCharType="begin"/>
            </w:r>
            <w:r>
              <w:rPr>
                <w:noProof/>
                <w:webHidden/>
              </w:rPr>
              <w:instrText xml:space="preserve"> PAGEREF _Toc185333362 \h </w:instrText>
            </w:r>
            <w:r>
              <w:rPr>
                <w:noProof/>
                <w:webHidden/>
              </w:rPr>
            </w:r>
            <w:r>
              <w:rPr>
                <w:noProof/>
                <w:webHidden/>
              </w:rPr>
              <w:fldChar w:fldCharType="separate"/>
            </w:r>
            <w:r>
              <w:rPr>
                <w:noProof/>
                <w:webHidden/>
              </w:rPr>
              <w:t>8</w:t>
            </w:r>
            <w:r>
              <w:rPr>
                <w:noProof/>
                <w:webHidden/>
              </w:rPr>
              <w:fldChar w:fldCharType="end"/>
            </w:r>
          </w:hyperlink>
        </w:p>
        <w:p w14:paraId="2AEE7C3C" w14:textId="47740E0C" w:rsidR="0090582E" w:rsidRDefault="0090582E">
          <w:pPr>
            <w:pStyle w:val="TOC3"/>
            <w:tabs>
              <w:tab w:val="right" w:leader="dot" w:pos="9016"/>
            </w:tabs>
            <w:rPr>
              <w:rFonts w:eastAsiaTheme="minorEastAsia"/>
              <w:noProof/>
              <w:lang w:eastAsia="en-GB"/>
            </w:rPr>
          </w:pPr>
          <w:hyperlink w:anchor="_Toc185333363" w:history="1">
            <w:r w:rsidRPr="00FD3E8B">
              <w:rPr>
                <w:rStyle w:val="Hyperlink"/>
                <w:b/>
                <w:bCs/>
                <w:noProof/>
              </w:rPr>
              <w:t>Organisational Efficiency</w:t>
            </w:r>
            <w:r>
              <w:rPr>
                <w:noProof/>
                <w:webHidden/>
              </w:rPr>
              <w:tab/>
            </w:r>
            <w:r>
              <w:rPr>
                <w:noProof/>
                <w:webHidden/>
              </w:rPr>
              <w:fldChar w:fldCharType="begin"/>
            </w:r>
            <w:r>
              <w:rPr>
                <w:noProof/>
                <w:webHidden/>
              </w:rPr>
              <w:instrText xml:space="preserve"> PAGEREF _Toc185333363 \h </w:instrText>
            </w:r>
            <w:r>
              <w:rPr>
                <w:noProof/>
                <w:webHidden/>
              </w:rPr>
            </w:r>
            <w:r>
              <w:rPr>
                <w:noProof/>
                <w:webHidden/>
              </w:rPr>
              <w:fldChar w:fldCharType="separate"/>
            </w:r>
            <w:r>
              <w:rPr>
                <w:noProof/>
                <w:webHidden/>
              </w:rPr>
              <w:t>9</w:t>
            </w:r>
            <w:r>
              <w:rPr>
                <w:noProof/>
                <w:webHidden/>
              </w:rPr>
              <w:fldChar w:fldCharType="end"/>
            </w:r>
          </w:hyperlink>
        </w:p>
        <w:p w14:paraId="1A20C811" w14:textId="1F9805DC" w:rsidR="0090582E" w:rsidRDefault="0090582E">
          <w:pPr>
            <w:pStyle w:val="TOC3"/>
            <w:tabs>
              <w:tab w:val="right" w:leader="dot" w:pos="9016"/>
            </w:tabs>
            <w:rPr>
              <w:rFonts w:eastAsiaTheme="minorEastAsia"/>
              <w:noProof/>
              <w:lang w:eastAsia="en-GB"/>
            </w:rPr>
          </w:pPr>
          <w:hyperlink w:anchor="_Toc185333364" w:history="1">
            <w:r w:rsidRPr="00FD3E8B">
              <w:rPr>
                <w:rStyle w:val="Hyperlink"/>
                <w:b/>
                <w:bCs/>
                <w:noProof/>
              </w:rPr>
              <w:t>Compliance and Assurance</w:t>
            </w:r>
            <w:r>
              <w:rPr>
                <w:noProof/>
                <w:webHidden/>
              </w:rPr>
              <w:tab/>
            </w:r>
            <w:r>
              <w:rPr>
                <w:noProof/>
                <w:webHidden/>
              </w:rPr>
              <w:fldChar w:fldCharType="begin"/>
            </w:r>
            <w:r>
              <w:rPr>
                <w:noProof/>
                <w:webHidden/>
              </w:rPr>
              <w:instrText xml:space="preserve"> PAGEREF _Toc185333364 \h </w:instrText>
            </w:r>
            <w:r>
              <w:rPr>
                <w:noProof/>
                <w:webHidden/>
              </w:rPr>
            </w:r>
            <w:r>
              <w:rPr>
                <w:noProof/>
                <w:webHidden/>
              </w:rPr>
              <w:fldChar w:fldCharType="separate"/>
            </w:r>
            <w:r>
              <w:rPr>
                <w:noProof/>
                <w:webHidden/>
              </w:rPr>
              <w:t>10</w:t>
            </w:r>
            <w:r>
              <w:rPr>
                <w:noProof/>
                <w:webHidden/>
              </w:rPr>
              <w:fldChar w:fldCharType="end"/>
            </w:r>
          </w:hyperlink>
        </w:p>
        <w:p w14:paraId="76A7E57A" w14:textId="2618AF9D" w:rsidR="0090582E" w:rsidRDefault="0090582E">
          <w:pPr>
            <w:pStyle w:val="TOC3"/>
            <w:tabs>
              <w:tab w:val="right" w:leader="dot" w:pos="9016"/>
            </w:tabs>
            <w:rPr>
              <w:rFonts w:eastAsiaTheme="minorEastAsia"/>
              <w:noProof/>
              <w:lang w:eastAsia="en-GB"/>
            </w:rPr>
          </w:pPr>
          <w:hyperlink w:anchor="_Toc185333365" w:history="1">
            <w:r w:rsidRPr="00FD3E8B">
              <w:rPr>
                <w:rStyle w:val="Hyperlink"/>
                <w:b/>
                <w:bCs/>
                <w:noProof/>
              </w:rPr>
              <w:t>Cost-Benefit Analysis</w:t>
            </w:r>
            <w:r>
              <w:rPr>
                <w:noProof/>
                <w:webHidden/>
              </w:rPr>
              <w:tab/>
            </w:r>
            <w:r>
              <w:rPr>
                <w:noProof/>
                <w:webHidden/>
              </w:rPr>
              <w:fldChar w:fldCharType="begin"/>
            </w:r>
            <w:r>
              <w:rPr>
                <w:noProof/>
                <w:webHidden/>
              </w:rPr>
              <w:instrText xml:space="preserve"> PAGEREF _Toc185333365 \h </w:instrText>
            </w:r>
            <w:r>
              <w:rPr>
                <w:noProof/>
                <w:webHidden/>
              </w:rPr>
            </w:r>
            <w:r>
              <w:rPr>
                <w:noProof/>
                <w:webHidden/>
              </w:rPr>
              <w:fldChar w:fldCharType="separate"/>
            </w:r>
            <w:r>
              <w:rPr>
                <w:noProof/>
                <w:webHidden/>
              </w:rPr>
              <w:t>10</w:t>
            </w:r>
            <w:r>
              <w:rPr>
                <w:noProof/>
                <w:webHidden/>
              </w:rPr>
              <w:fldChar w:fldCharType="end"/>
            </w:r>
          </w:hyperlink>
        </w:p>
        <w:p w14:paraId="221B6718" w14:textId="6A94BDE5" w:rsidR="0090582E" w:rsidRDefault="0090582E">
          <w:pPr>
            <w:pStyle w:val="TOC3"/>
            <w:tabs>
              <w:tab w:val="right" w:leader="dot" w:pos="9016"/>
            </w:tabs>
            <w:rPr>
              <w:rFonts w:eastAsiaTheme="minorEastAsia"/>
              <w:noProof/>
              <w:lang w:eastAsia="en-GB"/>
            </w:rPr>
          </w:pPr>
          <w:hyperlink w:anchor="_Toc185333366" w:history="1">
            <w:r w:rsidRPr="00FD3E8B">
              <w:rPr>
                <w:rStyle w:val="Hyperlink"/>
                <w:b/>
                <w:bCs/>
                <w:noProof/>
              </w:rPr>
              <w:t>Technology and Adaptation</w:t>
            </w:r>
            <w:r>
              <w:rPr>
                <w:noProof/>
                <w:webHidden/>
              </w:rPr>
              <w:tab/>
            </w:r>
            <w:r>
              <w:rPr>
                <w:noProof/>
                <w:webHidden/>
              </w:rPr>
              <w:fldChar w:fldCharType="begin"/>
            </w:r>
            <w:r>
              <w:rPr>
                <w:noProof/>
                <w:webHidden/>
              </w:rPr>
              <w:instrText xml:space="preserve"> PAGEREF _Toc185333366 \h </w:instrText>
            </w:r>
            <w:r>
              <w:rPr>
                <w:noProof/>
                <w:webHidden/>
              </w:rPr>
            </w:r>
            <w:r>
              <w:rPr>
                <w:noProof/>
                <w:webHidden/>
              </w:rPr>
              <w:fldChar w:fldCharType="separate"/>
            </w:r>
            <w:r>
              <w:rPr>
                <w:noProof/>
                <w:webHidden/>
              </w:rPr>
              <w:t>11</w:t>
            </w:r>
            <w:r>
              <w:rPr>
                <w:noProof/>
                <w:webHidden/>
              </w:rPr>
              <w:fldChar w:fldCharType="end"/>
            </w:r>
          </w:hyperlink>
        </w:p>
        <w:p w14:paraId="104EBB3E" w14:textId="2CB7D8E9" w:rsidR="0090582E" w:rsidRDefault="0090582E">
          <w:pPr>
            <w:pStyle w:val="TOC3"/>
            <w:tabs>
              <w:tab w:val="right" w:leader="dot" w:pos="9016"/>
            </w:tabs>
            <w:rPr>
              <w:rFonts w:eastAsiaTheme="minorEastAsia"/>
              <w:noProof/>
              <w:lang w:eastAsia="en-GB"/>
            </w:rPr>
          </w:pPr>
          <w:hyperlink w:anchor="_Toc185333367" w:history="1">
            <w:r w:rsidRPr="00FD3E8B">
              <w:rPr>
                <w:rStyle w:val="Hyperlink"/>
                <w:b/>
                <w:bCs/>
                <w:noProof/>
              </w:rPr>
              <w:t>Safety Performance Impact</w:t>
            </w:r>
            <w:r>
              <w:rPr>
                <w:noProof/>
                <w:webHidden/>
              </w:rPr>
              <w:tab/>
            </w:r>
            <w:r>
              <w:rPr>
                <w:noProof/>
                <w:webHidden/>
              </w:rPr>
              <w:fldChar w:fldCharType="begin"/>
            </w:r>
            <w:r>
              <w:rPr>
                <w:noProof/>
                <w:webHidden/>
              </w:rPr>
              <w:instrText xml:space="preserve"> PAGEREF _Toc185333367 \h </w:instrText>
            </w:r>
            <w:r>
              <w:rPr>
                <w:noProof/>
                <w:webHidden/>
              </w:rPr>
            </w:r>
            <w:r>
              <w:rPr>
                <w:noProof/>
                <w:webHidden/>
              </w:rPr>
              <w:fldChar w:fldCharType="separate"/>
            </w:r>
            <w:r>
              <w:rPr>
                <w:noProof/>
                <w:webHidden/>
              </w:rPr>
              <w:t>11</w:t>
            </w:r>
            <w:r>
              <w:rPr>
                <w:noProof/>
                <w:webHidden/>
              </w:rPr>
              <w:fldChar w:fldCharType="end"/>
            </w:r>
          </w:hyperlink>
        </w:p>
        <w:p w14:paraId="377203DA" w14:textId="3DB39A28" w:rsidR="0090582E" w:rsidRDefault="0090582E">
          <w:pPr>
            <w:pStyle w:val="TOC3"/>
            <w:tabs>
              <w:tab w:val="right" w:leader="dot" w:pos="9016"/>
            </w:tabs>
            <w:rPr>
              <w:rFonts w:eastAsiaTheme="minorEastAsia"/>
              <w:noProof/>
              <w:lang w:eastAsia="en-GB"/>
            </w:rPr>
          </w:pPr>
          <w:hyperlink w:anchor="_Toc185333368" w:history="1">
            <w:r w:rsidRPr="00FD3E8B">
              <w:rPr>
                <w:rStyle w:val="Hyperlink"/>
                <w:b/>
                <w:bCs/>
                <w:noProof/>
              </w:rPr>
              <w:t>Value Perceived</w:t>
            </w:r>
            <w:r>
              <w:rPr>
                <w:noProof/>
                <w:webHidden/>
              </w:rPr>
              <w:tab/>
            </w:r>
            <w:r>
              <w:rPr>
                <w:noProof/>
                <w:webHidden/>
              </w:rPr>
              <w:fldChar w:fldCharType="begin"/>
            </w:r>
            <w:r>
              <w:rPr>
                <w:noProof/>
                <w:webHidden/>
              </w:rPr>
              <w:instrText xml:space="preserve"> PAGEREF _Toc185333368 \h </w:instrText>
            </w:r>
            <w:r>
              <w:rPr>
                <w:noProof/>
                <w:webHidden/>
              </w:rPr>
            </w:r>
            <w:r>
              <w:rPr>
                <w:noProof/>
                <w:webHidden/>
              </w:rPr>
              <w:fldChar w:fldCharType="separate"/>
            </w:r>
            <w:r>
              <w:rPr>
                <w:noProof/>
                <w:webHidden/>
              </w:rPr>
              <w:t>11</w:t>
            </w:r>
            <w:r>
              <w:rPr>
                <w:noProof/>
                <w:webHidden/>
              </w:rPr>
              <w:fldChar w:fldCharType="end"/>
            </w:r>
          </w:hyperlink>
        </w:p>
        <w:p w14:paraId="2C0AA33B" w14:textId="5D78BE57" w:rsidR="0090582E" w:rsidRDefault="0090582E">
          <w:pPr>
            <w:pStyle w:val="TOC3"/>
            <w:tabs>
              <w:tab w:val="right" w:leader="dot" w:pos="9016"/>
            </w:tabs>
            <w:rPr>
              <w:rFonts w:eastAsiaTheme="minorEastAsia"/>
              <w:noProof/>
              <w:lang w:eastAsia="en-GB"/>
            </w:rPr>
          </w:pPr>
          <w:hyperlink w:anchor="_Toc185333369" w:history="1">
            <w:r w:rsidRPr="00FD3E8B">
              <w:rPr>
                <w:rStyle w:val="Hyperlink"/>
                <w:b/>
                <w:bCs/>
                <w:noProof/>
              </w:rPr>
              <w:t>The Broader Implications</w:t>
            </w:r>
            <w:r>
              <w:rPr>
                <w:noProof/>
                <w:webHidden/>
              </w:rPr>
              <w:tab/>
            </w:r>
            <w:r>
              <w:rPr>
                <w:noProof/>
                <w:webHidden/>
              </w:rPr>
              <w:fldChar w:fldCharType="begin"/>
            </w:r>
            <w:r>
              <w:rPr>
                <w:noProof/>
                <w:webHidden/>
              </w:rPr>
              <w:instrText xml:space="preserve"> PAGEREF _Toc185333369 \h </w:instrText>
            </w:r>
            <w:r>
              <w:rPr>
                <w:noProof/>
                <w:webHidden/>
              </w:rPr>
            </w:r>
            <w:r>
              <w:rPr>
                <w:noProof/>
                <w:webHidden/>
              </w:rPr>
              <w:fldChar w:fldCharType="separate"/>
            </w:r>
            <w:r>
              <w:rPr>
                <w:noProof/>
                <w:webHidden/>
              </w:rPr>
              <w:t>12</w:t>
            </w:r>
            <w:r>
              <w:rPr>
                <w:noProof/>
                <w:webHidden/>
              </w:rPr>
              <w:fldChar w:fldCharType="end"/>
            </w:r>
          </w:hyperlink>
        </w:p>
        <w:p w14:paraId="2F24CA87" w14:textId="404EB5CA" w:rsidR="0090582E" w:rsidRDefault="0090582E">
          <w:pPr>
            <w:pStyle w:val="TOC2"/>
            <w:tabs>
              <w:tab w:val="right" w:leader="dot" w:pos="9016"/>
            </w:tabs>
            <w:rPr>
              <w:rFonts w:eastAsiaTheme="minorEastAsia"/>
              <w:noProof/>
              <w:lang w:eastAsia="en-GB"/>
            </w:rPr>
          </w:pPr>
          <w:hyperlink w:anchor="_Toc185333370" w:history="1">
            <w:r w:rsidRPr="00FD3E8B">
              <w:rPr>
                <w:rStyle w:val="Hyperlink"/>
                <w:b/>
                <w:bCs/>
                <w:noProof/>
              </w:rPr>
              <w:t>Conclusion</w:t>
            </w:r>
            <w:r>
              <w:rPr>
                <w:noProof/>
                <w:webHidden/>
              </w:rPr>
              <w:tab/>
            </w:r>
            <w:r>
              <w:rPr>
                <w:noProof/>
                <w:webHidden/>
              </w:rPr>
              <w:fldChar w:fldCharType="begin"/>
            </w:r>
            <w:r>
              <w:rPr>
                <w:noProof/>
                <w:webHidden/>
              </w:rPr>
              <w:instrText xml:space="preserve"> PAGEREF _Toc185333370 \h </w:instrText>
            </w:r>
            <w:r>
              <w:rPr>
                <w:noProof/>
                <w:webHidden/>
              </w:rPr>
            </w:r>
            <w:r>
              <w:rPr>
                <w:noProof/>
                <w:webHidden/>
              </w:rPr>
              <w:fldChar w:fldCharType="separate"/>
            </w:r>
            <w:r>
              <w:rPr>
                <w:noProof/>
                <w:webHidden/>
              </w:rPr>
              <w:t>13</w:t>
            </w:r>
            <w:r>
              <w:rPr>
                <w:noProof/>
                <w:webHidden/>
              </w:rPr>
              <w:fldChar w:fldCharType="end"/>
            </w:r>
          </w:hyperlink>
        </w:p>
        <w:p w14:paraId="317A6A72" w14:textId="4F3CC70D" w:rsidR="0090582E" w:rsidRDefault="0090582E">
          <w:pPr>
            <w:pStyle w:val="TOC3"/>
            <w:tabs>
              <w:tab w:val="right" w:leader="dot" w:pos="9016"/>
            </w:tabs>
            <w:rPr>
              <w:rFonts w:eastAsiaTheme="minorEastAsia"/>
              <w:noProof/>
              <w:lang w:eastAsia="en-GB"/>
            </w:rPr>
          </w:pPr>
          <w:hyperlink w:anchor="_Toc185333371" w:history="1">
            <w:r w:rsidRPr="00FD3E8B">
              <w:rPr>
                <w:rStyle w:val="Hyperlink"/>
                <w:b/>
                <w:bCs/>
                <w:noProof/>
              </w:rPr>
              <w:t>Limitations of the Study</w:t>
            </w:r>
            <w:r>
              <w:rPr>
                <w:noProof/>
                <w:webHidden/>
              </w:rPr>
              <w:tab/>
            </w:r>
            <w:r>
              <w:rPr>
                <w:noProof/>
                <w:webHidden/>
              </w:rPr>
              <w:fldChar w:fldCharType="begin"/>
            </w:r>
            <w:r>
              <w:rPr>
                <w:noProof/>
                <w:webHidden/>
              </w:rPr>
              <w:instrText xml:space="preserve"> PAGEREF _Toc185333371 \h </w:instrText>
            </w:r>
            <w:r>
              <w:rPr>
                <w:noProof/>
                <w:webHidden/>
              </w:rPr>
            </w:r>
            <w:r>
              <w:rPr>
                <w:noProof/>
                <w:webHidden/>
              </w:rPr>
              <w:fldChar w:fldCharType="separate"/>
            </w:r>
            <w:r>
              <w:rPr>
                <w:noProof/>
                <w:webHidden/>
              </w:rPr>
              <w:t>14</w:t>
            </w:r>
            <w:r>
              <w:rPr>
                <w:noProof/>
                <w:webHidden/>
              </w:rPr>
              <w:fldChar w:fldCharType="end"/>
            </w:r>
          </w:hyperlink>
        </w:p>
        <w:p w14:paraId="4052633E" w14:textId="1112BA01" w:rsidR="0090582E" w:rsidRDefault="0090582E">
          <w:pPr>
            <w:pStyle w:val="TOC3"/>
            <w:tabs>
              <w:tab w:val="right" w:leader="dot" w:pos="9016"/>
            </w:tabs>
            <w:rPr>
              <w:rFonts w:eastAsiaTheme="minorEastAsia"/>
              <w:noProof/>
              <w:lang w:eastAsia="en-GB"/>
            </w:rPr>
          </w:pPr>
          <w:hyperlink w:anchor="_Toc185333372" w:history="1">
            <w:r w:rsidRPr="00FD3E8B">
              <w:rPr>
                <w:rStyle w:val="Hyperlink"/>
                <w:b/>
                <w:bCs/>
                <w:noProof/>
              </w:rPr>
              <w:t>Future Research Directions</w:t>
            </w:r>
            <w:r>
              <w:rPr>
                <w:noProof/>
                <w:webHidden/>
              </w:rPr>
              <w:tab/>
            </w:r>
            <w:r>
              <w:rPr>
                <w:noProof/>
                <w:webHidden/>
              </w:rPr>
              <w:fldChar w:fldCharType="begin"/>
            </w:r>
            <w:r>
              <w:rPr>
                <w:noProof/>
                <w:webHidden/>
              </w:rPr>
              <w:instrText xml:space="preserve"> PAGEREF _Toc185333372 \h </w:instrText>
            </w:r>
            <w:r>
              <w:rPr>
                <w:noProof/>
                <w:webHidden/>
              </w:rPr>
            </w:r>
            <w:r>
              <w:rPr>
                <w:noProof/>
                <w:webHidden/>
              </w:rPr>
              <w:fldChar w:fldCharType="separate"/>
            </w:r>
            <w:r>
              <w:rPr>
                <w:noProof/>
                <w:webHidden/>
              </w:rPr>
              <w:t>14</w:t>
            </w:r>
            <w:r>
              <w:rPr>
                <w:noProof/>
                <w:webHidden/>
              </w:rPr>
              <w:fldChar w:fldCharType="end"/>
            </w:r>
          </w:hyperlink>
        </w:p>
        <w:p w14:paraId="33B61478" w14:textId="2BBAA7F6" w:rsidR="0090582E" w:rsidRDefault="0090582E">
          <w:pPr>
            <w:pStyle w:val="TOC2"/>
            <w:tabs>
              <w:tab w:val="right" w:leader="dot" w:pos="9016"/>
            </w:tabs>
            <w:rPr>
              <w:rFonts w:eastAsiaTheme="minorEastAsia"/>
              <w:noProof/>
              <w:lang w:eastAsia="en-GB"/>
            </w:rPr>
          </w:pPr>
          <w:hyperlink w:anchor="_Toc185333373" w:history="1">
            <w:r w:rsidRPr="00FD3E8B">
              <w:rPr>
                <w:rStyle w:val="Hyperlink"/>
                <w:b/>
                <w:bCs/>
                <w:noProof/>
              </w:rPr>
              <w:t>References</w:t>
            </w:r>
            <w:r>
              <w:rPr>
                <w:noProof/>
                <w:webHidden/>
              </w:rPr>
              <w:tab/>
            </w:r>
            <w:r>
              <w:rPr>
                <w:noProof/>
                <w:webHidden/>
              </w:rPr>
              <w:fldChar w:fldCharType="begin"/>
            </w:r>
            <w:r>
              <w:rPr>
                <w:noProof/>
                <w:webHidden/>
              </w:rPr>
              <w:instrText xml:space="preserve"> PAGEREF _Toc185333373 \h </w:instrText>
            </w:r>
            <w:r>
              <w:rPr>
                <w:noProof/>
                <w:webHidden/>
              </w:rPr>
            </w:r>
            <w:r>
              <w:rPr>
                <w:noProof/>
                <w:webHidden/>
              </w:rPr>
              <w:fldChar w:fldCharType="separate"/>
            </w:r>
            <w:r>
              <w:rPr>
                <w:noProof/>
                <w:webHidden/>
              </w:rPr>
              <w:t>15</w:t>
            </w:r>
            <w:r>
              <w:rPr>
                <w:noProof/>
                <w:webHidden/>
              </w:rPr>
              <w:fldChar w:fldCharType="end"/>
            </w:r>
          </w:hyperlink>
        </w:p>
        <w:p w14:paraId="6B3C1C5A" w14:textId="1521D9C6" w:rsidR="0090582E" w:rsidRDefault="0090582E">
          <w:pPr>
            <w:pStyle w:val="TOC2"/>
            <w:tabs>
              <w:tab w:val="right" w:leader="dot" w:pos="9016"/>
            </w:tabs>
            <w:rPr>
              <w:rFonts w:eastAsiaTheme="minorEastAsia"/>
              <w:noProof/>
              <w:lang w:eastAsia="en-GB"/>
            </w:rPr>
          </w:pPr>
          <w:hyperlink w:anchor="_Toc185333374" w:history="1">
            <w:r w:rsidRPr="00FD3E8B">
              <w:rPr>
                <w:rStyle w:val="Hyperlink"/>
                <w:b/>
                <w:bCs/>
                <w:noProof/>
              </w:rPr>
              <w:t>Appendices</w:t>
            </w:r>
            <w:r>
              <w:rPr>
                <w:noProof/>
                <w:webHidden/>
              </w:rPr>
              <w:tab/>
            </w:r>
            <w:r>
              <w:rPr>
                <w:noProof/>
                <w:webHidden/>
              </w:rPr>
              <w:fldChar w:fldCharType="begin"/>
            </w:r>
            <w:r>
              <w:rPr>
                <w:noProof/>
                <w:webHidden/>
              </w:rPr>
              <w:instrText xml:space="preserve"> PAGEREF _Toc185333374 \h </w:instrText>
            </w:r>
            <w:r>
              <w:rPr>
                <w:noProof/>
                <w:webHidden/>
              </w:rPr>
            </w:r>
            <w:r>
              <w:rPr>
                <w:noProof/>
                <w:webHidden/>
              </w:rPr>
              <w:fldChar w:fldCharType="separate"/>
            </w:r>
            <w:r>
              <w:rPr>
                <w:noProof/>
                <w:webHidden/>
              </w:rPr>
              <w:t>18</w:t>
            </w:r>
            <w:r>
              <w:rPr>
                <w:noProof/>
                <w:webHidden/>
              </w:rPr>
              <w:fldChar w:fldCharType="end"/>
            </w:r>
          </w:hyperlink>
        </w:p>
        <w:p w14:paraId="7C18A3F3" w14:textId="5572AEE4" w:rsidR="0090582E" w:rsidRDefault="0090582E">
          <w:pPr>
            <w:pStyle w:val="TOC3"/>
            <w:tabs>
              <w:tab w:val="right" w:leader="dot" w:pos="9016"/>
            </w:tabs>
            <w:rPr>
              <w:rFonts w:eastAsiaTheme="minorEastAsia"/>
              <w:noProof/>
              <w:lang w:eastAsia="en-GB"/>
            </w:rPr>
          </w:pPr>
          <w:hyperlink w:anchor="_Toc185333375" w:history="1">
            <w:r w:rsidRPr="00FD3E8B">
              <w:rPr>
                <w:rStyle w:val="Hyperlink"/>
                <w:b/>
                <w:bCs/>
                <w:noProof/>
              </w:rPr>
              <w:t>Appendix 1, A Participant Agreement Form</w:t>
            </w:r>
            <w:r>
              <w:rPr>
                <w:noProof/>
                <w:webHidden/>
              </w:rPr>
              <w:tab/>
            </w:r>
            <w:r>
              <w:rPr>
                <w:noProof/>
                <w:webHidden/>
              </w:rPr>
              <w:fldChar w:fldCharType="begin"/>
            </w:r>
            <w:r>
              <w:rPr>
                <w:noProof/>
                <w:webHidden/>
              </w:rPr>
              <w:instrText xml:space="preserve"> PAGEREF _Toc185333375 \h </w:instrText>
            </w:r>
            <w:r>
              <w:rPr>
                <w:noProof/>
                <w:webHidden/>
              </w:rPr>
            </w:r>
            <w:r>
              <w:rPr>
                <w:noProof/>
                <w:webHidden/>
              </w:rPr>
              <w:fldChar w:fldCharType="separate"/>
            </w:r>
            <w:r>
              <w:rPr>
                <w:noProof/>
                <w:webHidden/>
              </w:rPr>
              <w:t>18</w:t>
            </w:r>
            <w:r>
              <w:rPr>
                <w:noProof/>
                <w:webHidden/>
              </w:rPr>
              <w:fldChar w:fldCharType="end"/>
            </w:r>
          </w:hyperlink>
        </w:p>
        <w:p w14:paraId="585699D6" w14:textId="6DF2C4E1" w:rsidR="0090582E" w:rsidRDefault="0090582E">
          <w:pPr>
            <w:pStyle w:val="TOC3"/>
            <w:tabs>
              <w:tab w:val="right" w:leader="dot" w:pos="9016"/>
            </w:tabs>
            <w:rPr>
              <w:rFonts w:eastAsiaTheme="minorEastAsia"/>
              <w:noProof/>
              <w:lang w:eastAsia="en-GB"/>
            </w:rPr>
          </w:pPr>
          <w:hyperlink w:anchor="_Toc185333376" w:history="1">
            <w:r w:rsidRPr="00FD3E8B">
              <w:rPr>
                <w:rStyle w:val="Hyperlink"/>
                <w:b/>
                <w:bCs/>
                <w:noProof/>
              </w:rPr>
              <w:t>Appendix 2, Emergent Themes Analysis Workings</w:t>
            </w:r>
            <w:r>
              <w:rPr>
                <w:noProof/>
                <w:webHidden/>
              </w:rPr>
              <w:tab/>
            </w:r>
            <w:r>
              <w:rPr>
                <w:noProof/>
                <w:webHidden/>
              </w:rPr>
              <w:fldChar w:fldCharType="begin"/>
            </w:r>
            <w:r>
              <w:rPr>
                <w:noProof/>
                <w:webHidden/>
              </w:rPr>
              <w:instrText xml:space="preserve"> PAGEREF _Toc185333376 \h </w:instrText>
            </w:r>
            <w:r>
              <w:rPr>
                <w:noProof/>
                <w:webHidden/>
              </w:rPr>
            </w:r>
            <w:r>
              <w:rPr>
                <w:noProof/>
                <w:webHidden/>
              </w:rPr>
              <w:fldChar w:fldCharType="separate"/>
            </w:r>
            <w:r>
              <w:rPr>
                <w:noProof/>
                <w:webHidden/>
              </w:rPr>
              <w:t>19</w:t>
            </w:r>
            <w:r>
              <w:rPr>
                <w:noProof/>
                <w:webHidden/>
              </w:rPr>
              <w:fldChar w:fldCharType="end"/>
            </w:r>
          </w:hyperlink>
        </w:p>
        <w:p w14:paraId="0D588AA0" w14:textId="7228F0CC" w:rsidR="0090582E" w:rsidRDefault="0090582E">
          <w:pPr>
            <w:pStyle w:val="TOC3"/>
            <w:tabs>
              <w:tab w:val="right" w:leader="dot" w:pos="9016"/>
            </w:tabs>
            <w:rPr>
              <w:rFonts w:eastAsiaTheme="minorEastAsia"/>
              <w:noProof/>
              <w:lang w:eastAsia="en-GB"/>
            </w:rPr>
          </w:pPr>
          <w:hyperlink w:anchor="_Toc185333377" w:history="1">
            <w:r w:rsidRPr="00FD3E8B">
              <w:rPr>
                <w:rStyle w:val="Hyperlink"/>
                <w:b/>
                <w:bCs/>
                <w:noProof/>
              </w:rPr>
              <w:t>Appendix 3, Sample of the raw interview transcription</w:t>
            </w:r>
            <w:r>
              <w:rPr>
                <w:noProof/>
                <w:webHidden/>
              </w:rPr>
              <w:tab/>
            </w:r>
            <w:r>
              <w:rPr>
                <w:noProof/>
                <w:webHidden/>
              </w:rPr>
              <w:fldChar w:fldCharType="begin"/>
            </w:r>
            <w:r>
              <w:rPr>
                <w:noProof/>
                <w:webHidden/>
              </w:rPr>
              <w:instrText xml:space="preserve"> PAGEREF _Toc185333377 \h </w:instrText>
            </w:r>
            <w:r>
              <w:rPr>
                <w:noProof/>
                <w:webHidden/>
              </w:rPr>
            </w:r>
            <w:r>
              <w:rPr>
                <w:noProof/>
                <w:webHidden/>
              </w:rPr>
              <w:fldChar w:fldCharType="separate"/>
            </w:r>
            <w:r>
              <w:rPr>
                <w:noProof/>
                <w:webHidden/>
              </w:rPr>
              <w:t>22</w:t>
            </w:r>
            <w:r>
              <w:rPr>
                <w:noProof/>
                <w:webHidden/>
              </w:rPr>
              <w:fldChar w:fldCharType="end"/>
            </w:r>
          </w:hyperlink>
        </w:p>
        <w:p w14:paraId="3B431D63" w14:textId="18CAD479" w:rsidR="005E48FA" w:rsidRPr="00F81703" w:rsidRDefault="001351E6" w:rsidP="001351E6">
          <w:pPr>
            <w:jc w:val="center"/>
            <w:rPr>
              <w:b/>
              <w:bCs/>
            </w:rPr>
          </w:pPr>
          <w:r w:rsidRPr="007F0D4D">
            <w:rPr>
              <w:rFonts w:cs="Times New Roman"/>
              <w:b/>
              <w:bCs/>
              <w:noProof/>
              <w:sz w:val="20"/>
              <w:szCs w:val="20"/>
            </w:rPr>
            <w:fldChar w:fldCharType="end"/>
          </w:r>
        </w:p>
      </w:sdtContent>
    </w:sdt>
    <w:p w14:paraId="15FB26D8" w14:textId="77777777" w:rsidR="005E48FA" w:rsidRPr="00F81703" w:rsidRDefault="005E48FA" w:rsidP="005E48FA">
      <w:pPr>
        <w:jc w:val="center"/>
        <w:rPr>
          <w:b/>
          <w:bCs/>
        </w:rPr>
      </w:pPr>
    </w:p>
    <w:p w14:paraId="32B00A3A" w14:textId="32B1122D" w:rsidR="00135ACF" w:rsidRPr="00F81703" w:rsidRDefault="00135ACF">
      <w:r w:rsidRPr="00F81703">
        <w:br w:type="page"/>
      </w:r>
    </w:p>
    <w:p w14:paraId="1EAACA56" w14:textId="77777777" w:rsidR="003B07C4" w:rsidRPr="00F81703" w:rsidRDefault="003B07C4" w:rsidP="00135ACF">
      <w:pPr>
        <w:pStyle w:val="Heading2"/>
        <w:rPr>
          <w:rFonts w:asciiTheme="minorHAnsi" w:hAnsiTheme="minorHAnsi"/>
          <w:b/>
          <w:bCs/>
          <w:color w:val="auto"/>
          <w:sz w:val="24"/>
          <w:szCs w:val="24"/>
        </w:rPr>
      </w:pPr>
      <w:bookmarkStart w:id="0" w:name="_Toc185333359"/>
      <w:r w:rsidRPr="00F81703">
        <w:rPr>
          <w:rFonts w:asciiTheme="minorHAnsi" w:hAnsiTheme="minorHAnsi"/>
          <w:b/>
          <w:bCs/>
          <w:color w:val="auto"/>
          <w:sz w:val="24"/>
          <w:szCs w:val="24"/>
        </w:rPr>
        <w:lastRenderedPageBreak/>
        <w:t>Abstract</w:t>
      </w:r>
      <w:bookmarkEnd w:id="0"/>
    </w:p>
    <w:p w14:paraId="2182360D" w14:textId="0D721833" w:rsidR="003B07C4" w:rsidRPr="00F81703" w:rsidRDefault="00012A74" w:rsidP="003B07C4">
      <w:r w:rsidRPr="00F81703">
        <w:t>Remote auditing has emerged as a pivotal tool in the modernisation of compliance processes, particularly in the realm of safety schemes. This qualitative study explores the nuanced perspectives of organisations regarding the impact of remote audits on organisational efficiency, compliance assurance, cost-effectiveness, and safety performance. Semi-structured interviews with key stakeholders revealed diverse experiences, highlighting critical themes such as the flexibility of remote auditing, inefficiencies in feedback loops, and the limited intrinsic value of schemes beyond client mandates. While remote audits reduce logistical challenges and provide a baseline for smaller or less mature organisations, they often lack the immediacy and contextual understanding that on-site audits offer. Participants frequently criticised the high costs and redundant requirements imposed by multiple schemes, which were perceived as client-driven rather than value-added. Importantly, the study underscores the reliance on internal processes for genuine safety improvements, with remote audits contributing little beyond procedural documentation. These findings suggest that remote auditing, while beneficial in certain contexts, requires significant refinement to enhance its applicability and perceived value across diverse organisational landscapes. Further research is recommended to develop frameworks that balance flexibility, cost-efficiency, and tangible outcomes in remote auditing practices.</w:t>
      </w:r>
    </w:p>
    <w:p w14:paraId="1B605BE1" w14:textId="77777777" w:rsidR="003B07C4" w:rsidRPr="00F81703" w:rsidRDefault="003B07C4" w:rsidP="00135ACF">
      <w:pPr>
        <w:pStyle w:val="Heading2"/>
        <w:rPr>
          <w:rFonts w:asciiTheme="minorHAnsi" w:hAnsiTheme="minorHAnsi"/>
          <w:b/>
          <w:bCs/>
          <w:color w:val="auto"/>
          <w:sz w:val="24"/>
          <w:szCs w:val="24"/>
        </w:rPr>
      </w:pPr>
      <w:bookmarkStart w:id="1" w:name="_Toc185333360"/>
      <w:r w:rsidRPr="00F81703">
        <w:rPr>
          <w:rFonts w:asciiTheme="minorHAnsi" w:hAnsiTheme="minorHAnsi"/>
          <w:b/>
          <w:bCs/>
          <w:color w:val="auto"/>
          <w:sz w:val="24"/>
          <w:szCs w:val="24"/>
        </w:rPr>
        <w:t>Introduction</w:t>
      </w:r>
      <w:bookmarkEnd w:id="1"/>
    </w:p>
    <w:p w14:paraId="7719B476" w14:textId="77777777" w:rsidR="00E632ED" w:rsidRPr="00F81703" w:rsidRDefault="00E632ED" w:rsidP="00E632ED">
      <w:r w:rsidRPr="00F81703">
        <w:t>The landscape of auditing has undergone a significant transformation in recent years, with remote auditing emerging as a key approach for organisations striving to maintain compliance and uphold safety standards. This shift has been driven by technological advancements, globalisation, and the need for more adaptable processes. Remote audits gained considerable momentum during the COVID-19 pandemic, when travel restrictions and health precautions necessitated alternatives to traditional on-site assessments. While this approach has provided much-needed flexibility, it has also sparked debates about its efficacy, value, and broader implications for organisational practices.</w:t>
      </w:r>
    </w:p>
    <w:p w14:paraId="302D111F" w14:textId="77777777" w:rsidR="00E632ED" w:rsidRPr="00F81703" w:rsidRDefault="00E632ED" w:rsidP="00E632ED">
      <w:r w:rsidRPr="00F81703">
        <w:t>Safety schemes play a crucial role in ensuring that organisations meet regulatory standards and foster a culture of safety. However, the effectiveness of these schemes, particularly when audited remotely, remains a topic of contention. Proponents argue that remote auditing reduces logistical burdens, increases accessibility, and enables organisations to address compliance incrementally. Critics, however, highlight its impersonal nature, the lack of real-time interaction, and the challenges in capturing contextual nuances critical to comprehensive safety evaluations.</w:t>
      </w:r>
    </w:p>
    <w:p w14:paraId="4BF6AEA6" w14:textId="77777777" w:rsidR="00E632ED" w:rsidRPr="00F81703" w:rsidRDefault="00E632ED" w:rsidP="00E632ED">
      <w:r w:rsidRPr="00F81703">
        <w:t xml:space="preserve">This study seeks to explore these divergent perspectives by delving into the lived experiences of organisations engaged in remote auditing of safety schemes. By employing a qualitative phenomenological approach, the research aims to uncover the </w:t>
      </w:r>
      <w:r w:rsidRPr="00F81703">
        <w:lastRenderedPageBreak/>
        <w:t>nuanced impacts of remote auditing on key areas such as organisational efficiency, compliance assurance, cost implications, and safety performance. Through semi-structured interviews with key stakeholders, this study identifies emerging themes that shed light on both the benefits and limitations of remote auditing.</w:t>
      </w:r>
    </w:p>
    <w:p w14:paraId="5196EEB8" w14:textId="77777777" w:rsidR="00E632ED" w:rsidRPr="00F81703" w:rsidRDefault="00E632ED" w:rsidP="00E632ED">
      <w:r w:rsidRPr="00F81703">
        <w:t>As organisations continue to navigate the complexities of modern compliance frameworks, understanding the role of remote auditing is vital. This research contributes to the growing body of knowledge by highlighting practical insights and offering recommendations for optimising remote auditing practices in diverse organisational contexts.</w:t>
      </w:r>
    </w:p>
    <w:p w14:paraId="409268AC" w14:textId="335933AD" w:rsidR="003B07C4" w:rsidRPr="00F81703" w:rsidRDefault="003B07C4" w:rsidP="003B07C4"/>
    <w:p w14:paraId="4BC659F0" w14:textId="77777777" w:rsidR="003B07C4" w:rsidRPr="00F81703" w:rsidRDefault="003B07C4" w:rsidP="00135ACF">
      <w:pPr>
        <w:pStyle w:val="Heading2"/>
        <w:rPr>
          <w:rFonts w:asciiTheme="minorHAnsi" w:hAnsiTheme="minorHAnsi"/>
          <w:b/>
          <w:bCs/>
          <w:color w:val="auto"/>
          <w:sz w:val="24"/>
          <w:szCs w:val="24"/>
        </w:rPr>
      </w:pPr>
      <w:bookmarkStart w:id="2" w:name="_Toc185333361"/>
      <w:r w:rsidRPr="00F81703">
        <w:rPr>
          <w:rFonts w:asciiTheme="minorHAnsi" w:hAnsiTheme="minorHAnsi"/>
          <w:b/>
          <w:bCs/>
          <w:color w:val="auto"/>
          <w:sz w:val="24"/>
          <w:szCs w:val="24"/>
        </w:rPr>
        <w:t>Methods</w:t>
      </w:r>
      <w:bookmarkEnd w:id="2"/>
    </w:p>
    <w:p w14:paraId="0E189814" w14:textId="77777777" w:rsidR="00D13897" w:rsidRPr="0078627F" w:rsidRDefault="00D13897" w:rsidP="00D13897">
      <w:r w:rsidRPr="0078627F">
        <w:t>This study employed a qualitative phenomenological approach to explore the lived experiences of participants engaged in remote auditing within safety schemes. Phenomenology was chosen for its capacity to uncover the depth and richness of individual experiences, providing a robust framework for understanding the nuanced impacts of remote auditing on organisational practices and outcomes. By centring the subjective perspectives of participants, this methodology enabled the research to bridge the gap between abstract concepts, such as compliance and organisational culture, and tangible outcomes like operational efficiency and safety performance. The phenomenological lens was particularly appropriate given the study's focus on capturing the multifaceted and context-dependent realities of participants’ experiences.</w:t>
      </w:r>
    </w:p>
    <w:p w14:paraId="608EEE30" w14:textId="77777777" w:rsidR="00D13897" w:rsidRPr="0078627F" w:rsidRDefault="00D13897" w:rsidP="00D13897">
      <w:pPr>
        <w:rPr>
          <w:b/>
          <w:bCs/>
        </w:rPr>
      </w:pPr>
      <w:r w:rsidRPr="0078627F">
        <w:rPr>
          <w:b/>
          <w:bCs/>
        </w:rPr>
        <w:t>Study Design and Ethical Considerations</w:t>
      </w:r>
    </w:p>
    <w:p w14:paraId="665486BF" w14:textId="77777777" w:rsidR="00D13897" w:rsidRPr="0078627F" w:rsidRDefault="00D13897" w:rsidP="00D13897">
      <w:r w:rsidRPr="0078627F">
        <w:t>The study was meticulously designed to ensure participants could openly share their experiences in a safe and confidential environment, fostering trust and authenticity in the data collected. Ethical approval was obtained prior to commencement, adhering to strict guidelines on participant welfare, data protection, and informed consent.</w:t>
      </w:r>
    </w:p>
    <w:p w14:paraId="53C22906" w14:textId="77777777" w:rsidR="00D13897" w:rsidRPr="0078627F" w:rsidRDefault="00D13897" w:rsidP="00D13897">
      <w:r w:rsidRPr="0078627F">
        <w:t>Participants were briefed on the study’s aims, their rights, and the voluntary nature of their involvement, including the option to withdraw at any stage without providing an explanation. Written consent was obtained to formalise participation. Measures to maintain anonymity included the removal of identifiable details from transcripts and data analysis, ensuring that participants felt secure discussing potentially sensitive topics such as financial burdens or internal organisational processes.</w:t>
      </w:r>
    </w:p>
    <w:p w14:paraId="6006EB6A" w14:textId="77777777" w:rsidR="00E778AF" w:rsidRDefault="00E778AF" w:rsidP="00D13897">
      <w:pPr>
        <w:rPr>
          <w:b/>
          <w:bCs/>
        </w:rPr>
      </w:pPr>
    </w:p>
    <w:p w14:paraId="0331DFF5" w14:textId="77777777" w:rsidR="00EF045D" w:rsidRDefault="00EF045D" w:rsidP="00D13897">
      <w:pPr>
        <w:rPr>
          <w:b/>
          <w:bCs/>
        </w:rPr>
      </w:pPr>
    </w:p>
    <w:p w14:paraId="46984A73" w14:textId="77777777" w:rsidR="00EF045D" w:rsidRDefault="00EF045D" w:rsidP="00D13897">
      <w:pPr>
        <w:rPr>
          <w:b/>
          <w:bCs/>
        </w:rPr>
      </w:pPr>
    </w:p>
    <w:p w14:paraId="5AACAAA3" w14:textId="49E7E347" w:rsidR="00D13897" w:rsidRPr="0078627F" w:rsidRDefault="00D13897" w:rsidP="00D13897">
      <w:pPr>
        <w:rPr>
          <w:b/>
          <w:bCs/>
        </w:rPr>
      </w:pPr>
      <w:r w:rsidRPr="0078627F">
        <w:rPr>
          <w:b/>
          <w:bCs/>
        </w:rPr>
        <w:lastRenderedPageBreak/>
        <w:t>Participant Selection</w:t>
      </w:r>
    </w:p>
    <w:p w14:paraId="2D1B18CA" w14:textId="77777777" w:rsidR="00D13897" w:rsidRPr="0078627F" w:rsidRDefault="00D13897" w:rsidP="00D13897">
      <w:r w:rsidRPr="0078627F">
        <w:t>Participants were purposefully selected to reflect diverse organisational contexts and experiences with remote auditing processes. This purposive sampling approach prioritised depth and richness over breadth, ensuring that the data captured was highly relevant to the research aims. Recruitment targeted individuals directly involved in remote auditing, ensuring that their insights were informed by first-hand experience.</w:t>
      </w:r>
    </w:p>
    <w:p w14:paraId="0392D49A" w14:textId="77777777" w:rsidR="00D13897" w:rsidRPr="0078627F" w:rsidRDefault="00D13897" w:rsidP="00D13897">
      <w:r w:rsidRPr="0078627F">
        <w:t xml:space="preserve">From an initial pool of </w:t>
      </w:r>
      <w:r w:rsidRPr="00F81703">
        <w:t>four</w:t>
      </w:r>
      <w:r w:rsidRPr="0078627F">
        <w:t xml:space="preserve"> volunteers, </w:t>
      </w:r>
      <w:r w:rsidRPr="00F81703">
        <w:t>all</w:t>
      </w:r>
      <w:r w:rsidRPr="0078627F">
        <w:t xml:space="preserve"> participants were selected based on predefined criteria, including:</w:t>
      </w:r>
    </w:p>
    <w:p w14:paraId="32F2DBE8" w14:textId="77777777" w:rsidR="00D13897" w:rsidRPr="0078627F" w:rsidRDefault="00D13897" w:rsidP="00D13897">
      <w:pPr>
        <w:numPr>
          <w:ilvl w:val="0"/>
          <w:numId w:val="11"/>
        </w:numPr>
      </w:pPr>
      <w:r w:rsidRPr="0078627F">
        <w:rPr>
          <w:b/>
          <w:bCs/>
        </w:rPr>
        <w:t>Role in the Auditing Process</w:t>
      </w:r>
      <w:r w:rsidRPr="0078627F">
        <w:t>: To ensure diverse perspectives from different levels of organisational hierarchy.</w:t>
      </w:r>
    </w:p>
    <w:p w14:paraId="29EB2375" w14:textId="77777777" w:rsidR="00D13897" w:rsidRPr="0078627F" w:rsidRDefault="00D13897" w:rsidP="00D13897">
      <w:pPr>
        <w:numPr>
          <w:ilvl w:val="0"/>
          <w:numId w:val="11"/>
        </w:numPr>
      </w:pPr>
      <w:r w:rsidRPr="0078627F">
        <w:rPr>
          <w:b/>
          <w:bCs/>
        </w:rPr>
        <w:t>Organisational Size and Maturity</w:t>
      </w:r>
      <w:r w:rsidRPr="0078627F">
        <w:t>: To capture the variance in experiences between smaller, less mature organisations and larger, more established entities.</w:t>
      </w:r>
    </w:p>
    <w:p w14:paraId="3CBC009E" w14:textId="77777777" w:rsidR="00D13897" w:rsidRPr="0078627F" w:rsidRDefault="00D13897" w:rsidP="00D13897">
      <w:pPr>
        <w:numPr>
          <w:ilvl w:val="0"/>
          <w:numId w:val="11"/>
        </w:numPr>
      </w:pPr>
      <w:r w:rsidRPr="0078627F">
        <w:rPr>
          <w:b/>
          <w:bCs/>
        </w:rPr>
        <w:t>Remote Auditing Experience</w:t>
      </w:r>
      <w:r w:rsidRPr="0078627F">
        <w:t>: To ensure participants had sufficient exposure to remote auditing practices to provide informed insights.</w:t>
      </w:r>
    </w:p>
    <w:p w14:paraId="13708152" w14:textId="77777777" w:rsidR="00D13897" w:rsidRPr="0078627F" w:rsidRDefault="00D13897" w:rsidP="00D13897">
      <w:r w:rsidRPr="0078627F">
        <w:t>This selection process aimed to balance representativeness with manageability, enabling a focused and in-depth thematic analysis of the dataset.</w:t>
      </w:r>
    </w:p>
    <w:p w14:paraId="5E1DEB0C" w14:textId="77777777" w:rsidR="00D13897" w:rsidRPr="0078627F" w:rsidRDefault="00D13897" w:rsidP="00D13897">
      <w:pPr>
        <w:rPr>
          <w:b/>
          <w:bCs/>
        </w:rPr>
      </w:pPr>
      <w:r w:rsidRPr="0078627F">
        <w:rPr>
          <w:b/>
          <w:bCs/>
        </w:rPr>
        <w:t>Data Collection</w:t>
      </w:r>
    </w:p>
    <w:p w14:paraId="3CCF1768" w14:textId="77777777" w:rsidR="00D13897" w:rsidRPr="0078627F" w:rsidRDefault="00D13897" w:rsidP="00D13897">
      <w:r w:rsidRPr="0078627F">
        <w:t>Data was collected through semi-structured interviews, a method well-suited for qualitative studies aiming to explore complex phenomena while preserving the flexibility to adapt to participant responses. Semi-structured interviews allowed the researcher to balance consistency across interviews with the freedom to probe deeper into emergent topics.</w:t>
      </w:r>
    </w:p>
    <w:p w14:paraId="6FC1C7C5" w14:textId="77777777" w:rsidR="00D13897" w:rsidRPr="0078627F" w:rsidRDefault="00D13897" w:rsidP="00D13897">
      <w:r w:rsidRPr="0078627F">
        <w:t xml:space="preserve">Interviews were conducted virtually using secure online platforms, enabling participants to engage from their preferred locations, thereby reducing logistical barriers. Each interview lasted approximately 30–45 minutes and was </w:t>
      </w:r>
      <w:r w:rsidRPr="00F81703">
        <w:t>video</w:t>
      </w:r>
      <w:r w:rsidRPr="0078627F">
        <w:t>-recorded with participant consent. To promote candid responses, participants were provided with the interview questions in advance. These questions covered key topics such as:</w:t>
      </w:r>
    </w:p>
    <w:p w14:paraId="7819CC58" w14:textId="77777777" w:rsidR="00D13897" w:rsidRPr="0078627F" w:rsidRDefault="00D13897" w:rsidP="00D13897">
      <w:pPr>
        <w:numPr>
          <w:ilvl w:val="0"/>
          <w:numId w:val="12"/>
        </w:numPr>
      </w:pPr>
      <w:r w:rsidRPr="0078627F">
        <w:t>The perceived impact of remote auditing on organisational efficiency and compliance.</w:t>
      </w:r>
    </w:p>
    <w:p w14:paraId="10C14EDF" w14:textId="77777777" w:rsidR="00D13897" w:rsidRPr="0078627F" w:rsidRDefault="00D13897" w:rsidP="00D13897">
      <w:pPr>
        <w:numPr>
          <w:ilvl w:val="0"/>
          <w:numId w:val="12"/>
        </w:numPr>
      </w:pPr>
      <w:r w:rsidRPr="0078627F">
        <w:t>Challenges and benefits of integrating technology in remote auditing processes.</w:t>
      </w:r>
    </w:p>
    <w:p w14:paraId="62FB8113" w14:textId="77777777" w:rsidR="00D13897" w:rsidRPr="0078627F" w:rsidRDefault="00D13897" w:rsidP="00D13897">
      <w:pPr>
        <w:numPr>
          <w:ilvl w:val="0"/>
          <w:numId w:val="12"/>
        </w:numPr>
      </w:pPr>
      <w:r w:rsidRPr="0078627F">
        <w:t>The role of remote auditing in fostering safety performance and reducing operational costs.</w:t>
      </w:r>
    </w:p>
    <w:p w14:paraId="65939B5A" w14:textId="77777777" w:rsidR="00D13897" w:rsidRPr="0078627F" w:rsidRDefault="00D13897" w:rsidP="00D13897">
      <w:r w:rsidRPr="0078627F">
        <w:lastRenderedPageBreak/>
        <w:t>The flexibility of the semi-structured format ensured that individual contexts and unique challenges were effectively captured, while also maintaining consistency across the broader dataset.</w:t>
      </w:r>
    </w:p>
    <w:p w14:paraId="6ABBC9A6" w14:textId="77777777" w:rsidR="00D13897" w:rsidRPr="0078627F" w:rsidRDefault="00D13897" w:rsidP="00D13897">
      <w:pPr>
        <w:rPr>
          <w:b/>
          <w:bCs/>
        </w:rPr>
      </w:pPr>
      <w:r w:rsidRPr="0078627F">
        <w:rPr>
          <w:b/>
          <w:bCs/>
        </w:rPr>
        <w:t>Data Analysis</w:t>
      </w:r>
    </w:p>
    <w:p w14:paraId="67D42984" w14:textId="0C433877" w:rsidR="00257A59" w:rsidRDefault="00257A59" w:rsidP="00257A59">
      <w:r>
        <w:t>Transcripts of the interviews were analysed using thematic analysis, a widely respected qualitative method that facilitates the systematic identification and interpretation of patterns across datasets. To ensure rigour and credibility, several measures were employed throughout the analysis process:</w:t>
      </w:r>
    </w:p>
    <w:p w14:paraId="51499075" w14:textId="77777777" w:rsidR="00257A59" w:rsidRPr="00257A59" w:rsidRDefault="00257A59" w:rsidP="00257A59">
      <w:pPr>
        <w:rPr>
          <w:b/>
          <w:bCs/>
        </w:rPr>
      </w:pPr>
      <w:r w:rsidRPr="00257A59">
        <w:rPr>
          <w:b/>
          <w:bCs/>
        </w:rPr>
        <w:t>Coding Validation</w:t>
      </w:r>
    </w:p>
    <w:p w14:paraId="0E37BABD" w14:textId="77777777" w:rsidR="00257A59" w:rsidRDefault="00257A59" w:rsidP="00481FF6">
      <w:pPr>
        <w:pStyle w:val="ListParagraph"/>
        <w:numPr>
          <w:ilvl w:val="0"/>
          <w:numId w:val="23"/>
        </w:numPr>
      </w:pPr>
      <w:r>
        <w:t>Initial Coding: Line-by-line coding was performed to identify meaningful segments within the data.</w:t>
      </w:r>
    </w:p>
    <w:p w14:paraId="0B039D29" w14:textId="77777777" w:rsidR="00257A59" w:rsidRDefault="00257A59" w:rsidP="00481FF6">
      <w:pPr>
        <w:pStyle w:val="ListParagraph"/>
        <w:numPr>
          <w:ilvl w:val="0"/>
          <w:numId w:val="23"/>
        </w:numPr>
      </w:pPr>
      <w:r>
        <w:t>Code Refinement: Codes were refined and grouped into broader categories, ensuring consistency and relevance.</w:t>
      </w:r>
    </w:p>
    <w:p w14:paraId="24B0DFB9" w14:textId="77777777" w:rsidR="00257A59" w:rsidRDefault="00257A59" w:rsidP="00481FF6">
      <w:pPr>
        <w:pStyle w:val="ListParagraph"/>
        <w:numPr>
          <w:ilvl w:val="0"/>
          <w:numId w:val="23"/>
        </w:numPr>
      </w:pPr>
      <w:r>
        <w:t>Peer Review: An independent researcher reviewed the codes and themes to validate consistency and reduce bias.</w:t>
      </w:r>
    </w:p>
    <w:p w14:paraId="30838E08" w14:textId="77777777" w:rsidR="00257A59" w:rsidRDefault="00257A59" w:rsidP="00481FF6">
      <w:pPr>
        <w:pStyle w:val="ListParagraph"/>
        <w:numPr>
          <w:ilvl w:val="0"/>
          <w:numId w:val="23"/>
        </w:numPr>
      </w:pPr>
      <w:r>
        <w:t>Cross-Checking: Final themes were cross-checked against raw data to ensure alignment with participants' narratives.</w:t>
      </w:r>
    </w:p>
    <w:p w14:paraId="41EC89DF" w14:textId="77777777" w:rsidR="00257A59" w:rsidRPr="00257A59" w:rsidRDefault="00257A59" w:rsidP="00257A59">
      <w:pPr>
        <w:rPr>
          <w:b/>
          <w:bCs/>
        </w:rPr>
      </w:pPr>
      <w:r w:rsidRPr="00257A59">
        <w:rPr>
          <w:b/>
          <w:bCs/>
        </w:rPr>
        <w:t>Reflexivity</w:t>
      </w:r>
    </w:p>
    <w:p w14:paraId="2A71F5FF" w14:textId="77777777" w:rsidR="00257A59" w:rsidRDefault="00257A59" w:rsidP="00481FF6">
      <w:pPr>
        <w:pStyle w:val="ListParagraph"/>
        <w:numPr>
          <w:ilvl w:val="0"/>
          <w:numId w:val="24"/>
        </w:numPr>
      </w:pPr>
      <w:r>
        <w:t>Journaling: A reflexive journal was maintained to document personal assumptions and ensure transparency in decision-making.</w:t>
      </w:r>
    </w:p>
    <w:p w14:paraId="70F70423" w14:textId="77777777" w:rsidR="00257A59" w:rsidRDefault="00257A59" w:rsidP="00481FF6">
      <w:pPr>
        <w:pStyle w:val="ListParagraph"/>
        <w:numPr>
          <w:ilvl w:val="0"/>
          <w:numId w:val="24"/>
        </w:numPr>
      </w:pPr>
      <w:r>
        <w:t>Critical Reflection: Regular reflection sessions challenged initial interpretations, preventing undue influence from preconceived notions.</w:t>
      </w:r>
    </w:p>
    <w:p w14:paraId="4F669E03" w14:textId="77777777" w:rsidR="00257A59" w:rsidRPr="00257A59" w:rsidRDefault="00257A59" w:rsidP="00257A59">
      <w:pPr>
        <w:rPr>
          <w:b/>
          <w:bCs/>
        </w:rPr>
      </w:pPr>
      <w:r w:rsidRPr="00257A59">
        <w:rPr>
          <w:b/>
          <w:bCs/>
        </w:rPr>
        <w:t>Triangulation</w:t>
      </w:r>
    </w:p>
    <w:p w14:paraId="2EC8B720" w14:textId="77777777" w:rsidR="00257A59" w:rsidRDefault="00257A59" w:rsidP="00481FF6">
      <w:r>
        <w:t>Themes were compared with findings in existing literature to enhance reliability and contextual relevance. This multi-faceted approach ensured the findings were not only data-driven but also aligned with broader industry trends.</w:t>
      </w:r>
    </w:p>
    <w:p w14:paraId="063DD50D" w14:textId="77777777" w:rsidR="00481FF6" w:rsidRDefault="00481FF6" w:rsidP="00481FF6">
      <w:pPr>
        <w:ind w:left="720"/>
      </w:pPr>
    </w:p>
    <w:p w14:paraId="75049C46" w14:textId="77777777" w:rsidR="00D13897" w:rsidRPr="0078627F" w:rsidRDefault="00D13897" w:rsidP="00D13897">
      <w:pPr>
        <w:rPr>
          <w:b/>
          <w:bCs/>
        </w:rPr>
      </w:pPr>
      <w:r w:rsidRPr="0078627F">
        <w:rPr>
          <w:b/>
          <w:bCs/>
        </w:rPr>
        <w:t>Methodological Rationale</w:t>
      </w:r>
    </w:p>
    <w:p w14:paraId="4CEC1793" w14:textId="77777777" w:rsidR="00D13897" w:rsidRPr="0078627F" w:rsidRDefault="00D13897" w:rsidP="00D13897">
      <w:r w:rsidRPr="0078627F">
        <w:t>The combination of a phenomenological approach and thematic analysis created a synergy that was critical for the study’s success:</w:t>
      </w:r>
    </w:p>
    <w:p w14:paraId="18513CD8" w14:textId="77777777" w:rsidR="00D13897" w:rsidRPr="0078627F" w:rsidRDefault="00D13897" w:rsidP="00D13897">
      <w:pPr>
        <w:numPr>
          <w:ilvl w:val="0"/>
          <w:numId w:val="16"/>
        </w:numPr>
      </w:pPr>
      <w:r w:rsidRPr="0078627F">
        <w:rPr>
          <w:b/>
          <w:bCs/>
        </w:rPr>
        <w:t>Phenomenological Approach</w:t>
      </w:r>
      <w:r w:rsidRPr="0078627F">
        <w:t>: Provided the depth needed to explore the essence of participants’ experiences, ensuring that the study captured both the broad and nuanced impacts of remote auditing.</w:t>
      </w:r>
    </w:p>
    <w:p w14:paraId="7F97E728" w14:textId="77777777" w:rsidR="00D13897" w:rsidRPr="0078627F" w:rsidRDefault="00D13897" w:rsidP="00D13897">
      <w:pPr>
        <w:numPr>
          <w:ilvl w:val="0"/>
          <w:numId w:val="16"/>
        </w:numPr>
      </w:pPr>
      <w:r w:rsidRPr="0078627F">
        <w:rPr>
          <w:b/>
          <w:bCs/>
        </w:rPr>
        <w:lastRenderedPageBreak/>
        <w:t>Thematic Analysis</w:t>
      </w:r>
      <w:r w:rsidRPr="0078627F">
        <w:t>: Offered a systematic yet flexible framework for identifying and interpreting meaningful patterns, ensuring that findings were grounded in the data while remaining accessible to stakeholders.</w:t>
      </w:r>
    </w:p>
    <w:p w14:paraId="018BEEAF" w14:textId="77777777" w:rsidR="00D13897" w:rsidRPr="0078627F" w:rsidRDefault="00D13897" w:rsidP="00D13897">
      <w:r w:rsidRPr="0078627F">
        <w:t>This methodological pairing ensured that the study achieved both depth and rigour, enabling it to make valuable contributions to the discourse on remote auditing in safety schemes. By combining robust ethical practices, systematic data collection, and rigorous analysis, the research provides credible and actionable insights for organisations seeking to optimise remote auditing processes.</w:t>
      </w:r>
    </w:p>
    <w:p w14:paraId="39BAF64A" w14:textId="6C5A14F7" w:rsidR="003B07C4" w:rsidRPr="00F81703" w:rsidRDefault="003B07C4" w:rsidP="003B07C4"/>
    <w:p w14:paraId="13DDA798" w14:textId="77777777" w:rsidR="002372B1" w:rsidRPr="002372B1" w:rsidRDefault="002372B1" w:rsidP="002372B1">
      <w:pPr>
        <w:rPr>
          <w:rFonts w:eastAsiaTheme="majorEastAsia" w:cstheme="majorBidi"/>
          <w:b/>
          <w:bCs/>
        </w:rPr>
      </w:pPr>
      <w:r w:rsidRPr="002372B1">
        <w:rPr>
          <w:rFonts w:eastAsiaTheme="majorEastAsia" w:cstheme="majorBidi"/>
          <w:b/>
          <w:bCs/>
        </w:rPr>
        <w:t>Organisational Efficiency</w:t>
      </w:r>
    </w:p>
    <w:p w14:paraId="39732F70" w14:textId="77777777" w:rsidR="002372B1" w:rsidRPr="002372B1" w:rsidRDefault="002372B1" w:rsidP="002372B1">
      <w:pPr>
        <w:rPr>
          <w:rFonts w:eastAsiaTheme="majorEastAsia" w:cstheme="majorBidi"/>
        </w:rPr>
      </w:pPr>
      <w:r w:rsidRPr="002372B1">
        <w:rPr>
          <w:rFonts w:eastAsiaTheme="majorEastAsia" w:cstheme="majorBidi"/>
        </w:rPr>
        <w:t xml:space="preserve">One of the most prominent themes was the duality of remote auditing's impact on organisational efficiency. Participants appreciated the </w:t>
      </w:r>
      <w:proofErr w:type="gramStart"/>
      <w:r w:rsidRPr="002372B1">
        <w:rPr>
          <w:rFonts w:eastAsiaTheme="majorEastAsia" w:cstheme="majorBidi"/>
        </w:rPr>
        <w:t>flexibility</w:t>
      </w:r>
      <w:proofErr w:type="gramEnd"/>
      <w:r w:rsidRPr="002372B1">
        <w:rPr>
          <w:rFonts w:eastAsiaTheme="majorEastAsia" w:cstheme="majorBidi"/>
        </w:rPr>
        <w:t xml:space="preserve"> and reduced travel demands of remote audits, which align with findings from Robitaille (2020), who argued that remote methodologies can reduce disruptions to day-to-day operations. One participant noted, "Remote audits allow us to avoid the disruptions of having external auditors on-site, which is particularly helpful during peak operational periods" (Participant 3, interview, 27 November 2024). However, participants also highlighted the inefficiencies in feedback and the impersonal nature of remote audits, which fail to replicate the immediacy and interactive problem-solving opportunities of on-site audits. The Journal of Information Systems (2024) emphasises that "the absence of physical presence often leads to gaps in situational understanding," a critical issue that raises questions about whether remote audits can truly substitute on-site methods or if they are best suited as complementary tools in a hybrid model.</w:t>
      </w:r>
    </w:p>
    <w:p w14:paraId="12EF9E87" w14:textId="77777777" w:rsidR="002372B1" w:rsidRPr="002372B1" w:rsidRDefault="002372B1" w:rsidP="002372B1">
      <w:pPr>
        <w:rPr>
          <w:rFonts w:eastAsiaTheme="majorEastAsia" w:cstheme="majorBidi"/>
        </w:rPr>
      </w:pPr>
    </w:p>
    <w:p w14:paraId="0156C271" w14:textId="0D4572AC" w:rsidR="002372B1" w:rsidRPr="002372B1" w:rsidRDefault="002372B1" w:rsidP="002372B1">
      <w:pPr>
        <w:rPr>
          <w:rFonts w:eastAsiaTheme="majorEastAsia" w:cstheme="majorBidi"/>
        </w:rPr>
      </w:pPr>
      <w:r w:rsidRPr="002372B1">
        <w:rPr>
          <w:rFonts w:eastAsiaTheme="majorEastAsia" w:cstheme="majorBidi"/>
        </w:rPr>
        <w:t>While the logistical benefits of remote auditing are evident, their success hinges on fostering dynamic interaction through digital platforms. The lack of situational understanding noted by participants could be mitigated by integrating augmented reality (AR) tools or virtual walkthroughs, as suggested by Robitaille (2020). However, these innovations demand significant investment and training, raising concerns about accessibility for smaller organisations. This suggests that while remote auditing is a valuable addition to compliance practices, its role should be carefully tailored to organisational capabilities and specific audit contexts.</w:t>
      </w:r>
    </w:p>
    <w:p w14:paraId="786E10FC" w14:textId="77777777" w:rsidR="002372B1" w:rsidRPr="002372B1" w:rsidRDefault="002372B1" w:rsidP="002372B1">
      <w:pPr>
        <w:rPr>
          <w:rFonts w:eastAsiaTheme="majorEastAsia" w:cstheme="majorBidi"/>
          <w:b/>
          <w:bCs/>
        </w:rPr>
      </w:pPr>
      <w:r w:rsidRPr="002372B1">
        <w:rPr>
          <w:rFonts w:eastAsiaTheme="majorEastAsia" w:cstheme="majorBidi"/>
          <w:b/>
          <w:bCs/>
        </w:rPr>
        <w:t>Compliance and Assurance</w:t>
      </w:r>
    </w:p>
    <w:p w14:paraId="44B5F63F" w14:textId="10FC3297" w:rsidR="002372B1" w:rsidRPr="002372B1" w:rsidRDefault="002372B1" w:rsidP="002372B1">
      <w:pPr>
        <w:rPr>
          <w:rFonts w:eastAsiaTheme="majorEastAsia" w:cstheme="majorBidi"/>
        </w:rPr>
      </w:pPr>
      <w:r w:rsidRPr="002372B1">
        <w:rPr>
          <w:rFonts w:eastAsiaTheme="majorEastAsia" w:cstheme="majorBidi"/>
        </w:rPr>
        <w:t xml:space="preserve">The role of remote auditing in fostering compliance was perceived as limited, particularly for mature organisations with well-established internal systems. Participants expressed that remote audits often serve as procedural checks rather than transformative tools for improvement. This aligns with the Accounting Research Journal </w:t>
      </w:r>
      <w:r w:rsidRPr="002372B1">
        <w:rPr>
          <w:rFonts w:eastAsiaTheme="majorEastAsia" w:cstheme="majorBidi"/>
        </w:rPr>
        <w:lastRenderedPageBreak/>
        <w:t>(2023), which identified remote audits as primarily reinforcing existing practices. As one participant explained, "These schemes don’t tell us anything we don’t already know; compliance is 95% in-house" (Participant 3, interview, 27 November 2024).</w:t>
      </w:r>
    </w:p>
    <w:p w14:paraId="15AE0E41" w14:textId="362D91F7" w:rsidR="002372B1" w:rsidRPr="002372B1" w:rsidRDefault="002372B1" w:rsidP="002372B1">
      <w:pPr>
        <w:rPr>
          <w:rFonts w:eastAsiaTheme="majorEastAsia" w:cstheme="majorBidi"/>
        </w:rPr>
      </w:pPr>
      <w:r w:rsidRPr="002372B1">
        <w:rPr>
          <w:rFonts w:eastAsiaTheme="majorEastAsia" w:cstheme="majorBidi"/>
        </w:rPr>
        <w:t>However, this critique underscores an opportunity for remote auditing frameworks to evolve beyond compliance verification. Integrating collaborative elements, such as co-creating action plans during the audit process, could enhance the perceived value of these audits. Furthermore, organisations could adopt blended approaches that incorporate in-depth on-site assessments for high-risk areas while using remote audits for routine evaluations. This dual approach, recommended by the British Assessment Bureau (2020), could help mitigate the procedural limitations highlighted in the findings.</w:t>
      </w:r>
    </w:p>
    <w:p w14:paraId="5165819E" w14:textId="77777777" w:rsidR="002372B1" w:rsidRPr="002372B1" w:rsidRDefault="002372B1" w:rsidP="002372B1">
      <w:pPr>
        <w:rPr>
          <w:rFonts w:eastAsiaTheme="majorEastAsia" w:cstheme="majorBidi"/>
          <w:b/>
          <w:bCs/>
        </w:rPr>
      </w:pPr>
      <w:r w:rsidRPr="002372B1">
        <w:rPr>
          <w:rFonts w:eastAsiaTheme="majorEastAsia" w:cstheme="majorBidi"/>
          <w:b/>
          <w:bCs/>
        </w:rPr>
        <w:t>Cost-Benefit Analysis</w:t>
      </w:r>
    </w:p>
    <w:p w14:paraId="7E5C66E9" w14:textId="376FFE94" w:rsidR="002372B1" w:rsidRPr="002372B1" w:rsidRDefault="002372B1" w:rsidP="002372B1">
      <w:pPr>
        <w:rPr>
          <w:rFonts w:eastAsiaTheme="majorEastAsia" w:cstheme="majorBidi"/>
        </w:rPr>
      </w:pPr>
      <w:r w:rsidRPr="002372B1">
        <w:rPr>
          <w:rFonts w:eastAsiaTheme="majorEastAsia" w:cstheme="majorBidi"/>
          <w:b/>
          <w:bCs/>
        </w:rPr>
        <w:t xml:space="preserve">Participants voiced significant concerns about the financial burden of remote </w:t>
      </w:r>
      <w:r w:rsidRPr="002372B1">
        <w:rPr>
          <w:rFonts w:eastAsiaTheme="majorEastAsia" w:cstheme="majorBidi"/>
        </w:rPr>
        <w:t>audits, particularly the redundancy of documentation requirements across multiple schemes. One participant expressed frustration: "It’s just a racket... I go on CHAS and submit the same documents every time, paying thousands" (Participant 1, interview, 20 November 2024). This frustration reflects broader systemic inefficiencies within the compliance landscape. The British Assessment Bureau (2020) highlights the need for standardisation among safety schemes, which could significantly alleviate the perceived economic burden.</w:t>
      </w:r>
    </w:p>
    <w:p w14:paraId="20146F9E" w14:textId="6053FC20" w:rsidR="002372B1" w:rsidRPr="002372B1" w:rsidRDefault="002372B1" w:rsidP="002372B1">
      <w:pPr>
        <w:rPr>
          <w:rFonts w:eastAsiaTheme="majorEastAsia" w:cstheme="majorBidi"/>
        </w:rPr>
      </w:pPr>
      <w:r w:rsidRPr="002372B1">
        <w:rPr>
          <w:rFonts w:eastAsiaTheme="majorEastAsia" w:cstheme="majorBidi"/>
        </w:rPr>
        <w:t>Critically, the perceived redundancy in remote auditing could be addressed through technology-driven solutions, such as blockchain-based platforms for secure and standardised documentation sharing across schemes. These innovations could streamline processes and reduce costs, particularly for organisations managing multiple safety certifications. However, as one participant cautioned, "Smaller organisations might struggle to adopt these advanced solutions without external support" (Participant 2, interview, 20 November 2024).</w:t>
      </w:r>
    </w:p>
    <w:p w14:paraId="4B0AB4FF" w14:textId="77777777" w:rsidR="002372B1" w:rsidRPr="002372B1" w:rsidRDefault="002372B1" w:rsidP="002372B1">
      <w:pPr>
        <w:rPr>
          <w:rFonts w:eastAsiaTheme="majorEastAsia" w:cstheme="majorBidi"/>
          <w:b/>
          <w:bCs/>
        </w:rPr>
      </w:pPr>
      <w:r w:rsidRPr="002372B1">
        <w:rPr>
          <w:rFonts w:eastAsiaTheme="majorEastAsia" w:cstheme="majorBidi"/>
          <w:b/>
          <w:bCs/>
        </w:rPr>
        <w:t>Technology and Adaptation</w:t>
      </w:r>
    </w:p>
    <w:p w14:paraId="32485C1C" w14:textId="5E864117" w:rsidR="002372B1" w:rsidRPr="002372B1" w:rsidRDefault="002372B1" w:rsidP="002372B1">
      <w:pPr>
        <w:rPr>
          <w:rFonts w:eastAsiaTheme="majorEastAsia" w:cstheme="majorBidi"/>
        </w:rPr>
      </w:pPr>
      <w:r w:rsidRPr="002372B1">
        <w:rPr>
          <w:rFonts w:eastAsiaTheme="majorEastAsia" w:cstheme="majorBidi"/>
        </w:rPr>
        <w:t>The mixed experiences with digital platforms highlight both the opportunities and challenges of remote auditing technology. While some participants praised user-friendly portals, such as "The portal we use is intuitive, and it makes document uploads straightforward" (Participant 3, interview, 27 November 2024), others reported significant technical barriers. One participant remarked, "Uploading documents is difficult; it’s a drawn-out process, and the feedback is unclear" (Participant 2, interview, 20 November 2024).</w:t>
      </w:r>
    </w:p>
    <w:p w14:paraId="01DCE71D" w14:textId="5F7BFA94" w:rsidR="002372B1" w:rsidRPr="002372B1" w:rsidRDefault="002372B1" w:rsidP="002372B1">
      <w:pPr>
        <w:rPr>
          <w:rFonts w:eastAsiaTheme="majorEastAsia" w:cstheme="majorBidi"/>
        </w:rPr>
      </w:pPr>
      <w:r w:rsidRPr="002372B1">
        <w:rPr>
          <w:rFonts w:eastAsiaTheme="majorEastAsia" w:cstheme="majorBidi"/>
        </w:rPr>
        <w:t xml:space="preserve">This variability underscores a critical issue: the success of remote auditing relies heavily on the usability and reliability of digital platforms. Addressing these barriers requires not only improved technology but also targeted capacity-building efforts. The SSRN (2023) </w:t>
      </w:r>
      <w:r w:rsidRPr="002372B1">
        <w:rPr>
          <w:rFonts w:eastAsiaTheme="majorEastAsia" w:cstheme="majorBidi"/>
        </w:rPr>
        <w:lastRenderedPageBreak/>
        <w:t>highlights the importance of "training programmes for auditors and staff to ensure consistent and effective use of digital auditing tools." Additionally, the variability in platform usability suggests the need for broader industry collaboration to establish standards for digital auditing systems.</w:t>
      </w:r>
    </w:p>
    <w:p w14:paraId="129AE6FB" w14:textId="77777777" w:rsidR="002372B1" w:rsidRPr="002372B1" w:rsidRDefault="002372B1" w:rsidP="002372B1">
      <w:pPr>
        <w:rPr>
          <w:rFonts w:eastAsiaTheme="majorEastAsia" w:cstheme="majorBidi"/>
          <w:b/>
          <w:bCs/>
        </w:rPr>
      </w:pPr>
      <w:r w:rsidRPr="002372B1">
        <w:rPr>
          <w:rFonts w:eastAsiaTheme="majorEastAsia" w:cstheme="majorBidi"/>
          <w:b/>
          <w:bCs/>
        </w:rPr>
        <w:t>Safety Performance Impact</w:t>
      </w:r>
    </w:p>
    <w:p w14:paraId="053E47A2" w14:textId="3248D6D5" w:rsidR="002372B1" w:rsidRPr="002372B1" w:rsidRDefault="002372B1" w:rsidP="002372B1">
      <w:pPr>
        <w:rPr>
          <w:rFonts w:eastAsiaTheme="majorEastAsia" w:cstheme="majorBidi"/>
        </w:rPr>
      </w:pPr>
      <w:r w:rsidRPr="002372B1">
        <w:rPr>
          <w:rFonts w:eastAsiaTheme="majorEastAsia" w:cstheme="majorBidi"/>
        </w:rPr>
        <w:t>The limited impact of remote auditing on safety performance emerged as a recurring theme. Participants attributed improvements in safety standards primarily to internal processes and organisational culture rather than external audits. This finding highlights a critical gap in the current remote auditing framework: the lack of mechanisms to drive substantive behavioural and cultural change within organisations. The Accounting Research Journal (2023) supports this view, noting that "remote audits primarily validate documentation rather than influencing workplace safety practices."</w:t>
      </w:r>
    </w:p>
    <w:p w14:paraId="0817209F" w14:textId="2F6685C4" w:rsidR="002372B1" w:rsidRPr="002372B1" w:rsidRDefault="002372B1" w:rsidP="002372B1">
      <w:pPr>
        <w:rPr>
          <w:rFonts w:eastAsiaTheme="majorEastAsia" w:cstheme="majorBidi"/>
        </w:rPr>
      </w:pPr>
      <w:r w:rsidRPr="002372B1">
        <w:rPr>
          <w:rFonts w:eastAsiaTheme="majorEastAsia" w:cstheme="majorBidi"/>
        </w:rPr>
        <w:t>To address this limitation, remote auditing practices could integrate behavioural safety elements, focusing not just on compliance but also on fostering a culture of proactive safety management. For instance, incorporating real-time feedback loops and interactive workshops within the remote audit process could encourage a more participative approach to safety improvements.</w:t>
      </w:r>
    </w:p>
    <w:p w14:paraId="7A4B170D" w14:textId="77777777" w:rsidR="002372B1" w:rsidRPr="002372B1" w:rsidRDefault="002372B1" w:rsidP="002372B1">
      <w:pPr>
        <w:rPr>
          <w:rFonts w:eastAsiaTheme="majorEastAsia" w:cstheme="majorBidi"/>
          <w:b/>
          <w:bCs/>
        </w:rPr>
      </w:pPr>
      <w:r w:rsidRPr="002372B1">
        <w:rPr>
          <w:rFonts w:eastAsiaTheme="majorEastAsia" w:cstheme="majorBidi"/>
          <w:b/>
          <w:bCs/>
        </w:rPr>
        <w:t>Value Perceived</w:t>
      </w:r>
    </w:p>
    <w:p w14:paraId="42E80C89" w14:textId="0B26889F" w:rsidR="002372B1" w:rsidRPr="002372B1" w:rsidRDefault="002372B1" w:rsidP="002372B1">
      <w:pPr>
        <w:rPr>
          <w:rFonts w:eastAsiaTheme="majorEastAsia" w:cstheme="majorBidi"/>
        </w:rPr>
      </w:pPr>
      <w:r w:rsidRPr="002372B1">
        <w:rPr>
          <w:rFonts w:eastAsiaTheme="majorEastAsia" w:cstheme="majorBidi"/>
        </w:rPr>
        <w:t xml:space="preserve">The perception of remote auditing as a "tick-box exercise" driven by client demands rather than organisational needs </w:t>
      </w:r>
      <w:proofErr w:type="gramStart"/>
      <w:r w:rsidRPr="002372B1">
        <w:rPr>
          <w:rFonts w:eastAsiaTheme="majorEastAsia" w:cstheme="majorBidi"/>
        </w:rPr>
        <w:t>highlights</w:t>
      </w:r>
      <w:proofErr w:type="gramEnd"/>
      <w:r w:rsidRPr="002372B1">
        <w:rPr>
          <w:rFonts w:eastAsiaTheme="majorEastAsia" w:cstheme="majorBidi"/>
        </w:rPr>
        <w:t xml:space="preserve"> a significant challenge. One participant remarked, "We do SMAS and CHAS for the </w:t>
      </w:r>
      <w:proofErr w:type="gramStart"/>
      <w:r w:rsidRPr="002372B1">
        <w:rPr>
          <w:rFonts w:eastAsiaTheme="majorEastAsia" w:cstheme="majorBidi"/>
        </w:rPr>
        <w:t>client;</w:t>
      </w:r>
      <w:proofErr w:type="gramEnd"/>
      <w:r w:rsidRPr="002372B1">
        <w:rPr>
          <w:rFonts w:eastAsiaTheme="majorEastAsia" w:cstheme="majorBidi"/>
        </w:rPr>
        <w:t xml:space="preserve"> it’s not for us" (Participant 1, interview, 20 November 2024). This sentiment reflects a deeper systemic issue: the misalignment between the objectives of auditing frameworks and the needs of the organisations they serve. The UKAS Guidance on Blended Auditing (2021) recommends "aligning auditing frameworks with organisational goals to enhance their strategic value."</w:t>
      </w:r>
    </w:p>
    <w:p w14:paraId="5B35BBBC" w14:textId="77777777" w:rsidR="002372B1" w:rsidRPr="002372B1" w:rsidRDefault="002372B1" w:rsidP="002372B1">
      <w:pPr>
        <w:rPr>
          <w:rFonts w:eastAsiaTheme="majorEastAsia" w:cstheme="majorBidi"/>
        </w:rPr>
      </w:pPr>
      <w:r w:rsidRPr="002372B1">
        <w:rPr>
          <w:rFonts w:eastAsiaTheme="majorEastAsia" w:cstheme="majorBidi"/>
        </w:rPr>
        <w:t>By incorporating elements such as benchmarking reports or tailored recommendations, auditing bodies could shift the perception of remote audits from being merely procedural to being strategically valuable. However, achieving this requires a cultural shift within auditing organisations, moving away from a one-size-fits-all approach towards a more client-centric paradigm.</w:t>
      </w:r>
    </w:p>
    <w:p w14:paraId="54BFF11C" w14:textId="56E33DBE" w:rsidR="003B07C4" w:rsidRPr="00006D9C" w:rsidRDefault="003B07C4" w:rsidP="003B07C4"/>
    <w:p w14:paraId="6291B15C" w14:textId="77777777" w:rsidR="003B07C4" w:rsidRPr="00006D9C" w:rsidRDefault="003B07C4" w:rsidP="00667088">
      <w:pPr>
        <w:pStyle w:val="Heading2"/>
        <w:rPr>
          <w:rFonts w:asciiTheme="minorHAnsi" w:hAnsiTheme="minorHAnsi"/>
          <w:b/>
          <w:bCs/>
          <w:color w:val="auto"/>
          <w:sz w:val="24"/>
          <w:szCs w:val="24"/>
        </w:rPr>
      </w:pPr>
      <w:bookmarkStart w:id="3" w:name="_Toc185333362"/>
      <w:r w:rsidRPr="00006D9C">
        <w:rPr>
          <w:rFonts w:asciiTheme="minorHAnsi" w:hAnsiTheme="minorHAnsi"/>
          <w:b/>
          <w:bCs/>
          <w:color w:val="auto"/>
          <w:sz w:val="24"/>
          <w:szCs w:val="24"/>
        </w:rPr>
        <w:t>Discussion</w:t>
      </w:r>
      <w:bookmarkEnd w:id="3"/>
    </w:p>
    <w:p w14:paraId="24F85085" w14:textId="77777777" w:rsidR="000B1305" w:rsidRDefault="000B1305" w:rsidP="000B1305">
      <w:r w:rsidRPr="00006D9C">
        <w:t xml:space="preserve">The findings of this study illuminate the nuanced impacts of remote auditing on safety schemes, highlighting a balance between its potential benefits and its inherent limitations. While remote auditing provides logistical convenience and baseline support for newer or smaller organisations, its broader effectiveness is constrained by issues of engagement, cost, and contextual understanding. By synthesising participant insights </w:t>
      </w:r>
      <w:r w:rsidRPr="00006D9C">
        <w:lastRenderedPageBreak/>
        <w:t>with existing literature, a clearer picture emerges of how remote auditing fits within the wider landscape of organisational safety and compliance.</w:t>
      </w:r>
    </w:p>
    <w:p w14:paraId="14359629" w14:textId="77777777" w:rsidR="00941349" w:rsidRDefault="00941349" w:rsidP="000B1305">
      <w:pPr>
        <w:rPr>
          <w:sz w:val="16"/>
          <w:szCs w:val="16"/>
        </w:rPr>
      </w:pPr>
    </w:p>
    <w:p w14:paraId="19FAE83A" w14:textId="77777777" w:rsidR="00941349" w:rsidRDefault="00941349" w:rsidP="000B1305">
      <w:pPr>
        <w:rPr>
          <w:sz w:val="16"/>
          <w:szCs w:val="16"/>
        </w:rPr>
      </w:pPr>
    </w:p>
    <w:p w14:paraId="5D12457C" w14:textId="7B939A8C" w:rsidR="00941349" w:rsidRDefault="00941349" w:rsidP="000B1305">
      <w:pPr>
        <w:rPr>
          <w:sz w:val="16"/>
          <w:szCs w:val="16"/>
        </w:rPr>
      </w:pPr>
      <w:r>
        <w:rPr>
          <w:noProof/>
        </w:rPr>
        <w:drawing>
          <wp:inline distT="0" distB="0" distL="0" distR="0" wp14:anchorId="689CF6F3" wp14:editId="5F50F7DF">
            <wp:extent cx="3842746" cy="2289975"/>
            <wp:effectExtent l="0" t="0" r="5715" b="0"/>
            <wp:docPr id="602399423" name="Picture 3" descr="A graph of a person's average perform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399423" name="Picture 3" descr="A graph of a person's average performance&#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48139" cy="2293189"/>
                    </a:xfrm>
                    <a:prstGeom prst="rect">
                      <a:avLst/>
                    </a:prstGeom>
                    <a:noFill/>
                    <a:ln>
                      <a:noFill/>
                    </a:ln>
                  </pic:spPr>
                </pic:pic>
              </a:graphicData>
            </a:graphic>
          </wp:inline>
        </w:drawing>
      </w:r>
    </w:p>
    <w:p w14:paraId="2119FF14" w14:textId="16CC0C7F" w:rsidR="00411B85" w:rsidRDefault="00411B85" w:rsidP="000B1305">
      <w:pPr>
        <w:rPr>
          <w:sz w:val="16"/>
          <w:szCs w:val="16"/>
        </w:rPr>
      </w:pPr>
      <w:r w:rsidRPr="00411B85">
        <w:rPr>
          <w:sz w:val="16"/>
          <w:szCs w:val="16"/>
        </w:rPr>
        <w:t>Fig 1</w:t>
      </w:r>
    </w:p>
    <w:p w14:paraId="440EA5AC" w14:textId="77777777" w:rsidR="00941349" w:rsidRDefault="00941349" w:rsidP="000B1305">
      <w:pPr>
        <w:rPr>
          <w:sz w:val="16"/>
          <w:szCs w:val="16"/>
        </w:rPr>
      </w:pPr>
    </w:p>
    <w:p w14:paraId="129B2631" w14:textId="3666C9D4" w:rsidR="00941349" w:rsidRPr="00006D9C" w:rsidRDefault="00941349" w:rsidP="000B1305">
      <w:r w:rsidRPr="00941349">
        <w:t xml:space="preserve">Figure </w:t>
      </w:r>
      <w:r>
        <w:t>1</w:t>
      </w:r>
      <w:r w:rsidRPr="00941349">
        <w:t>: Participant Perceptions of Remote Auditing. This chart summarises the percentage of participants with positive and negative views on key aspects of remote auditing, including cost-effectiveness, feedback efficiency, technological usability, and the perceived procedural versus transformative value.</w:t>
      </w:r>
    </w:p>
    <w:p w14:paraId="6535CC77" w14:textId="66C47F28" w:rsidR="000B1305" w:rsidRPr="00F81703" w:rsidRDefault="000B1305" w:rsidP="000B1305"/>
    <w:p w14:paraId="5BF1DC60" w14:textId="77777777" w:rsidR="000B1305" w:rsidRPr="00F81703" w:rsidRDefault="000B1305" w:rsidP="00667088">
      <w:pPr>
        <w:pStyle w:val="Heading3"/>
        <w:rPr>
          <w:b/>
          <w:bCs/>
          <w:color w:val="auto"/>
          <w:sz w:val="24"/>
          <w:szCs w:val="24"/>
        </w:rPr>
      </w:pPr>
      <w:bookmarkStart w:id="4" w:name="_Toc185333363"/>
      <w:r w:rsidRPr="00F81703">
        <w:rPr>
          <w:b/>
          <w:bCs/>
          <w:color w:val="auto"/>
          <w:sz w:val="24"/>
          <w:szCs w:val="24"/>
        </w:rPr>
        <w:t>Organisational Efficiency</w:t>
      </w:r>
      <w:bookmarkEnd w:id="4"/>
    </w:p>
    <w:p w14:paraId="68A04556" w14:textId="77777777" w:rsidR="000B1305" w:rsidRDefault="000B1305" w:rsidP="000B1305">
      <w:r w:rsidRPr="00F81703">
        <w:t xml:space="preserve">One of the most prominent themes was the duality of remote auditing's impact on organisational efficiency. Participants appreciated the </w:t>
      </w:r>
      <w:proofErr w:type="gramStart"/>
      <w:r w:rsidRPr="00F81703">
        <w:t>flexibility</w:t>
      </w:r>
      <w:proofErr w:type="gramEnd"/>
      <w:r w:rsidRPr="00F81703">
        <w:t xml:space="preserve"> and reduced travel demands of remote audits, which align with findings from Robitaille (2020), who argued that remote methodologies can reduce disruptions to day-to-day operations. However, participants also highlighted the inefficiencies in feedback and the impersonal nature of remote audits, which fail to replicate the immediacy and interactive problem-solving opportunities of on-site audits. The </w:t>
      </w:r>
      <w:r w:rsidRPr="00F81703">
        <w:rPr>
          <w:i/>
          <w:iCs/>
        </w:rPr>
        <w:t>Journal of Information Systems</w:t>
      </w:r>
      <w:r w:rsidRPr="00F81703">
        <w:t xml:space="preserve"> (2024) underscores this concern, noting that the absence of physical presence often leads to gaps in situational understanding, which can impede meaningful assessments.</w:t>
      </w:r>
    </w:p>
    <w:p w14:paraId="02B61CB0" w14:textId="54EEA681" w:rsidR="00E36A29" w:rsidRPr="00257A59" w:rsidRDefault="00E36A29" w:rsidP="00E36A29">
      <w:pPr>
        <w:rPr>
          <w:b/>
          <w:bCs/>
        </w:rPr>
      </w:pPr>
      <w:r w:rsidRPr="00E36A29">
        <w:rPr>
          <w:b/>
          <w:bCs/>
          <w:i/>
          <w:iCs/>
        </w:rPr>
        <w:t xml:space="preserve">"Remote audits allow us to avoid the disruptions of having external auditors on-site, which is particularly helpful during peak operational periods" (Participant 3, </w:t>
      </w:r>
      <w:r>
        <w:rPr>
          <w:b/>
          <w:bCs/>
          <w:i/>
          <w:iCs/>
        </w:rPr>
        <w:t>interview</w:t>
      </w:r>
      <w:r w:rsidRPr="00E36A29">
        <w:rPr>
          <w:b/>
          <w:bCs/>
          <w:i/>
          <w:iCs/>
        </w:rPr>
        <w:t>, 27 November 2024).</w:t>
      </w:r>
      <w:r w:rsidR="00257A59">
        <w:rPr>
          <w:b/>
          <w:bCs/>
          <w:i/>
          <w:iCs/>
        </w:rPr>
        <w:t xml:space="preserve"> </w:t>
      </w:r>
      <w:r w:rsidR="00257A59" w:rsidRPr="00257A59">
        <w:t>This highlights the logistical advantages of remote auditing for organisations with time-sensitive operations.</w:t>
      </w:r>
    </w:p>
    <w:p w14:paraId="51ED78E2" w14:textId="0B6DE9E7" w:rsidR="00C960F2" w:rsidRPr="00257A59" w:rsidRDefault="00257A59" w:rsidP="000B1305">
      <w:r w:rsidRPr="00257A59">
        <w:lastRenderedPageBreak/>
        <w:t>Conversely,</w:t>
      </w:r>
      <w:r w:rsidRPr="00257A59">
        <w:rPr>
          <w:b/>
          <w:bCs/>
          <w:i/>
          <w:iCs/>
        </w:rPr>
        <w:t xml:space="preserve"> "Remote audits don’t help us... an on-site auditor can see the layout of the business and the challenges we have" (Participant 2, interview, 20 November 2024), </w:t>
      </w:r>
      <w:r w:rsidRPr="00257A59">
        <w:t>underscores the importance of physical presence for gaining comprehensive situational understanding. This gap suggests the need for hybrid approaches that combine the strengths of remote flexibility with the depth of on-site engagement.</w:t>
      </w:r>
    </w:p>
    <w:p w14:paraId="0FD1ACA2" w14:textId="77777777" w:rsidR="000B1305" w:rsidRPr="00F81703" w:rsidRDefault="000B1305" w:rsidP="00667088">
      <w:pPr>
        <w:pStyle w:val="Heading3"/>
        <w:rPr>
          <w:b/>
          <w:bCs/>
          <w:color w:val="auto"/>
          <w:sz w:val="24"/>
          <w:szCs w:val="24"/>
        </w:rPr>
      </w:pPr>
      <w:bookmarkStart w:id="5" w:name="_Toc185333364"/>
      <w:r w:rsidRPr="00F81703">
        <w:rPr>
          <w:b/>
          <w:bCs/>
          <w:color w:val="auto"/>
          <w:sz w:val="24"/>
          <w:szCs w:val="24"/>
        </w:rPr>
        <w:t>Compliance and Assurance</w:t>
      </w:r>
      <w:bookmarkEnd w:id="5"/>
    </w:p>
    <w:p w14:paraId="79D88C0E" w14:textId="77777777" w:rsidR="000B1305" w:rsidRDefault="000B1305" w:rsidP="000B1305">
      <w:r w:rsidRPr="00F81703">
        <w:t xml:space="preserve">The role of remote auditing in fostering compliance was perceived as limited, particularly for mature organisations with well-established internal systems. Participants expressed that remote audits often serve as procedural checks rather than transformative tools for improvement. This is consistent with the findings of the </w:t>
      </w:r>
      <w:r w:rsidRPr="00F81703">
        <w:rPr>
          <w:i/>
          <w:iCs/>
        </w:rPr>
        <w:t>Accounting Research Journal</w:t>
      </w:r>
      <w:r w:rsidRPr="00F81703">
        <w:t xml:space="preserve"> (2023), which identified remote audits as primarily reinforcing existing practices.</w:t>
      </w:r>
    </w:p>
    <w:p w14:paraId="40B6CDA1" w14:textId="214AF67F" w:rsidR="00E36A29" w:rsidRPr="00257A59" w:rsidRDefault="00E36A29" w:rsidP="00E36A29">
      <w:r w:rsidRPr="00E36A29">
        <w:rPr>
          <w:b/>
          <w:bCs/>
          <w:i/>
          <w:iCs/>
        </w:rPr>
        <w:t xml:space="preserve">"These schemes don’t tell us anything we don’t already know; compliance is 95% in-house" (Participant 3, </w:t>
      </w:r>
      <w:r>
        <w:rPr>
          <w:b/>
          <w:bCs/>
          <w:i/>
          <w:iCs/>
        </w:rPr>
        <w:t>interview</w:t>
      </w:r>
      <w:r w:rsidRPr="00E36A29">
        <w:rPr>
          <w:b/>
          <w:bCs/>
          <w:i/>
          <w:iCs/>
        </w:rPr>
        <w:t>, 27 November 2024).</w:t>
      </w:r>
      <w:r w:rsidR="00257A59">
        <w:rPr>
          <w:b/>
          <w:bCs/>
          <w:i/>
          <w:iCs/>
        </w:rPr>
        <w:t xml:space="preserve"> </w:t>
      </w:r>
      <w:r w:rsidR="00257A59" w:rsidRPr="00257A59">
        <w:t>This sentiment highlights how mature organisations view remote audits as redundant for their well-developed internal processes.</w:t>
      </w:r>
    </w:p>
    <w:p w14:paraId="6D52F8F3" w14:textId="7F5A4A5C" w:rsidR="00AB20D2" w:rsidRDefault="00257A59" w:rsidP="000B1305">
      <w:r w:rsidRPr="00257A59">
        <w:t>In contrast,</w:t>
      </w:r>
      <w:r w:rsidRPr="00257A59">
        <w:rPr>
          <w:b/>
          <w:bCs/>
          <w:i/>
          <w:iCs/>
        </w:rPr>
        <w:t xml:space="preserve"> "For small businesses like us, it provides a clear roadmap to meet client expectations" (Participant 1, interview, 20 November 2024), </w:t>
      </w:r>
      <w:r w:rsidRPr="00257A59">
        <w:t>illustrates the role of remote audits as a stepping stone for smaller organisations in navigating compliance requirements. This dual role indicates that remote auditing should not be viewed as a one-size-fits-all solution but rather as a tailored tool, designed to meet the varying needs of organisations at different stages of their compliance journey.</w:t>
      </w:r>
    </w:p>
    <w:p w14:paraId="0788060C" w14:textId="77777777" w:rsidR="000B1305" w:rsidRPr="00F81703" w:rsidRDefault="000B1305" w:rsidP="00667088">
      <w:pPr>
        <w:pStyle w:val="Heading3"/>
        <w:rPr>
          <w:b/>
          <w:bCs/>
          <w:color w:val="auto"/>
          <w:sz w:val="24"/>
          <w:szCs w:val="24"/>
        </w:rPr>
      </w:pPr>
      <w:bookmarkStart w:id="6" w:name="_Toc185333365"/>
      <w:r w:rsidRPr="00F81703">
        <w:rPr>
          <w:b/>
          <w:bCs/>
          <w:color w:val="auto"/>
          <w:sz w:val="24"/>
          <w:szCs w:val="24"/>
        </w:rPr>
        <w:t>Cost-Benefit Analysis</w:t>
      </w:r>
      <w:bookmarkEnd w:id="6"/>
    </w:p>
    <w:p w14:paraId="6450CF7B" w14:textId="6BBB75FF" w:rsidR="00E36A29" w:rsidRDefault="00E36A29" w:rsidP="000B1305">
      <w:r w:rsidRPr="00E36A29">
        <w:t>Participants voiced significant concerns about the financial burden of remote audits, particularly the redundancy of documentation requirements across multiple schemes. The frustration expressed by one participant</w:t>
      </w:r>
      <w:r w:rsidRPr="00E36A29">
        <w:rPr>
          <w:b/>
          <w:bCs/>
          <w:i/>
          <w:iCs/>
        </w:rPr>
        <w:t xml:space="preserve">, "It’s just a racket... I go on CHAS and submit the same documents every time, paying thousands" (Participant 1, </w:t>
      </w:r>
      <w:r>
        <w:rPr>
          <w:b/>
          <w:bCs/>
          <w:i/>
          <w:iCs/>
        </w:rPr>
        <w:t>interview</w:t>
      </w:r>
      <w:r w:rsidRPr="00E36A29">
        <w:rPr>
          <w:b/>
          <w:bCs/>
          <w:i/>
          <w:iCs/>
        </w:rPr>
        <w:t>, 20 November 2024)</w:t>
      </w:r>
      <w:r w:rsidRPr="00E36A29">
        <w:t>, echoes findings from the British Assessment Bureau (2020), which noted the economic inefficiencies of fragmented auditing frameworks.</w:t>
      </w:r>
      <w:r w:rsidR="00257A59">
        <w:t xml:space="preserve"> T</w:t>
      </w:r>
      <w:r w:rsidR="00257A59" w:rsidRPr="00257A59">
        <w:t>his highlights the systemic inefficiencies within compliance landscapes, particularly for organisations managing multiple certifications.</w:t>
      </w:r>
    </w:p>
    <w:p w14:paraId="4940833E" w14:textId="1B8B82AA" w:rsidR="000B1305" w:rsidRPr="00257A59" w:rsidRDefault="00E36A29" w:rsidP="00257A59">
      <w:r w:rsidRPr="00E36A29">
        <w:rPr>
          <w:b/>
          <w:bCs/>
          <w:i/>
          <w:iCs/>
        </w:rPr>
        <w:t xml:space="preserve">"The duplication of effort doesn’t just cost money; it takes up valuable time we could use elsewhere" (Participant 2, </w:t>
      </w:r>
      <w:r>
        <w:rPr>
          <w:b/>
          <w:bCs/>
          <w:i/>
          <w:iCs/>
        </w:rPr>
        <w:t>interview</w:t>
      </w:r>
      <w:r w:rsidRPr="00E36A29">
        <w:rPr>
          <w:b/>
          <w:bCs/>
          <w:i/>
          <w:iCs/>
        </w:rPr>
        <w:t>, 20 November 2024).</w:t>
      </w:r>
      <w:r w:rsidR="00257A59" w:rsidRPr="00257A59">
        <w:t xml:space="preserve"> This comment underscores how the redundancy in processes detracts from more productive organisational priorities. These financial and logistical challenges reinforce the need for standardisation among safety schemes. A streamlined approach could not only reduce costs but also increase the perceived value of remote audits by eliminating repetitive tasks and fostering trust among participants.</w:t>
      </w:r>
    </w:p>
    <w:p w14:paraId="4AF7B1FF" w14:textId="77777777" w:rsidR="000B1305" w:rsidRPr="00F81703" w:rsidRDefault="000B1305" w:rsidP="00667088">
      <w:pPr>
        <w:pStyle w:val="Heading3"/>
        <w:rPr>
          <w:b/>
          <w:bCs/>
          <w:color w:val="auto"/>
          <w:sz w:val="24"/>
          <w:szCs w:val="24"/>
        </w:rPr>
      </w:pPr>
      <w:bookmarkStart w:id="7" w:name="_Toc185333366"/>
      <w:r w:rsidRPr="00F81703">
        <w:rPr>
          <w:b/>
          <w:bCs/>
          <w:color w:val="auto"/>
          <w:sz w:val="24"/>
          <w:szCs w:val="24"/>
        </w:rPr>
        <w:lastRenderedPageBreak/>
        <w:t>Technology and Adaptation</w:t>
      </w:r>
      <w:bookmarkEnd w:id="7"/>
    </w:p>
    <w:p w14:paraId="3D38D1B6" w14:textId="5B590318" w:rsidR="00257A59" w:rsidRDefault="00257A59" w:rsidP="00257A59">
      <w:r>
        <w:t xml:space="preserve">The mixed experiences with digital platforms highlight both the opportunities and challenges of remote auditing technology. While some participants praised user-friendly portals, such as </w:t>
      </w:r>
      <w:r w:rsidRPr="00257A59">
        <w:rPr>
          <w:b/>
          <w:bCs/>
          <w:i/>
          <w:iCs/>
        </w:rPr>
        <w:t>"The portal we use is intuitive, and it makes document uploads straightforward" (Participant 3, interview, 27 November 2024)</w:t>
      </w:r>
      <w:r>
        <w:t>, others reported significant technical barriers.</w:t>
      </w:r>
    </w:p>
    <w:p w14:paraId="47D1F4D4" w14:textId="77777777" w:rsidR="00257A59" w:rsidRDefault="00257A59" w:rsidP="00257A59">
      <w:r w:rsidRPr="00257A59">
        <w:rPr>
          <w:b/>
          <w:bCs/>
          <w:i/>
          <w:iCs/>
        </w:rPr>
        <w:t>"Uploading documents is difficult; it’s a drawn-out process, and the feedback is unclear" (Participant 2, interview, 20 November 2024).</w:t>
      </w:r>
      <w:r>
        <w:t xml:space="preserve"> This highlights the technical barriers that undermine the intended efficiency of remote audits. These findings are reinforced by SSRN (2023), which emphasises the importance of technical training and robust platform support in maximising the efficiency of digital audit tools.</w:t>
      </w:r>
    </w:p>
    <w:p w14:paraId="5CAA4E51" w14:textId="77777777" w:rsidR="00257A59" w:rsidRDefault="00257A59" w:rsidP="00257A59"/>
    <w:p w14:paraId="04C86313" w14:textId="0C8B6972" w:rsidR="000B1305" w:rsidRPr="00F81703" w:rsidRDefault="00257A59" w:rsidP="00257A59">
      <w:r>
        <w:t>The variability in technology adoption reveals a critical area for improvement. Investing in standardised, user-friendly platforms and providing comprehensive support could address many of the frustrations voiced by participants, thereby enhancing the overall effectiveness of remote audits.</w:t>
      </w:r>
    </w:p>
    <w:p w14:paraId="168D8781" w14:textId="77777777" w:rsidR="000B1305" w:rsidRPr="00F81703" w:rsidRDefault="000B1305" w:rsidP="00667088">
      <w:pPr>
        <w:pStyle w:val="Heading3"/>
        <w:rPr>
          <w:b/>
          <w:bCs/>
          <w:color w:val="auto"/>
          <w:sz w:val="24"/>
          <w:szCs w:val="24"/>
        </w:rPr>
      </w:pPr>
      <w:bookmarkStart w:id="8" w:name="_Toc185333367"/>
      <w:r w:rsidRPr="00F81703">
        <w:rPr>
          <w:b/>
          <w:bCs/>
          <w:color w:val="auto"/>
          <w:sz w:val="24"/>
          <w:szCs w:val="24"/>
        </w:rPr>
        <w:t>Safety Performance Impact</w:t>
      </w:r>
      <w:bookmarkEnd w:id="8"/>
    </w:p>
    <w:p w14:paraId="0C3E1225" w14:textId="06887C36" w:rsidR="00257A59" w:rsidRDefault="00257A59" w:rsidP="00257A59">
      <w:r>
        <w:t>The limited impact of remote auditing on safety performance emerged as a recurring theme. Participants attributed improvements in safety standards primarily to internal processes and organisational culture rather than external audits. This aligns with Remote Auditing and Audit Quality: Evidence from the Field (2022), which found that remote audits largely focus on documentation rather than actively influencing safety practices.</w:t>
      </w:r>
    </w:p>
    <w:p w14:paraId="075D8AC4" w14:textId="3D11E8C7" w:rsidR="00257A59" w:rsidRDefault="00257A59" w:rsidP="00257A59">
      <w:r w:rsidRPr="00257A59">
        <w:rPr>
          <w:b/>
          <w:bCs/>
          <w:i/>
          <w:iCs/>
        </w:rPr>
        <w:t>"The schemes might help small organisations, but for us, improvements are 95% in-house" (Participant 3, interview, 27 November 2024).</w:t>
      </w:r>
      <w:r>
        <w:t xml:space="preserve"> This suggests that larger organisations with established safety protocols view remote audits as a formality rather than a driver of substantive change.</w:t>
      </w:r>
    </w:p>
    <w:p w14:paraId="5FECCFA5" w14:textId="2AA13C06" w:rsidR="000B1305" w:rsidRPr="00F81703" w:rsidRDefault="00257A59" w:rsidP="00257A59">
      <w:r w:rsidRPr="00257A59">
        <w:rPr>
          <w:b/>
          <w:bCs/>
          <w:i/>
          <w:iCs/>
        </w:rPr>
        <w:t>"Remote audits are more about ticking boxes than driving real change" (Participant 2, interview, 20 November 2024).</w:t>
      </w:r>
      <w:r>
        <w:t xml:space="preserve"> This sentiment underscores the need for remote auditing processes to integrate more targeted feedback and actionable insights, particularly for organisations seeking to enhance their safety culture. These findings align with the British Assessment Bureau (2020), which highlighted limited contributions of remote audits to behavioural change.</w:t>
      </w:r>
    </w:p>
    <w:p w14:paraId="1AE6DD30" w14:textId="77777777" w:rsidR="000B1305" w:rsidRPr="00F81703" w:rsidRDefault="000B1305" w:rsidP="00667088">
      <w:pPr>
        <w:pStyle w:val="Heading3"/>
        <w:rPr>
          <w:b/>
          <w:bCs/>
          <w:color w:val="auto"/>
          <w:sz w:val="24"/>
          <w:szCs w:val="24"/>
        </w:rPr>
      </w:pPr>
      <w:bookmarkStart w:id="9" w:name="_Toc185333368"/>
      <w:r w:rsidRPr="00F81703">
        <w:rPr>
          <w:b/>
          <w:bCs/>
          <w:color w:val="auto"/>
          <w:sz w:val="24"/>
          <w:szCs w:val="24"/>
        </w:rPr>
        <w:t>Value Perceived</w:t>
      </w:r>
      <w:bookmarkEnd w:id="9"/>
    </w:p>
    <w:p w14:paraId="1AB19681" w14:textId="2944A79D" w:rsidR="00257A59" w:rsidRDefault="00257A59" w:rsidP="00257A59">
      <w:r>
        <w:t xml:space="preserve">The perception of remote auditing as a "tick-box exercise" driven by client demands rather than organisational needs </w:t>
      </w:r>
      <w:proofErr w:type="gramStart"/>
      <w:r>
        <w:t>highlights</w:t>
      </w:r>
      <w:proofErr w:type="gramEnd"/>
      <w:r>
        <w:t xml:space="preserve"> a significant challenge. Participants </w:t>
      </w:r>
      <w:r>
        <w:lastRenderedPageBreak/>
        <w:t>repeatedly noted that the schemes were maintained primarily to satisfy external stakeholders, a view supported by the UKAS Guidance on Blended Auditing (2021).</w:t>
      </w:r>
    </w:p>
    <w:p w14:paraId="34FF27EA" w14:textId="49DF09ED" w:rsidR="00257A59" w:rsidRDefault="00257A59" w:rsidP="00257A59">
      <w:r w:rsidRPr="00257A59">
        <w:rPr>
          <w:b/>
          <w:bCs/>
          <w:i/>
          <w:iCs/>
        </w:rPr>
        <w:t>"We do SMAS and CHAS for the client; it’s not for us" (Participant 1, interview, 20 November 2024).</w:t>
      </w:r>
      <w:r>
        <w:t xml:space="preserve"> This underscores the misalignment between the objectives of auditing frameworks and the needs of organisations.</w:t>
      </w:r>
    </w:p>
    <w:p w14:paraId="3BAAF9F9" w14:textId="77777777" w:rsidR="00257A59" w:rsidRDefault="00257A59" w:rsidP="00257A59">
      <w:r w:rsidRPr="00257A59">
        <w:rPr>
          <w:b/>
          <w:bCs/>
          <w:i/>
          <w:iCs/>
        </w:rPr>
        <w:t>"It’s more about meeting their expectations than actually adding value to our operations" (Participant 3, interview, 27 November 2024).</w:t>
      </w:r>
      <w:r>
        <w:t xml:space="preserve"> To bridge this gap, auditing bodies could develop more collaborative and customised frameworks that align with organisational goals. By incorporating elements that add tangible value—such as tailored insights, practical recommendations, and collaborative problem-solving—remote audits can become more meaningful to the organisations they serve.</w:t>
      </w:r>
    </w:p>
    <w:p w14:paraId="38F50A22" w14:textId="02F1D68A" w:rsidR="000B1305" w:rsidRPr="00F81703" w:rsidRDefault="000B1305" w:rsidP="000B1305"/>
    <w:p w14:paraId="2B929B4F" w14:textId="77777777" w:rsidR="000B1305" w:rsidRPr="00F81703" w:rsidRDefault="000B1305" w:rsidP="00EF045D">
      <w:pPr>
        <w:pStyle w:val="Heading3"/>
        <w:rPr>
          <w:b/>
          <w:bCs/>
          <w:color w:val="auto"/>
          <w:sz w:val="24"/>
          <w:szCs w:val="24"/>
        </w:rPr>
      </w:pPr>
      <w:bookmarkStart w:id="10" w:name="_Toc185333369"/>
      <w:r w:rsidRPr="00F81703">
        <w:rPr>
          <w:b/>
          <w:bCs/>
          <w:color w:val="auto"/>
          <w:sz w:val="24"/>
          <w:szCs w:val="24"/>
        </w:rPr>
        <w:t>The Broader Implications</w:t>
      </w:r>
      <w:bookmarkEnd w:id="10"/>
    </w:p>
    <w:p w14:paraId="325D0130" w14:textId="77777777" w:rsidR="000B1305" w:rsidRDefault="000B1305" w:rsidP="000B1305">
      <w:r w:rsidRPr="00F81703">
        <w:t>The findings of this study align with a growing consensus in the literature that remote auditing has significant potential but requires refinement to achieve its full impact. By addressing issues of cost, engagement, and technology, remote auditing can evolve into a more robust tool that balances efficiency with effectiveness. Furthermore, adopting a hybrid approach that leverages both remote and on-site methodologies could address many of the concerns raised by participants.</w:t>
      </w:r>
    </w:p>
    <w:p w14:paraId="5A43C9A5" w14:textId="77777777" w:rsidR="00041619" w:rsidRDefault="00041619" w:rsidP="000B1305"/>
    <w:p w14:paraId="7162D2BC" w14:textId="32CC14DF" w:rsidR="00041619" w:rsidRPr="00F81703" w:rsidRDefault="00041619" w:rsidP="000B1305"/>
    <w:p w14:paraId="51368ED3" w14:textId="77777777" w:rsidR="00041619" w:rsidRDefault="00041619" w:rsidP="000B1305"/>
    <w:p w14:paraId="3964B4E4" w14:textId="01ACE6A9" w:rsidR="00041619" w:rsidRDefault="00041619" w:rsidP="000B1305">
      <w:r>
        <w:rPr>
          <w:noProof/>
        </w:rPr>
        <w:drawing>
          <wp:inline distT="0" distB="0" distL="0" distR="0" wp14:anchorId="0836B9A5" wp14:editId="2521ECC4">
            <wp:extent cx="3942608" cy="2369585"/>
            <wp:effectExtent l="0" t="0" r="1270" b="0"/>
            <wp:docPr id="9567198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79710" cy="2391884"/>
                    </a:xfrm>
                    <a:prstGeom prst="rect">
                      <a:avLst/>
                    </a:prstGeom>
                    <a:noFill/>
                    <a:ln>
                      <a:noFill/>
                    </a:ln>
                  </pic:spPr>
                </pic:pic>
              </a:graphicData>
            </a:graphic>
          </wp:inline>
        </w:drawing>
      </w:r>
      <w:r w:rsidR="006972F6" w:rsidRPr="006972F6">
        <w:rPr>
          <w:sz w:val="16"/>
          <w:szCs w:val="16"/>
        </w:rPr>
        <w:t xml:space="preserve">Fig </w:t>
      </w:r>
      <w:r w:rsidR="00411B85">
        <w:rPr>
          <w:sz w:val="16"/>
          <w:szCs w:val="16"/>
        </w:rPr>
        <w:t>2</w:t>
      </w:r>
    </w:p>
    <w:p w14:paraId="4CD20F08" w14:textId="229D6973" w:rsidR="00564575" w:rsidRDefault="00356ABE" w:rsidP="000B1305">
      <w:r>
        <w:t xml:space="preserve">Figure 2: </w:t>
      </w:r>
      <w:r w:rsidR="00564575" w:rsidRPr="00564575">
        <w:t xml:space="preserve">Proposed Hybrid Audit Model. This diagram visualises the integration of remote auditing (flexibility and documentation review) with on-site auditing (contextual insight </w:t>
      </w:r>
      <w:r w:rsidR="00564575" w:rsidRPr="00564575">
        <w:lastRenderedPageBreak/>
        <w:t>and high-risk area assessment), highlighting the combined benefits of cost efficiency and enhanced depth.</w:t>
      </w:r>
    </w:p>
    <w:p w14:paraId="35035FF6" w14:textId="4442AC20" w:rsidR="000B1305" w:rsidRPr="00F81703" w:rsidRDefault="000B1305" w:rsidP="000B1305">
      <w:r w:rsidRPr="00F81703">
        <w:t>Ultimately, the role of remote auditing in safety schemes should be adaptive, meeting the diverse needs of organisations while striving to add genuine value. As organisations continue to navigate the complexities of compliance in an increasingly digital world, the evolution of remote auditing practices will be crucial to their success.</w:t>
      </w:r>
    </w:p>
    <w:p w14:paraId="5D852BD2" w14:textId="77777777" w:rsidR="000B1305" w:rsidRPr="00F81703" w:rsidRDefault="000B1305" w:rsidP="000B1305">
      <w:r w:rsidRPr="00F81703">
        <w:t>This discussion highlights the importance of ongoing research and collaboration among stakeholders to optimise remote auditing frameworks and ensure they deliver meaningful outcomes for organisations and their stakeholders alike.</w:t>
      </w:r>
    </w:p>
    <w:p w14:paraId="6FBE55B1" w14:textId="12C03019" w:rsidR="003B07C4" w:rsidRPr="00F81703" w:rsidRDefault="003B07C4" w:rsidP="003B07C4"/>
    <w:p w14:paraId="73EA628E" w14:textId="77777777" w:rsidR="003B07C4" w:rsidRPr="00F81703" w:rsidRDefault="003B07C4" w:rsidP="00667088">
      <w:pPr>
        <w:pStyle w:val="Heading2"/>
        <w:rPr>
          <w:rFonts w:asciiTheme="minorHAnsi" w:hAnsiTheme="minorHAnsi"/>
          <w:b/>
          <w:bCs/>
          <w:color w:val="auto"/>
          <w:sz w:val="24"/>
          <w:szCs w:val="24"/>
        </w:rPr>
      </w:pPr>
      <w:bookmarkStart w:id="11" w:name="_Toc185333370"/>
      <w:r w:rsidRPr="00F81703">
        <w:rPr>
          <w:rFonts w:asciiTheme="minorHAnsi" w:hAnsiTheme="minorHAnsi"/>
          <w:b/>
          <w:bCs/>
          <w:color w:val="auto"/>
          <w:sz w:val="24"/>
          <w:szCs w:val="24"/>
        </w:rPr>
        <w:t>Conclusion</w:t>
      </w:r>
      <w:bookmarkEnd w:id="11"/>
    </w:p>
    <w:p w14:paraId="6D00CE95" w14:textId="77777777" w:rsidR="00257A59" w:rsidRDefault="00257A59" w:rsidP="00257A59">
      <w:pPr>
        <w:spacing w:after="0"/>
      </w:pPr>
      <w:r>
        <w:t>The findings of this study align with a growing consensus in the literature that remote auditing has significant potential but requires refinement to achieve its full impact. Robitaille (2020) emphasises that remote methodologies can streamline processes and reduce operational disruptions, a sentiment echoed by one participant, who stated, “Remote audits allow us to avoid the disruptions of having external auditors on-site, which is particularly helpful during peak operational periods” (Participant 3, interview, 27 November 2024). However, addressing issues of cost, engagement, and technology remains critical. Another participant noted that “Remote audits don’t help us... an on-site auditor can see the layout of the business and the challenges we have,” underscoring the need for a hybrid approach (Participant 2, interview, 20 November 2024).</w:t>
      </w:r>
    </w:p>
    <w:p w14:paraId="5302137A" w14:textId="77777777" w:rsidR="00257A59" w:rsidRDefault="00257A59" w:rsidP="00257A59">
      <w:pPr>
        <w:spacing w:after="0"/>
      </w:pPr>
    </w:p>
    <w:p w14:paraId="11B21826" w14:textId="77777777" w:rsidR="00257A59" w:rsidRDefault="00257A59" w:rsidP="00257A59">
      <w:pPr>
        <w:spacing w:after="0"/>
      </w:pPr>
      <w:r>
        <w:t>Adopting a hybrid model that leverages both remote and on-site methodologies could address many of the concerns raised by participants. This aligns with the Journal of Information Systems (2024), which highlights the value of situational awareness and interactive problem-solving facilitated by physical presence. By integrating remote flexibility with the contextual depth of on-site assessments, organisations can better balance operational efficiency with meaningful outcomes.</w:t>
      </w:r>
    </w:p>
    <w:p w14:paraId="785521B3" w14:textId="77777777" w:rsidR="00257A59" w:rsidRDefault="00257A59" w:rsidP="00257A59">
      <w:pPr>
        <w:spacing w:after="0"/>
      </w:pPr>
    </w:p>
    <w:p w14:paraId="74FABD32" w14:textId="77777777" w:rsidR="00257A59" w:rsidRDefault="00257A59" w:rsidP="00257A59">
      <w:pPr>
        <w:spacing w:after="0"/>
      </w:pPr>
      <w:r>
        <w:t>To address inefficiencies and enhance the value of remote auditing, organisations should prioritise the development of hybrid models and invest in scalable, user-friendly technologies that improve accessibility for organisations of all sizes. Additionally, fostering collaboration among stakeholders can help standardise processes and reduce redundancy, particularly in compliance-heavy sectors. Ultimately, the role of remote auditing in safety schemes should be adaptive, meeting the diverse needs of organisations while striving to add genuine value.</w:t>
      </w:r>
    </w:p>
    <w:p w14:paraId="52391A07" w14:textId="77777777" w:rsidR="00257A59" w:rsidRDefault="00257A59" w:rsidP="00257A59">
      <w:pPr>
        <w:spacing w:after="0"/>
      </w:pPr>
    </w:p>
    <w:p w14:paraId="7CD9F2A8" w14:textId="73A869EA" w:rsidR="005B2BDE" w:rsidRPr="003E0FBC" w:rsidRDefault="00257A59" w:rsidP="00257A59">
      <w:pPr>
        <w:spacing w:after="0"/>
      </w:pPr>
      <w:r>
        <w:lastRenderedPageBreak/>
        <w:t>As organisations continue to navigate the complexities of compliance in an increasingly digital world, the evolution of remote auditing practices will be crucial to their success. Ongoing research and collaboration are essential to optimising remote auditing frameworks and ensuring they deliver meaningful and practical outcomes for organisations and their stakeholders alike.</w:t>
      </w:r>
    </w:p>
    <w:p w14:paraId="503F173C" w14:textId="77777777" w:rsidR="005B2BDE" w:rsidRPr="003E0FBC" w:rsidRDefault="005B2BDE" w:rsidP="003E0FBC">
      <w:pPr>
        <w:pStyle w:val="Heading3"/>
        <w:rPr>
          <w:b/>
          <w:bCs/>
          <w:color w:val="auto"/>
          <w:sz w:val="24"/>
          <w:szCs w:val="24"/>
        </w:rPr>
      </w:pPr>
      <w:bookmarkStart w:id="12" w:name="_Toc185333371"/>
      <w:r w:rsidRPr="003E0FBC">
        <w:rPr>
          <w:b/>
          <w:bCs/>
          <w:color w:val="auto"/>
          <w:sz w:val="24"/>
          <w:szCs w:val="24"/>
        </w:rPr>
        <w:t>Limitations of the Study</w:t>
      </w:r>
      <w:bookmarkEnd w:id="12"/>
    </w:p>
    <w:p w14:paraId="1F6B2A8C" w14:textId="77777777" w:rsidR="005B2BDE" w:rsidRPr="003E0FBC" w:rsidRDefault="005B2BDE" w:rsidP="005B2BDE">
      <w:pPr>
        <w:spacing w:after="0"/>
      </w:pPr>
      <w:r w:rsidRPr="003E0FBC">
        <w:t>While this study offers valuable insights, several limitations must be acknowledged:</w:t>
      </w:r>
    </w:p>
    <w:p w14:paraId="6D4BF6DA" w14:textId="77777777" w:rsidR="005B2BDE" w:rsidRPr="003E0FBC" w:rsidRDefault="005B2BDE" w:rsidP="005B2BDE">
      <w:pPr>
        <w:spacing w:after="0"/>
      </w:pPr>
    </w:p>
    <w:p w14:paraId="1649F9AA" w14:textId="41B32CA4" w:rsidR="005B2BDE" w:rsidRPr="003E0FBC" w:rsidRDefault="005B2BDE" w:rsidP="00772E8C">
      <w:pPr>
        <w:pStyle w:val="ListParagraph"/>
        <w:numPr>
          <w:ilvl w:val="0"/>
          <w:numId w:val="18"/>
        </w:numPr>
        <w:spacing w:after="0"/>
      </w:pPr>
      <w:r w:rsidRPr="003E0FBC">
        <w:t xml:space="preserve">Sample Size and Scope: </w:t>
      </w:r>
      <w:r w:rsidR="00AC4F38" w:rsidRPr="00AC4F38">
        <w:t>The inclusion of only four participants limits the generalisability of the findings. Broader perspectives from diverse industries and organisational contexts are needed for a more comprehensive understanding. As noted by Robitaille (2020), "Diverse organisational contexts shape the applicability and perceived value of remote auditing frameworks," highlighting the need for expanded research.</w:t>
      </w:r>
    </w:p>
    <w:p w14:paraId="2EFBBAF6" w14:textId="12D27E0A" w:rsidR="005B2BDE" w:rsidRPr="003E0FBC" w:rsidRDefault="005B2BDE" w:rsidP="00772E8C">
      <w:pPr>
        <w:pStyle w:val="ListParagraph"/>
        <w:numPr>
          <w:ilvl w:val="0"/>
          <w:numId w:val="18"/>
        </w:numPr>
        <w:spacing w:after="0"/>
      </w:pPr>
      <w:r w:rsidRPr="003E0FBC">
        <w:t xml:space="preserve">Reliance on Self-Reported Data: </w:t>
      </w:r>
      <w:r w:rsidR="00AC4F38" w:rsidRPr="00AC4F38">
        <w:t xml:space="preserve">Semi-structured interviews, while rich in qualitative detail, are susceptible to biases such as social desirability or selective recall, potentially skewing findings. The </w:t>
      </w:r>
      <w:r w:rsidR="00AC4F38" w:rsidRPr="00AC4F38">
        <w:rPr>
          <w:i/>
          <w:iCs/>
        </w:rPr>
        <w:t>Accounting Research Journal</w:t>
      </w:r>
      <w:r w:rsidR="00AC4F38" w:rsidRPr="00AC4F38">
        <w:t xml:space="preserve"> (2023) underscores this limitation, emphasising that "self-reported data often reflect participants’ interpretations rather than objective realities," which can affect the reliability of insights.</w:t>
      </w:r>
    </w:p>
    <w:p w14:paraId="0A403ECB" w14:textId="008C188D" w:rsidR="005B2BDE" w:rsidRPr="003E0FBC" w:rsidRDefault="005B2BDE" w:rsidP="00772E8C">
      <w:pPr>
        <w:pStyle w:val="ListParagraph"/>
        <w:numPr>
          <w:ilvl w:val="0"/>
          <w:numId w:val="18"/>
        </w:numPr>
        <w:spacing w:after="0"/>
      </w:pPr>
      <w:r w:rsidRPr="003E0FBC">
        <w:t xml:space="preserve">Technological and Logistical Constraints: </w:t>
      </w:r>
      <w:r w:rsidR="00AC4F38" w:rsidRPr="00AC4F38">
        <w:t xml:space="preserve">The use of virtual platforms may have restricted the depth of interaction and hindered open discussion on sensitive topics such as financial burdens or regulatory pressures. This aligns with findings from the </w:t>
      </w:r>
      <w:r w:rsidR="00AC4F38" w:rsidRPr="00AC4F38">
        <w:rPr>
          <w:i/>
          <w:iCs/>
        </w:rPr>
        <w:t>Journal of Information Systems</w:t>
      </w:r>
      <w:r w:rsidR="00AC4F38" w:rsidRPr="00AC4F38">
        <w:t xml:space="preserve"> (2024), which identifies "technological limitations and varying levels of digital literacy as key barriers to the effectiveness of remote auditing."</w:t>
      </w:r>
    </w:p>
    <w:p w14:paraId="5DB5B9E7" w14:textId="37CD8FDD" w:rsidR="005B2BDE" w:rsidRPr="003E0FBC" w:rsidRDefault="005B2BDE" w:rsidP="00772E8C">
      <w:pPr>
        <w:pStyle w:val="ListParagraph"/>
        <w:numPr>
          <w:ilvl w:val="0"/>
          <w:numId w:val="18"/>
        </w:numPr>
        <w:spacing w:after="0"/>
      </w:pPr>
      <w:r w:rsidRPr="003E0FBC">
        <w:t xml:space="preserve">Temporal Relevance: </w:t>
      </w:r>
      <w:r w:rsidR="00AC4F38" w:rsidRPr="00AC4F38">
        <w:t xml:space="preserve">Rapid advancements in auditing technologies and practices may quickly render some findings less applicable, particularly those related to technical barriers. As the </w:t>
      </w:r>
      <w:r w:rsidR="00AC4F38" w:rsidRPr="00AC4F38">
        <w:rPr>
          <w:i/>
          <w:iCs/>
        </w:rPr>
        <w:t>British Assessment Bureau</w:t>
      </w:r>
      <w:r w:rsidR="00AC4F38" w:rsidRPr="00AC4F38">
        <w:t xml:space="preserve"> (2020) suggests, "The continuous evolution of auditing technologies necessitates regular updates to both frameworks and research methodologies to maintain relevance."</w:t>
      </w:r>
    </w:p>
    <w:p w14:paraId="1FA9A9B0" w14:textId="77777777" w:rsidR="005B2BDE" w:rsidRPr="003E0FBC" w:rsidRDefault="005B2BDE" w:rsidP="003E0FBC">
      <w:pPr>
        <w:pStyle w:val="Heading3"/>
        <w:rPr>
          <w:b/>
          <w:bCs/>
          <w:color w:val="auto"/>
          <w:sz w:val="24"/>
          <w:szCs w:val="24"/>
        </w:rPr>
      </w:pPr>
      <w:bookmarkStart w:id="13" w:name="_Toc185333372"/>
      <w:r w:rsidRPr="003E0FBC">
        <w:rPr>
          <w:b/>
          <w:bCs/>
          <w:color w:val="auto"/>
          <w:sz w:val="24"/>
          <w:szCs w:val="24"/>
        </w:rPr>
        <w:t>Future Research Directions</w:t>
      </w:r>
      <w:bookmarkEnd w:id="13"/>
    </w:p>
    <w:p w14:paraId="4ADF8573" w14:textId="77777777" w:rsidR="005B2BDE" w:rsidRPr="003E0FBC" w:rsidRDefault="005B2BDE" w:rsidP="005B2BDE">
      <w:pPr>
        <w:spacing w:after="0"/>
      </w:pPr>
      <w:r w:rsidRPr="003E0FBC">
        <w:t>Building on these limitations, future research could explore several key areas:</w:t>
      </w:r>
    </w:p>
    <w:p w14:paraId="7C0F75AC" w14:textId="77777777" w:rsidR="005B2BDE" w:rsidRPr="003E0FBC" w:rsidRDefault="005B2BDE" w:rsidP="005B2BDE">
      <w:pPr>
        <w:spacing w:after="0"/>
      </w:pPr>
    </w:p>
    <w:p w14:paraId="78225313" w14:textId="77777777" w:rsidR="005B2BDE" w:rsidRPr="00F81703" w:rsidRDefault="005B2BDE" w:rsidP="00772E8C">
      <w:pPr>
        <w:pStyle w:val="ListParagraph"/>
        <w:numPr>
          <w:ilvl w:val="0"/>
          <w:numId w:val="19"/>
        </w:numPr>
        <w:spacing w:after="0"/>
      </w:pPr>
      <w:r w:rsidRPr="003E0FBC">
        <w:t xml:space="preserve">Broader Sample </w:t>
      </w:r>
      <w:r w:rsidRPr="00F81703">
        <w:t>and Comparative Studies: A larger, more diverse sample combined with comparative studies between remote and on-site methodologies could deepen insights.</w:t>
      </w:r>
    </w:p>
    <w:p w14:paraId="57D9E907" w14:textId="77777777" w:rsidR="005B2BDE" w:rsidRPr="00F81703" w:rsidRDefault="005B2BDE" w:rsidP="00772E8C">
      <w:pPr>
        <w:pStyle w:val="ListParagraph"/>
        <w:numPr>
          <w:ilvl w:val="0"/>
          <w:numId w:val="19"/>
        </w:numPr>
        <w:spacing w:after="0"/>
      </w:pPr>
      <w:r w:rsidRPr="00F81703">
        <w:lastRenderedPageBreak/>
        <w:t>Technology Integration: Future studies should investigate the impacts of emerging technologies such as AI and blockchain on the efficiency and reliability of remote audits.</w:t>
      </w:r>
    </w:p>
    <w:p w14:paraId="5DCD8563" w14:textId="77777777" w:rsidR="005B2BDE" w:rsidRPr="00F81703" w:rsidRDefault="005B2BDE" w:rsidP="00772E8C">
      <w:pPr>
        <w:pStyle w:val="ListParagraph"/>
        <w:numPr>
          <w:ilvl w:val="0"/>
          <w:numId w:val="19"/>
        </w:numPr>
        <w:spacing w:after="0"/>
      </w:pPr>
      <w:r w:rsidRPr="00F81703">
        <w:t>Cultural and Behavioural Impacts: Research could focus on whether remote audits foster meaningful safety culture improvements or reinforce compliance optics.</w:t>
      </w:r>
    </w:p>
    <w:p w14:paraId="30830A9F" w14:textId="77777777" w:rsidR="005B2BDE" w:rsidRPr="00F81703" w:rsidRDefault="005B2BDE" w:rsidP="00772E8C">
      <w:pPr>
        <w:pStyle w:val="ListParagraph"/>
        <w:numPr>
          <w:ilvl w:val="0"/>
          <w:numId w:val="19"/>
        </w:numPr>
        <w:spacing w:after="0"/>
      </w:pPr>
      <w:r w:rsidRPr="00F81703">
        <w:t>Economic Analysis: A detailed exploration of the cost-effectiveness of remote auditing in comparison to traditional methods across different industries is warranted.</w:t>
      </w:r>
    </w:p>
    <w:p w14:paraId="2E3B3F91" w14:textId="77777777" w:rsidR="005B2BDE" w:rsidRPr="00F81703" w:rsidRDefault="005B2BDE" w:rsidP="00772E8C">
      <w:pPr>
        <w:pStyle w:val="ListParagraph"/>
        <w:numPr>
          <w:ilvl w:val="0"/>
          <w:numId w:val="19"/>
        </w:numPr>
        <w:spacing w:after="0"/>
      </w:pPr>
      <w:r w:rsidRPr="00F81703">
        <w:t>Framework Standardisation: Development and testing of standardised frameworks to address redundancies and inefficiencies in remote auditing practices would be beneficial.</w:t>
      </w:r>
    </w:p>
    <w:p w14:paraId="3202744B" w14:textId="77777777" w:rsidR="005B2BDE" w:rsidRPr="00F81703" w:rsidRDefault="005B2BDE" w:rsidP="005B2BDE">
      <w:pPr>
        <w:spacing w:after="0"/>
      </w:pPr>
      <w:r w:rsidRPr="00F81703">
        <w:t>To enhance the effectiveness and value of remote auditing, several areas warrant attention. Standardisation across schemes could significantly reduce costs and alleviate frustrations around repetitive documentation. Investment in user-friendly, robust digital platforms, coupled with comprehensive technical support, would address technological challenges and improve overall efficiency. Furthermore, a hybrid auditing model that combines the flexibility of remote methodologies with the depth of on-site assessments could bridge many of the gaps identified in this study.</w:t>
      </w:r>
    </w:p>
    <w:p w14:paraId="23343A30" w14:textId="77777777" w:rsidR="005B2BDE" w:rsidRPr="00F81703" w:rsidRDefault="005B2BDE" w:rsidP="005B2BDE">
      <w:pPr>
        <w:spacing w:after="0"/>
      </w:pPr>
    </w:p>
    <w:p w14:paraId="25A90E38" w14:textId="77777777" w:rsidR="005B2BDE" w:rsidRPr="00F81703" w:rsidRDefault="005B2BDE" w:rsidP="005B2BDE">
      <w:pPr>
        <w:spacing w:after="0"/>
      </w:pPr>
      <w:r w:rsidRPr="00F81703">
        <w:t>Ultimately, remote auditing holds promise as a tool for modern compliance, but its potential can only be fully realised through ongoing refinement and innovation. By aligning remote auditing practices with the unique needs of organisations, stakeholders can transform these audits into not just a mechanism for compliance but a catalyst for genuine organisational improvement and enhanced safety performance. Future research and collaborative efforts will be essential to achieving this vision, ensuring that remote auditing evolves to meet the demands of an increasingly dynamic and complex regulatory landscape.</w:t>
      </w:r>
    </w:p>
    <w:p w14:paraId="3764A152" w14:textId="7201D8E4" w:rsidR="003B07C4" w:rsidRDefault="003B07C4" w:rsidP="003B07C4"/>
    <w:p w14:paraId="2A8DA581" w14:textId="77777777" w:rsidR="003B07C4" w:rsidRPr="00F81703" w:rsidRDefault="003B07C4" w:rsidP="00667088">
      <w:pPr>
        <w:pStyle w:val="Heading2"/>
        <w:rPr>
          <w:rFonts w:asciiTheme="minorHAnsi" w:hAnsiTheme="minorHAnsi"/>
          <w:b/>
          <w:bCs/>
          <w:color w:val="auto"/>
          <w:sz w:val="24"/>
          <w:szCs w:val="24"/>
        </w:rPr>
      </w:pPr>
      <w:bookmarkStart w:id="14" w:name="_Toc185333373"/>
      <w:r w:rsidRPr="00F81703">
        <w:rPr>
          <w:rFonts w:asciiTheme="minorHAnsi" w:hAnsiTheme="minorHAnsi"/>
          <w:b/>
          <w:bCs/>
          <w:color w:val="auto"/>
          <w:sz w:val="24"/>
          <w:szCs w:val="24"/>
        </w:rPr>
        <w:t>References</w:t>
      </w:r>
      <w:bookmarkEnd w:id="14"/>
    </w:p>
    <w:p w14:paraId="223C5D2C" w14:textId="5C02CAE2" w:rsidR="00481FF6" w:rsidRPr="00481FF6" w:rsidRDefault="00481FF6" w:rsidP="00481FF6">
      <w:pPr>
        <w:pStyle w:val="NormalWeb"/>
        <w:rPr>
          <w:rFonts w:asciiTheme="minorHAnsi" w:hAnsiTheme="minorHAnsi"/>
        </w:rPr>
      </w:pPr>
      <w:r w:rsidRPr="00481FF6">
        <w:rPr>
          <w:rFonts w:asciiTheme="minorHAnsi" w:hAnsiTheme="minorHAnsi"/>
        </w:rPr>
        <w:t xml:space="preserve">Brazilian Journal of Operations &amp; Production Management (2022), ‘Remote audit in the times of COVID-19: A successful process safety initiative’, </w:t>
      </w:r>
      <w:r w:rsidRPr="00481FF6">
        <w:rPr>
          <w:rStyle w:val="Emphasis"/>
          <w:rFonts w:asciiTheme="minorHAnsi" w:eastAsiaTheme="majorEastAsia" w:hAnsiTheme="minorHAnsi"/>
        </w:rPr>
        <w:t>Brazilian Journal of Operations &amp; Production Management</w:t>
      </w:r>
      <w:r w:rsidRPr="00481FF6">
        <w:rPr>
          <w:rFonts w:asciiTheme="minorHAnsi" w:hAnsiTheme="minorHAnsi"/>
        </w:rPr>
        <w:t>.</w:t>
      </w:r>
    </w:p>
    <w:p w14:paraId="00CF1C68" w14:textId="79EEDF8B" w:rsidR="00481FF6" w:rsidRPr="00481FF6" w:rsidRDefault="00481FF6" w:rsidP="00481FF6">
      <w:pPr>
        <w:pStyle w:val="NormalWeb"/>
        <w:rPr>
          <w:rFonts w:asciiTheme="minorHAnsi" w:hAnsiTheme="minorHAnsi"/>
        </w:rPr>
      </w:pPr>
      <w:r w:rsidRPr="00481FF6">
        <w:rPr>
          <w:rFonts w:asciiTheme="minorHAnsi" w:hAnsiTheme="minorHAnsi"/>
        </w:rPr>
        <w:t xml:space="preserve">British Assessment Bureau (2020), </w:t>
      </w:r>
      <w:r w:rsidRPr="00481FF6">
        <w:rPr>
          <w:rStyle w:val="Emphasis"/>
          <w:rFonts w:asciiTheme="minorHAnsi" w:eastAsiaTheme="majorEastAsia" w:hAnsiTheme="minorHAnsi"/>
        </w:rPr>
        <w:t>Remote audit guidance</w:t>
      </w:r>
      <w:r w:rsidRPr="00481FF6">
        <w:rPr>
          <w:rFonts w:asciiTheme="minorHAnsi" w:hAnsiTheme="minorHAnsi"/>
        </w:rPr>
        <w:t>, British Assessment.</w:t>
      </w:r>
    </w:p>
    <w:p w14:paraId="248176D5" w14:textId="534EB792" w:rsidR="00481FF6" w:rsidRPr="00481FF6" w:rsidRDefault="00481FF6" w:rsidP="00481FF6">
      <w:pPr>
        <w:pStyle w:val="NormalWeb"/>
        <w:rPr>
          <w:rFonts w:asciiTheme="minorHAnsi" w:hAnsiTheme="minorHAnsi"/>
        </w:rPr>
      </w:pPr>
      <w:r w:rsidRPr="00481FF6">
        <w:rPr>
          <w:rFonts w:asciiTheme="minorHAnsi" w:hAnsiTheme="minorHAnsi"/>
        </w:rPr>
        <w:t xml:space="preserve">Chen, Y., Wang, X. and Zhang, L. (2023), ‘Evaluating the effectiveness of remote safety audits in manufacturing’, </w:t>
      </w:r>
      <w:r w:rsidRPr="00481FF6">
        <w:rPr>
          <w:rStyle w:val="Emphasis"/>
          <w:rFonts w:asciiTheme="minorHAnsi" w:eastAsiaTheme="majorEastAsia" w:hAnsiTheme="minorHAnsi"/>
        </w:rPr>
        <w:t>Journal of Manufacturing Systems</w:t>
      </w:r>
      <w:r w:rsidRPr="00481FF6">
        <w:rPr>
          <w:rFonts w:asciiTheme="minorHAnsi" w:hAnsiTheme="minorHAnsi"/>
        </w:rPr>
        <w:t>, vol. 67, pp. 200–210.</w:t>
      </w:r>
    </w:p>
    <w:p w14:paraId="15B893F0" w14:textId="0DE5508E" w:rsidR="00481FF6" w:rsidRPr="00481FF6" w:rsidRDefault="00481FF6" w:rsidP="00481FF6">
      <w:pPr>
        <w:pStyle w:val="NormalWeb"/>
        <w:rPr>
          <w:rFonts w:asciiTheme="minorHAnsi" w:hAnsiTheme="minorHAnsi"/>
        </w:rPr>
      </w:pPr>
      <w:r w:rsidRPr="00481FF6">
        <w:rPr>
          <w:rFonts w:asciiTheme="minorHAnsi" w:hAnsiTheme="minorHAnsi"/>
        </w:rPr>
        <w:lastRenderedPageBreak/>
        <w:t xml:space="preserve">Current Issues in Auditing (2024), ‘Remote audit quality, audit efficiency, and auditors’ job satisfaction: Implications for audit firms and external auditors’, </w:t>
      </w:r>
      <w:r w:rsidRPr="00481FF6">
        <w:rPr>
          <w:rStyle w:val="Emphasis"/>
          <w:rFonts w:asciiTheme="minorHAnsi" w:eastAsiaTheme="majorEastAsia" w:hAnsiTheme="minorHAnsi"/>
        </w:rPr>
        <w:t>Current Issues in Auditing</w:t>
      </w:r>
      <w:r w:rsidRPr="00481FF6">
        <w:rPr>
          <w:rFonts w:asciiTheme="minorHAnsi" w:hAnsiTheme="minorHAnsi"/>
        </w:rPr>
        <w:t>, AAA Publications.</w:t>
      </w:r>
    </w:p>
    <w:p w14:paraId="651012E6" w14:textId="70F9B651" w:rsidR="00481FF6" w:rsidRPr="00481FF6" w:rsidRDefault="00481FF6" w:rsidP="00481FF6">
      <w:pPr>
        <w:pStyle w:val="NormalWeb"/>
        <w:rPr>
          <w:rFonts w:asciiTheme="minorHAnsi" w:hAnsiTheme="minorHAnsi"/>
        </w:rPr>
      </w:pPr>
      <w:r w:rsidRPr="00481FF6">
        <w:rPr>
          <w:rFonts w:asciiTheme="minorHAnsi" w:hAnsiTheme="minorHAnsi"/>
        </w:rPr>
        <w:t xml:space="preserve">Davis, K. (2021), ‘Remote auditing in the pharmaceutical industry: Ensuring compliance from afar’, </w:t>
      </w:r>
      <w:r w:rsidRPr="00481FF6">
        <w:rPr>
          <w:rStyle w:val="Emphasis"/>
          <w:rFonts w:asciiTheme="minorHAnsi" w:eastAsiaTheme="majorEastAsia" w:hAnsiTheme="minorHAnsi"/>
        </w:rPr>
        <w:t>Regulatory Affairs Journal</w:t>
      </w:r>
      <w:r w:rsidRPr="00481FF6">
        <w:rPr>
          <w:rFonts w:asciiTheme="minorHAnsi" w:hAnsiTheme="minorHAnsi"/>
        </w:rPr>
        <w:t>, vol. 32, no. 4, pp. 15–22.</w:t>
      </w:r>
    </w:p>
    <w:p w14:paraId="34B1E64C" w14:textId="259F97BB" w:rsidR="00481FF6" w:rsidRPr="00481FF6" w:rsidRDefault="00481FF6" w:rsidP="00481FF6">
      <w:pPr>
        <w:pStyle w:val="NormalWeb"/>
        <w:rPr>
          <w:rFonts w:asciiTheme="minorHAnsi" w:hAnsiTheme="minorHAnsi"/>
        </w:rPr>
      </w:pPr>
      <w:r w:rsidRPr="00481FF6">
        <w:rPr>
          <w:rFonts w:asciiTheme="minorHAnsi" w:hAnsiTheme="minorHAnsi"/>
        </w:rPr>
        <w:t xml:space="preserve">European Agency for Safety and Health at Work (2021), </w:t>
      </w:r>
      <w:r w:rsidRPr="00481FF6">
        <w:rPr>
          <w:rStyle w:val="Emphasis"/>
          <w:rFonts w:asciiTheme="minorHAnsi" w:eastAsiaTheme="majorEastAsia" w:hAnsiTheme="minorHAnsi"/>
        </w:rPr>
        <w:t>Remote audits in occupational safety and health management systems</w:t>
      </w:r>
      <w:r w:rsidRPr="00481FF6">
        <w:rPr>
          <w:rFonts w:asciiTheme="minorHAnsi" w:hAnsiTheme="minorHAnsi"/>
        </w:rPr>
        <w:t>, EU-OSHA.</w:t>
      </w:r>
    </w:p>
    <w:p w14:paraId="27DCC096" w14:textId="19CA138E" w:rsidR="00481FF6" w:rsidRPr="00481FF6" w:rsidRDefault="00481FF6" w:rsidP="00481FF6">
      <w:pPr>
        <w:pStyle w:val="NormalWeb"/>
        <w:rPr>
          <w:rFonts w:asciiTheme="minorHAnsi" w:hAnsiTheme="minorHAnsi"/>
        </w:rPr>
      </w:pPr>
      <w:r w:rsidRPr="00481FF6">
        <w:rPr>
          <w:rFonts w:asciiTheme="minorHAnsi" w:hAnsiTheme="minorHAnsi"/>
        </w:rPr>
        <w:t xml:space="preserve">Garcia, M. and Lopez, S. (2021), ‘Digital transformation in safety auditing: A remote approach’, </w:t>
      </w:r>
      <w:r w:rsidRPr="00481FF6">
        <w:rPr>
          <w:rStyle w:val="Emphasis"/>
          <w:rFonts w:asciiTheme="minorHAnsi" w:eastAsiaTheme="majorEastAsia" w:hAnsiTheme="minorHAnsi"/>
        </w:rPr>
        <w:t>Computers &amp; Industrial Engineering</w:t>
      </w:r>
      <w:r w:rsidRPr="00481FF6">
        <w:rPr>
          <w:rFonts w:asciiTheme="minorHAnsi" w:hAnsiTheme="minorHAnsi"/>
        </w:rPr>
        <w:t>, vol. 157, 107334.</w:t>
      </w:r>
    </w:p>
    <w:p w14:paraId="5AD4FF33" w14:textId="05050690" w:rsidR="00481FF6" w:rsidRPr="00481FF6" w:rsidRDefault="00481FF6" w:rsidP="00481FF6">
      <w:pPr>
        <w:pStyle w:val="NormalWeb"/>
        <w:rPr>
          <w:rFonts w:asciiTheme="minorHAnsi" w:hAnsiTheme="minorHAnsi"/>
        </w:rPr>
      </w:pPr>
      <w:r w:rsidRPr="00481FF6">
        <w:rPr>
          <w:rFonts w:asciiTheme="minorHAnsi" w:hAnsiTheme="minorHAnsi"/>
        </w:rPr>
        <w:t xml:space="preserve">Health and Safety Executive (2022), </w:t>
      </w:r>
      <w:r w:rsidRPr="00481FF6">
        <w:rPr>
          <w:rStyle w:val="Emphasis"/>
          <w:rFonts w:asciiTheme="minorHAnsi" w:eastAsiaTheme="majorEastAsia" w:hAnsiTheme="minorHAnsi"/>
        </w:rPr>
        <w:t>Conducting remote audits: A practical guide</w:t>
      </w:r>
      <w:r w:rsidRPr="00481FF6">
        <w:rPr>
          <w:rFonts w:asciiTheme="minorHAnsi" w:hAnsiTheme="minorHAnsi"/>
        </w:rPr>
        <w:t>, HSE.</w:t>
      </w:r>
    </w:p>
    <w:p w14:paraId="384F3705" w14:textId="5E525C7E" w:rsidR="00481FF6" w:rsidRPr="000F2174" w:rsidRDefault="00481FF6" w:rsidP="00481FF6">
      <w:pPr>
        <w:pStyle w:val="NormalWeb"/>
        <w:rPr>
          <w:rFonts w:asciiTheme="minorHAnsi" w:hAnsiTheme="minorHAnsi"/>
        </w:rPr>
      </w:pPr>
      <w:r w:rsidRPr="000F2174">
        <w:rPr>
          <w:rFonts w:asciiTheme="minorHAnsi" w:hAnsiTheme="minorHAnsi"/>
        </w:rPr>
        <w:t xml:space="preserve">Hubbard, D.W. (2020), </w:t>
      </w:r>
      <w:r w:rsidRPr="000F2174">
        <w:rPr>
          <w:rStyle w:val="Emphasis"/>
          <w:rFonts w:asciiTheme="minorHAnsi" w:eastAsiaTheme="majorEastAsia" w:hAnsiTheme="minorHAnsi"/>
        </w:rPr>
        <w:t>The failure of risk management: Why it's broken and how to fix it</w:t>
      </w:r>
      <w:r w:rsidRPr="000F2174">
        <w:rPr>
          <w:rFonts w:asciiTheme="minorHAnsi" w:hAnsiTheme="minorHAnsi"/>
        </w:rPr>
        <w:t xml:space="preserve">, 2nd </w:t>
      </w:r>
      <w:proofErr w:type="spellStart"/>
      <w:r w:rsidRPr="000F2174">
        <w:rPr>
          <w:rFonts w:asciiTheme="minorHAnsi" w:hAnsiTheme="minorHAnsi"/>
        </w:rPr>
        <w:t>edn</w:t>
      </w:r>
      <w:proofErr w:type="spellEnd"/>
      <w:r w:rsidRPr="000F2174">
        <w:rPr>
          <w:rFonts w:asciiTheme="minorHAnsi" w:hAnsiTheme="minorHAnsi"/>
        </w:rPr>
        <w:t>, Wiley.</w:t>
      </w:r>
    </w:p>
    <w:p w14:paraId="3078F412" w14:textId="77777777" w:rsidR="000F2174" w:rsidRPr="000F2174" w:rsidRDefault="000F2174" w:rsidP="000F2174">
      <w:pPr>
        <w:pStyle w:val="NormalWeb"/>
        <w:spacing w:before="0" w:beforeAutospacing="0" w:after="0" w:afterAutospacing="0"/>
        <w:rPr>
          <w:rFonts w:asciiTheme="minorHAnsi" w:hAnsiTheme="minorHAnsi"/>
        </w:rPr>
      </w:pPr>
      <w:r w:rsidRPr="000F2174">
        <w:rPr>
          <w:rFonts w:asciiTheme="minorHAnsi" w:hAnsiTheme="minorHAnsi"/>
        </w:rPr>
        <w:t>Interviews:</w:t>
      </w:r>
    </w:p>
    <w:p w14:paraId="2B38321A" w14:textId="77777777" w:rsidR="000F2174" w:rsidRPr="000F2174" w:rsidRDefault="000F2174" w:rsidP="000F2174">
      <w:pPr>
        <w:pStyle w:val="NormalWeb"/>
        <w:numPr>
          <w:ilvl w:val="0"/>
          <w:numId w:val="25"/>
        </w:numPr>
        <w:spacing w:before="0" w:beforeAutospacing="0" w:after="0" w:afterAutospacing="0"/>
        <w:rPr>
          <w:rFonts w:asciiTheme="minorHAnsi" w:hAnsiTheme="minorHAnsi"/>
        </w:rPr>
      </w:pPr>
      <w:r w:rsidRPr="000F2174">
        <w:rPr>
          <w:rFonts w:asciiTheme="minorHAnsi" w:hAnsiTheme="minorHAnsi"/>
        </w:rPr>
        <w:t xml:space="preserve">Participant 1 (2024) Business Owner. </w:t>
      </w:r>
      <w:r w:rsidRPr="000F2174">
        <w:rPr>
          <w:rFonts w:asciiTheme="minorHAnsi" w:hAnsiTheme="minorHAnsi"/>
          <w:i/>
          <w:iCs/>
        </w:rPr>
        <w:t>Interview with: Donn Houldsworth.</w:t>
      </w:r>
      <w:r w:rsidRPr="000F2174">
        <w:rPr>
          <w:rFonts w:asciiTheme="minorHAnsi" w:hAnsiTheme="minorHAnsi"/>
        </w:rPr>
        <w:t xml:space="preserve"> 20 November.</w:t>
      </w:r>
    </w:p>
    <w:p w14:paraId="25E6E7F0" w14:textId="77777777" w:rsidR="000F2174" w:rsidRPr="000F2174" w:rsidRDefault="000F2174" w:rsidP="000F2174">
      <w:pPr>
        <w:pStyle w:val="NormalWeb"/>
        <w:numPr>
          <w:ilvl w:val="0"/>
          <w:numId w:val="25"/>
        </w:numPr>
        <w:spacing w:before="0" w:beforeAutospacing="0" w:after="0" w:afterAutospacing="0"/>
        <w:rPr>
          <w:rFonts w:asciiTheme="minorHAnsi" w:hAnsiTheme="minorHAnsi"/>
        </w:rPr>
      </w:pPr>
      <w:r w:rsidRPr="000F2174">
        <w:rPr>
          <w:rFonts w:asciiTheme="minorHAnsi" w:hAnsiTheme="minorHAnsi"/>
        </w:rPr>
        <w:t xml:space="preserve">Participant 2 (2024) Operations Manager. </w:t>
      </w:r>
      <w:r w:rsidRPr="000F2174">
        <w:rPr>
          <w:rFonts w:asciiTheme="minorHAnsi" w:hAnsiTheme="minorHAnsi"/>
          <w:i/>
          <w:iCs/>
        </w:rPr>
        <w:t>Interview with: Donn Houldsworth.</w:t>
      </w:r>
      <w:r w:rsidRPr="000F2174">
        <w:rPr>
          <w:rFonts w:asciiTheme="minorHAnsi" w:hAnsiTheme="minorHAnsi"/>
        </w:rPr>
        <w:t xml:space="preserve"> 20 November.</w:t>
      </w:r>
    </w:p>
    <w:p w14:paraId="265CA985" w14:textId="77777777" w:rsidR="000F2174" w:rsidRPr="000F2174" w:rsidRDefault="000F2174" w:rsidP="000F2174">
      <w:pPr>
        <w:pStyle w:val="NormalWeb"/>
        <w:numPr>
          <w:ilvl w:val="0"/>
          <w:numId w:val="25"/>
        </w:numPr>
        <w:spacing w:before="0" w:beforeAutospacing="0" w:after="0" w:afterAutospacing="0"/>
        <w:rPr>
          <w:rFonts w:asciiTheme="minorHAnsi" w:hAnsiTheme="minorHAnsi"/>
        </w:rPr>
      </w:pPr>
      <w:r w:rsidRPr="000F2174">
        <w:rPr>
          <w:rFonts w:asciiTheme="minorHAnsi" w:hAnsiTheme="minorHAnsi"/>
        </w:rPr>
        <w:t xml:space="preserve">Participant 3 (2024) Senior Compliance Officer. </w:t>
      </w:r>
      <w:r w:rsidRPr="000F2174">
        <w:rPr>
          <w:rFonts w:asciiTheme="minorHAnsi" w:hAnsiTheme="minorHAnsi"/>
          <w:i/>
          <w:iCs/>
        </w:rPr>
        <w:t>Interview with: Donn Houldsworth.</w:t>
      </w:r>
      <w:r w:rsidRPr="000F2174">
        <w:rPr>
          <w:rFonts w:asciiTheme="minorHAnsi" w:hAnsiTheme="minorHAnsi"/>
        </w:rPr>
        <w:t xml:space="preserve"> 27 November.</w:t>
      </w:r>
    </w:p>
    <w:p w14:paraId="4BE02A28" w14:textId="77777777" w:rsidR="000F2174" w:rsidRPr="000F2174" w:rsidRDefault="000F2174" w:rsidP="000F2174">
      <w:pPr>
        <w:pStyle w:val="NormalWeb"/>
        <w:numPr>
          <w:ilvl w:val="0"/>
          <w:numId w:val="25"/>
        </w:numPr>
        <w:spacing w:after="0" w:afterAutospacing="0"/>
        <w:rPr>
          <w:rFonts w:asciiTheme="minorHAnsi" w:hAnsiTheme="minorHAnsi"/>
        </w:rPr>
      </w:pPr>
      <w:r w:rsidRPr="000F2174">
        <w:rPr>
          <w:rFonts w:asciiTheme="minorHAnsi" w:hAnsiTheme="minorHAnsi"/>
        </w:rPr>
        <w:t xml:space="preserve">Participant 4 (2024) Quality Assurance Manager. </w:t>
      </w:r>
      <w:r w:rsidRPr="000F2174">
        <w:rPr>
          <w:rFonts w:asciiTheme="minorHAnsi" w:hAnsiTheme="minorHAnsi"/>
          <w:i/>
          <w:iCs/>
        </w:rPr>
        <w:t>Interview with: Donn Houldsworth.</w:t>
      </w:r>
      <w:r w:rsidRPr="000F2174">
        <w:rPr>
          <w:rFonts w:asciiTheme="minorHAnsi" w:hAnsiTheme="minorHAnsi"/>
        </w:rPr>
        <w:t xml:space="preserve"> 27 November.</w:t>
      </w:r>
    </w:p>
    <w:p w14:paraId="380E236A" w14:textId="24AE6B1F" w:rsidR="000F2174" w:rsidRDefault="000F2174" w:rsidP="000F2174">
      <w:pPr>
        <w:pStyle w:val="NormalWeb"/>
        <w:spacing w:after="0" w:afterAutospacing="0"/>
        <w:rPr>
          <w:rFonts w:asciiTheme="minorHAnsi" w:hAnsiTheme="minorHAnsi"/>
        </w:rPr>
      </w:pPr>
      <w:r w:rsidRPr="000F2174">
        <w:rPr>
          <w:rFonts w:asciiTheme="minorHAnsi" w:hAnsiTheme="minorHAnsi"/>
          <w:i/>
          <w:iCs/>
        </w:rPr>
        <w:t>Interviews conducted as part of this study are not publicly accessible and are therefore cited only in the text.</w:t>
      </w:r>
    </w:p>
    <w:p w14:paraId="6FFA7FD5" w14:textId="77777777" w:rsidR="000F2174" w:rsidRPr="000F2174" w:rsidRDefault="000F2174" w:rsidP="000F2174">
      <w:pPr>
        <w:pStyle w:val="NormalWeb"/>
        <w:spacing w:before="0" w:beforeAutospacing="0" w:after="0" w:afterAutospacing="0"/>
        <w:rPr>
          <w:rFonts w:asciiTheme="minorHAnsi" w:hAnsiTheme="minorHAnsi"/>
        </w:rPr>
      </w:pPr>
    </w:p>
    <w:p w14:paraId="51FE9F72" w14:textId="13A36D30" w:rsidR="00481FF6" w:rsidRPr="00481FF6" w:rsidRDefault="00481FF6" w:rsidP="00481FF6">
      <w:pPr>
        <w:pStyle w:val="NormalWeb"/>
        <w:rPr>
          <w:rFonts w:asciiTheme="minorHAnsi" w:hAnsiTheme="minorHAnsi"/>
        </w:rPr>
      </w:pPr>
      <w:r w:rsidRPr="000F2174">
        <w:rPr>
          <w:rFonts w:asciiTheme="minorHAnsi" w:hAnsiTheme="minorHAnsi"/>
        </w:rPr>
        <w:t xml:space="preserve">International Electrotechnical Commission (2024), </w:t>
      </w:r>
      <w:r w:rsidRPr="000F2174">
        <w:rPr>
          <w:rStyle w:val="Emphasis"/>
          <w:rFonts w:asciiTheme="minorHAnsi" w:eastAsiaTheme="majorEastAsia" w:hAnsiTheme="minorHAnsi"/>
        </w:rPr>
        <w:t>IEC 61508: Functional safety of electrical/electronic/programmable</w:t>
      </w:r>
      <w:r w:rsidRPr="00481FF6">
        <w:rPr>
          <w:rStyle w:val="Emphasis"/>
          <w:rFonts w:asciiTheme="minorHAnsi" w:eastAsiaTheme="majorEastAsia" w:hAnsiTheme="minorHAnsi"/>
        </w:rPr>
        <w:t xml:space="preserve"> electronic safety-related systems</w:t>
      </w:r>
      <w:r w:rsidRPr="00481FF6">
        <w:rPr>
          <w:rFonts w:asciiTheme="minorHAnsi" w:hAnsiTheme="minorHAnsi"/>
        </w:rPr>
        <w:t>, IEC.</w:t>
      </w:r>
    </w:p>
    <w:p w14:paraId="3037B015" w14:textId="79E7CFC7" w:rsidR="00481FF6" w:rsidRPr="00481FF6" w:rsidRDefault="00481FF6" w:rsidP="00481FF6">
      <w:pPr>
        <w:pStyle w:val="NormalWeb"/>
        <w:rPr>
          <w:rFonts w:asciiTheme="minorHAnsi" w:hAnsiTheme="minorHAnsi"/>
        </w:rPr>
      </w:pPr>
      <w:r w:rsidRPr="00481FF6">
        <w:rPr>
          <w:rFonts w:asciiTheme="minorHAnsi" w:hAnsiTheme="minorHAnsi"/>
        </w:rPr>
        <w:t xml:space="preserve">International Organization for Standardization (2020), </w:t>
      </w:r>
      <w:r w:rsidRPr="00481FF6">
        <w:rPr>
          <w:rStyle w:val="Emphasis"/>
          <w:rFonts w:asciiTheme="minorHAnsi" w:eastAsiaTheme="majorEastAsia" w:hAnsiTheme="minorHAnsi"/>
        </w:rPr>
        <w:t>ISO 19011:2018 guidelines for auditing management systems</w:t>
      </w:r>
      <w:r w:rsidRPr="00481FF6">
        <w:rPr>
          <w:rFonts w:asciiTheme="minorHAnsi" w:hAnsiTheme="minorHAnsi"/>
        </w:rPr>
        <w:t>, ISO.</w:t>
      </w:r>
    </w:p>
    <w:p w14:paraId="636ADD09" w14:textId="1786D2B5" w:rsidR="00481FF6" w:rsidRPr="00481FF6" w:rsidRDefault="00481FF6" w:rsidP="00481FF6">
      <w:pPr>
        <w:pStyle w:val="NormalWeb"/>
        <w:rPr>
          <w:rFonts w:asciiTheme="minorHAnsi" w:hAnsiTheme="minorHAnsi"/>
        </w:rPr>
      </w:pPr>
      <w:r w:rsidRPr="00481FF6">
        <w:rPr>
          <w:rFonts w:asciiTheme="minorHAnsi" w:hAnsiTheme="minorHAnsi"/>
        </w:rPr>
        <w:t xml:space="preserve">International Organization for Standardization (2020), </w:t>
      </w:r>
      <w:r w:rsidRPr="00481FF6">
        <w:rPr>
          <w:rStyle w:val="Emphasis"/>
          <w:rFonts w:asciiTheme="minorHAnsi" w:eastAsiaTheme="majorEastAsia" w:hAnsiTheme="minorHAnsi"/>
        </w:rPr>
        <w:t>ISO/IEC 27007:2020 Information security, cybersecurity and privacy protection — Guidelines for information security management systems auditing</w:t>
      </w:r>
      <w:r w:rsidRPr="00481FF6">
        <w:rPr>
          <w:rFonts w:asciiTheme="minorHAnsi" w:hAnsiTheme="minorHAnsi"/>
        </w:rPr>
        <w:t>, ISO.</w:t>
      </w:r>
    </w:p>
    <w:p w14:paraId="15AE8015" w14:textId="0705A66E" w:rsidR="00481FF6" w:rsidRPr="00481FF6" w:rsidRDefault="00481FF6" w:rsidP="00481FF6">
      <w:pPr>
        <w:pStyle w:val="NormalWeb"/>
        <w:rPr>
          <w:rFonts w:asciiTheme="minorHAnsi" w:hAnsiTheme="minorHAnsi"/>
        </w:rPr>
      </w:pPr>
      <w:r w:rsidRPr="00481FF6">
        <w:rPr>
          <w:rFonts w:asciiTheme="minorHAnsi" w:hAnsiTheme="minorHAnsi"/>
        </w:rPr>
        <w:t xml:space="preserve">Journal of Information Systems (2024), ‘Audit quality under remote working arrangement: The role of technology competency’, </w:t>
      </w:r>
      <w:r w:rsidRPr="00481FF6">
        <w:rPr>
          <w:rStyle w:val="Emphasis"/>
          <w:rFonts w:asciiTheme="minorHAnsi" w:eastAsiaTheme="majorEastAsia" w:hAnsiTheme="minorHAnsi"/>
        </w:rPr>
        <w:t>Journal of Information Systems</w:t>
      </w:r>
      <w:r w:rsidRPr="00481FF6">
        <w:rPr>
          <w:rFonts w:asciiTheme="minorHAnsi" w:hAnsiTheme="minorHAnsi"/>
        </w:rPr>
        <w:t>, AAA Publications.</w:t>
      </w:r>
    </w:p>
    <w:p w14:paraId="627468FD" w14:textId="7A2400EC" w:rsidR="00481FF6" w:rsidRPr="00481FF6" w:rsidRDefault="00481FF6" w:rsidP="00481FF6">
      <w:pPr>
        <w:pStyle w:val="NormalWeb"/>
        <w:rPr>
          <w:rFonts w:asciiTheme="minorHAnsi" w:hAnsiTheme="minorHAnsi"/>
        </w:rPr>
      </w:pPr>
      <w:r w:rsidRPr="00481FF6">
        <w:rPr>
          <w:rFonts w:asciiTheme="minorHAnsi" w:hAnsiTheme="minorHAnsi"/>
        </w:rPr>
        <w:t xml:space="preserve">Kumar, S. and Singh, R. (2022), ‘Impact of remote audits on compliance in safety-critical industries’, </w:t>
      </w:r>
      <w:r w:rsidRPr="00481FF6">
        <w:rPr>
          <w:rStyle w:val="Emphasis"/>
          <w:rFonts w:asciiTheme="minorHAnsi" w:eastAsiaTheme="majorEastAsia" w:hAnsiTheme="minorHAnsi"/>
        </w:rPr>
        <w:t>Process Safety and Environmental Protection</w:t>
      </w:r>
      <w:r w:rsidRPr="00481FF6">
        <w:rPr>
          <w:rFonts w:asciiTheme="minorHAnsi" w:hAnsiTheme="minorHAnsi"/>
        </w:rPr>
        <w:t>, vol. 159, pp. 345–356.</w:t>
      </w:r>
    </w:p>
    <w:p w14:paraId="26EC9711" w14:textId="5896CC52" w:rsidR="00481FF6" w:rsidRPr="00481FF6" w:rsidRDefault="00481FF6" w:rsidP="00481FF6">
      <w:pPr>
        <w:pStyle w:val="NormalWeb"/>
        <w:rPr>
          <w:rFonts w:asciiTheme="minorHAnsi" w:hAnsiTheme="minorHAnsi"/>
        </w:rPr>
      </w:pPr>
      <w:r w:rsidRPr="00481FF6">
        <w:rPr>
          <w:rFonts w:asciiTheme="minorHAnsi" w:hAnsiTheme="minorHAnsi"/>
        </w:rPr>
        <w:lastRenderedPageBreak/>
        <w:t xml:space="preserve">Lee, H. and Kim, S. (2023), ‘Advancements in remote auditing technologies for safety management’, in </w:t>
      </w:r>
      <w:r w:rsidRPr="00481FF6">
        <w:rPr>
          <w:rStyle w:val="Emphasis"/>
          <w:rFonts w:asciiTheme="minorHAnsi" w:eastAsiaTheme="majorEastAsia" w:hAnsiTheme="minorHAnsi"/>
        </w:rPr>
        <w:t>Proceedings of the International Conference on Industrial Engineering and Operations Management</w:t>
      </w:r>
      <w:r w:rsidRPr="00481FF6">
        <w:rPr>
          <w:rFonts w:asciiTheme="minorHAnsi" w:hAnsiTheme="minorHAnsi"/>
        </w:rPr>
        <w:t>, Dubai, IEOM, pp. 345–350.</w:t>
      </w:r>
    </w:p>
    <w:p w14:paraId="5D6C22E4" w14:textId="43A95850" w:rsidR="00481FF6" w:rsidRPr="00481FF6" w:rsidRDefault="00481FF6" w:rsidP="00481FF6">
      <w:pPr>
        <w:pStyle w:val="NormalWeb"/>
        <w:rPr>
          <w:rFonts w:asciiTheme="minorHAnsi" w:hAnsiTheme="minorHAnsi"/>
        </w:rPr>
      </w:pPr>
      <w:proofErr w:type="spellStart"/>
      <w:r w:rsidRPr="00481FF6">
        <w:rPr>
          <w:rFonts w:asciiTheme="minorHAnsi" w:hAnsiTheme="minorHAnsi"/>
        </w:rPr>
        <w:t>Lorentzon</w:t>
      </w:r>
      <w:proofErr w:type="spellEnd"/>
      <w:r w:rsidRPr="00481FF6">
        <w:rPr>
          <w:rFonts w:asciiTheme="minorHAnsi" w:hAnsiTheme="minorHAnsi"/>
        </w:rPr>
        <w:t xml:space="preserve">, J.I., </w:t>
      </w:r>
      <w:proofErr w:type="spellStart"/>
      <w:r w:rsidRPr="00481FF6">
        <w:rPr>
          <w:rFonts w:asciiTheme="minorHAnsi" w:hAnsiTheme="minorHAnsi"/>
        </w:rPr>
        <w:t>Fotoh</w:t>
      </w:r>
      <w:proofErr w:type="spellEnd"/>
      <w:r w:rsidRPr="00481FF6">
        <w:rPr>
          <w:rFonts w:asciiTheme="minorHAnsi" w:hAnsiTheme="minorHAnsi"/>
        </w:rPr>
        <w:t xml:space="preserve">, L.E. and </w:t>
      </w:r>
      <w:proofErr w:type="spellStart"/>
      <w:r w:rsidRPr="00481FF6">
        <w:rPr>
          <w:rFonts w:asciiTheme="minorHAnsi" w:hAnsiTheme="minorHAnsi"/>
        </w:rPr>
        <w:t>Mugwira</w:t>
      </w:r>
      <w:proofErr w:type="spellEnd"/>
      <w:r w:rsidRPr="00481FF6">
        <w:rPr>
          <w:rFonts w:asciiTheme="minorHAnsi" w:hAnsiTheme="minorHAnsi"/>
        </w:rPr>
        <w:t xml:space="preserve">, T. (2024), ‘Remote auditing and its impacts on auditors’ work and work-life balance: Auditors’ perceptions and implications’, </w:t>
      </w:r>
      <w:r w:rsidRPr="00481FF6">
        <w:rPr>
          <w:rStyle w:val="Emphasis"/>
          <w:rFonts w:asciiTheme="minorHAnsi" w:eastAsiaTheme="majorEastAsia" w:hAnsiTheme="minorHAnsi"/>
        </w:rPr>
        <w:t>Accounting Research Journal</w:t>
      </w:r>
      <w:r w:rsidRPr="00481FF6">
        <w:rPr>
          <w:rFonts w:asciiTheme="minorHAnsi" w:hAnsiTheme="minorHAnsi"/>
        </w:rPr>
        <w:t>, vol. 37, no. 1, pp. 1–18.</w:t>
      </w:r>
    </w:p>
    <w:p w14:paraId="18837C1E" w14:textId="2854135C" w:rsidR="00481FF6" w:rsidRPr="00481FF6" w:rsidRDefault="00481FF6" w:rsidP="00481FF6">
      <w:pPr>
        <w:pStyle w:val="NormalWeb"/>
        <w:rPr>
          <w:rFonts w:asciiTheme="minorHAnsi" w:hAnsiTheme="minorHAnsi"/>
        </w:rPr>
      </w:pPr>
      <w:r w:rsidRPr="00481FF6">
        <w:rPr>
          <w:rFonts w:asciiTheme="minorHAnsi" w:hAnsiTheme="minorHAnsi"/>
        </w:rPr>
        <w:t xml:space="preserve">McKinnon, R.C. (2016), </w:t>
      </w:r>
      <w:r w:rsidRPr="00481FF6">
        <w:rPr>
          <w:rStyle w:val="Emphasis"/>
          <w:rFonts w:asciiTheme="minorHAnsi" w:eastAsiaTheme="majorEastAsia" w:hAnsiTheme="minorHAnsi"/>
        </w:rPr>
        <w:t>Risk-based, management-led, audit-driven, safety management systems</w:t>
      </w:r>
      <w:r w:rsidRPr="00481FF6">
        <w:rPr>
          <w:rFonts w:asciiTheme="minorHAnsi" w:hAnsiTheme="minorHAnsi"/>
        </w:rPr>
        <w:t>, Taylor &amp; Francis.</w:t>
      </w:r>
    </w:p>
    <w:p w14:paraId="073D44F9" w14:textId="3EF355FA" w:rsidR="00481FF6" w:rsidRPr="00481FF6" w:rsidRDefault="00481FF6" w:rsidP="00481FF6">
      <w:pPr>
        <w:pStyle w:val="NormalWeb"/>
        <w:rPr>
          <w:rFonts w:asciiTheme="minorHAnsi" w:hAnsiTheme="minorHAnsi"/>
        </w:rPr>
      </w:pPr>
      <w:r w:rsidRPr="00481FF6">
        <w:rPr>
          <w:rFonts w:asciiTheme="minorHAnsi" w:hAnsiTheme="minorHAnsi"/>
        </w:rPr>
        <w:t xml:space="preserve">Miller, A. and Johnson, P. (2021), ‘Implementing remote audits in construction safety management’, in </w:t>
      </w:r>
      <w:r w:rsidRPr="00481FF6">
        <w:rPr>
          <w:rStyle w:val="Emphasis"/>
          <w:rFonts w:asciiTheme="minorHAnsi" w:eastAsiaTheme="majorEastAsia" w:hAnsiTheme="minorHAnsi"/>
        </w:rPr>
        <w:t>Proceedings of the International Conference on Construction Safety</w:t>
      </w:r>
      <w:r w:rsidRPr="00481FF6">
        <w:rPr>
          <w:rFonts w:asciiTheme="minorHAnsi" w:hAnsiTheme="minorHAnsi"/>
        </w:rPr>
        <w:t>, London, ICCS, pp. 89–95.</w:t>
      </w:r>
    </w:p>
    <w:p w14:paraId="548BAF2A" w14:textId="1151CC07" w:rsidR="00481FF6" w:rsidRPr="00481FF6" w:rsidRDefault="00481FF6" w:rsidP="00481FF6">
      <w:pPr>
        <w:pStyle w:val="NormalWeb"/>
        <w:rPr>
          <w:rFonts w:asciiTheme="minorHAnsi" w:hAnsiTheme="minorHAnsi"/>
        </w:rPr>
      </w:pPr>
      <w:r w:rsidRPr="00481FF6">
        <w:rPr>
          <w:rFonts w:asciiTheme="minorHAnsi" w:hAnsiTheme="minorHAnsi"/>
        </w:rPr>
        <w:t xml:space="preserve">National Institute for Occupational Safety and Health (2022), </w:t>
      </w:r>
      <w:r w:rsidRPr="00481FF6">
        <w:rPr>
          <w:rStyle w:val="Emphasis"/>
          <w:rFonts w:asciiTheme="minorHAnsi" w:eastAsiaTheme="majorEastAsia" w:hAnsiTheme="minorHAnsi"/>
        </w:rPr>
        <w:t>Remote auditing best practices</w:t>
      </w:r>
      <w:r w:rsidRPr="00481FF6">
        <w:rPr>
          <w:rFonts w:asciiTheme="minorHAnsi" w:hAnsiTheme="minorHAnsi"/>
        </w:rPr>
        <w:t>, NIOSH.</w:t>
      </w:r>
    </w:p>
    <w:p w14:paraId="0DCBCCA1" w14:textId="511C5AD0" w:rsidR="00481FF6" w:rsidRPr="00481FF6" w:rsidRDefault="00481FF6" w:rsidP="00481FF6">
      <w:pPr>
        <w:pStyle w:val="NormalWeb"/>
        <w:rPr>
          <w:rFonts w:asciiTheme="minorHAnsi" w:hAnsiTheme="minorHAnsi"/>
        </w:rPr>
      </w:pPr>
      <w:r w:rsidRPr="00481FF6">
        <w:rPr>
          <w:rFonts w:asciiTheme="minorHAnsi" w:hAnsiTheme="minorHAnsi"/>
        </w:rPr>
        <w:t xml:space="preserve">Nguyen, P.H., Tran, L.D. and Le, Q.T. (2023), ‘Remote auditing: Challenges and opportunities in occupational health and safety’, </w:t>
      </w:r>
      <w:r w:rsidRPr="00481FF6">
        <w:rPr>
          <w:rStyle w:val="Emphasis"/>
          <w:rFonts w:asciiTheme="minorHAnsi" w:eastAsiaTheme="majorEastAsia" w:hAnsiTheme="minorHAnsi"/>
        </w:rPr>
        <w:t>International Journal of Occupational Safety and Ergonomics</w:t>
      </w:r>
      <w:r w:rsidRPr="00481FF6">
        <w:rPr>
          <w:rFonts w:asciiTheme="minorHAnsi" w:hAnsiTheme="minorHAnsi"/>
        </w:rPr>
        <w:t>, vol. 29, no. 2, pp. 123–134.</w:t>
      </w:r>
    </w:p>
    <w:p w14:paraId="5E760551" w14:textId="6D10F3B1" w:rsidR="00481FF6" w:rsidRPr="00481FF6" w:rsidRDefault="00481FF6" w:rsidP="00481FF6">
      <w:pPr>
        <w:pStyle w:val="NormalWeb"/>
        <w:rPr>
          <w:rFonts w:asciiTheme="minorHAnsi" w:hAnsiTheme="minorHAnsi"/>
        </w:rPr>
      </w:pPr>
      <w:r w:rsidRPr="00481FF6">
        <w:rPr>
          <w:rFonts w:asciiTheme="minorHAnsi" w:hAnsiTheme="minorHAnsi"/>
        </w:rPr>
        <w:t xml:space="preserve">Occupational Safety and Health Administration (2021), </w:t>
      </w:r>
      <w:r w:rsidRPr="00481FF6">
        <w:rPr>
          <w:rStyle w:val="Emphasis"/>
          <w:rFonts w:asciiTheme="minorHAnsi" w:eastAsiaTheme="majorEastAsia" w:hAnsiTheme="minorHAnsi"/>
        </w:rPr>
        <w:t>Guidance on remote safety audits</w:t>
      </w:r>
      <w:r w:rsidRPr="00481FF6">
        <w:rPr>
          <w:rFonts w:asciiTheme="minorHAnsi" w:hAnsiTheme="minorHAnsi"/>
        </w:rPr>
        <w:t>, OSHA.</w:t>
      </w:r>
    </w:p>
    <w:p w14:paraId="70B6E38B" w14:textId="26A47ABF" w:rsidR="00481FF6" w:rsidRPr="00481FF6" w:rsidRDefault="00481FF6" w:rsidP="00481FF6">
      <w:pPr>
        <w:pStyle w:val="NormalWeb"/>
        <w:rPr>
          <w:rFonts w:asciiTheme="minorHAnsi" w:hAnsiTheme="minorHAnsi"/>
        </w:rPr>
      </w:pPr>
      <w:r w:rsidRPr="00481FF6">
        <w:rPr>
          <w:rFonts w:asciiTheme="minorHAnsi" w:hAnsiTheme="minorHAnsi"/>
        </w:rPr>
        <w:t xml:space="preserve">Robitaille, D. (2020), </w:t>
      </w:r>
      <w:r w:rsidRPr="00481FF6">
        <w:rPr>
          <w:rStyle w:val="Emphasis"/>
          <w:rFonts w:asciiTheme="minorHAnsi" w:eastAsiaTheme="majorEastAsia" w:hAnsiTheme="minorHAnsi"/>
        </w:rPr>
        <w:t>Remote auditing: A quick and easy guide for management system auditors</w:t>
      </w:r>
      <w:r w:rsidRPr="00481FF6">
        <w:rPr>
          <w:rFonts w:asciiTheme="minorHAnsi" w:hAnsiTheme="minorHAnsi"/>
        </w:rPr>
        <w:t>, Google Books.</w:t>
      </w:r>
    </w:p>
    <w:p w14:paraId="334433A6" w14:textId="2EFB2BF8" w:rsidR="00481FF6" w:rsidRPr="00481FF6" w:rsidRDefault="00481FF6" w:rsidP="00481FF6">
      <w:pPr>
        <w:pStyle w:val="NormalWeb"/>
        <w:rPr>
          <w:rFonts w:asciiTheme="minorHAnsi" w:hAnsiTheme="minorHAnsi"/>
        </w:rPr>
      </w:pPr>
      <w:r w:rsidRPr="00481FF6">
        <w:rPr>
          <w:rFonts w:asciiTheme="minorHAnsi" w:hAnsiTheme="minorHAnsi"/>
        </w:rPr>
        <w:t xml:space="preserve">Smith, J.A. and Brown, L.M. (2021), ‘The efficacy of remote auditing in safety management systems’, </w:t>
      </w:r>
      <w:r w:rsidRPr="00481FF6">
        <w:rPr>
          <w:rStyle w:val="Emphasis"/>
          <w:rFonts w:asciiTheme="minorHAnsi" w:eastAsiaTheme="majorEastAsia" w:hAnsiTheme="minorHAnsi"/>
        </w:rPr>
        <w:t>Journal of Safety Research</w:t>
      </w:r>
      <w:r w:rsidRPr="00481FF6">
        <w:rPr>
          <w:rFonts w:asciiTheme="minorHAnsi" w:hAnsiTheme="minorHAnsi"/>
        </w:rPr>
        <w:t>, vol. 78, pp. 45–53.</w:t>
      </w:r>
    </w:p>
    <w:p w14:paraId="5A7E2D5D" w14:textId="374A8F5D" w:rsidR="00481FF6" w:rsidRPr="00481FF6" w:rsidRDefault="00481FF6" w:rsidP="00481FF6">
      <w:pPr>
        <w:pStyle w:val="NormalWeb"/>
        <w:rPr>
          <w:rFonts w:asciiTheme="minorHAnsi" w:hAnsiTheme="minorHAnsi"/>
        </w:rPr>
      </w:pPr>
      <w:r w:rsidRPr="00481FF6">
        <w:rPr>
          <w:rFonts w:asciiTheme="minorHAnsi" w:hAnsiTheme="minorHAnsi"/>
        </w:rPr>
        <w:t xml:space="preserve">SSRN (2022), ‘Remote auditing and audit quality: Evidence from the field’, </w:t>
      </w:r>
      <w:r w:rsidRPr="00481FF6">
        <w:rPr>
          <w:rStyle w:val="Emphasis"/>
          <w:rFonts w:asciiTheme="minorHAnsi" w:eastAsiaTheme="majorEastAsia" w:hAnsiTheme="minorHAnsi"/>
        </w:rPr>
        <w:t>SSRN</w:t>
      </w:r>
      <w:r w:rsidRPr="00481FF6">
        <w:rPr>
          <w:rFonts w:asciiTheme="minorHAnsi" w:hAnsiTheme="minorHAnsi"/>
        </w:rPr>
        <w:t>.</w:t>
      </w:r>
    </w:p>
    <w:p w14:paraId="359F1C42" w14:textId="1066121D" w:rsidR="00481FF6" w:rsidRPr="00481FF6" w:rsidRDefault="00481FF6" w:rsidP="00481FF6">
      <w:pPr>
        <w:pStyle w:val="NormalWeb"/>
        <w:rPr>
          <w:rFonts w:asciiTheme="minorHAnsi" w:hAnsiTheme="minorHAnsi"/>
        </w:rPr>
      </w:pPr>
      <w:r w:rsidRPr="00481FF6">
        <w:rPr>
          <w:rFonts w:asciiTheme="minorHAnsi" w:hAnsiTheme="minorHAnsi"/>
        </w:rPr>
        <w:t xml:space="preserve">SSRN (2023), ‘Managing remote work quality: Evidence from auditing management systems standards’, </w:t>
      </w:r>
      <w:r w:rsidRPr="00481FF6">
        <w:rPr>
          <w:rStyle w:val="Emphasis"/>
          <w:rFonts w:asciiTheme="minorHAnsi" w:eastAsiaTheme="majorEastAsia" w:hAnsiTheme="minorHAnsi"/>
        </w:rPr>
        <w:t>SSRN</w:t>
      </w:r>
      <w:r w:rsidRPr="00481FF6">
        <w:rPr>
          <w:rFonts w:asciiTheme="minorHAnsi" w:hAnsiTheme="minorHAnsi"/>
        </w:rPr>
        <w:t>.</w:t>
      </w:r>
    </w:p>
    <w:p w14:paraId="340BD0CA" w14:textId="6F64E93D" w:rsidR="00481FF6" w:rsidRPr="00481FF6" w:rsidRDefault="00481FF6" w:rsidP="00481FF6">
      <w:pPr>
        <w:pStyle w:val="NormalWeb"/>
        <w:rPr>
          <w:rFonts w:asciiTheme="minorHAnsi" w:hAnsiTheme="minorHAnsi"/>
        </w:rPr>
      </w:pPr>
      <w:r w:rsidRPr="00481FF6">
        <w:rPr>
          <w:rFonts w:asciiTheme="minorHAnsi" w:hAnsiTheme="minorHAnsi"/>
        </w:rPr>
        <w:t xml:space="preserve">SURE-EU (2023), ‘Technical guidance for conducting remote audits’, </w:t>
      </w:r>
      <w:r w:rsidRPr="00481FF6">
        <w:rPr>
          <w:rStyle w:val="Emphasis"/>
          <w:rFonts w:asciiTheme="minorHAnsi" w:eastAsiaTheme="majorEastAsia" w:hAnsiTheme="minorHAnsi"/>
        </w:rPr>
        <w:t>SURE System</w:t>
      </w:r>
      <w:r w:rsidRPr="00481FF6">
        <w:rPr>
          <w:rFonts w:asciiTheme="minorHAnsi" w:hAnsiTheme="minorHAnsi"/>
        </w:rPr>
        <w:t>.</w:t>
      </w:r>
    </w:p>
    <w:p w14:paraId="4455B3CB" w14:textId="406BABD8" w:rsidR="00481FF6" w:rsidRPr="00481FF6" w:rsidRDefault="00481FF6" w:rsidP="00481FF6">
      <w:pPr>
        <w:pStyle w:val="NormalWeb"/>
        <w:rPr>
          <w:rFonts w:asciiTheme="minorHAnsi" w:hAnsiTheme="minorHAnsi"/>
        </w:rPr>
      </w:pPr>
      <w:r w:rsidRPr="00481FF6">
        <w:rPr>
          <w:rFonts w:asciiTheme="minorHAnsi" w:hAnsiTheme="minorHAnsi"/>
        </w:rPr>
        <w:t xml:space="preserve">UKAS (2021), ‘TPS 74 blended approach to auditing for management systems’, </w:t>
      </w:r>
      <w:r w:rsidRPr="00481FF6">
        <w:rPr>
          <w:rStyle w:val="Emphasis"/>
          <w:rFonts w:asciiTheme="minorHAnsi" w:eastAsiaTheme="majorEastAsia" w:hAnsiTheme="minorHAnsi"/>
        </w:rPr>
        <w:t>UKAS</w:t>
      </w:r>
      <w:r w:rsidRPr="00481FF6">
        <w:rPr>
          <w:rFonts w:asciiTheme="minorHAnsi" w:hAnsiTheme="minorHAnsi"/>
        </w:rPr>
        <w:t>.</w:t>
      </w:r>
    </w:p>
    <w:p w14:paraId="26DF477E" w14:textId="3696E39E" w:rsidR="00481FF6" w:rsidRPr="00481FF6" w:rsidRDefault="00481FF6" w:rsidP="00481FF6">
      <w:pPr>
        <w:pStyle w:val="NormalWeb"/>
        <w:rPr>
          <w:rFonts w:asciiTheme="minorHAnsi" w:hAnsiTheme="minorHAnsi"/>
        </w:rPr>
      </w:pPr>
      <w:r w:rsidRPr="00481FF6">
        <w:rPr>
          <w:rFonts w:asciiTheme="minorHAnsi" w:hAnsiTheme="minorHAnsi"/>
        </w:rPr>
        <w:t xml:space="preserve">Williams, R.T. (2022), ‘Adapting safety audits for remote environments’, </w:t>
      </w:r>
      <w:r w:rsidRPr="00481FF6">
        <w:rPr>
          <w:rStyle w:val="Emphasis"/>
          <w:rFonts w:asciiTheme="minorHAnsi" w:eastAsiaTheme="majorEastAsia" w:hAnsiTheme="minorHAnsi"/>
        </w:rPr>
        <w:t>Safety Science</w:t>
      </w:r>
      <w:r w:rsidRPr="00481FF6">
        <w:rPr>
          <w:rFonts w:asciiTheme="minorHAnsi" w:hAnsiTheme="minorHAnsi"/>
        </w:rPr>
        <w:t>, vol. 135, 105120.</w:t>
      </w:r>
    </w:p>
    <w:p w14:paraId="5EC670F5" w14:textId="7593304F" w:rsidR="00481FF6" w:rsidRPr="00481FF6" w:rsidRDefault="00481FF6" w:rsidP="00481FF6">
      <w:pPr>
        <w:pStyle w:val="NormalWeb"/>
        <w:rPr>
          <w:rFonts w:asciiTheme="minorHAnsi" w:hAnsiTheme="minorHAnsi"/>
        </w:rPr>
      </w:pPr>
      <w:r w:rsidRPr="00481FF6">
        <w:rPr>
          <w:rFonts w:asciiTheme="minorHAnsi" w:hAnsiTheme="minorHAnsi"/>
        </w:rPr>
        <w:t xml:space="preserve">Wilson, S. and Russell, P. (2024), </w:t>
      </w:r>
      <w:r w:rsidRPr="00481FF6">
        <w:rPr>
          <w:rStyle w:val="Emphasis"/>
          <w:rFonts w:asciiTheme="minorHAnsi" w:eastAsiaTheme="majorEastAsia" w:hAnsiTheme="minorHAnsi"/>
        </w:rPr>
        <w:t>Remote auditing fundamentals</w:t>
      </w:r>
      <w:r w:rsidRPr="00481FF6">
        <w:rPr>
          <w:rFonts w:asciiTheme="minorHAnsi" w:hAnsiTheme="minorHAnsi"/>
        </w:rPr>
        <w:t xml:space="preserve">, 2nd </w:t>
      </w:r>
      <w:proofErr w:type="spellStart"/>
      <w:r w:rsidRPr="00481FF6">
        <w:rPr>
          <w:rFonts w:asciiTheme="minorHAnsi" w:hAnsiTheme="minorHAnsi"/>
        </w:rPr>
        <w:t>edn</w:t>
      </w:r>
      <w:proofErr w:type="spellEnd"/>
      <w:r w:rsidRPr="00481FF6">
        <w:rPr>
          <w:rFonts w:asciiTheme="minorHAnsi" w:hAnsiTheme="minorHAnsi"/>
        </w:rPr>
        <w:t>, ASQ Quality Press.</w:t>
      </w:r>
    </w:p>
    <w:p w14:paraId="7DC8A4C2" w14:textId="3333116D" w:rsidR="00BE5F83" w:rsidRPr="00481FF6" w:rsidRDefault="00BE5F83" w:rsidP="00481FF6">
      <w:pPr>
        <w:spacing w:after="0"/>
      </w:pPr>
    </w:p>
    <w:p w14:paraId="4E2871B8" w14:textId="77777777" w:rsidR="00481FF6" w:rsidRPr="00481FF6" w:rsidRDefault="00481FF6" w:rsidP="00481FF6">
      <w:pPr>
        <w:spacing w:after="0"/>
      </w:pPr>
    </w:p>
    <w:p w14:paraId="548A86D6" w14:textId="77777777" w:rsidR="00481FF6" w:rsidRPr="00481FF6" w:rsidRDefault="00481FF6" w:rsidP="00481FF6">
      <w:pPr>
        <w:spacing w:after="0"/>
      </w:pPr>
    </w:p>
    <w:p w14:paraId="7BDCEA60" w14:textId="77777777" w:rsidR="00481FF6" w:rsidRPr="00481FF6" w:rsidRDefault="00481FF6" w:rsidP="00481FF6">
      <w:pPr>
        <w:spacing w:after="0"/>
      </w:pPr>
    </w:p>
    <w:p w14:paraId="789B8D25" w14:textId="5BA95B81" w:rsidR="00F81703" w:rsidRPr="00BE5F83" w:rsidRDefault="00F81703" w:rsidP="00F81703">
      <w:pPr>
        <w:pStyle w:val="Heading2"/>
        <w:rPr>
          <w:rFonts w:asciiTheme="minorHAnsi" w:hAnsiTheme="minorHAnsi"/>
          <w:b/>
          <w:bCs/>
          <w:color w:val="auto"/>
          <w:sz w:val="24"/>
          <w:szCs w:val="24"/>
        </w:rPr>
      </w:pPr>
      <w:bookmarkStart w:id="15" w:name="_Toc185333374"/>
      <w:r w:rsidRPr="00BE5F83">
        <w:rPr>
          <w:rFonts w:asciiTheme="minorHAnsi" w:hAnsiTheme="minorHAnsi"/>
          <w:b/>
          <w:bCs/>
          <w:color w:val="auto"/>
          <w:sz w:val="24"/>
          <w:szCs w:val="24"/>
        </w:rPr>
        <w:t>Appendices</w:t>
      </w:r>
      <w:bookmarkEnd w:id="15"/>
    </w:p>
    <w:p w14:paraId="2B1D18E5" w14:textId="77777777" w:rsidR="00BE5F83" w:rsidRPr="00BE5F83" w:rsidRDefault="00BE5F83" w:rsidP="00BE5F83"/>
    <w:p w14:paraId="10876B66" w14:textId="26B368C7" w:rsidR="00547C84" w:rsidRPr="00BE5F83" w:rsidRDefault="00547C84" w:rsidP="00BE5F83">
      <w:pPr>
        <w:pStyle w:val="Heading3"/>
        <w:rPr>
          <w:b/>
          <w:bCs/>
          <w:color w:val="auto"/>
          <w:sz w:val="24"/>
          <w:szCs w:val="24"/>
        </w:rPr>
      </w:pPr>
      <w:bookmarkStart w:id="16" w:name="_Toc185333375"/>
      <w:r w:rsidRPr="00BE5F83">
        <w:rPr>
          <w:b/>
          <w:bCs/>
          <w:color w:val="auto"/>
          <w:sz w:val="24"/>
          <w:szCs w:val="24"/>
        </w:rPr>
        <w:t>Appen</w:t>
      </w:r>
      <w:r w:rsidR="002D4DF6" w:rsidRPr="00BE5F83">
        <w:rPr>
          <w:b/>
          <w:bCs/>
          <w:color w:val="auto"/>
          <w:sz w:val="24"/>
          <w:szCs w:val="24"/>
        </w:rPr>
        <w:t>dix</w:t>
      </w:r>
      <w:r w:rsidR="00F3464B">
        <w:rPr>
          <w:b/>
          <w:bCs/>
          <w:color w:val="auto"/>
          <w:sz w:val="24"/>
          <w:szCs w:val="24"/>
        </w:rPr>
        <w:t xml:space="preserve"> </w:t>
      </w:r>
      <w:r w:rsidR="002D4DF6" w:rsidRPr="00BE5F83">
        <w:rPr>
          <w:b/>
          <w:bCs/>
          <w:color w:val="auto"/>
          <w:sz w:val="24"/>
          <w:szCs w:val="24"/>
        </w:rPr>
        <w:t>1</w:t>
      </w:r>
      <w:r w:rsidR="00132C1B">
        <w:rPr>
          <w:b/>
          <w:bCs/>
          <w:color w:val="auto"/>
          <w:sz w:val="24"/>
          <w:szCs w:val="24"/>
        </w:rPr>
        <w:t>, A Participant Agreement Form</w:t>
      </w:r>
      <w:bookmarkEnd w:id="16"/>
    </w:p>
    <w:p w14:paraId="4560E632" w14:textId="77777777" w:rsidR="00BE5F83" w:rsidRPr="00BE5F83" w:rsidRDefault="00BE5F83" w:rsidP="00BE5F83">
      <w:pPr>
        <w:autoSpaceDE w:val="0"/>
        <w:autoSpaceDN w:val="0"/>
        <w:adjustRightInd w:val="0"/>
        <w:spacing w:line="360" w:lineRule="auto"/>
        <w:rPr>
          <w:i/>
          <w:iCs/>
        </w:rPr>
      </w:pPr>
      <w:r w:rsidRPr="00BE5F83">
        <w:rPr>
          <w:i/>
          <w:iCs/>
          <w:noProof/>
          <w:lang w:eastAsia="en-GB"/>
        </w:rPr>
        <w:drawing>
          <wp:inline distT="0" distB="0" distL="0" distR="0" wp14:anchorId="6DD25C76" wp14:editId="2FB2FA20">
            <wp:extent cx="1015377" cy="406151"/>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024198" cy="409679"/>
                    </a:xfrm>
                    <a:prstGeom prst="rect">
                      <a:avLst/>
                    </a:prstGeom>
                  </pic:spPr>
                </pic:pic>
              </a:graphicData>
            </a:graphic>
          </wp:inline>
        </w:drawing>
      </w:r>
    </w:p>
    <w:p w14:paraId="1132FF42" w14:textId="77777777" w:rsidR="00BE5F83" w:rsidRPr="00BE5F83" w:rsidRDefault="00BE5F83" w:rsidP="00BE5F83">
      <w:pPr>
        <w:autoSpaceDE w:val="0"/>
        <w:autoSpaceDN w:val="0"/>
        <w:adjustRightInd w:val="0"/>
        <w:spacing w:after="0" w:line="480" w:lineRule="auto"/>
        <w:rPr>
          <w:i/>
          <w:iCs/>
        </w:rPr>
      </w:pPr>
      <w:r w:rsidRPr="00BE5F83">
        <w:rPr>
          <w:i/>
          <w:iCs/>
        </w:rPr>
        <w:t>Participant Name __________________________________</w:t>
      </w:r>
    </w:p>
    <w:p w14:paraId="6C7737FA" w14:textId="77777777" w:rsidR="00BE5F83" w:rsidRPr="00BE5F83" w:rsidRDefault="00BE5F83" w:rsidP="00BE5F83">
      <w:pPr>
        <w:autoSpaceDE w:val="0"/>
        <w:autoSpaceDN w:val="0"/>
        <w:adjustRightInd w:val="0"/>
        <w:spacing w:after="0" w:line="480" w:lineRule="auto"/>
        <w:rPr>
          <w:bCs/>
          <w:i/>
        </w:rPr>
      </w:pPr>
      <w:r w:rsidRPr="00BE5F83">
        <w:rPr>
          <w:bCs/>
          <w:i/>
        </w:rPr>
        <w:t>Interviewer Name __Donn Houldsworth_______</w:t>
      </w:r>
    </w:p>
    <w:p w14:paraId="34AB6A15" w14:textId="77777777" w:rsidR="00BE5F83" w:rsidRPr="00BE5F83" w:rsidRDefault="00BE5F83" w:rsidP="00BE5F83">
      <w:pPr>
        <w:autoSpaceDE w:val="0"/>
        <w:autoSpaceDN w:val="0"/>
        <w:adjustRightInd w:val="0"/>
        <w:spacing w:after="0" w:line="480" w:lineRule="auto"/>
        <w:rPr>
          <w:bCs/>
          <w:i/>
        </w:rPr>
      </w:pPr>
      <w:r w:rsidRPr="00BE5F83">
        <w:rPr>
          <w:bCs/>
          <w:i/>
        </w:rPr>
        <w:t>Interviewer Programme of Study ___DPROF_____________________________</w:t>
      </w:r>
    </w:p>
    <w:p w14:paraId="2F116FA3" w14:textId="77777777" w:rsidR="00BE5F83" w:rsidRPr="00BE5F83" w:rsidRDefault="00BE5F83" w:rsidP="00BE5F83">
      <w:pPr>
        <w:autoSpaceDE w:val="0"/>
        <w:autoSpaceDN w:val="0"/>
        <w:adjustRightInd w:val="0"/>
        <w:spacing w:after="0" w:line="480" w:lineRule="auto"/>
        <w:rPr>
          <w:bCs/>
          <w:i/>
        </w:rPr>
      </w:pPr>
      <w:r w:rsidRPr="00BE5F83">
        <w:rPr>
          <w:bCs/>
          <w:i/>
        </w:rPr>
        <w:t xml:space="preserve">Research Learning </w:t>
      </w:r>
      <w:proofErr w:type="gramStart"/>
      <w:r w:rsidRPr="00BE5F83">
        <w:rPr>
          <w:bCs/>
          <w:i/>
        </w:rPr>
        <w:t>Supervisor  _</w:t>
      </w:r>
      <w:proofErr w:type="gramEnd"/>
      <w:r w:rsidRPr="00BE5F83">
        <w:rPr>
          <w:bCs/>
          <w:i/>
        </w:rPr>
        <w:t>_______ Dr Alex Bell, UWTSD _______________</w:t>
      </w:r>
    </w:p>
    <w:p w14:paraId="223A5A1E" w14:textId="77777777" w:rsidR="00BE5F83" w:rsidRPr="00BE5F83" w:rsidRDefault="00BE5F83" w:rsidP="00BE5F83">
      <w:pPr>
        <w:autoSpaceDE w:val="0"/>
        <w:autoSpaceDN w:val="0"/>
        <w:adjustRightInd w:val="0"/>
        <w:spacing w:after="0" w:line="360" w:lineRule="auto"/>
        <w:rPr>
          <w:b/>
        </w:rPr>
      </w:pPr>
      <w:r w:rsidRPr="00BE5F83">
        <w:rPr>
          <w:b/>
        </w:rPr>
        <w:t>Participation Agreement to be interviewed:</w:t>
      </w:r>
    </w:p>
    <w:p w14:paraId="1A2E0FD9" w14:textId="77777777" w:rsidR="00BE5F83" w:rsidRPr="00BE5F83" w:rsidRDefault="00BE5F83" w:rsidP="00BE5F83">
      <w:pPr>
        <w:spacing w:after="0" w:line="360" w:lineRule="auto"/>
      </w:pPr>
      <w:r w:rsidRPr="00BE5F83">
        <w:t xml:space="preserve">I agree to participate in the research concerning </w:t>
      </w:r>
      <w:r w:rsidRPr="00BE5F83">
        <w:rPr>
          <w:i/>
        </w:rPr>
        <w:t>DProf</w:t>
      </w:r>
      <w:r w:rsidRPr="00BE5F83">
        <w:t xml:space="preserve">.  I understand that the purpose of this study is to examine my understanding of “The Value of Remote Auditing in Safety Schemes”.  I understand that this will involve me in a relatively short </w:t>
      </w:r>
      <w:proofErr w:type="gramStart"/>
      <w:r w:rsidRPr="00BE5F83">
        <w:t>30-45 minute</w:t>
      </w:r>
      <w:proofErr w:type="gramEnd"/>
      <w:r w:rsidRPr="00BE5F83">
        <w:t xml:space="preserve"> interview.</w:t>
      </w:r>
    </w:p>
    <w:p w14:paraId="73C78833" w14:textId="77777777" w:rsidR="00BE5F83" w:rsidRPr="00BE5F83" w:rsidRDefault="00BE5F83" w:rsidP="00BE5F83">
      <w:pPr>
        <w:spacing w:after="0" w:line="360" w:lineRule="auto"/>
      </w:pPr>
      <w:r w:rsidRPr="00BE5F83">
        <w:t>I understand that this interview will be recorded and transcribed for use only in Donn Houldsworth’s the DProf programme at the University of Wales Trinity Saint David.</w:t>
      </w:r>
    </w:p>
    <w:p w14:paraId="31A7ACF5" w14:textId="77777777" w:rsidR="00BE5F83" w:rsidRPr="00BE5F83" w:rsidRDefault="00BE5F83" w:rsidP="00BE5F83">
      <w:pPr>
        <w:spacing w:after="0" w:line="360" w:lineRule="auto"/>
      </w:pPr>
      <w:r w:rsidRPr="00BE5F83">
        <w:t>I understand that my name or any reference to my identity will be kept anonymous in this study and for any subsequent use I will be asked again for my consent.  I understand that use storage of the recordings and transcriptions relating to this interview will be anonymous; safely secured and not be used for any other purpose than this study and will be subsequently destroyed after the use intended here.</w:t>
      </w:r>
    </w:p>
    <w:p w14:paraId="08A2FCE3" w14:textId="77777777" w:rsidR="00BE5F83" w:rsidRPr="00BE5F83" w:rsidRDefault="00BE5F83" w:rsidP="00BE5F83">
      <w:pPr>
        <w:spacing w:after="0" w:line="360" w:lineRule="auto"/>
      </w:pPr>
      <w:r w:rsidRPr="00BE5F83">
        <w:t xml:space="preserve">I understand that I may withdraw from the study at any point with all records of my contribution removed without having to provide a reason. </w:t>
      </w:r>
    </w:p>
    <w:p w14:paraId="6FCC47AF" w14:textId="77777777" w:rsidR="00BE5F83" w:rsidRPr="00BE5F83" w:rsidRDefault="00BE5F83" w:rsidP="00BE5F83">
      <w:pPr>
        <w:spacing w:after="0"/>
      </w:pPr>
    </w:p>
    <w:p w14:paraId="5AEE80A1" w14:textId="77777777" w:rsidR="00BE5F83" w:rsidRPr="00BE5F83" w:rsidRDefault="00BE5F83" w:rsidP="00BE5F83">
      <w:pPr>
        <w:spacing w:after="0"/>
      </w:pPr>
      <w:r w:rsidRPr="00BE5F83">
        <w:t>Interviewee Signature:</w:t>
      </w:r>
    </w:p>
    <w:p w14:paraId="6222E870" w14:textId="77777777" w:rsidR="00BE5F83" w:rsidRPr="00BE5F83" w:rsidRDefault="00BE5F83" w:rsidP="00BE5F83">
      <w:pPr>
        <w:spacing w:after="0"/>
      </w:pPr>
    </w:p>
    <w:p w14:paraId="703C0280" w14:textId="77777777" w:rsidR="00BE5F83" w:rsidRPr="00BE5F83" w:rsidRDefault="00BE5F83" w:rsidP="00BE5F83">
      <w:pPr>
        <w:spacing w:after="0"/>
      </w:pPr>
      <w:r w:rsidRPr="00BE5F83">
        <w:t>Interviewer Signature:</w:t>
      </w:r>
    </w:p>
    <w:p w14:paraId="174148DE" w14:textId="77777777" w:rsidR="00BE5F83" w:rsidRPr="00BE5F83" w:rsidRDefault="00BE5F83" w:rsidP="00BE5F83">
      <w:pPr>
        <w:spacing w:after="0"/>
      </w:pPr>
    </w:p>
    <w:p w14:paraId="3E9521C6" w14:textId="77777777" w:rsidR="00BE5F83" w:rsidRPr="00BE5F83" w:rsidRDefault="00BE5F83" w:rsidP="00BE5F83">
      <w:pPr>
        <w:spacing w:after="0"/>
      </w:pPr>
      <w:r w:rsidRPr="00BE5F83">
        <w:t>Date of Interview:</w:t>
      </w:r>
    </w:p>
    <w:p w14:paraId="531EC0C3" w14:textId="77777777" w:rsidR="00BE5F83" w:rsidRPr="00BE5F83" w:rsidRDefault="00BE5F83" w:rsidP="00BE5F83">
      <w:pPr>
        <w:spacing w:after="0"/>
      </w:pPr>
    </w:p>
    <w:p w14:paraId="5DD5CACF" w14:textId="77777777" w:rsidR="00BE5F83" w:rsidRPr="00BE5F83" w:rsidRDefault="00BE5F83" w:rsidP="00BE5F83">
      <w:pPr>
        <w:spacing w:after="0"/>
      </w:pPr>
      <w:r w:rsidRPr="00BE5F83">
        <w:lastRenderedPageBreak/>
        <w:t>A copy of this agreement should be retained by both interviewer and interviewee.</w:t>
      </w:r>
    </w:p>
    <w:p w14:paraId="6FF9C180" w14:textId="77777777" w:rsidR="002D4DF6" w:rsidRPr="00BE5F83" w:rsidRDefault="002D4DF6" w:rsidP="00547C84"/>
    <w:p w14:paraId="409B2642" w14:textId="4BC75E7A" w:rsidR="00D83C63" w:rsidRDefault="00D83C63" w:rsidP="00D83C63">
      <w:pPr>
        <w:pStyle w:val="Heading3"/>
        <w:rPr>
          <w:b/>
          <w:bCs/>
          <w:color w:val="auto"/>
          <w:sz w:val="24"/>
          <w:szCs w:val="24"/>
        </w:rPr>
      </w:pPr>
      <w:bookmarkStart w:id="17" w:name="_Toc185333376"/>
      <w:r w:rsidRPr="00BE5F83">
        <w:rPr>
          <w:b/>
          <w:bCs/>
          <w:color w:val="auto"/>
          <w:sz w:val="24"/>
          <w:szCs w:val="24"/>
        </w:rPr>
        <w:t>Appendix</w:t>
      </w:r>
      <w:r w:rsidR="00F3464B">
        <w:rPr>
          <w:b/>
          <w:bCs/>
          <w:color w:val="auto"/>
          <w:sz w:val="24"/>
          <w:szCs w:val="24"/>
        </w:rPr>
        <w:t xml:space="preserve"> </w:t>
      </w:r>
      <w:r>
        <w:rPr>
          <w:b/>
          <w:bCs/>
          <w:color w:val="auto"/>
          <w:sz w:val="24"/>
          <w:szCs w:val="24"/>
        </w:rPr>
        <w:t xml:space="preserve">2, </w:t>
      </w:r>
      <w:r w:rsidR="007839AA">
        <w:rPr>
          <w:b/>
          <w:bCs/>
          <w:color w:val="auto"/>
          <w:sz w:val="24"/>
          <w:szCs w:val="24"/>
        </w:rPr>
        <w:t>Emergent Themes An</w:t>
      </w:r>
      <w:r w:rsidR="004625CF">
        <w:rPr>
          <w:b/>
          <w:bCs/>
          <w:color w:val="auto"/>
          <w:sz w:val="24"/>
          <w:szCs w:val="24"/>
        </w:rPr>
        <w:t>alysis Workings</w:t>
      </w:r>
      <w:bookmarkEnd w:id="17"/>
    </w:p>
    <w:p w14:paraId="4CF450B8" w14:textId="77777777" w:rsidR="004625CF" w:rsidRPr="004625CF" w:rsidRDefault="004625CF" w:rsidP="007F0D4D">
      <w:r w:rsidRPr="004625CF">
        <w:t>Analysis of Emergent Themes</w:t>
      </w:r>
    </w:p>
    <w:p w14:paraId="53C985D3" w14:textId="77777777" w:rsidR="004625CF" w:rsidRPr="004625CF" w:rsidRDefault="004625CF" w:rsidP="007F0D4D">
      <w:r w:rsidRPr="004625CF">
        <w:t>Organisational Efficiency</w:t>
      </w:r>
    </w:p>
    <w:p w14:paraId="751FC777" w14:textId="77777777" w:rsidR="004625CF" w:rsidRPr="004625CF" w:rsidRDefault="004625CF" w:rsidP="007F0D4D">
      <w:r w:rsidRPr="004625CF">
        <w:t>Voices of Participants (Interviewees)</w:t>
      </w:r>
    </w:p>
    <w:p w14:paraId="5F341BEF" w14:textId="77777777" w:rsidR="004625CF" w:rsidRPr="004625CF" w:rsidRDefault="004625CF" w:rsidP="007F0D4D">
      <w:r w:rsidRPr="004625CF">
        <w:t>Participants noted that remote audits allow them to prepare incrementally, but many found them impersonal and inefficient compared to on-site audits which provide immediate feedback. For example, one participant stated, 'Remote audits don't help us... an on-site auditor can see the layout of the business and the challenges we have' [Participant 2].</w:t>
      </w:r>
    </w:p>
    <w:p w14:paraId="6D209BD4" w14:textId="77777777" w:rsidR="004625CF" w:rsidRPr="004625CF" w:rsidRDefault="004625CF" w:rsidP="007F0D4D">
      <w:r w:rsidRPr="004625CF">
        <w:t>Meaning Interpretation (Researcher)</w:t>
      </w:r>
    </w:p>
    <w:p w14:paraId="17070576" w14:textId="77777777" w:rsidR="004625CF" w:rsidRPr="004625CF" w:rsidRDefault="004625CF" w:rsidP="007F0D4D">
      <w:r w:rsidRPr="004625CF">
        <w:t>Remote audits provide flexibility but lack the immediate, dynamic interaction of on-site audits. They shift the burden of preparation onto the organisation.</w:t>
      </w:r>
    </w:p>
    <w:p w14:paraId="036933A6" w14:textId="77777777" w:rsidR="004625CF" w:rsidRPr="004625CF" w:rsidRDefault="004625CF" w:rsidP="007F0D4D">
      <w:r w:rsidRPr="004625CF">
        <w:t>Concepts/Themes Identified</w:t>
      </w:r>
    </w:p>
    <w:p w14:paraId="75EF081F" w14:textId="77777777" w:rsidR="004625CF" w:rsidRPr="004625CF" w:rsidRDefault="004625CF" w:rsidP="007F0D4D">
      <w:r w:rsidRPr="004625CF">
        <w:t>Impersonal nature of remote audits; flexibility; inefficiency in feedback loops.</w:t>
      </w:r>
    </w:p>
    <w:p w14:paraId="6E177C87" w14:textId="77777777" w:rsidR="004625CF" w:rsidRPr="004625CF" w:rsidRDefault="004625CF" w:rsidP="007F0D4D">
      <w:r w:rsidRPr="004625CF">
        <w:t>Compliance and Assurance</w:t>
      </w:r>
    </w:p>
    <w:p w14:paraId="16113D35" w14:textId="77777777" w:rsidR="004625CF" w:rsidRPr="004625CF" w:rsidRDefault="004625CF" w:rsidP="007F0D4D">
      <w:r w:rsidRPr="004625CF">
        <w:t>Voices of Participants (Interviewees)</w:t>
      </w:r>
    </w:p>
    <w:p w14:paraId="2E65DEF7" w14:textId="77777777" w:rsidR="004625CF" w:rsidRPr="004625CF" w:rsidRDefault="004625CF" w:rsidP="007F0D4D">
      <w:r w:rsidRPr="004625CF">
        <w:t>Participants largely indicated that compliance achieved through these schemes is often driven internally. As one participant noted, 'These schemes don't tell us anything we don't already know; compliance is 95% in-house' [Participant 3].</w:t>
      </w:r>
    </w:p>
    <w:p w14:paraId="152772DD" w14:textId="77777777" w:rsidR="004625CF" w:rsidRPr="004625CF" w:rsidRDefault="004625CF" w:rsidP="007F0D4D">
      <w:r w:rsidRPr="004625CF">
        <w:t>Meaning Interpretation (Researcher)</w:t>
      </w:r>
    </w:p>
    <w:p w14:paraId="256E468D" w14:textId="77777777" w:rsidR="004625CF" w:rsidRPr="004625CF" w:rsidRDefault="004625CF" w:rsidP="007F0D4D">
      <w:r w:rsidRPr="004625CF">
        <w:t>The schemes serve as a baseline for new or small organisations but are redundant for those with advanced compliance systems.</w:t>
      </w:r>
    </w:p>
    <w:p w14:paraId="129566E4" w14:textId="77777777" w:rsidR="004625CF" w:rsidRPr="004625CF" w:rsidRDefault="004625CF" w:rsidP="007F0D4D">
      <w:r w:rsidRPr="004625CF">
        <w:t>Concepts/Themes Identified</w:t>
      </w:r>
    </w:p>
    <w:p w14:paraId="0899003D" w14:textId="77777777" w:rsidR="004625CF" w:rsidRPr="004625CF" w:rsidRDefault="004625CF" w:rsidP="007F0D4D">
      <w:r w:rsidRPr="004625CF">
        <w:t>Baseline guidance for new organisations; limited utility for mature systems.</w:t>
      </w:r>
    </w:p>
    <w:p w14:paraId="70AADB9B" w14:textId="77777777" w:rsidR="004625CF" w:rsidRPr="004625CF" w:rsidRDefault="004625CF" w:rsidP="007F0D4D">
      <w:r w:rsidRPr="004625CF">
        <w:t>Cost-Benefit Analysis</w:t>
      </w:r>
    </w:p>
    <w:p w14:paraId="65B7B308" w14:textId="77777777" w:rsidR="004625CF" w:rsidRPr="004625CF" w:rsidRDefault="004625CF" w:rsidP="007F0D4D">
      <w:r w:rsidRPr="004625CF">
        <w:t>Voices of Participants (Interviewees)</w:t>
      </w:r>
    </w:p>
    <w:p w14:paraId="535C1F22" w14:textId="77777777" w:rsidR="004625CF" w:rsidRPr="004625CF" w:rsidRDefault="004625CF" w:rsidP="007F0D4D">
      <w:r w:rsidRPr="004625CF">
        <w:t>Most participants emphasised high costs associated with multiple schemes and found value mostly tied to client demands. One interviewee remarked, 'It's just a racket... I go on CHAS and submit the same documents every time, paying thousands' [Participant 1].</w:t>
      </w:r>
    </w:p>
    <w:p w14:paraId="10234467" w14:textId="77777777" w:rsidR="004625CF" w:rsidRPr="004625CF" w:rsidRDefault="004625CF" w:rsidP="007F0D4D">
      <w:r w:rsidRPr="004625CF">
        <w:lastRenderedPageBreak/>
        <w:t>Meaning Interpretation (Researcher)</w:t>
      </w:r>
    </w:p>
    <w:p w14:paraId="3403F038" w14:textId="77777777" w:rsidR="004625CF" w:rsidRPr="004625CF" w:rsidRDefault="004625CF" w:rsidP="007F0D4D">
      <w:r w:rsidRPr="004625CF">
        <w:t>Costs often outweigh perceived benefits unless mandated by clients. The absence of standardisation among schemes leads to repetitive and unnecessary expenses.</w:t>
      </w:r>
    </w:p>
    <w:p w14:paraId="16237527" w14:textId="77777777" w:rsidR="004625CF" w:rsidRPr="004625CF" w:rsidRDefault="004625CF" w:rsidP="007F0D4D">
      <w:r w:rsidRPr="004625CF">
        <w:t>Concepts/Themes Identified</w:t>
      </w:r>
    </w:p>
    <w:p w14:paraId="695226B7" w14:textId="77777777" w:rsidR="004625CF" w:rsidRPr="004625CF" w:rsidRDefault="004625CF" w:rsidP="007F0D4D">
      <w:r w:rsidRPr="004625CF">
        <w:t>Rising costs; limited client-driven value; redundant accreditations.</w:t>
      </w:r>
    </w:p>
    <w:p w14:paraId="0FA43A9C" w14:textId="77777777" w:rsidR="004625CF" w:rsidRPr="004625CF" w:rsidRDefault="004625CF" w:rsidP="007F0D4D">
      <w:r w:rsidRPr="004625CF">
        <w:t>Technology and Adaptation</w:t>
      </w:r>
    </w:p>
    <w:p w14:paraId="2A693D61" w14:textId="77777777" w:rsidR="004625CF" w:rsidRPr="004625CF" w:rsidRDefault="004625CF" w:rsidP="007F0D4D">
      <w:r w:rsidRPr="004625CF">
        <w:t>Voices of Participants (Interviewees)</w:t>
      </w:r>
    </w:p>
    <w:p w14:paraId="22646963" w14:textId="5B60DCE7" w:rsidR="004625CF" w:rsidRPr="004625CF" w:rsidRDefault="004625CF" w:rsidP="007F0D4D">
      <w:r w:rsidRPr="004625CF">
        <w:t>Mixed experiences with portals: some found them user-friendly, while others reported technical issues, lack of clarity, and inconsistent feedback, leading to delays. One participant said, 'Uploading documents is difficult; it's a drawn-out process, and the feedback is unclear' [</w:t>
      </w:r>
      <w:r w:rsidR="004D0C18">
        <w:t>Participant 4</w:t>
      </w:r>
      <w:r w:rsidRPr="004625CF">
        <w:t>].</w:t>
      </w:r>
    </w:p>
    <w:p w14:paraId="012BC8D2" w14:textId="77777777" w:rsidR="004625CF" w:rsidRPr="004625CF" w:rsidRDefault="004625CF" w:rsidP="007F0D4D">
      <w:r w:rsidRPr="004625CF">
        <w:t>Meaning Interpretation (Researcher)</w:t>
      </w:r>
    </w:p>
    <w:p w14:paraId="07C3C934" w14:textId="77777777" w:rsidR="004625CF" w:rsidRPr="004625CF" w:rsidRDefault="004625CF" w:rsidP="007F0D4D">
      <w:r w:rsidRPr="004625CF">
        <w:t>The lack of consistent technical support and guidance creates a barrier, negating potential efficiency gains from using portals.</w:t>
      </w:r>
    </w:p>
    <w:p w14:paraId="7D0A8A1C" w14:textId="77777777" w:rsidR="004625CF" w:rsidRPr="004625CF" w:rsidRDefault="004625CF" w:rsidP="007F0D4D">
      <w:r w:rsidRPr="004625CF">
        <w:t>Concepts/Themes Identified</w:t>
      </w:r>
    </w:p>
    <w:p w14:paraId="18613EAF" w14:textId="77777777" w:rsidR="004625CF" w:rsidRPr="004625CF" w:rsidRDefault="004625CF" w:rsidP="007F0D4D">
      <w:r w:rsidRPr="004625CF">
        <w:t>Portal usability variability; need for better technical support; inefficiencies in updates.</w:t>
      </w:r>
    </w:p>
    <w:p w14:paraId="65AE8E06" w14:textId="77777777" w:rsidR="004625CF" w:rsidRPr="004625CF" w:rsidRDefault="004625CF" w:rsidP="007F0D4D">
      <w:r w:rsidRPr="004625CF">
        <w:t>Safety Performance Impact</w:t>
      </w:r>
    </w:p>
    <w:p w14:paraId="748B5CD6" w14:textId="77777777" w:rsidR="004625CF" w:rsidRPr="004625CF" w:rsidRDefault="004625CF" w:rsidP="007F0D4D">
      <w:r w:rsidRPr="004625CF">
        <w:t>Voices of Participants (Interviewees)</w:t>
      </w:r>
    </w:p>
    <w:p w14:paraId="217563B9" w14:textId="77777777" w:rsidR="004625CF" w:rsidRPr="004625CF" w:rsidRDefault="004625CF" w:rsidP="007F0D4D">
      <w:r w:rsidRPr="004625CF">
        <w:t>Remote audits had little direct impact on safety performance. Improvements were attributed to internal measures rather than the schemes themselves. 'The schemes might help small organisations, but for us, improvements are 95% in-house' [Participant 3].</w:t>
      </w:r>
    </w:p>
    <w:p w14:paraId="2F7F6BED" w14:textId="77777777" w:rsidR="004625CF" w:rsidRPr="004625CF" w:rsidRDefault="004625CF" w:rsidP="007F0D4D">
      <w:r w:rsidRPr="004625CF">
        <w:t>Meaning Interpretation (Researcher)</w:t>
      </w:r>
    </w:p>
    <w:p w14:paraId="465C3405" w14:textId="77777777" w:rsidR="004625CF" w:rsidRPr="004625CF" w:rsidRDefault="004625CF" w:rsidP="007F0D4D">
      <w:r w:rsidRPr="004625CF">
        <w:t>Safety standards rely more on internal culture and processes than on external audits, which primarily provide documentation checks.</w:t>
      </w:r>
    </w:p>
    <w:p w14:paraId="5A44843F" w14:textId="77777777" w:rsidR="004625CF" w:rsidRPr="004625CF" w:rsidRDefault="004625CF" w:rsidP="007F0D4D">
      <w:r w:rsidRPr="004625CF">
        <w:t>Concepts/Themes Identified</w:t>
      </w:r>
    </w:p>
    <w:p w14:paraId="11925C53" w14:textId="77777777" w:rsidR="004625CF" w:rsidRPr="004625CF" w:rsidRDefault="004625CF" w:rsidP="007F0D4D">
      <w:r w:rsidRPr="004625CF">
        <w:t>Reliance on internal systems; minimal external influence on safety outcomes.</w:t>
      </w:r>
    </w:p>
    <w:p w14:paraId="36ECA429" w14:textId="77777777" w:rsidR="004625CF" w:rsidRPr="004625CF" w:rsidRDefault="004625CF" w:rsidP="007F0D4D">
      <w:r w:rsidRPr="004625CF">
        <w:t>Value Perceived</w:t>
      </w:r>
    </w:p>
    <w:p w14:paraId="2F6281BA" w14:textId="77777777" w:rsidR="004625CF" w:rsidRPr="004625CF" w:rsidRDefault="004625CF" w:rsidP="007F0D4D">
      <w:r w:rsidRPr="004625CF">
        <w:t>Voices of Participants (Interviewees)</w:t>
      </w:r>
    </w:p>
    <w:p w14:paraId="71178553" w14:textId="77777777" w:rsidR="004625CF" w:rsidRPr="004625CF" w:rsidRDefault="004625CF" w:rsidP="007F0D4D">
      <w:r w:rsidRPr="004625CF">
        <w:lastRenderedPageBreak/>
        <w:t xml:space="preserve">Value perceived was minimal beyond client demands. Many participants viewed the schemes as a 'tick-box exercise.' One interviewee stated, 'We do SMAS and CHAS for the </w:t>
      </w:r>
      <w:proofErr w:type="gramStart"/>
      <w:r w:rsidRPr="004625CF">
        <w:t>client;</w:t>
      </w:r>
      <w:proofErr w:type="gramEnd"/>
      <w:r w:rsidRPr="004625CF">
        <w:t xml:space="preserve"> it's not for us' [Participant 3].</w:t>
      </w:r>
    </w:p>
    <w:p w14:paraId="2E62A94E" w14:textId="77777777" w:rsidR="004625CF" w:rsidRPr="004625CF" w:rsidRDefault="004625CF" w:rsidP="007F0D4D">
      <w:r w:rsidRPr="004625CF">
        <w:t>Meaning Interpretation (Researcher)</w:t>
      </w:r>
    </w:p>
    <w:p w14:paraId="1A05DB66" w14:textId="77777777" w:rsidR="004625CF" w:rsidRPr="004625CF" w:rsidRDefault="004625CF" w:rsidP="007F0D4D">
      <w:r w:rsidRPr="004625CF">
        <w:t>These schemes offer limited intrinsic value and are primarily maintained to satisfy external stakeholder requirements.</w:t>
      </w:r>
    </w:p>
    <w:p w14:paraId="6DBE8529" w14:textId="77777777" w:rsidR="004625CF" w:rsidRPr="004625CF" w:rsidRDefault="004625CF" w:rsidP="007F0D4D">
      <w:r w:rsidRPr="004625CF">
        <w:t>Concepts/Themes Identified</w:t>
      </w:r>
    </w:p>
    <w:p w14:paraId="41075D12" w14:textId="77777777" w:rsidR="004625CF" w:rsidRDefault="004625CF" w:rsidP="007F0D4D">
      <w:r w:rsidRPr="004625CF">
        <w:t>Client-driven adoption; lack of tangible benefits beyond compliance optics.</w:t>
      </w:r>
    </w:p>
    <w:p w14:paraId="3B5E018A" w14:textId="77777777" w:rsidR="00F3464B" w:rsidRDefault="00F3464B" w:rsidP="007F0D4D"/>
    <w:p w14:paraId="49CE0BC4" w14:textId="00A62E3B" w:rsidR="00F3464B" w:rsidRDefault="00F3464B">
      <w:r>
        <w:br w:type="page"/>
      </w:r>
    </w:p>
    <w:p w14:paraId="0248409D" w14:textId="0166621A" w:rsidR="00F3464B" w:rsidRDefault="00F3464B" w:rsidP="00F3464B">
      <w:pPr>
        <w:pStyle w:val="Heading3"/>
        <w:rPr>
          <w:b/>
          <w:bCs/>
          <w:color w:val="auto"/>
          <w:sz w:val="24"/>
          <w:szCs w:val="24"/>
        </w:rPr>
      </w:pPr>
      <w:bookmarkStart w:id="18" w:name="_Toc185333377"/>
      <w:r w:rsidRPr="00BE5F83">
        <w:rPr>
          <w:b/>
          <w:bCs/>
          <w:color w:val="auto"/>
          <w:sz w:val="24"/>
          <w:szCs w:val="24"/>
        </w:rPr>
        <w:lastRenderedPageBreak/>
        <w:t>Appendix</w:t>
      </w:r>
      <w:r>
        <w:rPr>
          <w:b/>
          <w:bCs/>
          <w:color w:val="auto"/>
          <w:sz w:val="24"/>
          <w:szCs w:val="24"/>
        </w:rPr>
        <w:t xml:space="preserve"> 3, Sample of the</w:t>
      </w:r>
      <w:r w:rsidR="00025DE2">
        <w:rPr>
          <w:b/>
          <w:bCs/>
          <w:color w:val="auto"/>
          <w:sz w:val="24"/>
          <w:szCs w:val="24"/>
        </w:rPr>
        <w:t xml:space="preserve"> raw</w:t>
      </w:r>
      <w:r>
        <w:rPr>
          <w:b/>
          <w:bCs/>
          <w:color w:val="auto"/>
          <w:sz w:val="24"/>
          <w:szCs w:val="24"/>
        </w:rPr>
        <w:t xml:space="preserve"> interview</w:t>
      </w:r>
      <w:r w:rsidR="00025DE2">
        <w:rPr>
          <w:b/>
          <w:bCs/>
          <w:color w:val="auto"/>
          <w:sz w:val="24"/>
          <w:szCs w:val="24"/>
        </w:rPr>
        <w:t xml:space="preserve"> transcription</w:t>
      </w:r>
      <w:bookmarkEnd w:id="18"/>
    </w:p>
    <w:p w14:paraId="63DEC563" w14:textId="77777777" w:rsidR="00A636E4" w:rsidRDefault="00A636E4" w:rsidP="00383D94"/>
    <w:p w14:paraId="6F98ED75" w14:textId="15315F01" w:rsidR="00A636E4" w:rsidRDefault="00A636E4" w:rsidP="00383D94">
      <w:r>
        <w:t>The below is just a snippet of the interview, this appendix is to sh</w:t>
      </w:r>
      <w:r w:rsidR="00F93673">
        <w:t>ow the format.</w:t>
      </w:r>
    </w:p>
    <w:p w14:paraId="07101D08" w14:textId="7447551B" w:rsidR="00383D94" w:rsidRDefault="00383D94" w:rsidP="00383D94">
      <w:r>
        <w:t>0:0:0.0 --&gt; 0:0:2.440</w:t>
      </w:r>
      <w:r>
        <w:br/>
        <w:t xml:space="preserve">Donn Houldsworth </w:t>
      </w:r>
      <w:r>
        <w:br/>
        <w:t>Recording and transcription started by you.</w:t>
      </w:r>
    </w:p>
    <w:p w14:paraId="10367A8D" w14:textId="3AAC78F1" w:rsidR="00383D94" w:rsidRDefault="00383D94" w:rsidP="00383D94">
      <w:r>
        <w:t>0:0:9.260 --&gt; 0:0:10.260</w:t>
      </w:r>
      <w:r>
        <w:br/>
        <w:t xml:space="preserve">Donn Houldsworth </w:t>
      </w:r>
      <w:r>
        <w:br/>
        <w:t>OK so.</w:t>
      </w:r>
    </w:p>
    <w:p w14:paraId="15082102" w14:textId="111C0E5A" w:rsidR="00383D94" w:rsidRDefault="00383D94" w:rsidP="00383D94">
      <w:r>
        <w:t>0:0:12.620 --&gt; 0:0:27.500</w:t>
      </w:r>
      <w:r>
        <w:br/>
        <w:t xml:space="preserve">Donn Houldsworth </w:t>
      </w:r>
      <w:r>
        <w:br/>
        <w:t xml:space="preserve">Question one would be can you describe how these remote audits of safety schemes such as </w:t>
      </w:r>
      <w:r w:rsidR="00F93673">
        <w:t>CHAS, SMAS</w:t>
      </w:r>
      <w:r>
        <w:t xml:space="preserve">, </w:t>
      </w:r>
      <w:r w:rsidR="00F93673">
        <w:t>S</w:t>
      </w:r>
      <w:r>
        <w:t>afe</w:t>
      </w:r>
      <w:r w:rsidR="00F93673">
        <w:t>C</w:t>
      </w:r>
      <w:r>
        <w:t xml:space="preserve">ontractor Achilles have affected your organisation operational efficiency compared to traditional </w:t>
      </w:r>
      <w:proofErr w:type="gramStart"/>
      <w:r>
        <w:t>on site</w:t>
      </w:r>
      <w:proofErr w:type="gramEnd"/>
      <w:r>
        <w:t xml:space="preserve"> audits?</w:t>
      </w:r>
    </w:p>
    <w:p w14:paraId="73E6FC86" w14:textId="77777777" w:rsidR="00383D94" w:rsidRDefault="00383D94" w:rsidP="00383D94">
      <w:r>
        <w:t>0:0:34.190 --&gt; 0:0:35.110</w:t>
      </w:r>
      <w:r>
        <w:br/>
        <w:t>Participant 1</w:t>
      </w:r>
      <w:r>
        <w:br/>
        <w:t>I would say.</w:t>
      </w:r>
    </w:p>
    <w:p w14:paraId="7F72A6B9" w14:textId="77777777" w:rsidR="00383D94" w:rsidRDefault="00383D94" w:rsidP="00383D94">
      <w:r>
        <w:t>0:0:36.700 --&gt; 0:0:39.780</w:t>
      </w:r>
      <w:r>
        <w:br/>
        <w:t>Participant 1</w:t>
      </w:r>
      <w:r>
        <w:br/>
        <w:t>The only thing that they are used for by our customers.</w:t>
      </w:r>
    </w:p>
    <w:p w14:paraId="6C7305C2" w14:textId="77777777" w:rsidR="00383D94" w:rsidRDefault="00383D94" w:rsidP="00383D94">
      <w:r>
        <w:t>0:0:42.220 --&gt; 0:0:46.820</w:t>
      </w:r>
      <w:r>
        <w:br/>
        <w:t>Participant 1</w:t>
      </w:r>
      <w:r>
        <w:br/>
        <w:t>Is a vetting type of service effectively to make sure that we have.</w:t>
      </w:r>
    </w:p>
    <w:p w14:paraId="13B0DBBD" w14:textId="77777777" w:rsidR="00383D94" w:rsidRDefault="00383D94" w:rsidP="00383D94">
      <w:r>
        <w:t>0:0:48.740 --&gt; 0:0:53.140</w:t>
      </w:r>
      <w:r>
        <w:br/>
        <w:t>Participant 1</w:t>
      </w:r>
      <w:r>
        <w:br/>
        <w:t>The policies and processes and systems in place to operate safely.</w:t>
      </w:r>
    </w:p>
    <w:p w14:paraId="02EAA9AC" w14:textId="77777777" w:rsidR="00383D94" w:rsidRDefault="00383D94" w:rsidP="00383D94">
      <w:r>
        <w:t>0:0:54.430 --&gt; 0:1:3.550</w:t>
      </w:r>
      <w:r>
        <w:br/>
        <w:t>Participant 1</w:t>
      </w:r>
      <w:r>
        <w:br/>
        <w:t xml:space="preserve">But in terms of </w:t>
      </w:r>
      <w:proofErr w:type="gramStart"/>
      <w:r>
        <w:t>actually comparing</w:t>
      </w:r>
      <w:proofErr w:type="gramEnd"/>
      <w:r>
        <w:t xml:space="preserve"> them to an audit on site, I would say they're zero. They have no bearing whatsoever really to what happens on site.</w:t>
      </w:r>
    </w:p>
    <w:p w14:paraId="7F7BCDF3" w14:textId="77777777" w:rsidR="00383D94" w:rsidRDefault="00383D94" w:rsidP="00383D94">
      <w:r>
        <w:t>0:1:7.270 --&gt; 0:1:13.670</w:t>
      </w:r>
      <w:r>
        <w:br/>
        <w:t>Participant 1</w:t>
      </w:r>
      <w:r>
        <w:br/>
        <w:t>It's just an auditing process to get us approved, even to start to be used. It's nothing even to do with.</w:t>
      </w:r>
    </w:p>
    <w:p w14:paraId="4B98D266" w14:textId="77777777" w:rsidR="00383D94" w:rsidRDefault="00383D94" w:rsidP="00383D94">
      <w:r>
        <w:lastRenderedPageBreak/>
        <w:t>0:1:15.740 --&gt; 0:1:17.900</w:t>
      </w:r>
      <w:r>
        <w:br/>
        <w:t>Participant 1</w:t>
      </w:r>
      <w:r>
        <w:br/>
        <w:t>The day-to-day work we'll do, I would say.</w:t>
      </w:r>
    </w:p>
    <w:p w14:paraId="40CC6BD8" w14:textId="2F49B8B9" w:rsidR="00383D94" w:rsidRDefault="00383D94" w:rsidP="00383D94">
      <w:r>
        <w:t>0:1:19.650 --&gt; 0:1:20.410</w:t>
      </w:r>
      <w:r>
        <w:br/>
        <w:t xml:space="preserve">Donn Houldsworth </w:t>
      </w:r>
      <w:r>
        <w:br/>
        <w:t xml:space="preserve">Excellent. </w:t>
      </w:r>
      <w:proofErr w:type="spellStart"/>
      <w:r>
        <w:t>So.</w:t>
      </w:r>
      <w:proofErr w:type="spellEnd"/>
    </w:p>
    <w:p w14:paraId="7D5220AC" w14:textId="3A406F64" w:rsidR="00383D94" w:rsidRDefault="00383D94" w:rsidP="00383D94">
      <w:r>
        <w:t>0:1:22.540 --&gt; 0:1:31.860</w:t>
      </w:r>
      <w:r>
        <w:br/>
        <w:t xml:space="preserve">Donn Houldsworth </w:t>
      </w:r>
      <w:r>
        <w:br/>
        <w:t xml:space="preserve">How confident is your organisation then, in achieving regulatory compliance and maintaining safety standards through these schemes such as Charles </w:t>
      </w:r>
      <w:proofErr w:type="spellStart"/>
      <w:r>
        <w:t>Smas</w:t>
      </w:r>
      <w:proofErr w:type="spellEnd"/>
      <w:r>
        <w:t>, safe contractor?</w:t>
      </w:r>
    </w:p>
    <w:p w14:paraId="52BC5334" w14:textId="77777777" w:rsidR="00383D94" w:rsidRDefault="00383D94" w:rsidP="00383D94">
      <w:r>
        <w:t>0:1:32.950 --&gt; 0:1:34.470</w:t>
      </w:r>
      <w:r>
        <w:br/>
        <w:t>Participant 1</w:t>
      </w:r>
      <w:r>
        <w:br/>
        <w:t>Well, are they even working through?</w:t>
      </w:r>
    </w:p>
    <w:p w14:paraId="1DD0E150" w14:textId="54FE3588" w:rsidR="00383D94" w:rsidRDefault="00383D94" w:rsidP="00383D94">
      <w:r>
        <w:t>0:1:36.300 --&gt; 0:1:42.20</w:t>
      </w:r>
      <w:r>
        <w:br/>
        <w:t xml:space="preserve">Donn Houldsworth </w:t>
      </w:r>
      <w:r>
        <w:br/>
        <w:t>They aren't regulatory, but would you say that they aid you?</w:t>
      </w:r>
    </w:p>
    <w:p w14:paraId="7160715B" w14:textId="375872F4" w:rsidR="00383D94" w:rsidRDefault="00383D94" w:rsidP="00383D94">
      <w:r>
        <w:t>0:1:43.340 --&gt; 0:1:45.780</w:t>
      </w:r>
      <w:r>
        <w:br/>
        <w:t xml:space="preserve">Donn Houldsworth </w:t>
      </w:r>
      <w:r>
        <w:br/>
        <w:t xml:space="preserve">To achieve regulatory </w:t>
      </w:r>
      <w:proofErr w:type="spellStart"/>
      <w:r>
        <w:t>recompliance</w:t>
      </w:r>
      <w:proofErr w:type="spellEnd"/>
      <w:r>
        <w:t>.</w:t>
      </w:r>
    </w:p>
    <w:p w14:paraId="1BE9B236" w14:textId="77777777" w:rsidR="00383D94" w:rsidRDefault="00383D94" w:rsidP="00383D94">
      <w:r>
        <w:t>0:1:46.540 --&gt; 0:1:51.300</w:t>
      </w:r>
      <w:r>
        <w:br/>
        <w:t>Participant 1</w:t>
      </w:r>
      <w:r>
        <w:br/>
        <w:t xml:space="preserve">I think it's </w:t>
      </w:r>
      <w:proofErr w:type="spellStart"/>
      <w:r>
        <w:t>it's</w:t>
      </w:r>
      <w:proofErr w:type="spellEnd"/>
      <w:r>
        <w:t xml:space="preserve">, it's </w:t>
      </w:r>
      <w:proofErr w:type="spellStart"/>
      <w:proofErr w:type="gramStart"/>
      <w:r>
        <w:t>a</w:t>
      </w:r>
      <w:proofErr w:type="spellEnd"/>
      <w:r>
        <w:t xml:space="preserve"> it's</w:t>
      </w:r>
      <w:proofErr w:type="gramEnd"/>
      <w:r>
        <w:t>, it's more nuanced than that, so.</w:t>
      </w:r>
    </w:p>
    <w:p w14:paraId="6F6688B9" w14:textId="573EDE98" w:rsidR="00383D94" w:rsidRDefault="00383D94" w:rsidP="00383D94">
      <w:r>
        <w:t>0:1:47.660 --&gt; 0:1:47.740</w:t>
      </w:r>
      <w:r>
        <w:br/>
        <w:t xml:space="preserve">Donn Houldsworth </w:t>
      </w:r>
      <w:r>
        <w:br/>
        <w:t>Or.</w:t>
      </w:r>
    </w:p>
    <w:p w14:paraId="4B980982" w14:textId="77777777" w:rsidR="00383D94" w:rsidRDefault="00383D94" w:rsidP="00383D94">
      <w:r>
        <w:t>0:1:53.740 --&gt; 0:2:6.460</w:t>
      </w:r>
      <w:r>
        <w:br/>
        <w:t>Participant 1</w:t>
      </w:r>
      <w:r>
        <w:br/>
        <w:t xml:space="preserve">What I mean by that is, for example, when we started out, yeah, it </w:t>
      </w:r>
      <w:proofErr w:type="spellStart"/>
      <w:r>
        <w:t>it</w:t>
      </w:r>
      <w:proofErr w:type="spellEnd"/>
      <w:r>
        <w:t xml:space="preserve">, it helped us get going and it helped us understand the minimum requirements that we needed. </w:t>
      </w:r>
      <w:proofErr w:type="gramStart"/>
      <w:r>
        <w:t>So</w:t>
      </w:r>
      <w:proofErr w:type="gramEnd"/>
      <w:r>
        <w:t xml:space="preserve"> in that scenario, they were absolutely needed.</w:t>
      </w:r>
    </w:p>
    <w:p w14:paraId="22B19413" w14:textId="77777777" w:rsidR="00383D94" w:rsidRDefault="00383D94" w:rsidP="00383D94">
      <w:r>
        <w:t>0:2:8.300 --&gt; 0:2:22.20</w:t>
      </w:r>
      <w:r>
        <w:br/>
        <w:t>Participant 1</w:t>
      </w:r>
      <w:r>
        <w:br/>
        <w:t xml:space="preserve">We </w:t>
      </w:r>
      <w:proofErr w:type="spellStart"/>
      <w:r>
        <w:t>we</w:t>
      </w:r>
      <w:proofErr w:type="spellEnd"/>
      <w:r>
        <w:t xml:space="preserve"> you know, we set off to do, Chaz, when we started out because we </w:t>
      </w:r>
      <w:proofErr w:type="spellStart"/>
      <w:r>
        <w:t>we</w:t>
      </w:r>
      <w:proofErr w:type="spellEnd"/>
      <w:r>
        <w:t xml:space="preserve"> knew we needed to do it or someone said, Yep, we need to do that and it guarded us through the first set up stage in our early years.</w:t>
      </w:r>
    </w:p>
    <w:p w14:paraId="118A5A32" w14:textId="77777777" w:rsidR="00383D94" w:rsidRDefault="00383D94" w:rsidP="00383D94">
      <w:r>
        <w:lastRenderedPageBreak/>
        <w:t>0:2:22.810 --&gt; 0:2:44.770</w:t>
      </w:r>
      <w:r>
        <w:br/>
        <w:t>Participant 1</w:t>
      </w:r>
      <w:r>
        <w:br/>
        <w:t xml:space="preserve">You know, to produce a health and safety policy like we didn't know, we did a health and safety policy. We're just someone said, yeah, you need one of those. It's like, right. OK. </w:t>
      </w:r>
      <w:proofErr w:type="gramStart"/>
      <w:r>
        <w:t>So</w:t>
      </w:r>
      <w:proofErr w:type="gramEnd"/>
      <w:r>
        <w:t xml:space="preserve"> we did that and we wrote some processes and emergency plans, health and safety arrangements and all the health and safety bits, the legal bits that are in, say, the G700 document. Do you know what I mean by that?</w:t>
      </w:r>
    </w:p>
    <w:p w14:paraId="03B2F9F9" w14:textId="21EE52E6" w:rsidR="00383D94" w:rsidRDefault="00383D94" w:rsidP="00383D94">
      <w:r>
        <w:t>0:2:43.550 --&gt; 0:2:43.790</w:t>
      </w:r>
      <w:r>
        <w:br/>
        <w:t xml:space="preserve">Donn Houldsworth </w:t>
      </w:r>
      <w:r>
        <w:br/>
        <w:t>Yep.</w:t>
      </w:r>
    </w:p>
    <w:p w14:paraId="042C75B7" w14:textId="4EEF07B0" w:rsidR="00383D94" w:rsidRDefault="00383D94" w:rsidP="00383D94">
      <w:r>
        <w:t>0:2:46.380 --&gt; 0:2:51.20</w:t>
      </w:r>
      <w:r>
        <w:br/>
        <w:t xml:space="preserve">Donn Houldsworth </w:t>
      </w:r>
      <w:r>
        <w:br/>
        <w:t xml:space="preserve">That's the is that you're </w:t>
      </w:r>
      <w:proofErr w:type="spellStart"/>
      <w:r>
        <w:t>you're</w:t>
      </w:r>
      <w:proofErr w:type="spellEnd"/>
      <w:r>
        <w:t xml:space="preserve"> referring to a construction document here. Yeah, yeah.</w:t>
      </w:r>
    </w:p>
    <w:p w14:paraId="38ACA00F" w14:textId="77777777" w:rsidR="00383D94" w:rsidRDefault="00383D94" w:rsidP="00383D94">
      <w:r>
        <w:t>0:2:50.20 --&gt; 0:2:56.740</w:t>
      </w:r>
      <w:r>
        <w:br/>
        <w:t>Participant 1</w:t>
      </w:r>
      <w:r>
        <w:br/>
        <w:t xml:space="preserve">Yes. Yeah. </w:t>
      </w:r>
      <w:proofErr w:type="gramStart"/>
      <w:r>
        <w:t>So</w:t>
      </w:r>
      <w:proofErr w:type="gramEnd"/>
      <w:r>
        <w:t xml:space="preserve"> what Fast forward. Now our entire operational management system is.</w:t>
      </w:r>
    </w:p>
    <w:p w14:paraId="51852A3A" w14:textId="77777777" w:rsidR="00383D94" w:rsidRDefault="00383D94" w:rsidP="00383D94">
      <w:r>
        <w:t>0:2:58.940 --&gt; 0:3:8.180</w:t>
      </w:r>
      <w:r>
        <w:br/>
        <w:t>Participant 1</w:t>
      </w:r>
      <w:r>
        <w:br/>
        <w:t>A. A reflection of a built upon the GE700 document that you get in your SMS TS training your site. Manage your safety training scheme training.</w:t>
      </w:r>
    </w:p>
    <w:p w14:paraId="7CB1D78C" w14:textId="4306C560" w:rsidR="00383D94" w:rsidRDefault="00383D94" w:rsidP="00383D94">
      <w:r>
        <w:t>0:3:6.510 --&gt; 0:3:6.670</w:t>
      </w:r>
      <w:r>
        <w:br/>
        <w:t xml:space="preserve">Donn Houldsworth </w:t>
      </w:r>
      <w:r>
        <w:br/>
        <w:t>Yeah.</w:t>
      </w:r>
    </w:p>
    <w:p w14:paraId="4DA705F4" w14:textId="77777777" w:rsidR="00383D94" w:rsidRDefault="00383D94" w:rsidP="00383D94">
      <w:r>
        <w:t>0:3:9.980 --&gt; 0:3:20.900</w:t>
      </w:r>
      <w:r>
        <w:br/>
        <w:t>Participant 1</w:t>
      </w:r>
      <w:r>
        <w:br/>
        <w:t xml:space="preserve">I've built and it's fantastic. It's got a whole section on legal and management requirements. Whole section on safety with, you know, general safety or </w:t>
      </w:r>
      <w:proofErr w:type="gramStart"/>
      <w:r>
        <w:t>high risk</w:t>
      </w:r>
      <w:proofErr w:type="gramEnd"/>
      <w:r>
        <w:t xml:space="preserve"> activities, specialist activities, all of that.</w:t>
      </w:r>
    </w:p>
    <w:p w14:paraId="1B9C314B" w14:textId="77777777" w:rsidR="00383D94" w:rsidRDefault="00383D94" w:rsidP="00383D94">
      <w:r>
        <w:t>0:3:21.410 --&gt; 0:3:26.650</w:t>
      </w:r>
      <w:r>
        <w:br/>
        <w:t>Participant 1</w:t>
      </w:r>
      <w:r>
        <w:br/>
        <w:t>Describes the processes related to all of that and then environment and.</w:t>
      </w:r>
    </w:p>
    <w:p w14:paraId="521BC0F1" w14:textId="77777777" w:rsidR="00383D94" w:rsidRDefault="00383D94" w:rsidP="00383D94">
      <w:r>
        <w:t>0:3:28.540 --&gt; 0:3:33.20</w:t>
      </w:r>
      <w:r>
        <w:br/>
        <w:t>Participant 1</w:t>
      </w:r>
      <w:r>
        <w:br/>
        <w:t>Yeah, environment and yeah, the specialist activities wanted separate.</w:t>
      </w:r>
    </w:p>
    <w:p w14:paraId="0DC5CE52" w14:textId="77777777" w:rsidR="00383D94" w:rsidRDefault="00383D94" w:rsidP="00383D94">
      <w:r>
        <w:t>0:3:34.940 --&gt; 0:3:43.180</w:t>
      </w:r>
      <w:r>
        <w:br/>
        <w:t>Participant 1</w:t>
      </w:r>
      <w:r>
        <w:br/>
      </w:r>
      <w:r>
        <w:lastRenderedPageBreak/>
        <w:t>So when you're starting out, it's a good guide, but when you get to a 10 to 20,000,000 LB business like we are now.</w:t>
      </w:r>
    </w:p>
    <w:p w14:paraId="7888E16C" w14:textId="77777777" w:rsidR="00383D94" w:rsidRDefault="00383D94" w:rsidP="00383D94">
      <w:r>
        <w:t>0:3:44.940 --&gt; 0:3:51.340</w:t>
      </w:r>
      <w:r>
        <w:br/>
        <w:t>Participant 1</w:t>
      </w:r>
      <w:r>
        <w:br/>
        <w:t xml:space="preserve">It's </w:t>
      </w:r>
      <w:proofErr w:type="gramStart"/>
      <w:r>
        <w:t>really almost</w:t>
      </w:r>
      <w:proofErr w:type="gramEnd"/>
      <w:r>
        <w:t xml:space="preserve"> not relevant anymore and I would, I would say something like ISO 9001.</w:t>
      </w:r>
    </w:p>
    <w:p w14:paraId="363CF0EF" w14:textId="75CED6ED" w:rsidR="00383D94" w:rsidRDefault="00383D94" w:rsidP="00383D94">
      <w:r>
        <w:t>0:3:47.510 --&gt; 0:3:47.710</w:t>
      </w:r>
      <w:r>
        <w:br/>
        <w:t xml:space="preserve">Donn Houldsworth </w:t>
      </w:r>
      <w:r>
        <w:br/>
        <w:t>Yeah.</w:t>
      </w:r>
    </w:p>
    <w:p w14:paraId="5AF3CEAC" w14:textId="77777777" w:rsidR="00383D94" w:rsidRDefault="00383D94" w:rsidP="00383D94">
      <w:r>
        <w:t>0:3:53.800 --&gt; 0:4:17.240</w:t>
      </w:r>
      <w:r>
        <w:br/>
        <w:t>Participant 1</w:t>
      </w:r>
      <w:r>
        <w:br/>
        <w:t xml:space="preserve">Whilst it's not all, certainly I said 45,000 and one which is technically the safety one is if an organisation at that </w:t>
      </w:r>
      <w:proofErr w:type="gramStart"/>
      <w:r>
        <w:t>scale</w:t>
      </w:r>
      <w:proofErr w:type="gramEnd"/>
      <w:r>
        <w:t xml:space="preserve"> then employs actually truly employs ISO in the sense that it's supposed to be. I will say that that then takes over. </w:t>
      </w:r>
      <w:proofErr w:type="gramStart"/>
      <w:r>
        <w:t>So</w:t>
      </w:r>
      <w:proofErr w:type="gramEnd"/>
      <w:r>
        <w:t xml:space="preserve"> for a business like us, it's very time consuming and almost it feels almost pointless because I've got such a big system.</w:t>
      </w:r>
    </w:p>
    <w:p w14:paraId="564C921F" w14:textId="77777777" w:rsidR="00383D94" w:rsidRDefault="00383D94" w:rsidP="00383D94">
      <w:r>
        <w:t>0:4:18.20 --&gt; 0:4:25.860</w:t>
      </w:r>
      <w:r>
        <w:br/>
        <w:t>Participant 1</w:t>
      </w:r>
      <w:r>
        <w:br/>
        <w:t>With such elaborate processors and site managers managing all the different smaller forms and processes outside that.</w:t>
      </w:r>
    </w:p>
    <w:p w14:paraId="528E8FD8" w14:textId="77777777" w:rsidR="00383D94" w:rsidRDefault="00383D94" w:rsidP="00383D94">
      <w:r>
        <w:t>0:4:26.690 --&gt; 0:4:27.530</w:t>
      </w:r>
      <w:r>
        <w:br/>
        <w:t>Participant 1</w:t>
      </w:r>
      <w:r>
        <w:br/>
        <w:t xml:space="preserve">To submit </w:t>
      </w:r>
      <w:proofErr w:type="gramStart"/>
      <w:r>
        <w:t>my</w:t>
      </w:r>
      <w:proofErr w:type="gramEnd"/>
      <w:r>
        <w:t>.</w:t>
      </w:r>
    </w:p>
    <w:p w14:paraId="4231307A" w14:textId="77777777" w:rsidR="00383D94" w:rsidRDefault="00383D94" w:rsidP="00383D94">
      <w:r>
        <w:t>0:4:29.660 --&gt; 0:4:36.700</w:t>
      </w:r>
      <w:r>
        <w:br/>
        <w:t>Participant 1</w:t>
      </w:r>
      <w:r>
        <w:br/>
        <w:t>One daily diary per year to prove that someone wrote diary. It's almost like asking me to suck eggs almost now.</w:t>
      </w:r>
    </w:p>
    <w:p w14:paraId="741D9E72" w14:textId="1B18473F" w:rsidR="00383D94" w:rsidRDefault="00383D94" w:rsidP="00383D94">
      <w:r>
        <w:t>0:4:31.900 --&gt; 0:4:32.60</w:t>
      </w:r>
      <w:r>
        <w:br/>
        <w:t xml:space="preserve">Donn Houldsworth </w:t>
      </w:r>
      <w:r>
        <w:br/>
        <w:t>Yeah.</w:t>
      </w:r>
    </w:p>
    <w:p w14:paraId="2F546B5C" w14:textId="0D720D30" w:rsidR="00383D94" w:rsidRDefault="00383D94" w:rsidP="00383D94">
      <w:r>
        <w:t>0:4:37.0 --&gt; 0:4:37.560</w:t>
      </w:r>
      <w:r>
        <w:br/>
        <w:t xml:space="preserve">Donn Houldsworth </w:t>
      </w:r>
      <w:r>
        <w:br/>
        <w:t>Yeah, yeah.</w:t>
      </w:r>
    </w:p>
    <w:p w14:paraId="54A76A48" w14:textId="77777777" w:rsidR="00383D94" w:rsidRDefault="00383D94" w:rsidP="00383D94">
      <w:r>
        <w:t>0:4:38.420 --&gt; 0:4:45.300</w:t>
      </w:r>
      <w:r>
        <w:br/>
        <w:t>Participant 1</w:t>
      </w:r>
      <w:r>
        <w:br/>
        <w:t xml:space="preserve">Which </w:t>
      </w:r>
      <w:proofErr w:type="spellStart"/>
      <w:r>
        <w:t>which</w:t>
      </w:r>
      <w:proofErr w:type="spellEnd"/>
      <w:r>
        <w:t xml:space="preserve"> I still get the I still get the purpose of it and </w:t>
      </w:r>
      <w:proofErr w:type="gramStart"/>
      <w:r>
        <w:t>it's</w:t>
      </w:r>
      <w:proofErr w:type="gramEnd"/>
      <w:r>
        <w:t xml:space="preserve"> still there so people can see that you're truly doing.</w:t>
      </w:r>
    </w:p>
    <w:p w14:paraId="35A53F66" w14:textId="77777777" w:rsidR="00383D94" w:rsidRDefault="00383D94" w:rsidP="00383D94">
      <w:r>
        <w:lastRenderedPageBreak/>
        <w:t>0:4:46.940 --&gt; 0:4:47.700</w:t>
      </w:r>
      <w:r>
        <w:br/>
        <w:t>Participant 1</w:t>
      </w:r>
      <w:r>
        <w:br/>
        <w:t>What you should be doing?</w:t>
      </w:r>
    </w:p>
    <w:p w14:paraId="1F7DED78" w14:textId="77777777" w:rsidR="00383D94" w:rsidRDefault="00383D94" w:rsidP="00383D94">
      <w:r>
        <w:t>0:4:49.830 --&gt; 0:4:50.910</w:t>
      </w:r>
      <w:r>
        <w:br/>
        <w:t>Participant 1</w:t>
      </w:r>
      <w:r>
        <w:br/>
        <w:t>But it seems a bit.</w:t>
      </w:r>
    </w:p>
    <w:p w14:paraId="3D0BDE06" w14:textId="77777777" w:rsidR="00383D94" w:rsidRDefault="00383D94" w:rsidP="00383D94">
      <w:r>
        <w:t>0:4:52.550 --&gt; 0:5:22.30</w:t>
      </w:r>
      <w:r>
        <w:br/>
        <w:t>Participant 1</w:t>
      </w:r>
      <w:r>
        <w:br/>
        <w:t xml:space="preserve">I don't know. I know we're a bit of a different organisation in that we have embedded ISO fully in our processes and that we have, you know, written. I've worked for various companies in the past, you know, large </w:t>
      </w:r>
      <w:proofErr w:type="gramStart"/>
      <w:r>
        <w:t>3040 million pound</w:t>
      </w:r>
      <w:proofErr w:type="gramEnd"/>
      <w:r>
        <w:t xml:space="preserve"> companies and they didn't have a single process written down. You know, maybe they had, maybe they had the legal ones, the safety ones and the </w:t>
      </w:r>
      <w:proofErr w:type="spellStart"/>
      <w:r>
        <w:t>the</w:t>
      </w:r>
      <w:proofErr w:type="spellEnd"/>
      <w:r>
        <w:t xml:space="preserve"> emergency ones written down. But in terms of the day-to-day processes of the organisation.</w:t>
      </w:r>
    </w:p>
    <w:p w14:paraId="0B516652" w14:textId="77777777" w:rsidR="00383D94" w:rsidRDefault="00383D94" w:rsidP="00383D94">
      <w:r>
        <w:t>0:5:22.530 --&gt; 0:5:24.690</w:t>
      </w:r>
      <w:r>
        <w:br/>
        <w:t>Participant 1</w:t>
      </w:r>
      <w:r>
        <w:br/>
        <w:t>Something they asked me to start writing them when I went in.</w:t>
      </w:r>
    </w:p>
    <w:p w14:paraId="4CCF1EF8" w14:textId="77777777" w:rsidR="00383D94" w:rsidRDefault="00383D94" w:rsidP="00383D94">
      <w:r>
        <w:t>0:5:26.420 --&gt; 0:5:40.900</w:t>
      </w:r>
      <w:r>
        <w:br/>
        <w:t>Participant 1</w:t>
      </w:r>
      <w:r>
        <w:br/>
        <w:t>Whereas I've took it upon myself to make sure that every single turn that stone has been turned over and every single process has been written so that everybody in the organisation knows what they're doing. But I know there's a whole plethora of different quality of company.</w:t>
      </w:r>
    </w:p>
    <w:p w14:paraId="40E3FF5D" w14:textId="6B70A0FC" w:rsidR="00383D94" w:rsidRDefault="00383D94" w:rsidP="00383D94">
      <w:r>
        <w:t>0:5:32.180 --&gt; 0:5:32.380</w:t>
      </w:r>
      <w:r>
        <w:br/>
        <w:t xml:space="preserve">Donn Houldsworth </w:t>
      </w:r>
      <w:r>
        <w:br/>
        <w:t>Mm hmm.</w:t>
      </w:r>
    </w:p>
    <w:p w14:paraId="05C86283" w14:textId="77777777" w:rsidR="00383D94" w:rsidRDefault="00383D94" w:rsidP="00383D94">
      <w:r>
        <w:t>0:5:42.500 --&gt; 0:5:46.580</w:t>
      </w:r>
      <w:r>
        <w:br/>
        <w:t>Participant 1</w:t>
      </w:r>
      <w:r>
        <w:br/>
        <w:t>We're trying to be very, very high quality and there's lots of people out there that don't really care.</w:t>
      </w:r>
    </w:p>
    <w:p w14:paraId="7377F941" w14:textId="77777777" w:rsidR="00383D94" w:rsidRDefault="00383D94" w:rsidP="00383D94">
      <w:r>
        <w:t>0:5:48.420 --&gt; 0:5:51.540</w:t>
      </w:r>
      <w:r>
        <w:br/>
        <w:t>Participant 1</w:t>
      </w:r>
      <w:r>
        <w:br/>
        <w:t>And they'll tick the boxes to get through an audit.</w:t>
      </w:r>
    </w:p>
    <w:p w14:paraId="5CA21F42" w14:textId="77777777" w:rsidR="00383D94" w:rsidRDefault="00383D94" w:rsidP="00383D94">
      <w:r>
        <w:t>0:5:52.480 --&gt; 0:5:54.840</w:t>
      </w:r>
      <w:r>
        <w:br/>
        <w:t>Participant 1</w:t>
      </w:r>
      <w:r>
        <w:br/>
        <w:t>But then they don't really use it in a day-to-day sense.</w:t>
      </w:r>
    </w:p>
    <w:p w14:paraId="52960F80" w14:textId="77777777" w:rsidR="00383D94" w:rsidRDefault="00383D94" w:rsidP="00383D94">
      <w:r>
        <w:lastRenderedPageBreak/>
        <w:t>0:5:57.60 --&gt; 0:5:57.580</w:t>
      </w:r>
      <w:r>
        <w:br/>
        <w:t>Participant 1</w:t>
      </w:r>
      <w:r>
        <w:br/>
      </w:r>
      <w:proofErr w:type="spellStart"/>
      <w:r>
        <w:t>So.</w:t>
      </w:r>
      <w:proofErr w:type="spellEnd"/>
    </w:p>
    <w:p w14:paraId="61DD8A3F" w14:textId="77777777" w:rsidR="00383D94" w:rsidRDefault="00383D94" w:rsidP="00383D94">
      <w:r>
        <w:t>0:5:59.500 --&gt; 0:6:26.620</w:t>
      </w:r>
      <w:r>
        <w:br/>
        <w:t>Participant 1</w:t>
      </w:r>
      <w:r>
        <w:br/>
        <w:t xml:space="preserve">It's kind of A2 prong thing, or a </w:t>
      </w:r>
      <w:proofErr w:type="gramStart"/>
      <w:r>
        <w:t>three prong</w:t>
      </w:r>
      <w:proofErr w:type="gramEnd"/>
      <w:r>
        <w:t xml:space="preserve"> thing. You know, it's like horses for courses, really. And I think if you can be proven, you know, certainly there's lots of horses in the race out there that need Charles and need construction line, you know, to get them aware of what they should be doing. But when you get beyond that sort of, you know, would you ask colour for try or would you ask Balfour Beattie to do Charles? I bet they have got it, but it's </w:t>
      </w:r>
      <w:proofErr w:type="spellStart"/>
      <w:r>
        <w:t>it's</w:t>
      </w:r>
      <w:proofErr w:type="spellEnd"/>
      <w:r>
        <w:t xml:space="preserve"> nonsensical, isn't it? It's.</w:t>
      </w:r>
    </w:p>
    <w:p w14:paraId="0B0D908C" w14:textId="5ADCC660" w:rsidR="00383D94" w:rsidRDefault="00383D94" w:rsidP="00383D94">
      <w:r>
        <w:t>0:6:27.120 --&gt; 0:6:27.400</w:t>
      </w:r>
      <w:r>
        <w:br/>
        <w:t xml:space="preserve">Donn Houldsworth </w:t>
      </w:r>
      <w:r>
        <w:br/>
        <w:t>Yeah.</w:t>
      </w:r>
    </w:p>
    <w:p w14:paraId="226EEF6D" w14:textId="77777777" w:rsidR="00383D94" w:rsidRDefault="00383D94" w:rsidP="00383D94">
      <w:r>
        <w:t>0:6:27.700 --&gt; 0:6:32.260</w:t>
      </w:r>
      <w:r>
        <w:br/>
        <w:t>Participant 1</w:t>
      </w:r>
      <w:r>
        <w:br/>
        <w:t>It's there's such a large organisation that you'd think they employ the people.</w:t>
      </w:r>
    </w:p>
    <w:p w14:paraId="14E3F4A7" w14:textId="77777777" w:rsidR="00383D94" w:rsidRDefault="00383D94" w:rsidP="00383D94">
      <w:r>
        <w:t>0:6:33.280 --&gt; 0:6:34.200</w:t>
      </w:r>
      <w:r>
        <w:br/>
        <w:t>Participant 1</w:t>
      </w:r>
      <w:r>
        <w:br/>
        <w:t>To look after all of that.</w:t>
      </w:r>
    </w:p>
    <w:p w14:paraId="082D6C29" w14:textId="77777777" w:rsidR="00383D94" w:rsidRDefault="00383D94" w:rsidP="00383D94">
      <w:r>
        <w:t>0:6:35.700 --&gt; 0:6:38.140</w:t>
      </w:r>
      <w:r>
        <w:br/>
        <w:t>Participant 1</w:t>
      </w:r>
      <w:r>
        <w:br/>
        <w:t>And there's no there's no regulatory requirement.</w:t>
      </w:r>
    </w:p>
    <w:p w14:paraId="519B0AEE" w14:textId="77777777" w:rsidR="00383D94" w:rsidRDefault="00383D94" w:rsidP="00383D94">
      <w:r>
        <w:t>0:6:40.60 --&gt; 0:6:42.220</w:t>
      </w:r>
      <w:r>
        <w:br/>
        <w:t>Participant 1</w:t>
      </w:r>
      <w:r>
        <w:br/>
        <w:t xml:space="preserve">To </w:t>
      </w:r>
      <w:proofErr w:type="spellStart"/>
      <w:r>
        <w:t>to</w:t>
      </w:r>
      <w:proofErr w:type="spellEnd"/>
      <w:r>
        <w:t xml:space="preserve"> make construction companies.</w:t>
      </w:r>
    </w:p>
    <w:p w14:paraId="43FF227B" w14:textId="77777777" w:rsidR="00383D94" w:rsidRDefault="00383D94" w:rsidP="00383D94">
      <w:r>
        <w:t>0:6:44.580 --&gt; 0:7:6.660</w:t>
      </w:r>
      <w:r>
        <w:br/>
        <w:t>Participant 1</w:t>
      </w:r>
      <w:r>
        <w:br/>
        <w:t xml:space="preserve">Operate at a certain standard. That's what I would like to see, you know, unfortunately, I see out there. It's the Wild West. It even, even the main contractors, because we now work on the </w:t>
      </w:r>
      <w:proofErr w:type="gramStart"/>
      <w:r>
        <w:t>coal-fired</w:t>
      </w:r>
      <w:proofErr w:type="gramEnd"/>
      <w:r>
        <w:t xml:space="preserve">. </w:t>
      </w:r>
      <w:proofErr w:type="gramStart"/>
      <w:r>
        <w:t>Certainly</w:t>
      </w:r>
      <w:proofErr w:type="gramEnd"/>
      <w:r>
        <w:t xml:space="preserve"> we work at the coal phase with those </w:t>
      </w:r>
      <w:proofErr w:type="spellStart"/>
      <w:r>
        <w:t>those</w:t>
      </w:r>
      <w:proofErr w:type="spellEnd"/>
      <w:r>
        <w:t xml:space="preserve"> ones I've mentioned and we work for Gallatin try we work for MWH, we work for Jane Bentley McDonald Bentley we work for.</w:t>
      </w:r>
    </w:p>
    <w:p w14:paraId="2DDA903E" w14:textId="77777777" w:rsidR="00383D94" w:rsidRDefault="00383D94" w:rsidP="00383D94">
      <w:r>
        <w:t>0:7:7.690 --&gt; 0:7:32.90</w:t>
      </w:r>
      <w:r>
        <w:br/>
        <w:t>Participant 1</w:t>
      </w:r>
      <w:r>
        <w:br/>
        <w:t xml:space="preserve">You know we've </w:t>
      </w:r>
      <w:proofErr w:type="spellStart"/>
      <w:r>
        <w:t>we've</w:t>
      </w:r>
      <w:proofErr w:type="spellEnd"/>
      <w:r>
        <w:t xml:space="preserve"> tried to work for Kia, but we couldn't get in contract. We've tried to work for a </w:t>
      </w:r>
      <w:proofErr w:type="spellStart"/>
      <w:r>
        <w:t>vove</w:t>
      </w:r>
      <w:proofErr w:type="spellEnd"/>
      <w:r>
        <w:t xml:space="preserve">, which was made early, but we couldn't get in contracts. We worked for </w:t>
      </w:r>
      <w:r>
        <w:lastRenderedPageBreak/>
        <w:t>kelp, Brown and United living and you know, we're just starting to talk to the end users, the seven trends and the water companies of the world, power companies of the world, but even those.</w:t>
      </w:r>
    </w:p>
    <w:p w14:paraId="34DC5FE8" w14:textId="77777777" w:rsidR="00383D94" w:rsidRDefault="00383D94" w:rsidP="00383D94">
      <w:r>
        <w:t>0:7:32.900 --&gt; 0:7:38.180</w:t>
      </w:r>
      <w:r>
        <w:br/>
        <w:t>Participant 1</w:t>
      </w:r>
      <w:r>
        <w:br/>
        <w:t>Principal contractors, those are large companies that you would like to think knew what they were doing.</w:t>
      </w:r>
    </w:p>
    <w:p w14:paraId="055828C4" w14:textId="77777777" w:rsidR="00383D94" w:rsidRDefault="00383D94" w:rsidP="00383D94">
      <w:r>
        <w:t>0:7:38.950 --&gt; 0:7:43.270</w:t>
      </w:r>
      <w:r>
        <w:br/>
        <w:t>Participant 1</w:t>
      </w:r>
      <w:r>
        <w:br/>
        <w:t>They're all wildly different. There's so you know that for me.</w:t>
      </w:r>
    </w:p>
    <w:p w14:paraId="2220A6BF" w14:textId="77777777" w:rsidR="00383D94" w:rsidRDefault="00383D94" w:rsidP="00383D94">
      <w:r>
        <w:t>0:7:44.820 --&gt; 0:7:56.980</w:t>
      </w:r>
      <w:r>
        <w:br/>
        <w:t>Participant 1</w:t>
      </w:r>
      <w:r>
        <w:br/>
        <w:t xml:space="preserve">The basis of ISO 9001 is an hour quality </w:t>
      </w:r>
      <w:proofErr w:type="gramStart"/>
      <w:r>
        <w:t>vision</w:t>
      </w:r>
      <w:proofErr w:type="gramEnd"/>
      <w:r>
        <w:t xml:space="preserve"> and I don't know whether you've still got those documents that you took away from </w:t>
      </w:r>
      <w:proofErr w:type="spellStart"/>
      <w:r>
        <w:t>from</w:t>
      </w:r>
      <w:proofErr w:type="spellEnd"/>
      <w:r>
        <w:t xml:space="preserve"> the office. Tom. I always remember the blue-green and red ones.</w:t>
      </w:r>
    </w:p>
    <w:p w14:paraId="59A9A20F" w14:textId="62B34131" w:rsidR="00383D94" w:rsidRDefault="00383D94" w:rsidP="00383D94">
      <w:r>
        <w:t>0:7:59.240 --&gt; 0:8:1.680</w:t>
      </w:r>
      <w:r>
        <w:br/>
        <w:t xml:space="preserve">Donn Houldsworth </w:t>
      </w:r>
      <w:r>
        <w:br/>
        <w:t>I'll have a look if I have. They'll be in the box.</w:t>
      </w:r>
    </w:p>
    <w:p w14:paraId="5BBB0DE3" w14:textId="77777777" w:rsidR="00383D94" w:rsidRDefault="00383D94" w:rsidP="00383D94">
      <w:r>
        <w:t>0:8:3.100 --&gt; 0:8:9.700</w:t>
      </w:r>
      <w:r>
        <w:br/>
        <w:t>Participant 1</w:t>
      </w:r>
      <w:r>
        <w:br/>
        <w:t>I've slightly tweaked it now at the vision, but it's, you know, the whole field to put, I say 9001 in a sentence, it's.</w:t>
      </w:r>
    </w:p>
    <w:p w14:paraId="3210A1A5" w14:textId="11D8D95C" w:rsidR="00383D94" w:rsidRDefault="00383D94" w:rsidP="00383D94">
      <w:r>
        <w:t>0:8:13.40 --&gt; 0:8:17.720</w:t>
      </w:r>
      <w:r>
        <w:br/>
        <w:t xml:space="preserve">Donn Houldsworth </w:t>
      </w:r>
      <w:r>
        <w:br/>
        <w:t>Talking about now, blue-green and red run. Yeah, yeah. I had to come back to me.</w:t>
      </w:r>
    </w:p>
    <w:p w14:paraId="43160B29" w14:textId="77777777" w:rsidR="00383D94" w:rsidRDefault="00383D94" w:rsidP="00383D94">
      <w:r>
        <w:t>0:8:13.770 --&gt; 0:8:24.130</w:t>
      </w:r>
      <w:r>
        <w:br/>
        <w:t>Participant 1</w:t>
      </w:r>
      <w:r>
        <w:br/>
        <w:t xml:space="preserve">It's opera. Yeah. Yeah, it's </w:t>
      </w:r>
      <w:proofErr w:type="spellStart"/>
      <w:r>
        <w:t>it's</w:t>
      </w:r>
      <w:proofErr w:type="spellEnd"/>
      <w:r>
        <w:t xml:space="preserve">, you know, our quality of vision now is </w:t>
      </w:r>
      <w:proofErr w:type="spellStart"/>
      <w:r>
        <w:t>is</w:t>
      </w:r>
      <w:proofErr w:type="spellEnd"/>
      <w:r>
        <w:t xml:space="preserve"> operational consistency.</w:t>
      </w:r>
    </w:p>
    <w:p w14:paraId="3FB70407" w14:textId="77777777" w:rsidR="00383D94" w:rsidRDefault="00383D94" w:rsidP="00383D94">
      <w:r>
        <w:t>0:8:25.700 --&gt; 0:8:44.980</w:t>
      </w:r>
      <w:r>
        <w:br/>
        <w:t>Participant 1</w:t>
      </w:r>
      <w:r>
        <w:br/>
        <w:t xml:space="preserve">And </w:t>
      </w:r>
      <w:proofErr w:type="spellStart"/>
      <w:r>
        <w:t>and</w:t>
      </w:r>
      <w:proofErr w:type="spellEnd"/>
      <w:r>
        <w:t xml:space="preserve"> </w:t>
      </w:r>
      <w:proofErr w:type="spellStart"/>
      <w:r>
        <w:t>and</w:t>
      </w:r>
      <w:proofErr w:type="spellEnd"/>
      <w:r>
        <w:t xml:space="preserve"> continuous improvement. You know, in the light of, you know, you know focusing on customer requirements, so, so many companies out there that are wildly </w:t>
      </w:r>
      <w:proofErr w:type="gramStart"/>
      <w:r>
        <w:t>inconsistent</w:t>
      </w:r>
      <w:proofErr w:type="gramEnd"/>
      <w:r>
        <w:t xml:space="preserve"> and they have no idea what they want to try and deliver or they have no idea what their customers want.</w:t>
      </w:r>
    </w:p>
    <w:p w14:paraId="0420B563" w14:textId="5FBCB408" w:rsidR="00383D94" w:rsidRDefault="00383D94" w:rsidP="00383D94"/>
    <w:sectPr w:rsidR="00383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A3195"/>
    <w:multiLevelType w:val="multilevel"/>
    <w:tmpl w:val="7F2C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F08FF"/>
    <w:multiLevelType w:val="multilevel"/>
    <w:tmpl w:val="A5D4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A77237"/>
    <w:multiLevelType w:val="multilevel"/>
    <w:tmpl w:val="12E40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4471C"/>
    <w:multiLevelType w:val="multilevel"/>
    <w:tmpl w:val="1D20C6B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1621D4"/>
    <w:multiLevelType w:val="multilevel"/>
    <w:tmpl w:val="0A50F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754FA"/>
    <w:multiLevelType w:val="multilevel"/>
    <w:tmpl w:val="77186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D5077"/>
    <w:multiLevelType w:val="multilevel"/>
    <w:tmpl w:val="48CC2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CC71F0"/>
    <w:multiLevelType w:val="multilevel"/>
    <w:tmpl w:val="87D21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A17546"/>
    <w:multiLevelType w:val="hybridMultilevel"/>
    <w:tmpl w:val="93A23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520B40"/>
    <w:multiLevelType w:val="multilevel"/>
    <w:tmpl w:val="9C24B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7736C7"/>
    <w:multiLevelType w:val="multilevel"/>
    <w:tmpl w:val="1D20C6B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963BDB"/>
    <w:multiLevelType w:val="hybridMultilevel"/>
    <w:tmpl w:val="18E8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B7309"/>
    <w:multiLevelType w:val="multilevel"/>
    <w:tmpl w:val="E35C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9D0B12"/>
    <w:multiLevelType w:val="multilevel"/>
    <w:tmpl w:val="7F2C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1616F2"/>
    <w:multiLevelType w:val="hybridMultilevel"/>
    <w:tmpl w:val="DFE00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E41CB2"/>
    <w:multiLevelType w:val="multilevel"/>
    <w:tmpl w:val="12747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F04C71"/>
    <w:multiLevelType w:val="multilevel"/>
    <w:tmpl w:val="88D24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A337DC"/>
    <w:multiLevelType w:val="multilevel"/>
    <w:tmpl w:val="7F2C2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BA0973"/>
    <w:multiLevelType w:val="multilevel"/>
    <w:tmpl w:val="6D3C1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E75E77"/>
    <w:multiLevelType w:val="multilevel"/>
    <w:tmpl w:val="1D20C6B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16663D8"/>
    <w:multiLevelType w:val="multilevel"/>
    <w:tmpl w:val="3224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B05F17"/>
    <w:multiLevelType w:val="multilevel"/>
    <w:tmpl w:val="5ABA0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6A3C6C"/>
    <w:multiLevelType w:val="hybridMultilevel"/>
    <w:tmpl w:val="53BCB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B64BF4"/>
    <w:multiLevelType w:val="multilevel"/>
    <w:tmpl w:val="7F2C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7E318C"/>
    <w:multiLevelType w:val="multilevel"/>
    <w:tmpl w:val="039E3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411455">
    <w:abstractNumId w:val="20"/>
  </w:num>
  <w:num w:numId="2" w16cid:durableId="424805330">
    <w:abstractNumId w:val="5"/>
  </w:num>
  <w:num w:numId="3" w16cid:durableId="138351514">
    <w:abstractNumId w:val="9"/>
  </w:num>
  <w:num w:numId="4" w16cid:durableId="588202385">
    <w:abstractNumId w:val="7"/>
  </w:num>
  <w:num w:numId="5" w16cid:durableId="1779566020">
    <w:abstractNumId w:val="16"/>
  </w:num>
  <w:num w:numId="6" w16cid:durableId="1051223637">
    <w:abstractNumId w:val="18"/>
  </w:num>
  <w:num w:numId="7" w16cid:durableId="2015257677">
    <w:abstractNumId w:val="6"/>
  </w:num>
  <w:num w:numId="8" w16cid:durableId="872690360">
    <w:abstractNumId w:val="12"/>
  </w:num>
  <w:num w:numId="9" w16cid:durableId="1402605073">
    <w:abstractNumId w:val="24"/>
  </w:num>
  <w:num w:numId="10" w16cid:durableId="271666016">
    <w:abstractNumId w:val="17"/>
  </w:num>
  <w:num w:numId="11" w16cid:durableId="1955748139">
    <w:abstractNumId w:val="21"/>
  </w:num>
  <w:num w:numId="12" w16cid:durableId="2100365847">
    <w:abstractNumId w:val="2"/>
  </w:num>
  <w:num w:numId="13" w16cid:durableId="1663661431">
    <w:abstractNumId w:val="15"/>
  </w:num>
  <w:num w:numId="14" w16cid:durableId="1236628184">
    <w:abstractNumId w:val="10"/>
  </w:num>
  <w:num w:numId="15" w16cid:durableId="2063480545">
    <w:abstractNumId w:val="3"/>
  </w:num>
  <w:num w:numId="16" w16cid:durableId="1511529009">
    <w:abstractNumId w:val="4"/>
  </w:num>
  <w:num w:numId="17" w16cid:durableId="1087000921">
    <w:abstractNumId w:val="19"/>
  </w:num>
  <w:num w:numId="18" w16cid:durableId="903953074">
    <w:abstractNumId w:val="23"/>
  </w:num>
  <w:num w:numId="19" w16cid:durableId="1140028718">
    <w:abstractNumId w:val="13"/>
  </w:num>
  <w:num w:numId="20" w16cid:durableId="2110393320">
    <w:abstractNumId w:val="0"/>
  </w:num>
  <w:num w:numId="21" w16cid:durableId="421075299">
    <w:abstractNumId w:val="8"/>
  </w:num>
  <w:num w:numId="22" w16cid:durableId="1994016751">
    <w:abstractNumId w:val="22"/>
  </w:num>
  <w:num w:numId="23" w16cid:durableId="440882049">
    <w:abstractNumId w:val="11"/>
  </w:num>
  <w:num w:numId="24" w16cid:durableId="332882744">
    <w:abstractNumId w:val="14"/>
  </w:num>
  <w:num w:numId="25" w16cid:durableId="1429691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401"/>
    <w:rsid w:val="00006D9C"/>
    <w:rsid w:val="00012A74"/>
    <w:rsid w:val="00025DE2"/>
    <w:rsid w:val="00041619"/>
    <w:rsid w:val="000473E2"/>
    <w:rsid w:val="000829A4"/>
    <w:rsid w:val="00096E72"/>
    <w:rsid w:val="000B1305"/>
    <w:rsid w:val="000E084E"/>
    <w:rsid w:val="000E48CE"/>
    <w:rsid w:val="000F2174"/>
    <w:rsid w:val="00132C1B"/>
    <w:rsid w:val="001351E6"/>
    <w:rsid w:val="00135ACF"/>
    <w:rsid w:val="001512D0"/>
    <w:rsid w:val="00170CAE"/>
    <w:rsid w:val="001C61AA"/>
    <w:rsid w:val="001E451E"/>
    <w:rsid w:val="00221FB2"/>
    <w:rsid w:val="002372B1"/>
    <w:rsid w:val="00257A59"/>
    <w:rsid w:val="002729F2"/>
    <w:rsid w:val="00293BAC"/>
    <w:rsid w:val="002B7FA4"/>
    <w:rsid w:val="002D4DF6"/>
    <w:rsid w:val="00356ABE"/>
    <w:rsid w:val="00383D94"/>
    <w:rsid w:val="003A0E36"/>
    <w:rsid w:val="003B07C4"/>
    <w:rsid w:val="003C2D7B"/>
    <w:rsid w:val="003E0FBC"/>
    <w:rsid w:val="003F741C"/>
    <w:rsid w:val="00411B85"/>
    <w:rsid w:val="004625CF"/>
    <w:rsid w:val="00481FF6"/>
    <w:rsid w:val="004930AF"/>
    <w:rsid w:val="004C6640"/>
    <w:rsid w:val="004D0C18"/>
    <w:rsid w:val="004D1EBE"/>
    <w:rsid w:val="0053278A"/>
    <w:rsid w:val="00547AC0"/>
    <w:rsid w:val="00547C84"/>
    <w:rsid w:val="00564575"/>
    <w:rsid w:val="00564E0E"/>
    <w:rsid w:val="005A429D"/>
    <w:rsid w:val="005B2BDE"/>
    <w:rsid w:val="005E48FA"/>
    <w:rsid w:val="0060577F"/>
    <w:rsid w:val="0061231E"/>
    <w:rsid w:val="00615AD5"/>
    <w:rsid w:val="00622D4F"/>
    <w:rsid w:val="00627401"/>
    <w:rsid w:val="00667088"/>
    <w:rsid w:val="006972F6"/>
    <w:rsid w:val="006E62A6"/>
    <w:rsid w:val="00753FF5"/>
    <w:rsid w:val="0076439E"/>
    <w:rsid w:val="00772311"/>
    <w:rsid w:val="00772E8C"/>
    <w:rsid w:val="007839AA"/>
    <w:rsid w:val="007F0D4D"/>
    <w:rsid w:val="0082506C"/>
    <w:rsid w:val="00895B1F"/>
    <w:rsid w:val="008B2F62"/>
    <w:rsid w:val="0090582E"/>
    <w:rsid w:val="00930A9D"/>
    <w:rsid w:val="00941349"/>
    <w:rsid w:val="00990F0F"/>
    <w:rsid w:val="009B14CC"/>
    <w:rsid w:val="009B6409"/>
    <w:rsid w:val="009C0CC8"/>
    <w:rsid w:val="009F06F6"/>
    <w:rsid w:val="00A636E4"/>
    <w:rsid w:val="00AB20D2"/>
    <w:rsid w:val="00AC4F38"/>
    <w:rsid w:val="00AD1F18"/>
    <w:rsid w:val="00AE66E7"/>
    <w:rsid w:val="00BB2904"/>
    <w:rsid w:val="00BE5F83"/>
    <w:rsid w:val="00C56B41"/>
    <w:rsid w:val="00C81D6B"/>
    <w:rsid w:val="00C960F2"/>
    <w:rsid w:val="00C9775D"/>
    <w:rsid w:val="00D0476E"/>
    <w:rsid w:val="00D12790"/>
    <w:rsid w:val="00D13897"/>
    <w:rsid w:val="00D73371"/>
    <w:rsid w:val="00D7728A"/>
    <w:rsid w:val="00D83C63"/>
    <w:rsid w:val="00DA3A69"/>
    <w:rsid w:val="00DD0C2A"/>
    <w:rsid w:val="00E36A29"/>
    <w:rsid w:val="00E549AA"/>
    <w:rsid w:val="00E632ED"/>
    <w:rsid w:val="00E778AF"/>
    <w:rsid w:val="00EC3357"/>
    <w:rsid w:val="00EF045D"/>
    <w:rsid w:val="00EF570F"/>
    <w:rsid w:val="00F17D7A"/>
    <w:rsid w:val="00F21081"/>
    <w:rsid w:val="00F3464B"/>
    <w:rsid w:val="00F81703"/>
    <w:rsid w:val="00F93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D0ED3"/>
  <w15:chartTrackingRefBased/>
  <w15:docId w15:val="{8D674E67-6C36-4D06-83AB-061203CAD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4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4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74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4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4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4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4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4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4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4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4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74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4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4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4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4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4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401"/>
    <w:rPr>
      <w:rFonts w:eastAsiaTheme="majorEastAsia" w:cstheme="majorBidi"/>
      <w:color w:val="272727" w:themeColor="text1" w:themeTint="D8"/>
    </w:rPr>
  </w:style>
  <w:style w:type="paragraph" w:styleId="Title">
    <w:name w:val="Title"/>
    <w:basedOn w:val="Normal"/>
    <w:next w:val="Normal"/>
    <w:link w:val="TitleChar"/>
    <w:uiPriority w:val="10"/>
    <w:qFormat/>
    <w:rsid w:val="006274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4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4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4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401"/>
    <w:pPr>
      <w:spacing w:before="160"/>
      <w:jc w:val="center"/>
    </w:pPr>
    <w:rPr>
      <w:i/>
      <w:iCs/>
      <w:color w:val="404040" w:themeColor="text1" w:themeTint="BF"/>
    </w:rPr>
  </w:style>
  <w:style w:type="character" w:customStyle="1" w:styleId="QuoteChar">
    <w:name w:val="Quote Char"/>
    <w:basedOn w:val="DefaultParagraphFont"/>
    <w:link w:val="Quote"/>
    <w:uiPriority w:val="29"/>
    <w:rsid w:val="00627401"/>
    <w:rPr>
      <w:i/>
      <w:iCs/>
      <w:color w:val="404040" w:themeColor="text1" w:themeTint="BF"/>
    </w:rPr>
  </w:style>
  <w:style w:type="paragraph" w:styleId="ListParagraph">
    <w:name w:val="List Paragraph"/>
    <w:basedOn w:val="Normal"/>
    <w:uiPriority w:val="34"/>
    <w:qFormat/>
    <w:rsid w:val="00627401"/>
    <w:pPr>
      <w:ind w:left="720"/>
      <w:contextualSpacing/>
    </w:pPr>
  </w:style>
  <w:style w:type="character" w:styleId="IntenseEmphasis">
    <w:name w:val="Intense Emphasis"/>
    <w:basedOn w:val="DefaultParagraphFont"/>
    <w:uiPriority w:val="21"/>
    <w:qFormat/>
    <w:rsid w:val="00627401"/>
    <w:rPr>
      <w:i/>
      <w:iCs/>
      <w:color w:val="0F4761" w:themeColor="accent1" w:themeShade="BF"/>
    </w:rPr>
  </w:style>
  <w:style w:type="paragraph" w:styleId="IntenseQuote">
    <w:name w:val="Intense Quote"/>
    <w:basedOn w:val="Normal"/>
    <w:next w:val="Normal"/>
    <w:link w:val="IntenseQuoteChar"/>
    <w:uiPriority w:val="30"/>
    <w:qFormat/>
    <w:rsid w:val="006274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401"/>
    <w:rPr>
      <w:i/>
      <w:iCs/>
      <w:color w:val="0F4761" w:themeColor="accent1" w:themeShade="BF"/>
    </w:rPr>
  </w:style>
  <w:style w:type="character" w:styleId="IntenseReference">
    <w:name w:val="Intense Reference"/>
    <w:basedOn w:val="DefaultParagraphFont"/>
    <w:uiPriority w:val="32"/>
    <w:qFormat/>
    <w:rsid w:val="00627401"/>
    <w:rPr>
      <w:b/>
      <w:bCs/>
      <w:smallCaps/>
      <w:color w:val="0F4761" w:themeColor="accent1" w:themeShade="BF"/>
      <w:spacing w:val="5"/>
    </w:rPr>
  </w:style>
  <w:style w:type="paragraph" w:styleId="NormalWeb">
    <w:name w:val="Normal (Web)"/>
    <w:basedOn w:val="Normal"/>
    <w:uiPriority w:val="99"/>
    <w:unhideWhenUsed/>
    <w:rsid w:val="00622D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22D4F"/>
    <w:rPr>
      <w:b/>
      <w:bCs/>
    </w:rPr>
  </w:style>
  <w:style w:type="paragraph" w:styleId="TOCHeading">
    <w:name w:val="TOC Heading"/>
    <w:basedOn w:val="Heading1"/>
    <w:next w:val="Normal"/>
    <w:uiPriority w:val="39"/>
    <w:unhideWhenUsed/>
    <w:qFormat/>
    <w:rsid w:val="001351E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351E6"/>
    <w:pPr>
      <w:spacing w:after="100"/>
      <w:ind w:left="240"/>
    </w:pPr>
  </w:style>
  <w:style w:type="character" w:styleId="Hyperlink">
    <w:name w:val="Hyperlink"/>
    <w:basedOn w:val="DefaultParagraphFont"/>
    <w:uiPriority w:val="99"/>
    <w:unhideWhenUsed/>
    <w:rsid w:val="001351E6"/>
    <w:rPr>
      <w:color w:val="467886" w:themeColor="hyperlink"/>
      <w:u w:val="single"/>
    </w:rPr>
  </w:style>
  <w:style w:type="paragraph" w:styleId="TOC3">
    <w:name w:val="toc 3"/>
    <w:basedOn w:val="Normal"/>
    <w:next w:val="Normal"/>
    <w:autoRedefine/>
    <w:uiPriority w:val="39"/>
    <w:unhideWhenUsed/>
    <w:rsid w:val="00667088"/>
    <w:pPr>
      <w:spacing w:after="100"/>
      <w:ind w:left="480"/>
    </w:pPr>
  </w:style>
  <w:style w:type="paragraph" w:styleId="TOC1">
    <w:name w:val="toc 1"/>
    <w:basedOn w:val="Normal"/>
    <w:next w:val="Normal"/>
    <w:autoRedefine/>
    <w:uiPriority w:val="39"/>
    <w:unhideWhenUsed/>
    <w:rsid w:val="007F0D4D"/>
    <w:pPr>
      <w:spacing w:after="100"/>
    </w:pPr>
  </w:style>
  <w:style w:type="character" w:styleId="Emphasis">
    <w:name w:val="Emphasis"/>
    <w:basedOn w:val="DefaultParagraphFont"/>
    <w:uiPriority w:val="20"/>
    <w:qFormat/>
    <w:rsid w:val="00E549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10529">
      <w:bodyDiv w:val="1"/>
      <w:marLeft w:val="0"/>
      <w:marRight w:val="0"/>
      <w:marTop w:val="0"/>
      <w:marBottom w:val="0"/>
      <w:divBdr>
        <w:top w:val="none" w:sz="0" w:space="0" w:color="auto"/>
        <w:left w:val="none" w:sz="0" w:space="0" w:color="auto"/>
        <w:bottom w:val="none" w:sz="0" w:space="0" w:color="auto"/>
        <w:right w:val="none" w:sz="0" w:space="0" w:color="auto"/>
      </w:divBdr>
    </w:div>
    <w:div w:id="64496096">
      <w:bodyDiv w:val="1"/>
      <w:marLeft w:val="0"/>
      <w:marRight w:val="0"/>
      <w:marTop w:val="0"/>
      <w:marBottom w:val="0"/>
      <w:divBdr>
        <w:top w:val="none" w:sz="0" w:space="0" w:color="auto"/>
        <w:left w:val="none" w:sz="0" w:space="0" w:color="auto"/>
        <w:bottom w:val="none" w:sz="0" w:space="0" w:color="auto"/>
        <w:right w:val="none" w:sz="0" w:space="0" w:color="auto"/>
      </w:divBdr>
    </w:div>
    <w:div w:id="362287987">
      <w:bodyDiv w:val="1"/>
      <w:marLeft w:val="0"/>
      <w:marRight w:val="0"/>
      <w:marTop w:val="0"/>
      <w:marBottom w:val="0"/>
      <w:divBdr>
        <w:top w:val="none" w:sz="0" w:space="0" w:color="auto"/>
        <w:left w:val="none" w:sz="0" w:space="0" w:color="auto"/>
        <w:bottom w:val="none" w:sz="0" w:space="0" w:color="auto"/>
        <w:right w:val="none" w:sz="0" w:space="0" w:color="auto"/>
      </w:divBdr>
    </w:div>
    <w:div w:id="484198358">
      <w:bodyDiv w:val="1"/>
      <w:marLeft w:val="0"/>
      <w:marRight w:val="0"/>
      <w:marTop w:val="0"/>
      <w:marBottom w:val="0"/>
      <w:divBdr>
        <w:top w:val="none" w:sz="0" w:space="0" w:color="auto"/>
        <w:left w:val="none" w:sz="0" w:space="0" w:color="auto"/>
        <w:bottom w:val="none" w:sz="0" w:space="0" w:color="auto"/>
        <w:right w:val="none" w:sz="0" w:space="0" w:color="auto"/>
      </w:divBdr>
    </w:div>
    <w:div w:id="485514407">
      <w:bodyDiv w:val="1"/>
      <w:marLeft w:val="0"/>
      <w:marRight w:val="0"/>
      <w:marTop w:val="0"/>
      <w:marBottom w:val="0"/>
      <w:divBdr>
        <w:top w:val="none" w:sz="0" w:space="0" w:color="auto"/>
        <w:left w:val="none" w:sz="0" w:space="0" w:color="auto"/>
        <w:bottom w:val="none" w:sz="0" w:space="0" w:color="auto"/>
        <w:right w:val="none" w:sz="0" w:space="0" w:color="auto"/>
      </w:divBdr>
      <w:divsChild>
        <w:div w:id="2120103539">
          <w:marLeft w:val="0"/>
          <w:marRight w:val="0"/>
          <w:marTop w:val="0"/>
          <w:marBottom w:val="0"/>
          <w:divBdr>
            <w:top w:val="none" w:sz="0" w:space="0" w:color="auto"/>
            <w:left w:val="none" w:sz="0" w:space="0" w:color="auto"/>
            <w:bottom w:val="none" w:sz="0" w:space="0" w:color="auto"/>
            <w:right w:val="none" w:sz="0" w:space="0" w:color="auto"/>
          </w:divBdr>
          <w:divsChild>
            <w:div w:id="773600253">
              <w:marLeft w:val="0"/>
              <w:marRight w:val="0"/>
              <w:marTop w:val="0"/>
              <w:marBottom w:val="0"/>
              <w:divBdr>
                <w:top w:val="none" w:sz="0" w:space="0" w:color="auto"/>
                <w:left w:val="none" w:sz="0" w:space="0" w:color="auto"/>
                <w:bottom w:val="none" w:sz="0" w:space="0" w:color="auto"/>
                <w:right w:val="none" w:sz="0" w:space="0" w:color="auto"/>
              </w:divBdr>
              <w:divsChild>
                <w:div w:id="757022759">
                  <w:marLeft w:val="0"/>
                  <w:marRight w:val="0"/>
                  <w:marTop w:val="0"/>
                  <w:marBottom w:val="0"/>
                  <w:divBdr>
                    <w:top w:val="none" w:sz="0" w:space="0" w:color="auto"/>
                    <w:left w:val="none" w:sz="0" w:space="0" w:color="auto"/>
                    <w:bottom w:val="none" w:sz="0" w:space="0" w:color="auto"/>
                    <w:right w:val="none" w:sz="0" w:space="0" w:color="auto"/>
                  </w:divBdr>
                  <w:divsChild>
                    <w:div w:id="95128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534219">
          <w:marLeft w:val="0"/>
          <w:marRight w:val="0"/>
          <w:marTop w:val="0"/>
          <w:marBottom w:val="0"/>
          <w:divBdr>
            <w:top w:val="none" w:sz="0" w:space="0" w:color="auto"/>
            <w:left w:val="none" w:sz="0" w:space="0" w:color="auto"/>
            <w:bottom w:val="none" w:sz="0" w:space="0" w:color="auto"/>
            <w:right w:val="none" w:sz="0" w:space="0" w:color="auto"/>
          </w:divBdr>
          <w:divsChild>
            <w:div w:id="41488091">
              <w:marLeft w:val="0"/>
              <w:marRight w:val="0"/>
              <w:marTop w:val="0"/>
              <w:marBottom w:val="0"/>
              <w:divBdr>
                <w:top w:val="none" w:sz="0" w:space="0" w:color="auto"/>
                <w:left w:val="none" w:sz="0" w:space="0" w:color="auto"/>
                <w:bottom w:val="none" w:sz="0" w:space="0" w:color="auto"/>
                <w:right w:val="none" w:sz="0" w:space="0" w:color="auto"/>
              </w:divBdr>
              <w:divsChild>
                <w:div w:id="967247772">
                  <w:marLeft w:val="0"/>
                  <w:marRight w:val="0"/>
                  <w:marTop w:val="0"/>
                  <w:marBottom w:val="0"/>
                  <w:divBdr>
                    <w:top w:val="none" w:sz="0" w:space="0" w:color="auto"/>
                    <w:left w:val="none" w:sz="0" w:space="0" w:color="auto"/>
                    <w:bottom w:val="none" w:sz="0" w:space="0" w:color="auto"/>
                    <w:right w:val="none" w:sz="0" w:space="0" w:color="auto"/>
                  </w:divBdr>
                  <w:divsChild>
                    <w:div w:id="170637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277699">
      <w:bodyDiv w:val="1"/>
      <w:marLeft w:val="0"/>
      <w:marRight w:val="0"/>
      <w:marTop w:val="0"/>
      <w:marBottom w:val="0"/>
      <w:divBdr>
        <w:top w:val="none" w:sz="0" w:space="0" w:color="auto"/>
        <w:left w:val="none" w:sz="0" w:space="0" w:color="auto"/>
        <w:bottom w:val="none" w:sz="0" w:space="0" w:color="auto"/>
        <w:right w:val="none" w:sz="0" w:space="0" w:color="auto"/>
      </w:divBdr>
    </w:div>
    <w:div w:id="758868027">
      <w:bodyDiv w:val="1"/>
      <w:marLeft w:val="0"/>
      <w:marRight w:val="0"/>
      <w:marTop w:val="0"/>
      <w:marBottom w:val="0"/>
      <w:divBdr>
        <w:top w:val="none" w:sz="0" w:space="0" w:color="auto"/>
        <w:left w:val="none" w:sz="0" w:space="0" w:color="auto"/>
        <w:bottom w:val="none" w:sz="0" w:space="0" w:color="auto"/>
        <w:right w:val="none" w:sz="0" w:space="0" w:color="auto"/>
      </w:divBdr>
    </w:div>
    <w:div w:id="769932529">
      <w:bodyDiv w:val="1"/>
      <w:marLeft w:val="0"/>
      <w:marRight w:val="0"/>
      <w:marTop w:val="0"/>
      <w:marBottom w:val="0"/>
      <w:divBdr>
        <w:top w:val="none" w:sz="0" w:space="0" w:color="auto"/>
        <w:left w:val="none" w:sz="0" w:space="0" w:color="auto"/>
        <w:bottom w:val="none" w:sz="0" w:space="0" w:color="auto"/>
        <w:right w:val="none" w:sz="0" w:space="0" w:color="auto"/>
      </w:divBdr>
    </w:div>
    <w:div w:id="961762999">
      <w:bodyDiv w:val="1"/>
      <w:marLeft w:val="0"/>
      <w:marRight w:val="0"/>
      <w:marTop w:val="0"/>
      <w:marBottom w:val="0"/>
      <w:divBdr>
        <w:top w:val="none" w:sz="0" w:space="0" w:color="auto"/>
        <w:left w:val="none" w:sz="0" w:space="0" w:color="auto"/>
        <w:bottom w:val="none" w:sz="0" w:space="0" w:color="auto"/>
        <w:right w:val="none" w:sz="0" w:space="0" w:color="auto"/>
      </w:divBdr>
    </w:div>
    <w:div w:id="1169565397">
      <w:bodyDiv w:val="1"/>
      <w:marLeft w:val="0"/>
      <w:marRight w:val="0"/>
      <w:marTop w:val="0"/>
      <w:marBottom w:val="0"/>
      <w:divBdr>
        <w:top w:val="none" w:sz="0" w:space="0" w:color="auto"/>
        <w:left w:val="none" w:sz="0" w:space="0" w:color="auto"/>
        <w:bottom w:val="none" w:sz="0" w:space="0" w:color="auto"/>
        <w:right w:val="none" w:sz="0" w:space="0" w:color="auto"/>
      </w:divBdr>
    </w:div>
    <w:div w:id="1237205799">
      <w:bodyDiv w:val="1"/>
      <w:marLeft w:val="0"/>
      <w:marRight w:val="0"/>
      <w:marTop w:val="0"/>
      <w:marBottom w:val="0"/>
      <w:divBdr>
        <w:top w:val="none" w:sz="0" w:space="0" w:color="auto"/>
        <w:left w:val="none" w:sz="0" w:space="0" w:color="auto"/>
        <w:bottom w:val="none" w:sz="0" w:space="0" w:color="auto"/>
        <w:right w:val="none" w:sz="0" w:space="0" w:color="auto"/>
      </w:divBdr>
    </w:div>
    <w:div w:id="1320773561">
      <w:bodyDiv w:val="1"/>
      <w:marLeft w:val="0"/>
      <w:marRight w:val="0"/>
      <w:marTop w:val="0"/>
      <w:marBottom w:val="0"/>
      <w:divBdr>
        <w:top w:val="none" w:sz="0" w:space="0" w:color="auto"/>
        <w:left w:val="none" w:sz="0" w:space="0" w:color="auto"/>
        <w:bottom w:val="none" w:sz="0" w:space="0" w:color="auto"/>
        <w:right w:val="none" w:sz="0" w:space="0" w:color="auto"/>
      </w:divBdr>
      <w:divsChild>
        <w:div w:id="434595072">
          <w:marLeft w:val="0"/>
          <w:marRight w:val="0"/>
          <w:marTop w:val="0"/>
          <w:marBottom w:val="0"/>
          <w:divBdr>
            <w:top w:val="none" w:sz="0" w:space="0" w:color="auto"/>
            <w:left w:val="none" w:sz="0" w:space="0" w:color="auto"/>
            <w:bottom w:val="none" w:sz="0" w:space="0" w:color="auto"/>
            <w:right w:val="none" w:sz="0" w:space="0" w:color="auto"/>
          </w:divBdr>
          <w:divsChild>
            <w:div w:id="1265190504">
              <w:marLeft w:val="0"/>
              <w:marRight w:val="0"/>
              <w:marTop w:val="0"/>
              <w:marBottom w:val="0"/>
              <w:divBdr>
                <w:top w:val="none" w:sz="0" w:space="0" w:color="auto"/>
                <w:left w:val="none" w:sz="0" w:space="0" w:color="auto"/>
                <w:bottom w:val="none" w:sz="0" w:space="0" w:color="auto"/>
                <w:right w:val="none" w:sz="0" w:space="0" w:color="auto"/>
              </w:divBdr>
              <w:divsChild>
                <w:div w:id="1802075253">
                  <w:marLeft w:val="0"/>
                  <w:marRight w:val="0"/>
                  <w:marTop w:val="0"/>
                  <w:marBottom w:val="0"/>
                  <w:divBdr>
                    <w:top w:val="none" w:sz="0" w:space="0" w:color="auto"/>
                    <w:left w:val="none" w:sz="0" w:space="0" w:color="auto"/>
                    <w:bottom w:val="none" w:sz="0" w:space="0" w:color="auto"/>
                    <w:right w:val="none" w:sz="0" w:space="0" w:color="auto"/>
                  </w:divBdr>
                  <w:divsChild>
                    <w:div w:id="131511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280059">
          <w:marLeft w:val="0"/>
          <w:marRight w:val="0"/>
          <w:marTop w:val="0"/>
          <w:marBottom w:val="0"/>
          <w:divBdr>
            <w:top w:val="none" w:sz="0" w:space="0" w:color="auto"/>
            <w:left w:val="none" w:sz="0" w:space="0" w:color="auto"/>
            <w:bottom w:val="none" w:sz="0" w:space="0" w:color="auto"/>
            <w:right w:val="none" w:sz="0" w:space="0" w:color="auto"/>
          </w:divBdr>
          <w:divsChild>
            <w:div w:id="254705245">
              <w:marLeft w:val="0"/>
              <w:marRight w:val="0"/>
              <w:marTop w:val="0"/>
              <w:marBottom w:val="0"/>
              <w:divBdr>
                <w:top w:val="none" w:sz="0" w:space="0" w:color="auto"/>
                <w:left w:val="none" w:sz="0" w:space="0" w:color="auto"/>
                <w:bottom w:val="none" w:sz="0" w:space="0" w:color="auto"/>
                <w:right w:val="none" w:sz="0" w:space="0" w:color="auto"/>
              </w:divBdr>
              <w:divsChild>
                <w:div w:id="1406564794">
                  <w:marLeft w:val="0"/>
                  <w:marRight w:val="0"/>
                  <w:marTop w:val="0"/>
                  <w:marBottom w:val="0"/>
                  <w:divBdr>
                    <w:top w:val="none" w:sz="0" w:space="0" w:color="auto"/>
                    <w:left w:val="none" w:sz="0" w:space="0" w:color="auto"/>
                    <w:bottom w:val="none" w:sz="0" w:space="0" w:color="auto"/>
                    <w:right w:val="none" w:sz="0" w:space="0" w:color="auto"/>
                  </w:divBdr>
                  <w:divsChild>
                    <w:div w:id="153827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342954">
      <w:bodyDiv w:val="1"/>
      <w:marLeft w:val="0"/>
      <w:marRight w:val="0"/>
      <w:marTop w:val="0"/>
      <w:marBottom w:val="0"/>
      <w:divBdr>
        <w:top w:val="none" w:sz="0" w:space="0" w:color="auto"/>
        <w:left w:val="none" w:sz="0" w:space="0" w:color="auto"/>
        <w:bottom w:val="none" w:sz="0" w:space="0" w:color="auto"/>
        <w:right w:val="none" w:sz="0" w:space="0" w:color="auto"/>
      </w:divBdr>
    </w:div>
    <w:div w:id="1681274316">
      <w:bodyDiv w:val="1"/>
      <w:marLeft w:val="0"/>
      <w:marRight w:val="0"/>
      <w:marTop w:val="0"/>
      <w:marBottom w:val="0"/>
      <w:divBdr>
        <w:top w:val="none" w:sz="0" w:space="0" w:color="auto"/>
        <w:left w:val="none" w:sz="0" w:space="0" w:color="auto"/>
        <w:bottom w:val="none" w:sz="0" w:space="0" w:color="auto"/>
        <w:right w:val="none" w:sz="0" w:space="0" w:color="auto"/>
      </w:divBdr>
    </w:div>
    <w:div w:id="1713577208">
      <w:bodyDiv w:val="1"/>
      <w:marLeft w:val="0"/>
      <w:marRight w:val="0"/>
      <w:marTop w:val="0"/>
      <w:marBottom w:val="0"/>
      <w:divBdr>
        <w:top w:val="none" w:sz="0" w:space="0" w:color="auto"/>
        <w:left w:val="none" w:sz="0" w:space="0" w:color="auto"/>
        <w:bottom w:val="none" w:sz="0" w:space="0" w:color="auto"/>
        <w:right w:val="none" w:sz="0" w:space="0" w:color="auto"/>
      </w:divBdr>
    </w:div>
    <w:div w:id="1746492346">
      <w:bodyDiv w:val="1"/>
      <w:marLeft w:val="0"/>
      <w:marRight w:val="0"/>
      <w:marTop w:val="0"/>
      <w:marBottom w:val="0"/>
      <w:divBdr>
        <w:top w:val="none" w:sz="0" w:space="0" w:color="auto"/>
        <w:left w:val="none" w:sz="0" w:space="0" w:color="auto"/>
        <w:bottom w:val="none" w:sz="0" w:space="0" w:color="auto"/>
        <w:right w:val="none" w:sz="0" w:space="0" w:color="auto"/>
      </w:divBdr>
    </w:div>
    <w:div w:id="1831173379">
      <w:bodyDiv w:val="1"/>
      <w:marLeft w:val="0"/>
      <w:marRight w:val="0"/>
      <w:marTop w:val="0"/>
      <w:marBottom w:val="0"/>
      <w:divBdr>
        <w:top w:val="none" w:sz="0" w:space="0" w:color="auto"/>
        <w:left w:val="none" w:sz="0" w:space="0" w:color="auto"/>
        <w:bottom w:val="none" w:sz="0" w:space="0" w:color="auto"/>
        <w:right w:val="none" w:sz="0" w:space="0" w:color="auto"/>
      </w:divBdr>
    </w:div>
    <w:div w:id="1979996323">
      <w:bodyDiv w:val="1"/>
      <w:marLeft w:val="0"/>
      <w:marRight w:val="0"/>
      <w:marTop w:val="0"/>
      <w:marBottom w:val="0"/>
      <w:divBdr>
        <w:top w:val="none" w:sz="0" w:space="0" w:color="auto"/>
        <w:left w:val="none" w:sz="0" w:space="0" w:color="auto"/>
        <w:bottom w:val="none" w:sz="0" w:space="0" w:color="auto"/>
        <w:right w:val="none" w:sz="0" w:space="0" w:color="auto"/>
      </w:divBdr>
    </w:div>
    <w:div w:id="2003044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D0318-154D-4DB7-8789-FEB625E2B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8119</Words>
  <Characters>46280</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 Houldsworth</dc:creator>
  <cp:keywords/>
  <dc:description/>
  <cp:lastModifiedBy>Donn Houldsworth (1814266)</cp:lastModifiedBy>
  <cp:revision>4</cp:revision>
  <dcterms:created xsi:type="dcterms:W3CDTF">2024-12-14T16:03:00Z</dcterms:created>
  <dcterms:modified xsi:type="dcterms:W3CDTF">2024-12-17T13:09:00Z</dcterms:modified>
</cp:coreProperties>
</file>