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BECC9" w14:textId="77777777" w:rsidR="00CF3127" w:rsidRDefault="00CF3127" w:rsidP="00AC2ADF">
      <w:pPr>
        <w:spacing w:after="0" w:line="360" w:lineRule="auto"/>
        <w:ind w:firstLine="720"/>
        <w:jc w:val="both"/>
        <w:rPr>
          <w:rFonts w:ascii="Arial" w:eastAsia="Times New Roman" w:hAnsi="Arial" w:cs="Arial"/>
          <w:b/>
          <w:bCs/>
          <w:sz w:val="24"/>
          <w:szCs w:val="24"/>
        </w:rPr>
      </w:pPr>
      <w:r w:rsidRPr="00CF3127">
        <w:rPr>
          <w:rFonts w:ascii="Arial" w:eastAsia="Times New Roman" w:hAnsi="Arial" w:cs="Arial"/>
          <w:b/>
          <w:bCs/>
          <w:sz w:val="24"/>
          <w:szCs w:val="24"/>
        </w:rPr>
        <w:t xml:space="preserve">                                         </w:t>
      </w:r>
    </w:p>
    <w:p w14:paraId="4C374FD9" w14:textId="77777777" w:rsidR="00CF3127" w:rsidRDefault="00CF3127" w:rsidP="00AC2ADF">
      <w:pPr>
        <w:spacing w:after="0" w:line="360" w:lineRule="auto"/>
        <w:ind w:firstLine="720"/>
        <w:jc w:val="both"/>
        <w:rPr>
          <w:rFonts w:ascii="Arial" w:eastAsia="Times New Roman" w:hAnsi="Arial" w:cs="Arial"/>
          <w:b/>
          <w:bCs/>
          <w:sz w:val="24"/>
          <w:szCs w:val="24"/>
        </w:rPr>
      </w:pPr>
    </w:p>
    <w:p w14:paraId="55F3B288" w14:textId="77777777" w:rsidR="00CF3127" w:rsidRDefault="00CF3127" w:rsidP="00AC2ADF">
      <w:pPr>
        <w:spacing w:after="0" w:line="360" w:lineRule="auto"/>
        <w:ind w:firstLine="720"/>
        <w:jc w:val="both"/>
        <w:rPr>
          <w:rFonts w:ascii="Arial" w:eastAsia="Times New Roman" w:hAnsi="Arial" w:cs="Arial"/>
          <w:b/>
          <w:bCs/>
          <w:sz w:val="24"/>
          <w:szCs w:val="24"/>
        </w:rPr>
      </w:pPr>
    </w:p>
    <w:p w14:paraId="1CA81CA0" w14:textId="77777777" w:rsidR="00CF3127" w:rsidRDefault="00CF3127" w:rsidP="00AC2ADF">
      <w:pPr>
        <w:spacing w:after="0" w:line="360" w:lineRule="auto"/>
        <w:ind w:firstLine="720"/>
        <w:jc w:val="both"/>
        <w:rPr>
          <w:rFonts w:ascii="Arial" w:eastAsia="Times New Roman" w:hAnsi="Arial" w:cs="Arial"/>
          <w:b/>
          <w:bCs/>
          <w:sz w:val="24"/>
          <w:szCs w:val="24"/>
        </w:rPr>
      </w:pPr>
    </w:p>
    <w:p w14:paraId="6AFC988A" w14:textId="77777777" w:rsidR="00CF3127" w:rsidRDefault="00CF3127" w:rsidP="00AC2ADF">
      <w:pPr>
        <w:spacing w:after="0" w:line="360" w:lineRule="auto"/>
        <w:ind w:firstLine="720"/>
        <w:jc w:val="both"/>
        <w:rPr>
          <w:rFonts w:ascii="Arial" w:eastAsia="Times New Roman" w:hAnsi="Arial" w:cs="Arial"/>
          <w:b/>
          <w:bCs/>
          <w:sz w:val="24"/>
          <w:szCs w:val="24"/>
        </w:rPr>
      </w:pPr>
    </w:p>
    <w:p w14:paraId="557F7EFF" w14:textId="77777777" w:rsidR="00CF3127" w:rsidRDefault="00CF3127" w:rsidP="00AC2ADF">
      <w:pPr>
        <w:spacing w:after="0" w:line="360" w:lineRule="auto"/>
        <w:ind w:firstLine="720"/>
        <w:jc w:val="both"/>
        <w:rPr>
          <w:rFonts w:ascii="Arial" w:eastAsia="Times New Roman" w:hAnsi="Arial" w:cs="Arial"/>
          <w:b/>
          <w:bCs/>
          <w:sz w:val="24"/>
          <w:szCs w:val="24"/>
        </w:rPr>
      </w:pPr>
    </w:p>
    <w:p w14:paraId="5442D6F5" w14:textId="77777777" w:rsidR="00CF3127" w:rsidRDefault="00CF3127" w:rsidP="00AC2ADF">
      <w:pPr>
        <w:spacing w:after="0" w:line="360" w:lineRule="auto"/>
        <w:ind w:firstLine="720"/>
        <w:jc w:val="both"/>
        <w:rPr>
          <w:rFonts w:ascii="Arial" w:eastAsia="Times New Roman" w:hAnsi="Arial" w:cs="Arial"/>
          <w:b/>
          <w:bCs/>
          <w:sz w:val="24"/>
          <w:szCs w:val="24"/>
        </w:rPr>
      </w:pPr>
    </w:p>
    <w:p w14:paraId="02C43D9C" w14:textId="77777777" w:rsidR="00CF3127" w:rsidRDefault="00CF3127" w:rsidP="00AC2ADF">
      <w:pPr>
        <w:spacing w:after="0" w:line="360" w:lineRule="auto"/>
        <w:ind w:firstLine="720"/>
        <w:jc w:val="both"/>
        <w:rPr>
          <w:rFonts w:ascii="Arial" w:eastAsia="Times New Roman" w:hAnsi="Arial" w:cs="Arial"/>
          <w:b/>
          <w:bCs/>
          <w:sz w:val="24"/>
          <w:szCs w:val="24"/>
        </w:rPr>
      </w:pPr>
    </w:p>
    <w:p w14:paraId="0039D7A0" w14:textId="3D7C3940" w:rsidR="00CF3127" w:rsidRPr="00CF3127" w:rsidRDefault="00CF3127" w:rsidP="00CF3127">
      <w:pPr>
        <w:spacing w:after="0" w:line="360" w:lineRule="auto"/>
        <w:ind w:firstLine="720"/>
        <w:jc w:val="center"/>
        <w:rPr>
          <w:rFonts w:ascii="Arial" w:eastAsia="Times New Roman" w:hAnsi="Arial" w:cs="Arial"/>
          <w:b/>
          <w:bCs/>
          <w:sz w:val="24"/>
          <w:szCs w:val="24"/>
        </w:rPr>
      </w:pPr>
      <w:r w:rsidRPr="00CF3127">
        <w:rPr>
          <w:rFonts w:ascii="Arial" w:eastAsia="Times New Roman" w:hAnsi="Arial" w:cs="Arial"/>
          <w:b/>
          <w:bCs/>
          <w:sz w:val="24"/>
          <w:szCs w:val="24"/>
        </w:rPr>
        <w:t>BMHP 5004</w:t>
      </w:r>
    </w:p>
    <w:p w14:paraId="62ABD554" w14:textId="77777777" w:rsidR="00CF3127" w:rsidRPr="00CF3127" w:rsidRDefault="00CF3127" w:rsidP="00CF3127">
      <w:pPr>
        <w:spacing w:after="0" w:line="360" w:lineRule="auto"/>
        <w:ind w:firstLine="720"/>
        <w:jc w:val="center"/>
        <w:rPr>
          <w:rFonts w:ascii="Arial" w:eastAsia="Times New Roman" w:hAnsi="Arial" w:cs="Arial"/>
          <w:b/>
          <w:bCs/>
          <w:sz w:val="24"/>
          <w:szCs w:val="24"/>
        </w:rPr>
      </w:pPr>
    </w:p>
    <w:p w14:paraId="7523D818" w14:textId="61AD3334" w:rsidR="00CF3127" w:rsidRPr="00CF3127" w:rsidRDefault="00CF3127" w:rsidP="00CF3127">
      <w:pPr>
        <w:spacing w:after="0" w:line="360" w:lineRule="auto"/>
        <w:ind w:firstLine="720"/>
        <w:jc w:val="center"/>
        <w:rPr>
          <w:rFonts w:ascii="Arial" w:eastAsia="Times New Roman" w:hAnsi="Arial" w:cs="Arial"/>
          <w:b/>
          <w:bCs/>
          <w:sz w:val="24"/>
          <w:szCs w:val="24"/>
        </w:rPr>
      </w:pPr>
      <w:r w:rsidRPr="00CF3127">
        <w:rPr>
          <w:rFonts w:ascii="Arial" w:eastAsia="Times New Roman" w:hAnsi="Arial" w:cs="Arial"/>
          <w:b/>
          <w:bCs/>
          <w:sz w:val="24"/>
          <w:szCs w:val="24"/>
        </w:rPr>
        <w:t>CHILDREN, YOUNG PEOPLE AND FAMILIES</w:t>
      </w:r>
    </w:p>
    <w:p w14:paraId="722EE792" w14:textId="77777777" w:rsidR="00CF3127" w:rsidRDefault="00CF3127" w:rsidP="00CF3127">
      <w:pPr>
        <w:spacing w:after="0" w:line="360" w:lineRule="auto"/>
        <w:ind w:firstLine="720"/>
        <w:jc w:val="center"/>
        <w:rPr>
          <w:rFonts w:ascii="Arial" w:eastAsia="Times New Roman" w:hAnsi="Arial" w:cs="Arial"/>
          <w:b/>
          <w:bCs/>
          <w:sz w:val="24"/>
          <w:szCs w:val="24"/>
        </w:rPr>
      </w:pPr>
    </w:p>
    <w:p w14:paraId="405048B1" w14:textId="77777777" w:rsidR="00CF3127" w:rsidRDefault="00CF3127" w:rsidP="00CF3127">
      <w:pPr>
        <w:spacing w:after="0" w:line="360" w:lineRule="auto"/>
        <w:ind w:firstLine="720"/>
        <w:jc w:val="center"/>
        <w:rPr>
          <w:rFonts w:ascii="Arial" w:eastAsia="Times New Roman" w:hAnsi="Arial" w:cs="Arial"/>
          <w:b/>
          <w:bCs/>
          <w:sz w:val="24"/>
          <w:szCs w:val="24"/>
        </w:rPr>
      </w:pPr>
    </w:p>
    <w:p w14:paraId="4EF85483" w14:textId="0C76B026" w:rsidR="00CF3127" w:rsidRPr="00CF3127" w:rsidRDefault="00CF3127" w:rsidP="00CF3127">
      <w:pPr>
        <w:spacing w:after="0" w:line="360" w:lineRule="auto"/>
        <w:ind w:firstLine="720"/>
        <w:jc w:val="center"/>
        <w:rPr>
          <w:rFonts w:ascii="Arial" w:eastAsia="Times New Roman" w:hAnsi="Arial" w:cs="Arial"/>
          <w:b/>
          <w:bCs/>
          <w:sz w:val="24"/>
          <w:szCs w:val="24"/>
        </w:rPr>
      </w:pPr>
      <w:r w:rsidRPr="00CF3127">
        <w:rPr>
          <w:rFonts w:ascii="Arial" w:eastAsia="Times New Roman" w:hAnsi="Arial" w:cs="Arial"/>
          <w:b/>
          <w:bCs/>
          <w:sz w:val="24"/>
          <w:szCs w:val="24"/>
        </w:rPr>
        <w:t>DISCUSSING THE EFFECTS OF COVID-19 ON CHILDREN AND FAMILIES LIVING IN POVERTY IN UK</w:t>
      </w:r>
    </w:p>
    <w:p w14:paraId="4E602CC6" w14:textId="77777777" w:rsidR="00CF3127" w:rsidRDefault="00CF3127" w:rsidP="00CF3127">
      <w:pPr>
        <w:spacing w:after="0" w:line="360" w:lineRule="auto"/>
        <w:ind w:firstLine="720"/>
        <w:jc w:val="center"/>
        <w:rPr>
          <w:rFonts w:ascii="Arial" w:eastAsia="Times New Roman" w:hAnsi="Arial" w:cs="Arial"/>
          <w:b/>
          <w:bCs/>
          <w:sz w:val="24"/>
          <w:szCs w:val="24"/>
        </w:rPr>
      </w:pPr>
    </w:p>
    <w:p w14:paraId="27AC907D" w14:textId="77777777" w:rsidR="00CF3127" w:rsidRDefault="00CF3127" w:rsidP="00CF3127">
      <w:pPr>
        <w:spacing w:after="0" w:line="360" w:lineRule="auto"/>
        <w:ind w:firstLine="720"/>
        <w:jc w:val="center"/>
        <w:rPr>
          <w:rFonts w:ascii="Arial" w:eastAsia="Times New Roman" w:hAnsi="Arial" w:cs="Arial"/>
          <w:b/>
          <w:bCs/>
          <w:sz w:val="24"/>
          <w:szCs w:val="24"/>
        </w:rPr>
      </w:pPr>
    </w:p>
    <w:p w14:paraId="294229F4" w14:textId="5AA283F1" w:rsidR="00CF3127" w:rsidRPr="00CF3127" w:rsidRDefault="00CF3127" w:rsidP="00CF3127">
      <w:pPr>
        <w:spacing w:after="0" w:line="360" w:lineRule="auto"/>
        <w:ind w:firstLine="720"/>
        <w:jc w:val="center"/>
        <w:rPr>
          <w:rFonts w:ascii="Arial" w:eastAsia="Times New Roman" w:hAnsi="Arial" w:cs="Arial"/>
          <w:b/>
          <w:bCs/>
          <w:sz w:val="24"/>
          <w:szCs w:val="24"/>
        </w:rPr>
      </w:pPr>
      <w:r w:rsidRPr="00CF3127">
        <w:rPr>
          <w:rFonts w:ascii="Arial" w:eastAsia="Times New Roman" w:hAnsi="Arial" w:cs="Arial"/>
          <w:b/>
          <w:bCs/>
          <w:sz w:val="24"/>
          <w:szCs w:val="24"/>
        </w:rPr>
        <w:t>ESSAY</w:t>
      </w:r>
    </w:p>
    <w:p w14:paraId="2FB8E166" w14:textId="77777777" w:rsidR="00CF3127" w:rsidRPr="00CF3127" w:rsidRDefault="00CF3127" w:rsidP="00AC2ADF">
      <w:pPr>
        <w:spacing w:after="0" w:line="360" w:lineRule="auto"/>
        <w:ind w:firstLine="720"/>
        <w:jc w:val="both"/>
        <w:rPr>
          <w:rFonts w:ascii="Arial" w:eastAsia="Times New Roman" w:hAnsi="Arial" w:cs="Arial"/>
          <w:b/>
          <w:bCs/>
          <w:sz w:val="24"/>
          <w:szCs w:val="24"/>
        </w:rPr>
      </w:pPr>
    </w:p>
    <w:p w14:paraId="34CD9C29" w14:textId="77777777" w:rsidR="00CF3127" w:rsidRDefault="00CF3127" w:rsidP="00AC2ADF">
      <w:pPr>
        <w:spacing w:after="0" w:line="360" w:lineRule="auto"/>
        <w:ind w:firstLine="720"/>
        <w:jc w:val="both"/>
        <w:rPr>
          <w:rFonts w:ascii="Times New Roman" w:eastAsia="Times New Roman" w:hAnsi="Times New Roman" w:cs="Times New Roman"/>
          <w:b/>
          <w:bCs/>
          <w:sz w:val="24"/>
          <w:szCs w:val="24"/>
        </w:rPr>
      </w:pPr>
    </w:p>
    <w:p w14:paraId="6792A926" w14:textId="77777777" w:rsidR="00CF3127" w:rsidRDefault="00CF3127" w:rsidP="00AC2ADF">
      <w:pPr>
        <w:spacing w:after="0" w:line="360" w:lineRule="auto"/>
        <w:ind w:firstLine="720"/>
        <w:jc w:val="both"/>
        <w:rPr>
          <w:rFonts w:ascii="Times New Roman" w:eastAsia="Times New Roman" w:hAnsi="Times New Roman" w:cs="Times New Roman"/>
          <w:b/>
          <w:bCs/>
          <w:sz w:val="24"/>
          <w:szCs w:val="24"/>
        </w:rPr>
      </w:pPr>
    </w:p>
    <w:p w14:paraId="64F932E0" w14:textId="77777777" w:rsidR="00CF3127" w:rsidRDefault="00CF3127" w:rsidP="00AC2ADF">
      <w:pPr>
        <w:spacing w:after="0" w:line="360" w:lineRule="auto"/>
        <w:ind w:firstLine="720"/>
        <w:jc w:val="both"/>
        <w:rPr>
          <w:rFonts w:ascii="Times New Roman" w:eastAsia="Times New Roman" w:hAnsi="Times New Roman" w:cs="Times New Roman"/>
          <w:b/>
          <w:bCs/>
          <w:sz w:val="24"/>
          <w:szCs w:val="24"/>
        </w:rPr>
      </w:pPr>
    </w:p>
    <w:p w14:paraId="6F439228" w14:textId="77777777" w:rsidR="00CF3127" w:rsidRDefault="00CF3127" w:rsidP="00AC2ADF">
      <w:pPr>
        <w:spacing w:after="0" w:line="360" w:lineRule="auto"/>
        <w:ind w:firstLine="720"/>
        <w:jc w:val="both"/>
        <w:rPr>
          <w:rFonts w:ascii="Times New Roman" w:eastAsia="Times New Roman" w:hAnsi="Times New Roman" w:cs="Times New Roman"/>
          <w:b/>
          <w:bCs/>
          <w:sz w:val="24"/>
          <w:szCs w:val="24"/>
        </w:rPr>
      </w:pPr>
    </w:p>
    <w:p w14:paraId="6CC686A2" w14:textId="77777777" w:rsidR="00CF3127" w:rsidRDefault="00CF3127" w:rsidP="00AC2ADF">
      <w:pPr>
        <w:spacing w:after="0" w:line="360" w:lineRule="auto"/>
        <w:ind w:firstLine="720"/>
        <w:jc w:val="both"/>
        <w:rPr>
          <w:rFonts w:ascii="Times New Roman" w:eastAsia="Times New Roman" w:hAnsi="Times New Roman" w:cs="Times New Roman"/>
          <w:b/>
          <w:bCs/>
          <w:sz w:val="24"/>
          <w:szCs w:val="24"/>
        </w:rPr>
      </w:pPr>
    </w:p>
    <w:p w14:paraId="6E92BE36" w14:textId="77777777" w:rsidR="00CF3127" w:rsidRDefault="00CF3127" w:rsidP="00AC2ADF">
      <w:pPr>
        <w:spacing w:after="0" w:line="360" w:lineRule="auto"/>
        <w:ind w:firstLine="720"/>
        <w:jc w:val="both"/>
        <w:rPr>
          <w:rFonts w:ascii="Times New Roman" w:eastAsia="Times New Roman" w:hAnsi="Times New Roman" w:cs="Times New Roman"/>
          <w:b/>
          <w:bCs/>
          <w:sz w:val="24"/>
          <w:szCs w:val="24"/>
        </w:rPr>
      </w:pPr>
    </w:p>
    <w:p w14:paraId="7D88E9ED" w14:textId="77777777" w:rsidR="00CF3127" w:rsidRDefault="00CF3127" w:rsidP="00AC2ADF">
      <w:pPr>
        <w:spacing w:after="0" w:line="360" w:lineRule="auto"/>
        <w:ind w:firstLine="720"/>
        <w:jc w:val="both"/>
        <w:rPr>
          <w:rFonts w:ascii="Times New Roman" w:eastAsia="Times New Roman" w:hAnsi="Times New Roman" w:cs="Times New Roman"/>
          <w:b/>
          <w:bCs/>
          <w:sz w:val="24"/>
          <w:szCs w:val="24"/>
        </w:rPr>
      </w:pPr>
    </w:p>
    <w:p w14:paraId="7171A75C" w14:textId="4A4BF6A4" w:rsidR="06C26C3B" w:rsidRPr="00C259AC" w:rsidRDefault="06C26C3B" w:rsidP="00AC2ADF">
      <w:pPr>
        <w:spacing w:after="0" w:line="360" w:lineRule="auto"/>
        <w:ind w:firstLine="720"/>
        <w:jc w:val="both"/>
        <w:rPr>
          <w:rFonts w:ascii="Times New Roman" w:eastAsia="Times New Roman" w:hAnsi="Times New Roman" w:cs="Times New Roman"/>
          <w:b/>
          <w:bCs/>
          <w:sz w:val="24"/>
          <w:szCs w:val="24"/>
        </w:rPr>
      </w:pPr>
      <w:r w:rsidRPr="00C259AC">
        <w:rPr>
          <w:rFonts w:ascii="Times New Roman" w:eastAsia="Times New Roman" w:hAnsi="Times New Roman" w:cs="Times New Roman"/>
          <w:b/>
          <w:bCs/>
          <w:sz w:val="24"/>
          <w:szCs w:val="24"/>
        </w:rPr>
        <w:t>STUDENT NAME</w:t>
      </w:r>
      <w:r w:rsidR="00CF3127" w:rsidRPr="00C259AC">
        <w:rPr>
          <w:rFonts w:ascii="Times New Roman" w:eastAsia="Times New Roman" w:hAnsi="Times New Roman" w:cs="Times New Roman"/>
          <w:b/>
          <w:bCs/>
          <w:sz w:val="24"/>
          <w:szCs w:val="24"/>
        </w:rPr>
        <w:t>: LEONAS ALEXANDRU NICOLAE 2026944</w:t>
      </w:r>
    </w:p>
    <w:p w14:paraId="5F41CC77" w14:textId="5468DFF2" w:rsidR="00CF3127" w:rsidRPr="00C259AC" w:rsidRDefault="00CF3127" w:rsidP="00AC2ADF">
      <w:pPr>
        <w:spacing w:after="0" w:line="360" w:lineRule="auto"/>
        <w:ind w:firstLine="720"/>
        <w:jc w:val="both"/>
        <w:rPr>
          <w:rFonts w:ascii="Times New Roman" w:eastAsia="Times New Roman" w:hAnsi="Times New Roman" w:cs="Times New Roman"/>
          <w:b/>
          <w:bCs/>
          <w:sz w:val="24"/>
          <w:szCs w:val="24"/>
        </w:rPr>
      </w:pPr>
      <w:r w:rsidRPr="00C259AC">
        <w:rPr>
          <w:rFonts w:ascii="Times New Roman" w:eastAsia="Times New Roman" w:hAnsi="Times New Roman" w:cs="Times New Roman"/>
          <w:b/>
          <w:bCs/>
          <w:sz w:val="24"/>
          <w:szCs w:val="24"/>
        </w:rPr>
        <w:t>LECTURER: RACHAEL RIVERS</w:t>
      </w:r>
    </w:p>
    <w:p w14:paraId="2BC622C5" w14:textId="0C41C407" w:rsidR="06C26C3B" w:rsidRPr="00C259AC" w:rsidRDefault="06C26C3B" w:rsidP="00AC2ADF">
      <w:pPr>
        <w:spacing w:after="0" w:line="360" w:lineRule="auto"/>
        <w:ind w:firstLine="720"/>
        <w:jc w:val="both"/>
        <w:rPr>
          <w:rFonts w:ascii="Times New Roman" w:eastAsia="Times New Roman" w:hAnsi="Times New Roman" w:cs="Times New Roman"/>
          <w:sz w:val="24"/>
          <w:szCs w:val="24"/>
        </w:rPr>
      </w:pPr>
    </w:p>
    <w:p w14:paraId="661B67B0" w14:textId="26DF5FCD" w:rsidR="06C26C3B" w:rsidRPr="00C259AC" w:rsidRDefault="06C26C3B" w:rsidP="00AC2ADF">
      <w:pPr>
        <w:spacing w:after="0" w:line="360" w:lineRule="auto"/>
        <w:ind w:firstLine="720"/>
        <w:jc w:val="both"/>
        <w:rPr>
          <w:rFonts w:ascii="Times New Roman" w:eastAsia="Times New Roman" w:hAnsi="Times New Roman" w:cs="Times New Roman"/>
          <w:sz w:val="24"/>
          <w:szCs w:val="24"/>
        </w:rPr>
      </w:pPr>
      <w:r w:rsidRPr="00C259AC">
        <w:rPr>
          <w:rFonts w:ascii="Times New Roman" w:eastAsia="Times New Roman" w:hAnsi="Times New Roman" w:cs="Times New Roman"/>
          <w:sz w:val="24"/>
          <w:szCs w:val="24"/>
        </w:rPr>
        <w:br w:type="page"/>
      </w:r>
    </w:p>
    <w:p w14:paraId="3298EB1A" w14:textId="674C256E" w:rsidR="001A7BBF" w:rsidRPr="001A7BBF" w:rsidRDefault="001A7BBF" w:rsidP="001A7BBF">
      <w:pPr>
        <w:pStyle w:val="Heading1"/>
        <w:spacing w:before="0" w:line="240" w:lineRule="auto"/>
        <w:rPr>
          <w:rFonts w:ascii="Times New Roman" w:hAnsi="Times New Roman" w:cs="Times New Roman"/>
          <w:b/>
          <w:bCs/>
          <w:color w:val="auto"/>
          <w:sz w:val="24"/>
          <w:szCs w:val="24"/>
        </w:rPr>
      </w:pPr>
      <w:r w:rsidRPr="001A7BBF">
        <w:rPr>
          <w:rStyle w:val="normaltextrun"/>
          <w:rFonts w:ascii="Times New Roman" w:hAnsi="Times New Roman" w:cs="Times New Roman"/>
          <w:b/>
          <w:bCs/>
          <w:color w:val="auto"/>
          <w:sz w:val="24"/>
          <w:szCs w:val="24"/>
        </w:rPr>
        <w:lastRenderedPageBreak/>
        <w:t>Effects of COVID 19 on Children and Families living in poverty in the UK</w:t>
      </w:r>
    </w:p>
    <w:p w14:paraId="4D074020" w14:textId="3B8D30E1" w:rsidR="06C26C3B" w:rsidRDefault="06C26C3B" w:rsidP="00AC2ADF">
      <w:pPr>
        <w:spacing w:after="0" w:line="360" w:lineRule="auto"/>
        <w:ind w:firstLine="720"/>
        <w:jc w:val="both"/>
        <w:rPr>
          <w:rFonts w:ascii="Times New Roman" w:eastAsia="Times New Roman" w:hAnsi="Times New Roman" w:cs="Times New Roman"/>
          <w:sz w:val="24"/>
          <w:szCs w:val="24"/>
        </w:rPr>
      </w:pPr>
      <w:r w:rsidRPr="06C26C3B">
        <w:rPr>
          <w:rFonts w:ascii="Times New Roman" w:eastAsia="Times New Roman" w:hAnsi="Times New Roman" w:cs="Times New Roman"/>
          <w:sz w:val="24"/>
          <w:szCs w:val="24"/>
        </w:rPr>
        <w:t xml:space="preserve">Covid-19 brought about various impacts to the people, and it not only affected grown adults, but it also had various implications on the young children especially those who were brought up from poor families. The young children are among those who are the biggest victims of infection due to factors such as the socio-economic effects and in some areas across UK, there are mitigation measures that may worsen the situation rather than better. Covid-19 is a universal challenge to all and for some of the young children, the effects can be worse and take more time and according to the study, this pandemic is expected to affect and have worse impacts on the children from poor areas and the disadvantaged areas of UK. The covid-19 pandemic is seen to affect the children not only health wise, but there are other factors such as the socio-economic effects meant to stop and mitigate the virus and the delay in the implementation of sustainability in the vulnerable areas and this affects the young children. The covid-19 pandemic is seen to result in elevated poverty among children to increase the number of children living under poverty. The directives from the ministry of health about the immediate closure of schools countrywide and this could result in worse effects on those children living beyond their means and this could cause a threat to child survival and better health well-being and several deaths could be evident among those children. Malnutrition will be another effect among the young children who have been surviving under the school feeding program since they will have to look for other means of survival (United Nations, 2020). In this </w:t>
      </w:r>
      <w:r w:rsidR="00F5309B">
        <w:rPr>
          <w:rFonts w:ascii="Times New Roman" w:eastAsia="Times New Roman" w:hAnsi="Times New Roman" w:cs="Times New Roman"/>
          <w:sz w:val="24"/>
          <w:szCs w:val="24"/>
        </w:rPr>
        <w:t>essay</w:t>
      </w:r>
      <w:r w:rsidRPr="06C26C3B">
        <w:rPr>
          <w:rFonts w:ascii="Times New Roman" w:eastAsia="Times New Roman" w:hAnsi="Times New Roman" w:cs="Times New Roman"/>
          <w:sz w:val="24"/>
          <w:szCs w:val="24"/>
        </w:rPr>
        <w:t xml:space="preserve">, the effects of covid-19 among the young children and poor families will be elaborated in detail. </w:t>
      </w:r>
    </w:p>
    <w:p w14:paraId="40BF4C00" w14:textId="60139F43" w:rsidR="06C26C3B" w:rsidRDefault="06C26C3B" w:rsidP="00AC2ADF">
      <w:pPr>
        <w:spacing w:after="0" w:line="360" w:lineRule="auto"/>
        <w:ind w:firstLine="720"/>
        <w:jc w:val="both"/>
        <w:rPr>
          <w:rFonts w:ascii="Times New Roman" w:eastAsia="Times New Roman" w:hAnsi="Times New Roman" w:cs="Times New Roman"/>
          <w:sz w:val="24"/>
          <w:szCs w:val="24"/>
        </w:rPr>
      </w:pPr>
      <w:r w:rsidRPr="06C26C3B">
        <w:rPr>
          <w:rFonts w:ascii="Times New Roman" w:eastAsia="Times New Roman" w:hAnsi="Times New Roman" w:cs="Times New Roman"/>
          <w:sz w:val="24"/>
          <w:szCs w:val="24"/>
        </w:rPr>
        <w:t xml:space="preserve">The emergence of covid-19 pandemic saw changes in all the normal activities that have been on the routine since there was need to stop the spread of the virus among the people. Physical distance was made compulsory, and the lockdown measures was put in most countries to suppress the spread of the virus and these processes required the reduction of most economic activities. Most families who worked and did manual jobs were at a greater risk of surviving without the daily paying jobs and this was a threat to their livelihoods especially those families who had young children. This pandemic therefore worsened the poverty levels among those who struggled on the day-to-day activities and those who dwelled on the disadvantaged communities to live in extreme poverty (Adema, 2014). The lockdown brought about vulnerabilities to the children who lived on poor housing and some of them forced to migrate to their rural areas and this caused them to leave their livelihoods and thus lacked ways and means of survival therefore increasing the poverty </w:t>
      </w:r>
      <w:r w:rsidRPr="06C26C3B">
        <w:rPr>
          <w:rFonts w:ascii="Times New Roman" w:eastAsia="Times New Roman" w:hAnsi="Times New Roman" w:cs="Times New Roman"/>
          <w:sz w:val="24"/>
          <w:szCs w:val="24"/>
        </w:rPr>
        <w:lastRenderedPageBreak/>
        <w:t xml:space="preserve">levels. Lockdown measures saw those communities who were disadvantaged struggling to survive and some of them starved due to lack of food. This was because their daily paying jobs had been halted and thus, they had to depend on the little food they had stocked but lockdown was not a short-term solution, but it lasted for many weeks. The children struggled to survive since they were particularly dependent on their caregivers and even though the government gave them social assistance to compensate the lost income for survival, this was not enough to satisfy their needs fully since they still struggled (United Nations, 2020). The measure to assist the young children from the vulnerable communities was not enough since their parents were also struggling and depended on the government for everything to survive and this made the state of poverty worse especially with the lockdown being introduced. This saw many children homeless since some of them were refugees and lived in the IDP camps and others lived in slums and after the lockdown being introduced, some experienced separation from their parents who sought for means of survival elsewhere (United Nations, 2020). </w:t>
      </w:r>
    </w:p>
    <w:p w14:paraId="7F33BFF9" w14:textId="0B0CB08F" w:rsidR="06C26C3B" w:rsidRDefault="06C26C3B" w:rsidP="00AC2ADF">
      <w:pPr>
        <w:spacing w:after="0" w:line="360" w:lineRule="auto"/>
        <w:ind w:firstLine="720"/>
        <w:jc w:val="both"/>
        <w:rPr>
          <w:rFonts w:ascii="Times New Roman" w:eastAsia="Times New Roman" w:hAnsi="Times New Roman" w:cs="Times New Roman"/>
          <w:sz w:val="24"/>
          <w:szCs w:val="24"/>
        </w:rPr>
      </w:pPr>
      <w:r w:rsidRPr="06C26C3B">
        <w:rPr>
          <w:rFonts w:ascii="Times New Roman" w:eastAsia="Times New Roman" w:hAnsi="Times New Roman" w:cs="Times New Roman"/>
          <w:sz w:val="24"/>
          <w:szCs w:val="24"/>
        </w:rPr>
        <w:t xml:space="preserve">Covid-19 pandemic has brought about adverse effects on the learning process of the learners also in UK since there was the lockdown and resulted in closure of all learning institutions and this affected the young children majorly (UNESCO, 2020). After the closure of all the learning institutions, the children were subjected to learn from the home environment and for which in this case to the children from poor environment, do not have access to conducive environment and access to learning materials. The children from the poor backgrounds lacked access to facilities such as computers to facilitate online studies which in this case required the facilitators who are the parents to create time and take up the role of guiding and teaching the students at home where the school did not have the capacity to offer distance learning. Among the challenges that led to the learning processes being affected was that there was a barrier between the subject to teach the students and in some instances, the parents did not have confidence and capacity to support their children learn. When we analyze the impacts that covid-19 brought about on the education and learning of the students, we find that the children from the poor backgrounds and those from the disadvantaged neighborhoods had lost a lot throughout the period when the schools were closed (Allington et.al, 2010). This was not the case for the children from the well-off families since they utilized and gained more during this period because of the availability of reading facilities and conducive environment. This shows that disparities in classes continues to be a challenge and with the covid-19 pandemic, this has further widened the gap. Once the learning resumes, most students </w:t>
      </w:r>
      <w:r w:rsidRPr="06C26C3B">
        <w:rPr>
          <w:rFonts w:ascii="Times New Roman" w:eastAsia="Times New Roman" w:hAnsi="Times New Roman" w:cs="Times New Roman"/>
          <w:sz w:val="24"/>
          <w:szCs w:val="24"/>
        </w:rPr>
        <w:lastRenderedPageBreak/>
        <w:t xml:space="preserve">from the humble backgrounds and families will have a great challenge to catch up with the rest of the students since their concentration levels have been broken and this will need more effort among the teachers to recreate student engagement in the learning environment and minimize the school drop-outs rates which will be seen to rise by then (OECD, 2020). The children from poor families go through a lot of challenges such as health issues and domestic violence and therefore they should be supported to catch up with the learning activities. </w:t>
      </w:r>
    </w:p>
    <w:p w14:paraId="3AF52799" w14:textId="6BD1C0CD" w:rsidR="06C26C3B" w:rsidRDefault="06C26C3B" w:rsidP="00AC2ADF">
      <w:pPr>
        <w:spacing w:after="0" w:line="360" w:lineRule="auto"/>
        <w:ind w:firstLine="720"/>
        <w:jc w:val="both"/>
        <w:rPr>
          <w:rFonts w:ascii="Times New Roman" w:eastAsia="Times New Roman" w:hAnsi="Times New Roman" w:cs="Times New Roman"/>
          <w:sz w:val="24"/>
          <w:szCs w:val="24"/>
        </w:rPr>
      </w:pPr>
      <w:r w:rsidRPr="06C26C3B">
        <w:rPr>
          <w:rFonts w:ascii="Times New Roman" w:eastAsia="Times New Roman" w:hAnsi="Times New Roman" w:cs="Times New Roman"/>
          <w:sz w:val="24"/>
          <w:szCs w:val="24"/>
        </w:rPr>
        <w:t>Another impact that is related to the outbreak of covid-19 pandemic on the young children in Uk is that there will be an increase in the child mistreatment because of the contributing factors that are resulted from the poverty levels of their families, living in crowded areas, domestic violence and even substance abuse by the parents and guardians (OECD, 2019). According to Thompson (2014), the emergence of covid-19 pandemic will elevate the levels of family stress among the families living with extre3me poverty and this is simply because they have a lot to handle while attending to their children. This situation therefore affects the child development and growth especially young children who stand to be guided. The struggling families will have to get support especially during the pandemic period to handle the pressure and not mistreat their children. According to the research done by Women’s Safety NSW (2020), during the pandemic period, domestic violence was seen to increase from the poor families. This is heightened by the fact that the child protection services are not efficient during the pandemic because of lockdowns and reduced physical contacts among the people and this made the child protection workers unable to attend to the vulnerable families and thus mistreatment elevated. The work of the child protection organizations reduced, and this resulted in little supervision of children well-being. The children were now seen not to find justice whenever they were mistreated because of the closure of the governing bodies and these increased levels of child mistreatment (Davidson et.al, 2019).</w:t>
      </w:r>
    </w:p>
    <w:p w14:paraId="559A7F84" w14:textId="0EF34F5C" w:rsidR="06C26C3B" w:rsidRDefault="06C26C3B" w:rsidP="00AC2ADF">
      <w:pPr>
        <w:spacing w:after="0" w:line="360" w:lineRule="auto"/>
        <w:ind w:firstLine="720"/>
        <w:jc w:val="both"/>
        <w:rPr>
          <w:rFonts w:ascii="Times New Roman" w:eastAsia="Times New Roman" w:hAnsi="Times New Roman" w:cs="Times New Roman"/>
          <w:sz w:val="24"/>
          <w:szCs w:val="24"/>
        </w:rPr>
      </w:pPr>
      <w:r w:rsidRPr="06C26C3B">
        <w:rPr>
          <w:rFonts w:ascii="Times New Roman" w:eastAsia="Times New Roman" w:hAnsi="Times New Roman" w:cs="Times New Roman"/>
          <w:sz w:val="24"/>
          <w:szCs w:val="24"/>
        </w:rPr>
        <w:t xml:space="preserve">Another impact that was noticed with the young children is that the well-being of the young children with disabilities was compromised in areas such as education, health and family perspectives. The children with disabilities thrive and have a smooth process under structured routine and therefore with the outbreak of covid-19, this has created disruption and stress in the daily activities of these children since they should adjust and adapt to changes put in place to understand and be safe from the virus. The closure of schools means that the learning processes of the students with disabilities has been alienated from them especially if they hail from humble backgrounds and the resources of use by the children wi9th disabilities cannot be easily accessed </w:t>
      </w:r>
      <w:r w:rsidRPr="06C26C3B">
        <w:rPr>
          <w:rFonts w:ascii="Times New Roman" w:eastAsia="Times New Roman" w:hAnsi="Times New Roman" w:cs="Times New Roman"/>
          <w:sz w:val="24"/>
          <w:szCs w:val="24"/>
        </w:rPr>
        <w:lastRenderedPageBreak/>
        <w:t xml:space="preserve">(Kerry and Davies, 1998). Some children with disabilities have special needs and therefore the disruption of learning by the pandemic will mean that the poor families will have to be put into heavier crisis since they will have to attend to them at the better parts of their time to meet their demands meaning that their daily activities will be compromised also leading to family stress of feeding the children and providing for them as well as attending other emerging issues. The covid-19 has been seen to also disrupt therapeutic support systems for the children with disabilities and this is a challenge to the parents and these children since they will have challenges such as communicating with these children and building new routines which may be challenging to the parents who do not have an idea of what to do without guidance and support. For the children from poor backgrounds, the situation may be worse, and their parents may need to ignore their needs or satisfy wrong needs because of lack of understanding (Hunt, 2019). </w:t>
      </w:r>
    </w:p>
    <w:p w14:paraId="26FA08FF" w14:textId="20AB19E2" w:rsidR="06C26C3B" w:rsidRDefault="06C26C3B" w:rsidP="00AC2ADF">
      <w:pPr>
        <w:spacing w:after="0" w:line="360" w:lineRule="auto"/>
        <w:ind w:firstLine="720"/>
        <w:jc w:val="both"/>
        <w:rPr>
          <w:rFonts w:ascii="Times New Roman" w:eastAsia="Times New Roman" w:hAnsi="Times New Roman" w:cs="Times New Roman"/>
          <w:sz w:val="24"/>
          <w:szCs w:val="24"/>
        </w:rPr>
      </w:pPr>
      <w:r w:rsidRPr="06C26C3B">
        <w:rPr>
          <w:rFonts w:ascii="Times New Roman" w:eastAsia="Times New Roman" w:hAnsi="Times New Roman" w:cs="Times New Roman"/>
          <w:sz w:val="24"/>
          <w:szCs w:val="24"/>
        </w:rPr>
        <w:t>Another impact is that the outbreak of covid-19 pandemic resulted in job loss for most struggling families and therefore the closure of schools resulted in more pressure subjecting the children to be involved in child labor which in most instances are dangerous and exposes them to health risks and their well-being (OECD, 2019). The poor families in Uk did not provide and facilitate for their children to access online learning and therefore the children were subjected to child labor to mitigate their poverty levels and satisfy the needs such as paying for their fees when schools are re-opened (</w:t>
      </w:r>
      <w:proofErr w:type="spellStart"/>
      <w:r w:rsidRPr="06C26C3B">
        <w:rPr>
          <w:rFonts w:ascii="Times New Roman" w:eastAsia="Times New Roman" w:hAnsi="Times New Roman" w:cs="Times New Roman"/>
          <w:sz w:val="24"/>
          <w:szCs w:val="24"/>
        </w:rPr>
        <w:t>Thevenon</w:t>
      </w:r>
      <w:proofErr w:type="spellEnd"/>
      <w:r w:rsidRPr="06C26C3B">
        <w:rPr>
          <w:rFonts w:ascii="Times New Roman" w:eastAsia="Times New Roman" w:hAnsi="Times New Roman" w:cs="Times New Roman"/>
          <w:sz w:val="24"/>
          <w:szCs w:val="24"/>
        </w:rPr>
        <w:t xml:space="preserve"> and Edmonds, 2019). The measures that were existing and protected the wellbeing and forced labor among the children were stopped by the pandemic since social distancing was minimized as well as crowding and this further contributed to child labor being compromised. </w:t>
      </w:r>
    </w:p>
    <w:p w14:paraId="17F3B691" w14:textId="426E21D8" w:rsidR="06C26C3B" w:rsidRDefault="06C26C3B" w:rsidP="00AC2ADF">
      <w:pPr>
        <w:spacing w:after="0" w:line="360" w:lineRule="auto"/>
        <w:ind w:firstLine="720"/>
        <w:jc w:val="both"/>
        <w:rPr>
          <w:rFonts w:ascii="Times New Roman" w:eastAsia="Times New Roman" w:hAnsi="Times New Roman" w:cs="Times New Roman"/>
          <w:sz w:val="24"/>
          <w:szCs w:val="24"/>
        </w:rPr>
      </w:pPr>
      <w:r w:rsidRPr="06C26C3B">
        <w:rPr>
          <w:rFonts w:ascii="Times New Roman" w:eastAsia="Times New Roman" w:hAnsi="Times New Roman" w:cs="Times New Roman"/>
          <w:sz w:val="24"/>
          <w:szCs w:val="24"/>
        </w:rPr>
        <w:t xml:space="preserve">In conclusion, covid-19 pandemic has brought about several impacts on the children especially those coming from the poor families because of some unavoidable socio-economic status of these families. The lockdown brought about vulnerabilities to the children who lived on poor housing and some of them forced to migrate to their rural areas and this caused them to leave their livelihoods and thus lacked ways and means of survival therefore increasing the poverty levels. The children from the poor backgrounds lacked access to facilities such as computers to facilitate online studies which in this case required the facilitators who are the parents to create time and take up the role of guiding and teaching the students at home where the school did not have the capacity to offer distance learning. The children from poor families go through a lot of challenges such as health issues and domestic violence and therefore they should be supported to </w:t>
      </w:r>
      <w:r w:rsidRPr="06C26C3B">
        <w:rPr>
          <w:rFonts w:ascii="Times New Roman" w:eastAsia="Times New Roman" w:hAnsi="Times New Roman" w:cs="Times New Roman"/>
          <w:sz w:val="24"/>
          <w:szCs w:val="24"/>
        </w:rPr>
        <w:lastRenderedPageBreak/>
        <w:t xml:space="preserve">catch up with the learning activities. The covid-19 has been seen to also disrupt therapeutic support systems for the children with disabilities and this is a challenge to the parents and these children since they will have challenges such as communicating with these children and building new routines which may be challenging to the parents who do not have an idea of what to do without guidance and support. </w:t>
      </w:r>
    </w:p>
    <w:p w14:paraId="2CEA521C" w14:textId="79022FA2" w:rsidR="06C26C3B" w:rsidRDefault="06C26C3B" w:rsidP="00AC2ADF">
      <w:pPr>
        <w:spacing w:after="0" w:line="360" w:lineRule="auto"/>
        <w:ind w:firstLine="720"/>
        <w:jc w:val="both"/>
        <w:rPr>
          <w:rFonts w:ascii="Times New Roman" w:eastAsia="Times New Roman" w:hAnsi="Times New Roman" w:cs="Times New Roman"/>
          <w:sz w:val="24"/>
          <w:szCs w:val="24"/>
        </w:rPr>
      </w:pPr>
      <w:r w:rsidRPr="06C26C3B">
        <w:rPr>
          <w:rFonts w:ascii="Times New Roman" w:eastAsia="Times New Roman" w:hAnsi="Times New Roman" w:cs="Times New Roman"/>
          <w:sz w:val="24"/>
          <w:szCs w:val="24"/>
        </w:rPr>
        <w:br w:type="page"/>
      </w:r>
    </w:p>
    <w:p w14:paraId="793B572F" w14:textId="64BF126C" w:rsidR="06C26C3B" w:rsidRPr="001A7BBF" w:rsidRDefault="06C26C3B" w:rsidP="001A7BBF">
      <w:pPr>
        <w:pStyle w:val="Heading1"/>
        <w:spacing w:before="0" w:line="240" w:lineRule="auto"/>
        <w:rPr>
          <w:rFonts w:ascii="Times New Roman" w:eastAsia="Times New Roman" w:hAnsi="Times New Roman" w:cs="Times New Roman"/>
          <w:b/>
          <w:bCs/>
          <w:color w:val="auto"/>
          <w:sz w:val="24"/>
          <w:szCs w:val="24"/>
        </w:rPr>
      </w:pPr>
      <w:r w:rsidRPr="001A7BBF">
        <w:rPr>
          <w:rFonts w:ascii="Times New Roman" w:eastAsia="Times New Roman" w:hAnsi="Times New Roman" w:cs="Times New Roman"/>
          <w:b/>
          <w:bCs/>
          <w:color w:val="auto"/>
          <w:sz w:val="24"/>
          <w:szCs w:val="24"/>
        </w:rPr>
        <w:lastRenderedPageBreak/>
        <w:t xml:space="preserve">References </w:t>
      </w:r>
    </w:p>
    <w:p w14:paraId="1948E772"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proofErr w:type="spellStart"/>
      <w:r w:rsidRPr="001A7BBF">
        <w:rPr>
          <w:rFonts w:ascii="Times New Roman" w:hAnsi="Times New Roman" w:cs="Times New Roman"/>
          <w:sz w:val="24"/>
          <w:szCs w:val="24"/>
        </w:rPr>
        <w:t>Adema</w:t>
      </w:r>
      <w:proofErr w:type="spellEnd"/>
      <w:r w:rsidRPr="001A7BBF">
        <w:rPr>
          <w:rFonts w:ascii="Times New Roman" w:hAnsi="Times New Roman" w:cs="Times New Roman"/>
          <w:sz w:val="24"/>
          <w:szCs w:val="24"/>
        </w:rPr>
        <w:t xml:space="preserve">, W., N. Ali and O. </w:t>
      </w:r>
      <w:proofErr w:type="spellStart"/>
      <w:r w:rsidRPr="001A7BBF">
        <w:rPr>
          <w:rFonts w:ascii="Times New Roman" w:hAnsi="Times New Roman" w:cs="Times New Roman"/>
          <w:sz w:val="24"/>
          <w:szCs w:val="24"/>
        </w:rPr>
        <w:t>Thévenon</w:t>
      </w:r>
      <w:proofErr w:type="spellEnd"/>
      <w:r w:rsidRPr="001A7BBF">
        <w:rPr>
          <w:rFonts w:ascii="Times New Roman" w:hAnsi="Times New Roman" w:cs="Times New Roman"/>
          <w:sz w:val="24"/>
          <w:szCs w:val="24"/>
        </w:rPr>
        <w:t xml:space="preserve"> (2014), “Changes in Family Policies and Outcomes: Is there Convergence?”</w:t>
      </w:r>
      <w:r w:rsidRPr="001A7BBF">
        <w:rPr>
          <w:rFonts w:ascii="Times New Roman" w:hAnsi="Times New Roman" w:cs="Times New Roman"/>
          <w:i/>
          <w:iCs/>
          <w:sz w:val="24"/>
          <w:szCs w:val="24"/>
        </w:rPr>
        <w:t>, OECD Social, Employment and Migration Working Papers</w:t>
      </w:r>
      <w:r w:rsidRPr="001A7BBF">
        <w:rPr>
          <w:rFonts w:ascii="Times New Roman" w:hAnsi="Times New Roman" w:cs="Times New Roman"/>
          <w:sz w:val="24"/>
          <w:szCs w:val="24"/>
        </w:rPr>
        <w:t xml:space="preserve">, No. 157, OECD Publishing, Paris, </w:t>
      </w:r>
      <w:hyperlink r:id="rId7">
        <w:r w:rsidRPr="001A7BBF">
          <w:rPr>
            <w:rStyle w:val="Hyperlink"/>
            <w:rFonts w:ascii="Times New Roman" w:eastAsia="Times New Roman" w:hAnsi="Times New Roman" w:cs="Times New Roman"/>
            <w:sz w:val="24"/>
            <w:szCs w:val="24"/>
          </w:rPr>
          <w:t>https://dx.doi.org/10.1787/5jz13wllxgzt-en</w:t>
        </w:r>
      </w:hyperlink>
      <w:r w:rsidRPr="001A7BBF">
        <w:rPr>
          <w:rFonts w:ascii="Times New Roman" w:hAnsi="Times New Roman" w:cs="Times New Roman"/>
          <w:sz w:val="24"/>
          <w:szCs w:val="24"/>
        </w:rPr>
        <w:t>.</w:t>
      </w:r>
    </w:p>
    <w:p w14:paraId="1CE3CBCB"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Allington, R. et al. (2010), “Addressing Summer Reading Setback Among Economically Disadvantaged Elementary Students”, </w:t>
      </w:r>
      <w:r w:rsidRPr="001A7BBF">
        <w:rPr>
          <w:rFonts w:ascii="Times New Roman" w:hAnsi="Times New Roman" w:cs="Times New Roman"/>
          <w:i/>
          <w:iCs/>
          <w:sz w:val="24"/>
          <w:szCs w:val="24"/>
        </w:rPr>
        <w:t>Reading Psychology</w:t>
      </w:r>
      <w:r w:rsidRPr="001A7BBF">
        <w:rPr>
          <w:rFonts w:ascii="Times New Roman" w:hAnsi="Times New Roman" w:cs="Times New Roman"/>
          <w:sz w:val="24"/>
          <w:szCs w:val="24"/>
        </w:rPr>
        <w:t xml:space="preserve">, Vol. 31/5, pp. 411-427, </w:t>
      </w:r>
      <w:hyperlink r:id="rId8">
        <w:r w:rsidRPr="001A7BBF">
          <w:rPr>
            <w:rStyle w:val="Hyperlink"/>
            <w:rFonts w:ascii="Times New Roman" w:eastAsia="Times New Roman" w:hAnsi="Times New Roman" w:cs="Times New Roman"/>
            <w:sz w:val="24"/>
            <w:szCs w:val="24"/>
          </w:rPr>
          <w:t>http://dx.doi.org/10.1080/02702711.2010.505165</w:t>
        </w:r>
      </w:hyperlink>
      <w:r w:rsidRPr="001A7BBF">
        <w:rPr>
          <w:rFonts w:ascii="Times New Roman" w:hAnsi="Times New Roman" w:cs="Times New Roman"/>
          <w:sz w:val="24"/>
          <w:szCs w:val="24"/>
        </w:rPr>
        <w:t>.</w:t>
      </w:r>
    </w:p>
    <w:p w14:paraId="6A0DFA3E"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Davidson, J. et al. (2019), </w:t>
      </w:r>
      <w:r w:rsidRPr="001A7BBF">
        <w:rPr>
          <w:rFonts w:ascii="Times New Roman" w:hAnsi="Times New Roman" w:cs="Times New Roman"/>
          <w:i/>
          <w:iCs/>
          <w:sz w:val="24"/>
          <w:szCs w:val="24"/>
        </w:rPr>
        <w:t>Justice for Children, Justice for All: The Challenge to Achieve SDG16 + Call to Action</w:t>
      </w:r>
      <w:r w:rsidRPr="001A7BBF">
        <w:rPr>
          <w:rFonts w:ascii="Times New Roman" w:hAnsi="Times New Roman" w:cs="Times New Roman"/>
          <w:sz w:val="24"/>
          <w:szCs w:val="24"/>
        </w:rPr>
        <w:t xml:space="preserve">, CELCIS - Inspiring Children’s Futures, University of Strathclyde., </w:t>
      </w:r>
      <w:hyperlink r:id="rId9">
        <w:r w:rsidRPr="001A7BBF">
          <w:rPr>
            <w:rStyle w:val="Hyperlink"/>
            <w:rFonts w:ascii="Times New Roman" w:eastAsia="Times New Roman" w:hAnsi="Times New Roman" w:cs="Times New Roman"/>
            <w:sz w:val="24"/>
            <w:szCs w:val="24"/>
          </w:rPr>
          <w:t>https://violenceagainstchildren.un.org/sites/violenceagainstchildren.un.org/files/events/2019/call_to_action.pdf</w:t>
        </w:r>
      </w:hyperlink>
      <w:r w:rsidRPr="001A7BBF">
        <w:rPr>
          <w:rFonts w:ascii="Times New Roman" w:hAnsi="Times New Roman" w:cs="Times New Roman"/>
          <w:sz w:val="24"/>
          <w:szCs w:val="24"/>
        </w:rPr>
        <w:t xml:space="preserve"> (accessed on 12</w:t>
      </w:r>
      <w:r w:rsidRPr="001A7BBF">
        <w:rPr>
          <w:rFonts w:ascii="Times New Roman" w:hAnsi="Times New Roman" w:cs="Times New Roman"/>
          <w:sz w:val="24"/>
          <w:szCs w:val="24"/>
          <w:vertAlign w:val="superscript"/>
        </w:rPr>
        <w:t>th</w:t>
      </w:r>
      <w:r w:rsidRPr="001A7BBF">
        <w:rPr>
          <w:rFonts w:ascii="Times New Roman" w:hAnsi="Times New Roman" w:cs="Times New Roman"/>
          <w:sz w:val="24"/>
          <w:szCs w:val="24"/>
        </w:rPr>
        <w:t xml:space="preserve"> October 2022).</w:t>
      </w:r>
    </w:p>
    <w:p w14:paraId="35461203"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Hunt, P. (2019), </w:t>
      </w:r>
      <w:r w:rsidRPr="001A7BBF">
        <w:rPr>
          <w:rFonts w:ascii="Times New Roman" w:hAnsi="Times New Roman" w:cs="Times New Roman"/>
          <w:i/>
          <w:iCs/>
          <w:sz w:val="24"/>
          <w:szCs w:val="24"/>
        </w:rPr>
        <w:t>Target Group Discussion Paper on Children with Disabilities - Feasibility Study for a Child Guarantee</w:t>
      </w:r>
      <w:r w:rsidRPr="001A7BBF">
        <w:rPr>
          <w:rFonts w:ascii="Times New Roman" w:hAnsi="Times New Roman" w:cs="Times New Roman"/>
          <w:sz w:val="24"/>
          <w:szCs w:val="24"/>
        </w:rPr>
        <w:t xml:space="preserve">, European Commission, Brussels, </w:t>
      </w:r>
      <w:hyperlink r:id="rId10">
        <w:r w:rsidRPr="001A7BBF">
          <w:rPr>
            <w:rStyle w:val="Hyperlink"/>
            <w:rFonts w:ascii="Times New Roman" w:eastAsia="Times New Roman" w:hAnsi="Times New Roman" w:cs="Times New Roman"/>
            <w:sz w:val="24"/>
            <w:szCs w:val="24"/>
          </w:rPr>
          <w:t>https://ec.europa.eu/social/main.jsp?catId=1428&amp;langId=fr&amp;moreDocuments=yes</w:t>
        </w:r>
      </w:hyperlink>
      <w:r w:rsidRPr="001A7BBF">
        <w:rPr>
          <w:rFonts w:ascii="Times New Roman" w:hAnsi="Times New Roman" w:cs="Times New Roman"/>
          <w:sz w:val="24"/>
          <w:szCs w:val="24"/>
        </w:rPr>
        <w:t>.</w:t>
      </w:r>
    </w:p>
    <w:p w14:paraId="5C2DCFBC"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Kerry, T. and B. Davies (1998), “Summer Learning Loss: The Evidence and a Possible Solution”, </w:t>
      </w:r>
      <w:r w:rsidRPr="001A7BBF">
        <w:rPr>
          <w:rFonts w:ascii="Times New Roman" w:hAnsi="Times New Roman" w:cs="Times New Roman"/>
          <w:i/>
          <w:iCs/>
          <w:sz w:val="24"/>
          <w:szCs w:val="24"/>
        </w:rPr>
        <w:t>Support for Learning</w:t>
      </w:r>
      <w:r w:rsidRPr="001A7BBF">
        <w:rPr>
          <w:rFonts w:ascii="Times New Roman" w:hAnsi="Times New Roman" w:cs="Times New Roman"/>
          <w:sz w:val="24"/>
          <w:szCs w:val="24"/>
        </w:rPr>
        <w:t xml:space="preserve">, Vol. 13/3, pp. 118-122, </w:t>
      </w:r>
      <w:hyperlink r:id="rId11">
        <w:r w:rsidRPr="001A7BBF">
          <w:rPr>
            <w:rStyle w:val="Hyperlink"/>
            <w:rFonts w:ascii="Times New Roman" w:eastAsia="Times New Roman" w:hAnsi="Times New Roman" w:cs="Times New Roman"/>
            <w:sz w:val="24"/>
            <w:szCs w:val="24"/>
          </w:rPr>
          <w:t>http://dx.doi.org/10.1111/1467-9604.00072</w:t>
        </w:r>
      </w:hyperlink>
      <w:r w:rsidRPr="001A7BBF">
        <w:rPr>
          <w:rFonts w:ascii="Times New Roman" w:hAnsi="Times New Roman" w:cs="Times New Roman"/>
          <w:sz w:val="24"/>
          <w:szCs w:val="24"/>
        </w:rPr>
        <w:t>.</w:t>
      </w:r>
    </w:p>
    <w:p w14:paraId="6487468C"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(2019), “How we can help stop child </w:t>
      </w:r>
      <w:proofErr w:type="spellStart"/>
      <w:r w:rsidRPr="001A7BBF">
        <w:rPr>
          <w:rFonts w:ascii="Times New Roman" w:hAnsi="Times New Roman" w:cs="Times New Roman"/>
          <w:sz w:val="24"/>
          <w:szCs w:val="24"/>
        </w:rPr>
        <w:t>labour</w:t>
      </w:r>
      <w:proofErr w:type="spellEnd"/>
      <w:r w:rsidRPr="001A7BBF">
        <w:rPr>
          <w:rFonts w:ascii="Times New Roman" w:hAnsi="Times New Roman" w:cs="Times New Roman"/>
          <w:sz w:val="24"/>
          <w:szCs w:val="24"/>
        </w:rPr>
        <w:t>?”</w:t>
      </w:r>
      <w:r w:rsidRPr="001A7BBF">
        <w:rPr>
          <w:rFonts w:ascii="Times New Roman" w:hAnsi="Times New Roman" w:cs="Times New Roman"/>
          <w:i/>
          <w:iCs/>
          <w:sz w:val="24"/>
          <w:szCs w:val="24"/>
        </w:rPr>
        <w:t>, Policy Brief on Child Well-Being</w:t>
      </w:r>
      <w:r w:rsidRPr="001A7BBF">
        <w:rPr>
          <w:rFonts w:ascii="Times New Roman" w:hAnsi="Times New Roman" w:cs="Times New Roman"/>
          <w:sz w:val="24"/>
          <w:szCs w:val="24"/>
        </w:rPr>
        <w:t xml:space="preserve">, OECD, </w:t>
      </w:r>
      <w:hyperlink r:id="rId12">
        <w:r w:rsidRPr="001A7BBF">
          <w:rPr>
            <w:rStyle w:val="Hyperlink"/>
            <w:rFonts w:ascii="Times New Roman" w:eastAsia="Times New Roman" w:hAnsi="Times New Roman" w:cs="Times New Roman"/>
            <w:sz w:val="24"/>
            <w:szCs w:val="24"/>
          </w:rPr>
          <w:t>http://www.oecd.org/els/family/How-can-we-help-stop-child-labour-Policy-brief-2019.pdf</w:t>
        </w:r>
      </w:hyperlink>
      <w:r w:rsidRPr="001A7BBF">
        <w:rPr>
          <w:rFonts w:ascii="Times New Roman" w:hAnsi="Times New Roman" w:cs="Times New Roman"/>
          <w:sz w:val="24"/>
          <w:szCs w:val="24"/>
        </w:rPr>
        <w:t>.</w:t>
      </w:r>
    </w:p>
    <w:p w14:paraId="34AA4E3D"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(2019), </w:t>
      </w:r>
      <w:r w:rsidRPr="001A7BBF">
        <w:rPr>
          <w:rFonts w:ascii="Times New Roman" w:hAnsi="Times New Roman" w:cs="Times New Roman"/>
          <w:i/>
          <w:iCs/>
          <w:sz w:val="24"/>
          <w:szCs w:val="24"/>
        </w:rPr>
        <w:t>Changing the Odds for Vulnerable Children: Building Opportunities and Resilience</w:t>
      </w:r>
      <w:r w:rsidRPr="001A7BBF">
        <w:rPr>
          <w:rFonts w:ascii="Times New Roman" w:hAnsi="Times New Roman" w:cs="Times New Roman"/>
          <w:sz w:val="24"/>
          <w:szCs w:val="24"/>
        </w:rPr>
        <w:t xml:space="preserve">, OECD Publishing, Paris, </w:t>
      </w:r>
      <w:hyperlink r:id="rId13">
        <w:r w:rsidRPr="001A7BBF">
          <w:rPr>
            <w:rStyle w:val="Hyperlink"/>
            <w:rFonts w:ascii="Times New Roman" w:eastAsia="Times New Roman" w:hAnsi="Times New Roman" w:cs="Times New Roman"/>
            <w:sz w:val="24"/>
            <w:szCs w:val="24"/>
          </w:rPr>
          <w:t>https://dx.doi.org/10.1787/a2e8796c-en</w:t>
        </w:r>
      </w:hyperlink>
      <w:r w:rsidRPr="001A7BBF">
        <w:rPr>
          <w:rFonts w:ascii="Times New Roman" w:hAnsi="Times New Roman" w:cs="Times New Roman"/>
          <w:sz w:val="24"/>
          <w:szCs w:val="24"/>
        </w:rPr>
        <w:t>.</w:t>
      </w:r>
    </w:p>
    <w:p w14:paraId="04884AC9"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(2019), </w:t>
      </w:r>
      <w:r w:rsidRPr="001A7BBF">
        <w:rPr>
          <w:rFonts w:ascii="Times New Roman" w:hAnsi="Times New Roman" w:cs="Times New Roman"/>
          <w:i/>
          <w:iCs/>
          <w:sz w:val="24"/>
          <w:szCs w:val="24"/>
        </w:rPr>
        <w:t>Draft Overview of Recent Developments in Legal Framework and Policies for the Protection of Children On-</w:t>
      </w:r>
      <w:proofErr w:type="spellStart"/>
      <w:r w:rsidRPr="001A7BBF">
        <w:rPr>
          <w:rFonts w:ascii="Times New Roman" w:hAnsi="Times New Roman" w:cs="Times New Roman"/>
          <w:i/>
          <w:iCs/>
          <w:sz w:val="24"/>
          <w:szCs w:val="24"/>
        </w:rPr>
        <w:t>lineECTION</w:t>
      </w:r>
      <w:proofErr w:type="spellEnd"/>
      <w:r w:rsidRPr="001A7BBF">
        <w:rPr>
          <w:rFonts w:ascii="Times New Roman" w:hAnsi="Times New Roman" w:cs="Times New Roman"/>
          <w:i/>
          <w:iCs/>
          <w:sz w:val="24"/>
          <w:szCs w:val="24"/>
        </w:rPr>
        <w:t xml:space="preserve"> OF CHILDREN ONLINE</w:t>
      </w:r>
      <w:r w:rsidRPr="001A7BBF">
        <w:rPr>
          <w:rFonts w:ascii="Times New Roman" w:hAnsi="Times New Roman" w:cs="Times New Roman"/>
          <w:sz w:val="24"/>
          <w:szCs w:val="24"/>
        </w:rPr>
        <w:t xml:space="preserve">, </w:t>
      </w:r>
      <w:hyperlink r:id="rId14">
        <w:r w:rsidRPr="001A7BBF">
          <w:rPr>
            <w:rStyle w:val="Hyperlink"/>
            <w:rFonts w:ascii="Times New Roman" w:eastAsia="Times New Roman" w:hAnsi="Times New Roman" w:cs="Times New Roman"/>
            <w:sz w:val="24"/>
            <w:szCs w:val="24"/>
          </w:rPr>
          <w:t>https://one.oecd.org/document/DSTI/CDEP/SPDE(2018)12/REV1/en/pdf</w:t>
        </w:r>
      </w:hyperlink>
      <w:r w:rsidRPr="001A7BBF">
        <w:rPr>
          <w:rFonts w:ascii="Times New Roman" w:hAnsi="Times New Roman" w:cs="Times New Roman"/>
          <w:sz w:val="24"/>
          <w:szCs w:val="24"/>
        </w:rPr>
        <w:t>.</w:t>
      </w:r>
    </w:p>
    <w:p w14:paraId="7BA9C593"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(2019), </w:t>
      </w:r>
      <w:r w:rsidRPr="001A7BBF">
        <w:rPr>
          <w:rFonts w:ascii="Times New Roman" w:hAnsi="Times New Roman" w:cs="Times New Roman"/>
          <w:i/>
          <w:iCs/>
          <w:sz w:val="24"/>
          <w:szCs w:val="24"/>
        </w:rPr>
        <w:t>OECD – University of Zurich Expert Consultation “Protection of Children in a Connected World“ - 15-16 October, University of Zurich, Zurich, Switzerland</w:t>
      </w:r>
      <w:r w:rsidRPr="001A7BBF">
        <w:rPr>
          <w:rFonts w:ascii="Times New Roman" w:hAnsi="Times New Roman" w:cs="Times New Roman"/>
          <w:sz w:val="24"/>
          <w:szCs w:val="24"/>
        </w:rPr>
        <w:t xml:space="preserve">, </w:t>
      </w:r>
      <w:hyperlink r:id="rId15">
        <w:r w:rsidRPr="001A7BBF">
          <w:rPr>
            <w:rStyle w:val="Hyperlink"/>
            <w:rFonts w:ascii="Times New Roman" w:eastAsia="Times New Roman" w:hAnsi="Times New Roman" w:cs="Times New Roman"/>
            <w:sz w:val="24"/>
            <w:szCs w:val="24"/>
          </w:rPr>
          <w:t>https://one.oecd.org/document/DSTI/CDEP/SPDE(2019)3/en/pdf</w:t>
        </w:r>
      </w:hyperlink>
      <w:r w:rsidRPr="001A7BBF">
        <w:rPr>
          <w:rFonts w:ascii="Times New Roman" w:hAnsi="Times New Roman" w:cs="Times New Roman"/>
          <w:sz w:val="24"/>
          <w:szCs w:val="24"/>
        </w:rPr>
        <w:t>.</w:t>
      </w:r>
    </w:p>
    <w:p w14:paraId="3B0DA053"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 OECD (2019), </w:t>
      </w:r>
      <w:r w:rsidRPr="001A7BBF">
        <w:rPr>
          <w:rFonts w:ascii="Times New Roman" w:hAnsi="Times New Roman" w:cs="Times New Roman"/>
          <w:i/>
          <w:iCs/>
          <w:sz w:val="24"/>
          <w:szCs w:val="24"/>
        </w:rPr>
        <w:t>OECD Affordable Housing Database</w:t>
      </w:r>
      <w:r w:rsidRPr="001A7BBF">
        <w:rPr>
          <w:rFonts w:ascii="Times New Roman" w:hAnsi="Times New Roman" w:cs="Times New Roman"/>
          <w:sz w:val="24"/>
          <w:szCs w:val="24"/>
        </w:rPr>
        <w:t xml:space="preserve">, </w:t>
      </w:r>
      <w:hyperlink r:id="rId16">
        <w:r w:rsidRPr="001A7BBF">
          <w:rPr>
            <w:rStyle w:val="Hyperlink"/>
            <w:rFonts w:ascii="Times New Roman" w:eastAsia="Times New Roman" w:hAnsi="Times New Roman" w:cs="Times New Roman"/>
            <w:sz w:val="24"/>
            <w:szCs w:val="24"/>
          </w:rPr>
          <w:t>http://www.oecd.org/social/affordable-housing-database/</w:t>
        </w:r>
      </w:hyperlink>
      <w:r w:rsidRPr="001A7BBF">
        <w:rPr>
          <w:rFonts w:ascii="Times New Roman" w:hAnsi="Times New Roman" w:cs="Times New Roman"/>
          <w:sz w:val="24"/>
          <w:szCs w:val="24"/>
        </w:rPr>
        <w:t>.</w:t>
      </w:r>
    </w:p>
    <w:p w14:paraId="14CC56D0"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lastRenderedPageBreak/>
        <w:t xml:space="preserve">OECD (2019), </w:t>
      </w:r>
      <w:r w:rsidRPr="001A7BBF">
        <w:rPr>
          <w:rFonts w:ascii="Times New Roman" w:hAnsi="Times New Roman" w:cs="Times New Roman"/>
          <w:i/>
          <w:iCs/>
          <w:sz w:val="24"/>
          <w:szCs w:val="24"/>
        </w:rPr>
        <w:t>OECD Policy Workshop on Enhancing Child Well-being, 16th January 2019 - OECD</w:t>
      </w:r>
      <w:r w:rsidRPr="001A7BBF">
        <w:rPr>
          <w:rFonts w:ascii="Times New Roman" w:hAnsi="Times New Roman" w:cs="Times New Roman"/>
          <w:sz w:val="24"/>
          <w:szCs w:val="24"/>
        </w:rPr>
        <w:t xml:space="preserve">, </w:t>
      </w:r>
      <w:hyperlink r:id="rId17">
        <w:r w:rsidRPr="001A7BBF">
          <w:rPr>
            <w:rStyle w:val="Hyperlink"/>
            <w:rFonts w:ascii="Times New Roman" w:eastAsia="Times New Roman" w:hAnsi="Times New Roman" w:cs="Times New Roman"/>
            <w:sz w:val="24"/>
            <w:szCs w:val="24"/>
          </w:rPr>
          <w:t>http://www.oecd.org/els/family/child-well-being/Policy-Workshop-16Jan2019.htm</w:t>
        </w:r>
      </w:hyperlink>
      <w:r w:rsidRPr="001A7BBF">
        <w:rPr>
          <w:rFonts w:ascii="Times New Roman" w:hAnsi="Times New Roman" w:cs="Times New Roman"/>
          <w:sz w:val="24"/>
          <w:szCs w:val="24"/>
        </w:rPr>
        <w:t xml:space="preserve"> (accessed on 12</w:t>
      </w:r>
      <w:r w:rsidRPr="001A7BBF">
        <w:rPr>
          <w:rFonts w:ascii="Times New Roman" w:hAnsi="Times New Roman" w:cs="Times New Roman"/>
          <w:sz w:val="24"/>
          <w:szCs w:val="24"/>
          <w:vertAlign w:val="superscript"/>
        </w:rPr>
        <w:t>th</w:t>
      </w:r>
      <w:r w:rsidRPr="001A7BBF">
        <w:rPr>
          <w:rFonts w:ascii="Times New Roman" w:hAnsi="Times New Roman" w:cs="Times New Roman"/>
          <w:sz w:val="24"/>
          <w:szCs w:val="24"/>
        </w:rPr>
        <w:t xml:space="preserve"> October 2022).</w:t>
      </w:r>
    </w:p>
    <w:p w14:paraId="7E2B280D"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 OECD (2019), </w:t>
      </w:r>
      <w:r w:rsidRPr="001A7BBF">
        <w:rPr>
          <w:rFonts w:ascii="Times New Roman" w:hAnsi="Times New Roman" w:cs="Times New Roman"/>
          <w:i/>
          <w:iCs/>
          <w:sz w:val="24"/>
          <w:szCs w:val="24"/>
        </w:rPr>
        <w:t>Society at a Glance 2019: OECD Social Indicators</w:t>
      </w:r>
      <w:r w:rsidRPr="001A7BBF">
        <w:rPr>
          <w:rFonts w:ascii="Times New Roman" w:hAnsi="Times New Roman" w:cs="Times New Roman"/>
          <w:sz w:val="24"/>
          <w:szCs w:val="24"/>
        </w:rPr>
        <w:t xml:space="preserve">, </w:t>
      </w:r>
      <w:hyperlink r:id="rId18">
        <w:r w:rsidRPr="001A7BBF">
          <w:rPr>
            <w:rStyle w:val="Hyperlink"/>
            <w:rFonts w:ascii="Times New Roman" w:eastAsia="Times New Roman" w:hAnsi="Times New Roman" w:cs="Times New Roman"/>
            <w:sz w:val="24"/>
            <w:szCs w:val="24"/>
          </w:rPr>
          <w:t>https://www.oecd-ilibrary.org/docserver/soc_glance-2019-en.pdf?expires=1560354363&amp;id=id&amp;accname=ocid84004878&amp;checksum=899D5DEA8CA6220FEA9E89C2B381810E</w:t>
        </w:r>
      </w:hyperlink>
      <w:r w:rsidRPr="001A7BBF">
        <w:rPr>
          <w:rFonts w:ascii="Times New Roman" w:hAnsi="Times New Roman" w:cs="Times New Roman"/>
          <w:sz w:val="24"/>
          <w:szCs w:val="24"/>
        </w:rPr>
        <w:t xml:space="preserve"> (accessed on 12</w:t>
      </w:r>
      <w:r w:rsidRPr="001A7BBF">
        <w:rPr>
          <w:rFonts w:ascii="Times New Roman" w:hAnsi="Times New Roman" w:cs="Times New Roman"/>
          <w:sz w:val="24"/>
          <w:szCs w:val="24"/>
          <w:vertAlign w:val="superscript"/>
        </w:rPr>
        <w:t>th</w:t>
      </w:r>
      <w:r w:rsidRPr="001A7BBF">
        <w:rPr>
          <w:rFonts w:ascii="Times New Roman" w:hAnsi="Times New Roman" w:cs="Times New Roman"/>
          <w:sz w:val="24"/>
          <w:szCs w:val="24"/>
        </w:rPr>
        <w:t xml:space="preserve"> October 2022).</w:t>
      </w:r>
    </w:p>
    <w:p w14:paraId="58AC674B"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 OECD (2019), </w:t>
      </w:r>
      <w:r w:rsidRPr="001A7BBF">
        <w:rPr>
          <w:rFonts w:ascii="Times New Roman" w:hAnsi="Times New Roman" w:cs="Times New Roman"/>
          <w:i/>
          <w:iCs/>
          <w:sz w:val="24"/>
          <w:szCs w:val="24"/>
        </w:rPr>
        <w:t>Treating all children equally? Why policies should adapt to evolving family living arrangements</w:t>
      </w:r>
      <w:r w:rsidRPr="001A7BBF">
        <w:rPr>
          <w:rFonts w:ascii="Times New Roman" w:hAnsi="Times New Roman" w:cs="Times New Roman"/>
          <w:sz w:val="24"/>
          <w:szCs w:val="24"/>
        </w:rPr>
        <w:t xml:space="preserve">, </w:t>
      </w:r>
      <w:hyperlink r:id="rId19">
        <w:r w:rsidRPr="001A7BBF">
          <w:rPr>
            <w:rStyle w:val="Hyperlink"/>
            <w:rFonts w:ascii="Times New Roman" w:eastAsia="Times New Roman" w:hAnsi="Times New Roman" w:cs="Times New Roman"/>
            <w:sz w:val="24"/>
            <w:szCs w:val="24"/>
          </w:rPr>
          <w:t>http://www.oecd.org/els/family/child-well-being/Treating-all-children-equally-Policy-brief-2019.pdf</w:t>
        </w:r>
      </w:hyperlink>
      <w:r w:rsidRPr="001A7BBF">
        <w:rPr>
          <w:rFonts w:ascii="Times New Roman" w:hAnsi="Times New Roman" w:cs="Times New Roman"/>
          <w:sz w:val="24"/>
          <w:szCs w:val="24"/>
        </w:rPr>
        <w:t>.</w:t>
      </w:r>
    </w:p>
    <w:p w14:paraId="690389BA"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(2020), “A framework to guide an education response to the COVID-19 Pandemic of 2020”, OECD, </w:t>
      </w:r>
      <w:hyperlink r:id="rId20">
        <w:r w:rsidRPr="001A7BBF">
          <w:rPr>
            <w:rStyle w:val="Hyperlink"/>
            <w:rFonts w:ascii="Times New Roman" w:eastAsia="Times New Roman" w:hAnsi="Times New Roman" w:cs="Times New Roman"/>
            <w:sz w:val="24"/>
            <w:szCs w:val="24"/>
          </w:rPr>
          <w:t>https://read.oecd-ilibrary.org/view/?ref=126_126988-t63lxosohs&amp;title=A-framework-to-guide-an-education-response-to-the-Covid-19-Pandemic-of-2020</w:t>
        </w:r>
      </w:hyperlink>
      <w:r w:rsidRPr="001A7BBF">
        <w:rPr>
          <w:rFonts w:ascii="Times New Roman" w:hAnsi="Times New Roman" w:cs="Times New Roman"/>
          <w:sz w:val="24"/>
          <w:szCs w:val="24"/>
        </w:rPr>
        <w:t xml:space="preserve"> (accessed on 12</w:t>
      </w:r>
      <w:r w:rsidRPr="001A7BBF">
        <w:rPr>
          <w:rFonts w:ascii="Times New Roman" w:hAnsi="Times New Roman" w:cs="Times New Roman"/>
          <w:sz w:val="24"/>
          <w:szCs w:val="24"/>
          <w:vertAlign w:val="superscript"/>
        </w:rPr>
        <w:t>th</w:t>
      </w:r>
      <w:r w:rsidRPr="001A7BBF">
        <w:rPr>
          <w:rFonts w:ascii="Times New Roman" w:hAnsi="Times New Roman" w:cs="Times New Roman"/>
          <w:sz w:val="24"/>
          <w:szCs w:val="24"/>
        </w:rPr>
        <w:t xml:space="preserve"> October 2022).</w:t>
      </w:r>
    </w:p>
    <w:p w14:paraId="47C78A79"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OECD (2020), “COVID-19: Protecting people and societies”</w:t>
      </w:r>
      <w:r w:rsidRPr="001A7BBF">
        <w:rPr>
          <w:rFonts w:ascii="Times New Roman" w:hAnsi="Times New Roman" w:cs="Times New Roman"/>
          <w:i/>
          <w:iCs/>
          <w:sz w:val="24"/>
          <w:szCs w:val="24"/>
        </w:rPr>
        <w:t>, Tackling the coronavirus (COVID-19): Contributing to a Global Effort</w:t>
      </w:r>
      <w:r w:rsidRPr="001A7BBF">
        <w:rPr>
          <w:rFonts w:ascii="Times New Roman" w:hAnsi="Times New Roman" w:cs="Times New Roman"/>
          <w:sz w:val="24"/>
          <w:szCs w:val="24"/>
        </w:rPr>
        <w:t xml:space="preserve">, OECD Publishing, </w:t>
      </w:r>
      <w:hyperlink r:id="rId21">
        <w:r w:rsidRPr="001A7BBF">
          <w:rPr>
            <w:rStyle w:val="Hyperlink"/>
            <w:rFonts w:ascii="Times New Roman" w:eastAsia="Times New Roman" w:hAnsi="Times New Roman" w:cs="Times New Roman"/>
            <w:sz w:val="24"/>
            <w:szCs w:val="24"/>
          </w:rPr>
          <w:t>https://read.oecd-ilibrary.org/view/?ref=126_126985-nv145m3l96&amp;title=COVID-19-Protecting-people-and-societies</w:t>
        </w:r>
      </w:hyperlink>
      <w:r w:rsidRPr="001A7BBF">
        <w:rPr>
          <w:rFonts w:ascii="Times New Roman" w:hAnsi="Times New Roman" w:cs="Times New Roman"/>
          <w:sz w:val="24"/>
          <w:szCs w:val="24"/>
        </w:rPr>
        <w:t>.</w:t>
      </w:r>
    </w:p>
    <w:p w14:paraId="4D181EFF"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(2020), </w:t>
      </w:r>
      <w:r w:rsidRPr="001A7BBF">
        <w:rPr>
          <w:rFonts w:ascii="Times New Roman" w:hAnsi="Times New Roman" w:cs="Times New Roman"/>
          <w:i/>
          <w:iCs/>
          <w:sz w:val="24"/>
          <w:szCs w:val="24"/>
        </w:rPr>
        <w:t>Better data and policies to fight homelessness in the OECD. Policy Brief on Affordable Housing</w:t>
      </w:r>
      <w:r w:rsidRPr="001A7BBF">
        <w:rPr>
          <w:rFonts w:ascii="Times New Roman" w:hAnsi="Times New Roman" w:cs="Times New Roman"/>
          <w:sz w:val="24"/>
          <w:szCs w:val="24"/>
        </w:rPr>
        <w:t xml:space="preserve">, OECD Publishing, Paris, </w:t>
      </w:r>
      <w:hyperlink r:id="rId22">
        <w:r w:rsidRPr="001A7BBF">
          <w:rPr>
            <w:rStyle w:val="Hyperlink"/>
            <w:rFonts w:ascii="Times New Roman" w:eastAsia="Times New Roman" w:hAnsi="Times New Roman" w:cs="Times New Roman"/>
            <w:sz w:val="24"/>
            <w:szCs w:val="24"/>
          </w:rPr>
          <w:t>http://oe.cd/homelessness-2020.</w:t>
        </w:r>
      </w:hyperlink>
      <w:r w:rsidRPr="001A7BBF">
        <w:rPr>
          <w:rFonts w:ascii="Times New Roman" w:hAnsi="Times New Roman" w:cs="Times New Roman"/>
          <w:sz w:val="24"/>
          <w:szCs w:val="24"/>
        </w:rPr>
        <w:t xml:space="preserve"> (accessed on 12</w:t>
      </w:r>
      <w:r w:rsidRPr="001A7BBF">
        <w:rPr>
          <w:rFonts w:ascii="Times New Roman" w:hAnsi="Times New Roman" w:cs="Times New Roman"/>
          <w:sz w:val="24"/>
          <w:szCs w:val="24"/>
          <w:vertAlign w:val="superscript"/>
        </w:rPr>
        <w:t>th</w:t>
      </w:r>
      <w:r w:rsidRPr="001A7BBF">
        <w:rPr>
          <w:rFonts w:ascii="Times New Roman" w:hAnsi="Times New Roman" w:cs="Times New Roman"/>
          <w:sz w:val="24"/>
          <w:szCs w:val="24"/>
        </w:rPr>
        <w:t xml:space="preserve"> October 2022).</w:t>
      </w:r>
    </w:p>
    <w:p w14:paraId="3169EAB7"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(2020), </w:t>
      </w:r>
      <w:r w:rsidRPr="001A7BBF">
        <w:rPr>
          <w:rFonts w:ascii="Times New Roman" w:hAnsi="Times New Roman" w:cs="Times New Roman"/>
          <w:i/>
          <w:iCs/>
          <w:sz w:val="24"/>
          <w:szCs w:val="24"/>
        </w:rPr>
        <w:t>CO2.2: Child poverty</w:t>
      </w:r>
      <w:r w:rsidRPr="001A7BBF">
        <w:rPr>
          <w:rFonts w:ascii="Times New Roman" w:hAnsi="Times New Roman" w:cs="Times New Roman"/>
          <w:sz w:val="24"/>
          <w:szCs w:val="24"/>
        </w:rPr>
        <w:t xml:space="preserve">, OECD Family Database, </w:t>
      </w:r>
      <w:hyperlink r:id="rId23">
        <w:r w:rsidRPr="001A7BBF">
          <w:rPr>
            <w:rStyle w:val="Hyperlink"/>
            <w:rFonts w:ascii="Times New Roman" w:eastAsia="Times New Roman" w:hAnsi="Times New Roman" w:cs="Times New Roman"/>
            <w:sz w:val="24"/>
            <w:szCs w:val="24"/>
          </w:rPr>
          <w:t>http://www.oecd.org/els/family/database.htm</w:t>
        </w:r>
      </w:hyperlink>
      <w:r w:rsidRPr="001A7BBF">
        <w:rPr>
          <w:rFonts w:ascii="Times New Roman" w:hAnsi="Times New Roman" w:cs="Times New Roman"/>
          <w:sz w:val="24"/>
          <w:szCs w:val="24"/>
        </w:rPr>
        <w:t xml:space="preserve"> (accessed on 12</w:t>
      </w:r>
      <w:r w:rsidRPr="001A7BBF">
        <w:rPr>
          <w:rFonts w:ascii="Times New Roman" w:hAnsi="Times New Roman" w:cs="Times New Roman"/>
          <w:sz w:val="24"/>
          <w:szCs w:val="24"/>
          <w:vertAlign w:val="superscript"/>
        </w:rPr>
        <w:t>th</w:t>
      </w:r>
      <w:r w:rsidRPr="001A7BBF">
        <w:rPr>
          <w:rFonts w:ascii="Times New Roman" w:hAnsi="Times New Roman" w:cs="Times New Roman"/>
          <w:sz w:val="24"/>
          <w:szCs w:val="24"/>
        </w:rPr>
        <w:t xml:space="preserve"> October 2022).</w:t>
      </w:r>
    </w:p>
    <w:p w14:paraId="475E2C4C"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(2020), </w:t>
      </w:r>
      <w:r w:rsidRPr="001A7BBF">
        <w:rPr>
          <w:rFonts w:ascii="Times New Roman" w:hAnsi="Times New Roman" w:cs="Times New Roman"/>
          <w:i/>
          <w:iCs/>
          <w:sz w:val="24"/>
          <w:szCs w:val="24"/>
        </w:rPr>
        <w:t>COVID-19: Back to School</w:t>
      </w:r>
      <w:r w:rsidRPr="001A7BBF">
        <w:rPr>
          <w:rFonts w:ascii="Times New Roman" w:hAnsi="Times New Roman" w:cs="Times New Roman"/>
          <w:sz w:val="24"/>
          <w:szCs w:val="24"/>
        </w:rPr>
        <w:t xml:space="preserve">, </w:t>
      </w:r>
      <w:hyperlink r:id="rId24">
        <w:r w:rsidRPr="001A7BBF">
          <w:rPr>
            <w:rStyle w:val="Hyperlink"/>
            <w:rFonts w:ascii="Times New Roman" w:eastAsia="Times New Roman" w:hAnsi="Times New Roman" w:cs="Times New Roman"/>
            <w:sz w:val="24"/>
            <w:szCs w:val="24"/>
          </w:rPr>
          <w:t>https://www.oecd-ilibrary.org/education/trends-shaping-education-spotlights_e6d23b76-en</w:t>
        </w:r>
      </w:hyperlink>
      <w:r w:rsidRPr="001A7BBF">
        <w:rPr>
          <w:rFonts w:ascii="Times New Roman" w:hAnsi="Times New Roman" w:cs="Times New Roman"/>
          <w:sz w:val="24"/>
          <w:szCs w:val="24"/>
        </w:rPr>
        <w:t xml:space="preserve"> (accessed on 12</w:t>
      </w:r>
      <w:r w:rsidRPr="001A7BBF">
        <w:rPr>
          <w:rFonts w:ascii="Times New Roman" w:hAnsi="Times New Roman" w:cs="Times New Roman"/>
          <w:sz w:val="24"/>
          <w:szCs w:val="24"/>
          <w:vertAlign w:val="superscript"/>
        </w:rPr>
        <w:t>th</w:t>
      </w:r>
      <w:r w:rsidRPr="001A7BBF">
        <w:rPr>
          <w:rFonts w:ascii="Times New Roman" w:hAnsi="Times New Roman" w:cs="Times New Roman"/>
          <w:sz w:val="24"/>
          <w:szCs w:val="24"/>
        </w:rPr>
        <w:t xml:space="preserve"> October 2022).</w:t>
      </w:r>
    </w:p>
    <w:p w14:paraId="02D633D5"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(2020), </w:t>
      </w:r>
      <w:r w:rsidRPr="001A7BBF">
        <w:rPr>
          <w:rFonts w:ascii="Times New Roman" w:hAnsi="Times New Roman" w:cs="Times New Roman"/>
          <w:i/>
          <w:iCs/>
          <w:sz w:val="24"/>
          <w:szCs w:val="24"/>
        </w:rPr>
        <w:t>Early Learning and Child Well-being: A Study of Five-year-Olds in England, Estonia, and the United States</w:t>
      </w:r>
      <w:r w:rsidRPr="001A7BBF">
        <w:rPr>
          <w:rFonts w:ascii="Times New Roman" w:hAnsi="Times New Roman" w:cs="Times New Roman"/>
          <w:sz w:val="24"/>
          <w:szCs w:val="24"/>
        </w:rPr>
        <w:t xml:space="preserve">, OECD Publishing, Paris, </w:t>
      </w:r>
      <w:hyperlink r:id="rId25">
        <w:r w:rsidRPr="001A7BBF">
          <w:rPr>
            <w:rStyle w:val="Hyperlink"/>
            <w:rFonts w:ascii="Times New Roman" w:eastAsia="Times New Roman" w:hAnsi="Times New Roman" w:cs="Times New Roman"/>
            <w:sz w:val="24"/>
            <w:szCs w:val="24"/>
          </w:rPr>
          <w:t>https://dx.doi.org/10.1787/3990407f-en</w:t>
        </w:r>
      </w:hyperlink>
      <w:r w:rsidRPr="001A7BBF">
        <w:rPr>
          <w:rFonts w:ascii="Times New Roman" w:hAnsi="Times New Roman" w:cs="Times New Roman"/>
          <w:sz w:val="24"/>
          <w:szCs w:val="24"/>
        </w:rPr>
        <w:t>.</w:t>
      </w:r>
    </w:p>
    <w:p w14:paraId="6E8F2C25"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(2020), </w:t>
      </w:r>
      <w:r w:rsidRPr="001A7BBF">
        <w:rPr>
          <w:rFonts w:ascii="Times New Roman" w:hAnsi="Times New Roman" w:cs="Times New Roman"/>
          <w:i/>
          <w:iCs/>
          <w:sz w:val="24"/>
          <w:szCs w:val="24"/>
        </w:rPr>
        <w:t>OECD Child Well-Being Data Portal</w:t>
      </w:r>
      <w:r w:rsidRPr="001A7BBF">
        <w:rPr>
          <w:rFonts w:ascii="Times New Roman" w:hAnsi="Times New Roman" w:cs="Times New Roman"/>
          <w:sz w:val="24"/>
          <w:szCs w:val="24"/>
        </w:rPr>
        <w:t xml:space="preserve">, </w:t>
      </w:r>
      <w:hyperlink r:id="rId26">
        <w:r w:rsidRPr="001A7BBF">
          <w:rPr>
            <w:rStyle w:val="Hyperlink"/>
            <w:rFonts w:ascii="Times New Roman" w:eastAsia="Times New Roman" w:hAnsi="Times New Roman" w:cs="Times New Roman"/>
            <w:sz w:val="24"/>
            <w:szCs w:val="24"/>
          </w:rPr>
          <w:t>http://www.oecd.org/els/family/child-well-being/data/</w:t>
        </w:r>
      </w:hyperlink>
      <w:r w:rsidRPr="001A7BBF">
        <w:rPr>
          <w:rFonts w:ascii="Times New Roman" w:hAnsi="Times New Roman" w:cs="Times New Roman"/>
          <w:sz w:val="24"/>
          <w:szCs w:val="24"/>
        </w:rPr>
        <w:t xml:space="preserve"> (accessed on 12</w:t>
      </w:r>
      <w:r w:rsidRPr="001A7BBF">
        <w:rPr>
          <w:rFonts w:ascii="Times New Roman" w:hAnsi="Times New Roman" w:cs="Times New Roman"/>
          <w:sz w:val="24"/>
          <w:szCs w:val="24"/>
          <w:vertAlign w:val="superscript"/>
        </w:rPr>
        <w:t>th</w:t>
      </w:r>
      <w:r w:rsidRPr="001A7BBF">
        <w:rPr>
          <w:rFonts w:ascii="Times New Roman" w:hAnsi="Times New Roman" w:cs="Times New Roman"/>
          <w:sz w:val="24"/>
          <w:szCs w:val="24"/>
        </w:rPr>
        <w:t xml:space="preserve"> October 2022).</w:t>
      </w:r>
    </w:p>
    <w:p w14:paraId="059D8960"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lastRenderedPageBreak/>
        <w:t xml:space="preserve"> OECD (2020), </w:t>
      </w:r>
      <w:r w:rsidRPr="001A7BBF">
        <w:rPr>
          <w:rFonts w:ascii="Times New Roman" w:hAnsi="Times New Roman" w:cs="Times New Roman"/>
          <w:i/>
          <w:iCs/>
          <w:sz w:val="24"/>
          <w:szCs w:val="24"/>
        </w:rPr>
        <w:t>OECD Draft Recommendation on Children in the Digital Environment: Revised Typology of Risks</w:t>
      </w:r>
      <w:r w:rsidRPr="001A7BBF">
        <w:rPr>
          <w:rFonts w:ascii="Times New Roman" w:hAnsi="Times New Roman" w:cs="Times New Roman"/>
          <w:sz w:val="24"/>
          <w:szCs w:val="24"/>
        </w:rPr>
        <w:t xml:space="preserve">, </w:t>
      </w:r>
      <w:hyperlink r:id="rId27">
        <w:r w:rsidRPr="001A7BBF">
          <w:rPr>
            <w:rStyle w:val="Hyperlink"/>
            <w:rFonts w:ascii="Times New Roman" w:eastAsia="Times New Roman" w:hAnsi="Times New Roman" w:cs="Times New Roman"/>
            <w:sz w:val="24"/>
            <w:szCs w:val="24"/>
          </w:rPr>
          <w:t>https://one.oecd.org/document/DSTI/CDEP/DGP(2020)3/en/pdf</w:t>
        </w:r>
      </w:hyperlink>
      <w:r w:rsidRPr="001A7BBF">
        <w:rPr>
          <w:rFonts w:ascii="Times New Roman" w:hAnsi="Times New Roman" w:cs="Times New Roman"/>
          <w:sz w:val="24"/>
          <w:szCs w:val="24"/>
        </w:rPr>
        <w:t>.</w:t>
      </w:r>
    </w:p>
    <w:p w14:paraId="07ABCAB8"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(2020), </w:t>
      </w:r>
      <w:r w:rsidRPr="001A7BBF">
        <w:rPr>
          <w:rFonts w:ascii="Times New Roman" w:hAnsi="Times New Roman" w:cs="Times New Roman"/>
          <w:i/>
          <w:iCs/>
          <w:sz w:val="24"/>
          <w:szCs w:val="24"/>
        </w:rPr>
        <w:t>OECD Family Database - OECD</w:t>
      </w:r>
      <w:r w:rsidRPr="001A7BBF">
        <w:rPr>
          <w:rFonts w:ascii="Times New Roman" w:hAnsi="Times New Roman" w:cs="Times New Roman"/>
          <w:sz w:val="24"/>
          <w:szCs w:val="24"/>
        </w:rPr>
        <w:t xml:space="preserve">, </w:t>
      </w:r>
      <w:hyperlink r:id="rId28">
        <w:r w:rsidRPr="001A7BBF">
          <w:rPr>
            <w:rStyle w:val="Hyperlink"/>
            <w:rFonts w:ascii="Times New Roman" w:eastAsia="Times New Roman" w:hAnsi="Times New Roman" w:cs="Times New Roman"/>
            <w:sz w:val="24"/>
            <w:szCs w:val="24"/>
          </w:rPr>
          <w:t>http://www.oecd.org/els/family/database.htm</w:t>
        </w:r>
      </w:hyperlink>
      <w:r w:rsidRPr="001A7BBF">
        <w:rPr>
          <w:rFonts w:ascii="Times New Roman" w:hAnsi="Times New Roman" w:cs="Times New Roman"/>
          <w:sz w:val="24"/>
          <w:szCs w:val="24"/>
        </w:rPr>
        <w:t xml:space="preserve"> (accessed on 12</w:t>
      </w:r>
      <w:r w:rsidRPr="001A7BBF">
        <w:rPr>
          <w:rFonts w:ascii="Times New Roman" w:hAnsi="Times New Roman" w:cs="Times New Roman"/>
          <w:sz w:val="24"/>
          <w:szCs w:val="24"/>
          <w:vertAlign w:val="superscript"/>
        </w:rPr>
        <w:t>th</w:t>
      </w:r>
      <w:r w:rsidRPr="001A7BBF">
        <w:rPr>
          <w:rFonts w:ascii="Times New Roman" w:hAnsi="Times New Roman" w:cs="Times New Roman"/>
          <w:sz w:val="24"/>
          <w:szCs w:val="24"/>
        </w:rPr>
        <w:t xml:space="preserve"> October 2022).</w:t>
      </w:r>
    </w:p>
    <w:p w14:paraId="648CBA13"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(2020), </w:t>
      </w:r>
      <w:r w:rsidRPr="001A7BBF">
        <w:rPr>
          <w:rFonts w:ascii="Times New Roman" w:hAnsi="Times New Roman" w:cs="Times New Roman"/>
          <w:i/>
          <w:iCs/>
          <w:sz w:val="24"/>
          <w:szCs w:val="24"/>
        </w:rPr>
        <w:t>OECD Family Database - SF2.3 Age of mothers at childbirth and age-specific fertility</w:t>
      </w:r>
      <w:r w:rsidRPr="001A7BBF">
        <w:rPr>
          <w:rFonts w:ascii="Times New Roman" w:hAnsi="Times New Roman" w:cs="Times New Roman"/>
          <w:sz w:val="24"/>
          <w:szCs w:val="24"/>
        </w:rPr>
        <w:t xml:space="preserve">, </w:t>
      </w:r>
      <w:hyperlink r:id="rId29">
        <w:r w:rsidRPr="001A7BBF">
          <w:rPr>
            <w:rStyle w:val="Hyperlink"/>
            <w:rFonts w:ascii="Times New Roman" w:eastAsia="Times New Roman" w:hAnsi="Times New Roman" w:cs="Times New Roman"/>
            <w:sz w:val="24"/>
            <w:szCs w:val="24"/>
          </w:rPr>
          <w:t>http://www.oecd.org/els/family/database.htm</w:t>
        </w:r>
      </w:hyperlink>
      <w:r w:rsidRPr="001A7BBF">
        <w:rPr>
          <w:rFonts w:ascii="Times New Roman" w:hAnsi="Times New Roman" w:cs="Times New Roman"/>
          <w:sz w:val="24"/>
          <w:szCs w:val="24"/>
        </w:rPr>
        <w:t xml:space="preserve"> (accessed on 12</w:t>
      </w:r>
      <w:r w:rsidRPr="001A7BBF">
        <w:rPr>
          <w:rFonts w:ascii="Times New Roman" w:hAnsi="Times New Roman" w:cs="Times New Roman"/>
          <w:sz w:val="24"/>
          <w:szCs w:val="24"/>
          <w:vertAlign w:val="superscript"/>
        </w:rPr>
        <w:t>th</w:t>
      </w:r>
      <w:r w:rsidRPr="001A7BBF">
        <w:rPr>
          <w:rFonts w:ascii="Times New Roman" w:hAnsi="Times New Roman" w:cs="Times New Roman"/>
          <w:sz w:val="24"/>
          <w:szCs w:val="24"/>
        </w:rPr>
        <w:t xml:space="preserve"> October 2022).</w:t>
      </w:r>
    </w:p>
    <w:p w14:paraId="05CB64D1"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(2020), </w:t>
      </w:r>
      <w:r w:rsidRPr="001A7BBF">
        <w:rPr>
          <w:rFonts w:ascii="Times New Roman" w:hAnsi="Times New Roman" w:cs="Times New Roman"/>
          <w:i/>
          <w:iCs/>
          <w:sz w:val="24"/>
          <w:szCs w:val="24"/>
        </w:rPr>
        <w:t xml:space="preserve">Supporting people and companies to deal with the COVID-19 </w:t>
      </w:r>
      <w:proofErr w:type="spellStart"/>
      <w:r w:rsidRPr="001A7BBF">
        <w:rPr>
          <w:rFonts w:ascii="Times New Roman" w:hAnsi="Times New Roman" w:cs="Times New Roman"/>
          <w:i/>
          <w:iCs/>
          <w:sz w:val="24"/>
          <w:szCs w:val="24"/>
        </w:rPr>
        <w:t>virus:Options</w:t>
      </w:r>
      <w:proofErr w:type="spellEnd"/>
      <w:r w:rsidRPr="001A7BBF">
        <w:rPr>
          <w:rFonts w:ascii="Times New Roman" w:hAnsi="Times New Roman" w:cs="Times New Roman"/>
          <w:i/>
          <w:iCs/>
          <w:sz w:val="24"/>
          <w:szCs w:val="24"/>
        </w:rPr>
        <w:t xml:space="preserve"> for an immediate employment and social-policy response</w:t>
      </w:r>
      <w:r w:rsidRPr="001A7BBF">
        <w:rPr>
          <w:rFonts w:ascii="Times New Roman" w:hAnsi="Times New Roman" w:cs="Times New Roman"/>
          <w:sz w:val="24"/>
          <w:szCs w:val="24"/>
        </w:rPr>
        <w:t xml:space="preserve">, OECD, Paris, </w:t>
      </w:r>
      <w:hyperlink r:id="rId30">
        <w:r w:rsidRPr="001A7BBF">
          <w:rPr>
            <w:rStyle w:val="Hyperlink"/>
            <w:rFonts w:ascii="Times New Roman" w:eastAsia="Times New Roman" w:hAnsi="Times New Roman" w:cs="Times New Roman"/>
            <w:sz w:val="24"/>
            <w:szCs w:val="24"/>
          </w:rPr>
          <w:t>https://read.oecd-ilibrary.org/view/?ref=119_119686-962r78x4do&amp;title=Supporting_people_and_companies_to_deal_with_the_Covid-19_virus</w:t>
        </w:r>
      </w:hyperlink>
      <w:r w:rsidRPr="001A7BBF">
        <w:rPr>
          <w:rFonts w:ascii="Times New Roman" w:hAnsi="Times New Roman" w:cs="Times New Roman"/>
          <w:sz w:val="24"/>
          <w:szCs w:val="24"/>
        </w:rPr>
        <w:t xml:space="preserve"> (accessed on 12</w:t>
      </w:r>
      <w:r w:rsidRPr="001A7BBF">
        <w:rPr>
          <w:rFonts w:ascii="Times New Roman" w:hAnsi="Times New Roman" w:cs="Times New Roman"/>
          <w:sz w:val="24"/>
          <w:szCs w:val="24"/>
          <w:vertAlign w:val="superscript"/>
        </w:rPr>
        <w:t>th</w:t>
      </w:r>
      <w:r w:rsidRPr="001A7BBF">
        <w:rPr>
          <w:rFonts w:ascii="Times New Roman" w:hAnsi="Times New Roman" w:cs="Times New Roman"/>
          <w:sz w:val="24"/>
          <w:szCs w:val="24"/>
        </w:rPr>
        <w:t xml:space="preserve"> October 2022).</w:t>
      </w:r>
    </w:p>
    <w:p w14:paraId="66E74757"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OECD (2020), </w:t>
      </w:r>
      <w:r w:rsidRPr="001A7BBF">
        <w:rPr>
          <w:rFonts w:ascii="Times New Roman" w:hAnsi="Times New Roman" w:cs="Times New Roman"/>
          <w:i/>
          <w:iCs/>
          <w:sz w:val="24"/>
          <w:szCs w:val="24"/>
        </w:rPr>
        <w:t>Women at the core of the fight against COVID-19 crisis - OECD</w:t>
      </w:r>
      <w:r w:rsidRPr="001A7BBF">
        <w:rPr>
          <w:rFonts w:ascii="Times New Roman" w:hAnsi="Times New Roman" w:cs="Times New Roman"/>
          <w:sz w:val="24"/>
          <w:szCs w:val="24"/>
        </w:rPr>
        <w:t xml:space="preserve">, </w:t>
      </w:r>
      <w:hyperlink r:id="rId31">
        <w:r w:rsidRPr="001A7BBF">
          <w:rPr>
            <w:rStyle w:val="Hyperlink"/>
            <w:rFonts w:ascii="Times New Roman" w:eastAsia="Times New Roman" w:hAnsi="Times New Roman" w:cs="Times New Roman"/>
            <w:sz w:val="24"/>
            <w:szCs w:val="24"/>
          </w:rPr>
          <w:t>https://read.oecd-ilibrary.org/view/?ref=127_127000-awfnqj80me&amp;title=Women-at-the-core-of-the-fight-against-COVID-19-crisis</w:t>
        </w:r>
      </w:hyperlink>
      <w:r w:rsidRPr="001A7BBF">
        <w:rPr>
          <w:rFonts w:ascii="Times New Roman" w:hAnsi="Times New Roman" w:cs="Times New Roman"/>
          <w:sz w:val="24"/>
          <w:szCs w:val="24"/>
        </w:rPr>
        <w:t xml:space="preserve"> (accessed on 12</w:t>
      </w:r>
      <w:r w:rsidRPr="001A7BBF">
        <w:rPr>
          <w:rFonts w:ascii="Times New Roman" w:hAnsi="Times New Roman" w:cs="Times New Roman"/>
          <w:sz w:val="24"/>
          <w:szCs w:val="24"/>
          <w:vertAlign w:val="superscript"/>
        </w:rPr>
        <w:t>th</w:t>
      </w:r>
      <w:r w:rsidRPr="001A7BBF">
        <w:rPr>
          <w:rFonts w:ascii="Times New Roman" w:hAnsi="Times New Roman" w:cs="Times New Roman"/>
          <w:sz w:val="24"/>
          <w:szCs w:val="24"/>
        </w:rPr>
        <w:t xml:space="preserve"> October 2022).</w:t>
      </w:r>
    </w:p>
    <w:p w14:paraId="51A8D542"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proofErr w:type="spellStart"/>
      <w:r w:rsidRPr="001A7BBF">
        <w:rPr>
          <w:rFonts w:ascii="Times New Roman" w:hAnsi="Times New Roman" w:cs="Times New Roman"/>
          <w:sz w:val="24"/>
          <w:szCs w:val="24"/>
        </w:rPr>
        <w:t>Thévenon</w:t>
      </w:r>
      <w:proofErr w:type="spellEnd"/>
      <w:r w:rsidRPr="001A7BBF">
        <w:rPr>
          <w:rFonts w:ascii="Times New Roman" w:hAnsi="Times New Roman" w:cs="Times New Roman"/>
          <w:sz w:val="24"/>
          <w:szCs w:val="24"/>
        </w:rPr>
        <w:t xml:space="preserve">, O. and E. Edmonds (2019), “Child </w:t>
      </w:r>
      <w:proofErr w:type="spellStart"/>
      <w:r w:rsidRPr="001A7BBF">
        <w:rPr>
          <w:rFonts w:ascii="Times New Roman" w:hAnsi="Times New Roman" w:cs="Times New Roman"/>
          <w:sz w:val="24"/>
          <w:szCs w:val="24"/>
        </w:rPr>
        <w:t>labour</w:t>
      </w:r>
      <w:proofErr w:type="spellEnd"/>
      <w:r w:rsidRPr="001A7BBF">
        <w:rPr>
          <w:rFonts w:ascii="Times New Roman" w:hAnsi="Times New Roman" w:cs="Times New Roman"/>
          <w:sz w:val="24"/>
          <w:szCs w:val="24"/>
        </w:rPr>
        <w:t>: Causes, consequences and policies to tackle it”</w:t>
      </w:r>
      <w:r w:rsidRPr="001A7BBF">
        <w:rPr>
          <w:rFonts w:ascii="Times New Roman" w:hAnsi="Times New Roman" w:cs="Times New Roman"/>
          <w:i/>
          <w:iCs/>
          <w:sz w:val="24"/>
          <w:szCs w:val="24"/>
        </w:rPr>
        <w:t>, OECD Social, Employment and Migration Working Papers</w:t>
      </w:r>
      <w:r w:rsidRPr="001A7BBF">
        <w:rPr>
          <w:rFonts w:ascii="Times New Roman" w:hAnsi="Times New Roman" w:cs="Times New Roman"/>
          <w:sz w:val="24"/>
          <w:szCs w:val="24"/>
        </w:rPr>
        <w:t xml:space="preserve">, No. 235, OECD Publishing, Paris, </w:t>
      </w:r>
      <w:hyperlink r:id="rId32">
        <w:r w:rsidRPr="001A7BBF">
          <w:rPr>
            <w:rStyle w:val="Hyperlink"/>
            <w:rFonts w:ascii="Times New Roman" w:eastAsia="Times New Roman" w:hAnsi="Times New Roman" w:cs="Times New Roman"/>
            <w:sz w:val="24"/>
            <w:szCs w:val="24"/>
          </w:rPr>
          <w:t>https://dx.doi.org/10.1787/f6883e26-en</w:t>
        </w:r>
      </w:hyperlink>
      <w:r w:rsidRPr="001A7BBF">
        <w:rPr>
          <w:rFonts w:ascii="Times New Roman" w:hAnsi="Times New Roman" w:cs="Times New Roman"/>
          <w:sz w:val="24"/>
          <w:szCs w:val="24"/>
        </w:rPr>
        <w:t>.</w:t>
      </w:r>
    </w:p>
    <w:p w14:paraId="550A1A18" w14:textId="77777777" w:rsidR="001A7BBF" w:rsidRPr="001A7BBF" w:rsidRDefault="001A7BBF" w:rsidP="001A7BB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Thompson, R. (2014), “Stress and Child Development”, </w:t>
      </w:r>
      <w:r w:rsidRPr="001A7BBF">
        <w:rPr>
          <w:rFonts w:ascii="Times New Roman" w:hAnsi="Times New Roman" w:cs="Times New Roman"/>
          <w:i/>
          <w:iCs/>
          <w:sz w:val="24"/>
          <w:szCs w:val="24"/>
        </w:rPr>
        <w:t>The Future of Children</w:t>
      </w:r>
      <w:r w:rsidRPr="001A7BBF">
        <w:rPr>
          <w:rFonts w:ascii="Times New Roman" w:hAnsi="Times New Roman" w:cs="Times New Roman"/>
          <w:sz w:val="24"/>
          <w:szCs w:val="24"/>
        </w:rPr>
        <w:t>, Vol. 24/1, p. 41, http://</w:t>
      </w:r>
      <w:hyperlink r:id="rId33">
        <w:r w:rsidRPr="001A7BBF">
          <w:rPr>
            <w:rStyle w:val="Hyperlink"/>
            <w:rFonts w:ascii="Times New Roman" w:eastAsia="Times New Roman" w:hAnsi="Times New Roman" w:cs="Times New Roman"/>
            <w:sz w:val="24"/>
            <w:szCs w:val="24"/>
          </w:rPr>
          <w:t>www.futureofchildren.org</w:t>
        </w:r>
      </w:hyperlink>
      <w:r w:rsidRPr="001A7BBF">
        <w:rPr>
          <w:rFonts w:ascii="Times New Roman" w:hAnsi="Times New Roman" w:cs="Times New Roman"/>
          <w:sz w:val="24"/>
          <w:szCs w:val="24"/>
        </w:rPr>
        <w:t xml:space="preserve"> (accessed on 19 June 2019).</w:t>
      </w:r>
    </w:p>
    <w:p w14:paraId="3936D4E4" w14:textId="6BD78064" w:rsidR="06C26C3B" w:rsidRPr="00AC2ADF" w:rsidRDefault="001A7BBF" w:rsidP="00AC2ADF">
      <w:pPr>
        <w:pStyle w:val="NoSpacing"/>
        <w:spacing w:line="360" w:lineRule="auto"/>
        <w:ind w:left="720" w:hanging="720"/>
        <w:rPr>
          <w:rFonts w:ascii="Times New Roman" w:hAnsi="Times New Roman" w:cs="Times New Roman"/>
          <w:sz w:val="24"/>
          <w:szCs w:val="24"/>
        </w:rPr>
      </w:pPr>
      <w:r w:rsidRPr="001A7BBF">
        <w:rPr>
          <w:rFonts w:ascii="Times New Roman" w:hAnsi="Times New Roman" w:cs="Times New Roman"/>
          <w:sz w:val="24"/>
          <w:szCs w:val="24"/>
        </w:rPr>
        <w:t xml:space="preserve">UNESCO (2020), </w:t>
      </w:r>
      <w:r w:rsidRPr="001A7BBF">
        <w:rPr>
          <w:rFonts w:ascii="Times New Roman" w:hAnsi="Times New Roman" w:cs="Times New Roman"/>
          <w:i/>
          <w:iCs/>
          <w:sz w:val="24"/>
          <w:szCs w:val="24"/>
        </w:rPr>
        <w:t>School closures caused by Coronavirus (Covid-19)</w:t>
      </w:r>
      <w:r w:rsidRPr="001A7BBF">
        <w:rPr>
          <w:rFonts w:ascii="Times New Roman" w:hAnsi="Times New Roman" w:cs="Times New Roman"/>
          <w:sz w:val="24"/>
          <w:szCs w:val="24"/>
        </w:rPr>
        <w:t xml:space="preserve">, </w:t>
      </w:r>
      <w:hyperlink r:id="rId34">
        <w:r w:rsidRPr="001A7BBF">
          <w:rPr>
            <w:rStyle w:val="Hyperlink"/>
            <w:rFonts w:ascii="Times New Roman" w:eastAsia="Times New Roman" w:hAnsi="Times New Roman" w:cs="Times New Roman"/>
            <w:sz w:val="24"/>
            <w:szCs w:val="24"/>
          </w:rPr>
          <w:t>https://en.unesco.org/covid19/educationresponse</w:t>
        </w:r>
      </w:hyperlink>
      <w:r w:rsidRPr="001A7BBF">
        <w:rPr>
          <w:rFonts w:ascii="Times New Roman" w:hAnsi="Times New Roman" w:cs="Times New Roman"/>
          <w:sz w:val="24"/>
          <w:szCs w:val="24"/>
        </w:rPr>
        <w:t xml:space="preserve"> (accessed on 21 April 2020).</w:t>
      </w:r>
    </w:p>
    <w:sectPr w:rsidR="06C26C3B" w:rsidRPr="00AC2ADF">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A3725" w14:textId="77777777" w:rsidR="005B033B" w:rsidRDefault="005B033B" w:rsidP="001A7BBF">
      <w:pPr>
        <w:spacing w:after="0" w:line="240" w:lineRule="auto"/>
      </w:pPr>
      <w:r>
        <w:separator/>
      </w:r>
    </w:p>
  </w:endnote>
  <w:endnote w:type="continuationSeparator" w:id="0">
    <w:p w14:paraId="247FE4C2" w14:textId="77777777" w:rsidR="005B033B" w:rsidRDefault="005B033B" w:rsidP="001A7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092570"/>
      <w:docPartObj>
        <w:docPartGallery w:val="Page Numbers (Bottom of Page)"/>
        <w:docPartUnique/>
      </w:docPartObj>
    </w:sdtPr>
    <w:sdtEndPr>
      <w:rPr>
        <w:rFonts w:ascii="Times New Roman" w:hAnsi="Times New Roman" w:cs="Times New Roman"/>
        <w:noProof/>
        <w:sz w:val="24"/>
        <w:szCs w:val="24"/>
      </w:rPr>
    </w:sdtEndPr>
    <w:sdtContent>
      <w:p w14:paraId="0596930A" w14:textId="502C5C44" w:rsidR="001A7BBF" w:rsidRPr="001A7BBF" w:rsidRDefault="001A7BBF">
        <w:pPr>
          <w:pStyle w:val="Footer"/>
          <w:jc w:val="right"/>
          <w:rPr>
            <w:rFonts w:ascii="Times New Roman" w:hAnsi="Times New Roman" w:cs="Times New Roman"/>
            <w:sz w:val="24"/>
            <w:szCs w:val="24"/>
          </w:rPr>
        </w:pPr>
        <w:r w:rsidRPr="001A7BBF">
          <w:rPr>
            <w:rFonts w:ascii="Times New Roman" w:hAnsi="Times New Roman" w:cs="Times New Roman"/>
            <w:sz w:val="24"/>
            <w:szCs w:val="24"/>
          </w:rPr>
          <w:fldChar w:fldCharType="begin"/>
        </w:r>
        <w:r w:rsidRPr="001A7BBF">
          <w:rPr>
            <w:rFonts w:ascii="Times New Roman" w:hAnsi="Times New Roman" w:cs="Times New Roman"/>
            <w:sz w:val="24"/>
            <w:szCs w:val="24"/>
          </w:rPr>
          <w:instrText xml:space="preserve"> PAGE   \* MERGEFORMAT </w:instrText>
        </w:r>
        <w:r w:rsidRPr="001A7BBF">
          <w:rPr>
            <w:rFonts w:ascii="Times New Roman" w:hAnsi="Times New Roman" w:cs="Times New Roman"/>
            <w:sz w:val="24"/>
            <w:szCs w:val="24"/>
          </w:rPr>
          <w:fldChar w:fldCharType="separate"/>
        </w:r>
        <w:r w:rsidRPr="001A7BBF">
          <w:rPr>
            <w:rFonts w:ascii="Times New Roman" w:hAnsi="Times New Roman" w:cs="Times New Roman"/>
            <w:noProof/>
            <w:sz w:val="24"/>
            <w:szCs w:val="24"/>
          </w:rPr>
          <w:t>2</w:t>
        </w:r>
        <w:r w:rsidRPr="001A7BBF">
          <w:rPr>
            <w:rFonts w:ascii="Times New Roman" w:hAnsi="Times New Roman" w:cs="Times New Roman"/>
            <w:noProof/>
            <w:sz w:val="24"/>
            <w:szCs w:val="24"/>
          </w:rPr>
          <w:fldChar w:fldCharType="end"/>
        </w:r>
      </w:p>
    </w:sdtContent>
  </w:sdt>
  <w:p w14:paraId="04F01639" w14:textId="77777777" w:rsidR="001A7BBF" w:rsidRDefault="001A7B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D9848" w14:textId="77777777" w:rsidR="005B033B" w:rsidRDefault="005B033B" w:rsidP="001A7BBF">
      <w:pPr>
        <w:spacing w:after="0" w:line="240" w:lineRule="auto"/>
      </w:pPr>
      <w:r>
        <w:separator/>
      </w:r>
    </w:p>
  </w:footnote>
  <w:footnote w:type="continuationSeparator" w:id="0">
    <w:p w14:paraId="03FAB16B" w14:textId="77777777" w:rsidR="005B033B" w:rsidRDefault="005B033B" w:rsidP="001A7B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F0F37"/>
    <w:multiLevelType w:val="hybridMultilevel"/>
    <w:tmpl w:val="DD64DB6E"/>
    <w:lvl w:ilvl="0" w:tplc="B6B2655A">
      <w:start w:val="1"/>
      <w:numFmt w:val="bullet"/>
      <w:lvlText w:val=""/>
      <w:lvlJc w:val="left"/>
      <w:pPr>
        <w:ind w:left="720" w:hanging="360"/>
      </w:pPr>
      <w:rPr>
        <w:rFonts w:ascii="Symbol" w:hAnsi="Symbol" w:hint="default"/>
      </w:rPr>
    </w:lvl>
    <w:lvl w:ilvl="1" w:tplc="8D22FA00">
      <w:start w:val="1"/>
      <w:numFmt w:val="bullet"/>
      <w:lvlText w:val="o"/>
      <w:lvlJc w:val="left"/>
      <w:pPr>
        <w:ind w:left="1440" w:hanging="360"/>
      </w:pPr>
      <w:rPr>
        <w:rFonts w:ascii="Courier New" w:hAnsi="Courier New" w:hint="default"/>
      </w:rPr>
    </w:lvl>
    <w:lvl w:ilvl="2" w:tplc="7504B99A">
      <w:start w:val="1"/>
      <w:numFmt w:val="bullet"/>
      <w:lvlText w:val=""/>
      <w:lvlJc w:val="left"/>
      <w:pPr>
        <w:ind w:left="2160" w:hanging="360"/>
      </w:pPr>
      <w:rPr>
        <w:rFonts w:ascii="Wingdings" w:hAnsi="Wingdings" w:hint="default"/>
      </w:rPr>
    </w:lvl>
    <w:lvl w:ilvl="3" w:tplc="F3F493FC">
      <w:start w:val="1"/>
      <w:numFmt w:val="bullet"/>
      <w:lvlText w:val=""/>
      <w:lvlJc w:val="left"/>
      <w:pPr>
        <w:ind w:left="2880" w:hanging="360"/>
      </w:pPr>
      <w:rPr>
        <w:rFonts w:ascii="Symbol" w:hAnsi="Symbol" w:hint="default"/>
      </w:rPr>
    </w:lvl>
    <w:lvl w:ilvl="4" w:tplc="A788B4E4">
      <w:start w:val="1"/>
      <w:numFmt w:val="bullet"/>
      <w:lvlText w:val="o"/>
      <w:lvlJc w:val="left"/>
      <w:pPr>
        <w:ind w:left="3600" w:hanging="360"/>
      </w:pPr>
      <w:rPr>
        <w:rFonts w:ascii="Courier New" w:hAnsi="Courier New" w:hint="default"/>
      </w:rPr>
    </w:lvl>
    <w:lvl w:ilvl="5" w:tplc="04EE67CA">
      <w:start w:val="1"/>
      <w:numFmt w:val="bullet"/>
      <w:lvlText w:val=""/>
      <w:lvlJc w:val="left"/>
      <w:pPr>
        <w:ind w:left="4320" w:hanging="360"/>
      </w:pPr>
      <w:rPr>
        <w:rFonts w:ascii="Wingdings" w:hAnsi="Wingdings" w:hint="default"/>
      </w:rPr>
    </w:lvl>
    <w:lvl w:ilvl="6" w:tplc="4C42F172">
      <w:start w:val="1"/>
      <w:numFmt w:val="bullet"/>
      <w:lvlText w:val=""/>
      <w:lvlJc w:val="left"/>
      <w:pPr>
        <w:ind w:left="5040" w:hanging="360"/>
      </w:pPr>
      <w:rPr>
        <w:rFonts w:ascii="Symbol" w:hAnsi="Symbol" w:hint="default"/>
      </w:rPr>
    </w:lvl>
    <w:lvl w:ilvl="7" w:tplc="2B14F45C">
      <w:start w:val="1"/>
      <w:numFmt w:val="bullet"/>
      <w:lvlText w:val="o"/>
      <w:lvlJc w:val="left"/>
      <w:pPr>
        <w:ind w:left="5760" w:hanging="360"/>
      </w:pPr>
      <w:rPr>
        <w:rFonts w:ascii="Courier New" w:hAnsi="Courier New" w:hint="default"/>
      </w:rPr>
    </w:lvl>
    <w:lvl w:ilvl="8" w:tplc="25F46F96">
      <w:start w:val="1"/>
      <w:numFmt w:val="bullet"/>
      <w:lvlText w:val=""/>
      <w:lvlJc w:val="left"/>
      <w:pPr>
        <w:ind w:left="6480" w:hanging="360"/>
      </w:pPr>
      <w:rPr>
        <w:rFonts w:ascii="Wingdings" w:hAnsi="Wingdings" w:hint="default"/>
      </w:rPr>
    </w:lvl>
  </w:abstractNum>
  <w:num w:numId="1" w16cid:durableId="1779330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EF5E73"/>
    <w:rsid w:val="001A7BBF"/>
    <w:rsid w:val="005B033B"/>
    <w:rsid w:val="00667496"/>
    <w:rsid w:val="007064D2"/>
    <w:rsid w:val="00781340"/>
    <w:rsid w:val="009E5315"/>
    <w:rsid w:val="00AC2ADF"/>
    <w:rsid w:val="00BF40A1"/>
    <w:rsid w:val="00C259AC"/>
    <w:rsid w:val="00CF3127"/>
    <w:rsid w:val="00DD3951"/>
    <w:rsid w:val="00F5309B"/>
    <w:rsid w:val="06C26C3B"/>
    <w:rsid w:val="0DEF5E7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F5E73"/>
  <w15:chartTrackingRefBased/>
  <w15:docId w15:val="{52DFD8A8-1F41-4813-BEA7-2DB476CA9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B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1A7BBF"/>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1A7BBF"/>
  </w:style>
  <w:style w:type="paragraph" w:styleId="Header">
    <w:name w:val="header"/>
    <w:basedOn w:val="Normal"/>
    <w:link w:val="HeaderChar"/>
    <w:uiPriority w:val="99"/>
    <w:unhideWhenUsed/>
    <w:rsid w:val="001A7B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7BBF"/>
  </w:style>
  <w:style w:type="paragraph" w:styleId="Footer">
    <w:name w:val="footer"/>
    <w:basedOn w:val="Normal"/>
    <w:link w:val="FooterChar"/>
    <w:uiPriority w:val="99"/>
    <w:unhideWhenUsed/>
    <w:rsid w:val="001A7B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7BBF"/>
  </w:style>
  <w:style w:type="paragraph" w:styleId="NoSpacing">
    <w:name w:val="No Spacing"/>
    <w:uiPriority w:val="1"/>
    <w:qFormat/>
    <w:rsid w:val="001A7BB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x.doi.org/10.1787/a2e8796c-en" TargetMode="External"/><Relationship Id="rId18" Type="http://schemas.openxmlformats.org/officeDocument/2006/relationships/hyperlink" Target="https://www.oecd-ilibrary.org/docserver/soc_glance-2019-en.pdf?expires=1560354363&amp;id=id&amp;accname=ocid84004878&amp;checksum=899D5DEA8CA6220FEA9E89C2B381810E" TargetMode="External"/><Relationship Id="rId26" Type="http://schemas.openxmlformats.org/officeDocument/2006/relationships/hyperlink" Target="http://www.oecd.org/els/family/child-well-being/data/" TargetMode="External"/><Relationship Id="rId21" Type="http://schemas.openxmlformats.org/officeDocument/2006/relationships/hyperlink" Target="https://read.oecd-ilibrary.org/view/?ref=126_126985-nv145m3l96&amp;title=COVID-19-Protecting-people-and-societies" TargetMode="External"/><Relationship Id="rId34" Type="http://schemas.openxmlformats.org/officeDocument/2006/relationships/hyperlink" Target="https://en.unesco.org/covid19/educationresponse" TargetMode="External"/><Relationship Id="rId7" Type="http://schemas.openxmlformats.org/officeDocument/2006/relationships/hyperlink" Target="https://dx.doi.org/10.1787/5jz13wllxgzt-en" TargetMode="External"/><Relationship Id="rId12" Type="http://schemas.openxmlformats.org/officeDocument/2006/relationships/hyperlink" Target="http://www.oecd.org/els/family/How-can-we-help-stop-child-labour-Policy-brief-2019.pdf" TargetMode="External"/><Relationship Id="rId17" Type="http://schemas.openxmlformats.org/officeDocument/2006/relationships/hyperlink" Target="http://www.oecd.org/els/family/child-well-being/Policy-Workshop-16Jan2019.htm" TargetMode="External"/><Relationship Id="rId25" Type="http://schemas.openxmlformats.org/officeDocument/2006/relationships/hyperlink" Target="https://dx.doi.org/10.1787/3990407f-en" TargetMode="External"/><Relationship Id="rId33" Type="http://schemas.openxmlformats.org/officeDocument/2006/relationships/hyperlink" Target="http://www.futureofchildren.org/" TargetMode="External"/><Relationship Id="rId2" Type="http://schemas.openxmlformats.org/officeDocument/2006/relationships/styles" Target="styles.xml"/><Relationship Id="rId16" Type="http://schemas.openxmlformats.org/officeDocument/2006/relationships/hyperlink" Target="http://www.oecd.org/social/affordable-housing-database/" TargetMode="External"/><Relationship Id="rId20" Type="http://schemas.openxmlformats.org/officeDocument/2006/relationships/hyperlink" Target="https://read.oecd-ilibrary.org/view/?ref=126_126988-t63lxosohs&amp;title=A-framework-to-guide-an-education-response-to-the-Covid-19-Pandemic-of-2020" TargetMode="External"/><Relationship Id="rId29" Type="http://schemas.openxmlformats.org/officeDocument/2006/relationships/hyperlink" Target="http://www.oecd.org/els/family/database.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x.doi.org/10.1111/1467-9604.00072" TargetMode="External"/><Relationship Id="rId24" Type="http://schemas.openxmlformats.org/officeDocument/2006/relationships/hyperlink" Target="https://www.oecd-ilibrary.org/education/trends-shaping-education-spotlights_e6d23b76-en" TargetMode="External"/><Relationship Id="rId32" Type="http://schemas.openxmlformats.org/officeDocument/2006/relationships/hyperlink" Target="https://dx.doi.org/10.1787/f6883e26-en"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ne.oecd.org/document/DSTI/CDEP/SPDE(2019)3/en/pdf" TargetMode="External"/><Relationship Id="rId23" Type="http://schemas.openxmlformats.org/officeDocument/2006/relationships/hyperlink" Target="http://www.oecd.org/els/family/database.htm" TargetMode="External"/><Relationship Id="rId28" Type="http://schemas.openxmlformats.org/officeDocument/2006/relationships/hyperlink" Target="http://www.oecd.org/els/family/database.htm" TargetMode="External"/><Relationship Id="rId36" Type="http://schemas.openxmlformats.org/officeDocument/2006/relationships/fontTable" Target="fontTable.xml"/><Relationship Id="rId10" Type="http://schemas.openxmlformats.org/officeDocument/2006/relationships/hyperlink" Target="https://ec.europa.eu/social/main.jsp?catId=1428&amp;langId=fr&amp;moreDocuments=yes" TargetMode="External"/><Relationship Id="rId19" Type="http://schemas.openxmlformats.org/officeDocument/2006/relationships/hyperlink" Target="http://www.oecd.org/els/family/child-well-being/Treating-all-children-equally-Policy-brief-2019.pdf" TargetMode="External"/><Relationship Id="rId31" Type="http://schemas.openxmlformats.org/officeDocument/2006/relationships/hyperlink" Target="https://read.oecd-ilibrary.org/view/?ref=127_127000-awfnqj80me&amp;title=Women-at-the-core-of-the-fight-against-COVID-19-crisis" TargetMode="External"/><Relationship Id="rId4" Type="http://schemas.openxmlformats.org/officeDocument/2006/relationships/webSettings" Target="webSettings.xml"/><Relationship Id="rId9" Type="http://schemas.openxmlformats.org/officeDocument/2006/relationships/hyperlink" Target="https://violenceagainstchildren.un.org/sites/violenceagainstchildren.un.org/files/events/2019/call_to_action.pdf" TargetMode="External"/><Relationship Id="rId14" Type="http://schemas.openxmlformats.org/officeDocument/2006/relationships/hyperlink" Target="https://one.oecd.org/document/DSTI/CDEP/SPDE(2018)12/REV1/en/pdf" TargetMode="External"/><Relationship Id="rId22" Type="http://schemas.openxmlformats.org/officeDocument/2006/relationships/hyperlink" Target="http://oe.cd/homelessness-2020." TargetMode="External"/><Relationship Id="rId27" Type="http://schemas.openxmlformats.org/officeDocument/2006/relationships/hyperlink" Target="https://one.oecd.org/document/DSTI/CDEP/DGP(2020)3/en/pdf" TargetMode="External"/><Relationship Id="rId30" Type="http://schemas.openxmlformats.org/officeDocument/2006/relationships/hyperlink" Target="https://read.oecd-ilibrary.org/view/?ref=119_119686-962r78x4do&amp;title=Supporting_people_and_companies_to_deal_with_the_Covid-19_virus" TargetMode="External"/><Relationship Id="rId35" Type="http://schemas.openxmlformats.org/officeDocument/2006/relationships/footer" Target="footer1.xml"/><Relationship Id="rId8" Type="http://schemas.openxmlformats.org/officeDocument/2006/relationships/hyperlink" Target="http://dx.doi.org/10.1080/02702711.2010.505165"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2918</Words>
  <Characters>17540</Characters>
  <Application>Microsoft Office Word</Application>
  <DocSecurity>0</DocSecurity>
  <Lines>278</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VINCENT KIPLANGAT CHERUIYOT</dc:creator>
  <cp:keywords/>
  <dc:description/>
  <cp:lastModifiedBy>Alexandru Nicolae</cp:lastModifiedBy>
  <cp:revision>6</cp:revision>
  <dcterms:created xsi:type="dcterms:W3CDTF">2022-10-14T08:13:00Z</dcterms:created>
  <dcterms:modified xsi:type="dcterms:W3CDTF">2022-10-31T18:07:00Z</dcterms:modified>
</cp:coreProperties>
</file>