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72E8B7" w14:textId="6999F00A" w:rsidR="00766C47" w:rsidRDefault="00E77F66">
      <w:pPr>
        <w:rPr>
          <w:rFonts w:ascii="Arial" w:hAnsi="Arial" w:cs="Arial"/>
        </w:rPr>
      </w:pPr>
      <w:r>
        <w:rPr>
          <w:rFonts w:ascii="Arial" w:hAnsi="Arial" w:cs="Arial"/>
        </w:rPr>
        <w:t xml:space="preserve">Name: </w:t>
      </w:r>
      <w:r>
        <w:rPr>
          <w:rFonts w:ascii="Arial" w:hAnsi="Arial" w:cs="Arial"/>
        </w:rPr>
        <w:tab/>
      </w:r>
      <w:r w:rsidRPr="00E77F66">
        <w:rPr>
          <w:rFonts w:ascii="Arial" w:hAnsi="Arial" w:cs="Arial"/>
        </w:rPr>
        <w:t>Njillan Sawaneh</w:t>
      </w:r>
    </w:p>
    <w:p w14:paraId="34F12695" w14:textId="49719194" w:rsidR="00E77F66" w:rsidRDefault="00E77F66">
      <w:pPr>
        <w:rPr>
          <w:rFonts w:ascii="Arial" w:hAnsi="Arial" w:cs="Arial"/>
        </w:rPr>
      </w:pPr>
      <w:r>
        <w:rPr>
          <w:rFonts w:ascii="Arial" w:hAnsi="Arial" w:cs="Arial"/>
        </w:rPr>
        <w:t>Student ID: 2505686</w:t>
      </w:r>
    </w:p>
    <w:p w14:paraId="5E164DD6" w14:textId="52CE8DDC" w:rsidR="00E77F66" w:rsidRDefault="00E77F66">
      <w:pPr>
        <w:rPr>
          <w:rFonts w:ascii="Arial" w:hAnsi="Arial" w:cs="Arial"/>
        </w:rPr>
      </w:pPr>
      <w:r>
        <w:rPr>
          <w:rFonts w:ascii="Arial" w:hAnsi="Arial" w:cs="Arial"/>
        </w:rPr>
        <w:t>Module Code: LCHS4008</w:t>
      </w:r>
    </w:p>
    <w:p w14:paraId="51EBF593" w14:textId="22EC3969" w:rsidR="00E77F66" w:rsidRDefault="00E77F66">
      <w:pPr>
        <w:rPr>
          <w:rFonts w:ascii="Arial" w:hAnsi="Arial" w:cs="Arial"/>
        </w:rPr>
      </w:pPr>
      <w:r>
        <w:rPr>
          <w:rFonts w:ascii="Arial" w:hAnsi="Arial" w:cs="Arial"/>
        </w:rPr>
        <w:t>Module: Introduction to Public Health</w:t>
      </w:r>
    </w:p>
    <w:p w14:paraId="7DE8D31F" w14:textId="07CE994E" w:rsidR="00E77F66" w:rsidRDefault="00E77F66">
      <w:pPr>
        <w:rPr>
          <w:rFonts w:ascii="Arial" w:hAnsi="Arial" w:cs="Arial"/>
        </w:rPr>
      </w:pPr>
      <w:r>
        <w:rPr>
          <w:rFonts w:ascii="Arial" w:hAnsi="Arial" w:cs="Arial"/>
        </w:rPr>
        <w:t xml:space="preserve">Lecturer: Debra Odeh </w:t>
      </w:r>
    </w:p>
    <w:p w14:paraId="0954915D" w14:textId="77777777" w:rsidR="00E77F66" w:rsidRDefault="00E77F66">
      <w:pPr>
        <w:rPr>
          <w:rFonts w:ascii="Arial" w:hAnsi="Arial" w:cs="Arial"/>
        </w:rPr>
      </w:pPr>
    </w:p>
    <w:p w14:paraId="58CAD320" w14:textId="0F91D6DD" w:rsidR="00E77F66" w:rsidRPr="00B74AA3" w:rsidRDefault="00E77F66">
      <w:pPr>
        <w:rPr>
          <w:rFonts w:ascii="Arial" w:hAnsi="Arial" w:cs="Arial"/>
          <w:b/>
          <w:bCs/>
          <w:u w:val="single"/>
        </w:rPr>
      </w:pPr>
      <w:r w:rsidRPr="00B74AA3">
        <w:rPr>
          <w:rFonts w:ascii="Arial" w:hAnsi="Arial" w:cs="Arial"/>
          <w:b/>
          <w:bCs/>
          <w:u w:val="single"/>
        </w:rPr>
        <w:t>Dementia Report</w:t>
      </w:r>
    </w:p>
    <w:p w14:paraId="58118977" w14:textId="6EFF3EC4" w:rsidR="00E77F66" w:rsidRPr="00B74AA3" w:rsidRDefault="00E77F66">
      <w:pPr>
        <w:rPr>
          <w:rFonts w:ascii="Arial" w:hAnsi="Arial" w:cs="Arial"/>
          <w:b/>
          <w:bCs/>
          <w:u w:val="single"/>
        </w:rPr>
      </w:pPr>
      <w:r w:rsidRPr="00B74AA3">
        <w:rPr>
          <w:rFonts w:ascii="Arial" w:hAnsi="Arial" w:cs="Arial"/>
          <w:b/>
          <w:bCs/>
          <w:u w:val="single"/>
        </w:rPr>
        <w:t xml:space="preserve">Introduction </w:t>
      </w:r>
    </w:p>
    <w:p w14:paraId="06F25D47" w14:textId="39EB5219" w:rsidR="00B74AA3" w:rsidRDefault="00457B92">
      <w:pPr>
        <w:rPr>
          <w:rFonts w:ascii="Arial" w:hAnsi="Arial" w:cs="Arial"/>
        </w:rPr>
      </w:pPr>
      <w:r>
        <w:rPr>
          <w:rFonts w:ascii="Arial" w:hAnsi="Arial" w:cs="Arial"/>
        </w:rPr>
        <w:t>Dementia is a term which is applied to describe a set of progressive neurological disorders, which have an impact on memory, thinking, and behaviour as well as the capability to carry out daily life tasks. It is not a disease on its own, but it consists of several conditions like Alzheimer disease, vascular dementia and Lewy body dementia. Symptoms such as loss of memory, confusion, difficulties in communication, compromised judgment and mood or personality changes are the most prevalent. The problem of dementia is becoming increasingly significant in the world because of aging. World Health Organization (WHO) estimates that the number of individuals across the world with dementia is more than 55 million with an estimated 10 million cases annually. The number of people affected is about 900,000 in the UK and this is bound to increase tremendously.</w:t>
      </w:r>
      <w:r w:rsidR="00B74AA3">
        <w:rPr>
          <w:rFonts w:ascii="Arial" w:hAnsi="Arial" w:cs="Arial"/>
        </w:rPr>
        <w:t xml:space="preserve"> These statistics demonstrate the acuity of dementia as a social health concern, which puts more strain on health care systems, families and communities.</w:t>
      </w:r>
    </w:p>
    <w:p w14:paraId="6814B94D" w14:textId="4ED347C2" w:rsidR="00B74AA3" w:rsidRDefault="00B74AA3">
      <w:pPr>
        <w:rPr>
          <w:rFonts w:ascii="Arial" w:hAnsi="Arial" w:cs="Arial"/>
          <w:b/>
          <w:bCs/>
          <w:u w:val="single"/>
        </w:rPr>
      </w:pPr>
      <w:r w:rsidRPr="00B74AA3">
        <w:rPr>
          <w:rFonts w:ascii="Arial" w:hAnsi="Arial" w:cs="Arial"/>
          <w:b/>
          <w:bCs/>
          <w:u w:val="single"/>
        </w:rPr>
        <w:t xml:space="preserve">Different approaches used to measure and monitor dementia </w:t>
      </w:r>
    </w:p>
    <w:p w14:paraId="0BCEA2E9" w14:textId="61171E65" w:rsidR="00B74AA3" w:rsidRDefault="00B74AA3">
      <w:pPr>
        <w:rPr>
          <w:rFonts w:ascii="Arial" w:hAnsi="Arial" w:cs="Arial"/>
        </w:rPr>
      </w:pPr>
      <w:r>
        <w:rPr>
          <w:rFonts w:ascii="Arial" w:hAnsi="Arial" w:cs="Arial"/>
        </w:rPr>
        <w:t xml:space="preserve">Dementia is evaluated and assessed by a set of clinical examination and cognitive tests, brain scans and continuous observation. cognitive testing is among the major tools utilized. The mini-mental state examination (MMSE) and the </w:t>
      </w:r>
      <w:r w:rsidR="007D4150">
        <w:rPr>
          <w:rFonts w:ascii="Arial" w:hAnsi="Arial" w:cs="Arial"/>
        </w:rPr>
        <w:t>Montreal</w:t>
      </w:r>
      <w:r>
        <w:rPr>
          <w:rFonts w:ascii="Arial" w:hAnsi="Arial" w:cs="Arial"/>
        </w:rPr>
        <w:t xml:space="preserve"> cog</w:t>
      </w:r>
      <w:r w:rsidR="007D4150">
        <w:rPr>
          <w:rFonts w:ascii="Arial" w:hAnsi="Arial" w:cs="Arial"/>
        </w:rPr>
        <w:t>nitive assessment (MoCA) are very popular instruments to evaluate memory, attention, language and problem-solving skills. These examinations give out a mark which assist in identifying the extent to cognitive impairment and monitoring the extent of impairment with time. Physical and neurological examination are also done in addition to cognitive tests by medical professionals. These assist in eliminating the possibility that other related conditions might present themselves with the same symptoms, including vitamin deficiencies or infections. CT and brain imaging are some of the methods of brain imaging. MRI scans are also crucial. The scans enable medical practitioners to view the structural alterations in the brain e.g. its shrinking or destruction of blood vessels, which may predispose various forms of dementia.</w:t>
      </w:r>
    </w:p>
    <w:p w14:paraId="357A08B5" w14:textId="39BB46AE" w:rsidR="00CF1A1E" w:rsidRDefault="00CF1A1E">
      <w:pPr>
        <w:rPr>
          <w:rFonts w:ascii="Arial" w:hAnsi="Arial" w:cs="Arial"/>
        </w:rPr>
      </w:pPr>
      <w:r>
        <w:rPr>
          <w:rFonts w:ascii="Arial" w:hAnsi="Arial" w:cs="Arial"/>
        </w:rPr>
        <w:t xml:space="preserve">The biomarkers find more applications in diagnosis and monitoring. They contain protein like tau and beta amyloid which are related to the Alzheimer disease. Diagnosis can be made using cerebrospinal fluid tests or other high technology tests such as PET scanners. Another significant strategy is the functional tests. They asses how one can perform his or her daily tasks like cooking, dressing and budgeting. The deterioration of these functions is usually a sign of the disease progress. Lastly, dementia is also followed up using frequent follow-up appointments. The medical providers evaluate the symptom alterations, modify treatment regimens and give support to patients and their caregivers. The family members also play a role in monitoring and in most cases, the family members </w:t>
      </w:r>
      <w:r w:rsidR="00D864B5">
        <w:rPr>
          <w:rFonts w:ascii="Arial" w:hAnsi="Arial" w:cs="Arial"/>
        </w:rPr>
        <w:t>notice</w:t>
      </w:r>
      <w:r>
        <w:rPr>
          <w:rFonts w:ascii="Arial" w:hAnsi="Arial" w:cs="Arial"/>
        </w:rPr>
        <w:t xml:space="preserve"> the changes in behaviour first.</w:t>
      </w:r>
    </w:p>
    <w:p w14:paraId="761B685E" w14:textId="77777777" w:rsidR="00EA0750" w:rsidRDefault="00EA0750">
      <w:pPr>
        <w:rPr>
          <w:rFonts w:ascii="Arial" w:hAnsi="Arial" w:cs="Arial"/>
          <w:b/>
          <w:bCs/>
          <w:u w:val="single"/>
        </w:rPr>
      </w:pPr>
    </w:p>
    <w:p w14:paraId="3D2553A8" w14:textId="06DA0C6D" w:rsidR="00CF1A1E" w:rsidRDefault="00D864B5">
      <w:pPr>
        <w:rPr>
          <w:rFonts w:ascii="Arial" w:hAnsi="Arial" w:cs="Arial"/>
          <w:b/>
          <w:bCs/>
          <w:u w:val="single"/>
        </w:rPr>
      </w:pPr>
      <w:r w:rsidRPr="00D864B5">
        <w:rPr>
          <w:rFonts w:ascii="Arial" w:hAnsi="Arial" w:cs="Arial"/>
          <w:b/>
          <w:bCs/>
          <w:u w:val="single"/>
        </w:rPr>
        <w:lastRenderedPageBreak/>
        <w:t>How dementia is controlled</w:t>
      </w:r>
    </w:p>
    <w:p w14:paraId="2C2EF8EB" w14:textId="632074C7" w:rsidR="00E77F66" w:rsidRDefault="00D864B5">
      <w:pPr>
        <w:rPr>
          <w:rFonts w:ascii="Arial" w:hAnsi="Arial" w:cs="Arial"/>
        </w:rPr>
      </w:pPr>
      <w:r>
        <w:rPr>
          <w:rFonts w:ascii="Arial" w:hAnsi="Arial" w:cs="Arial"/>
        </w:rPr>
        <w:t>Dementia is incurable at this time but could be controlled and managed through several ways to reduce the symptoms, manage the progression and enhance quality of life. Drug based interventions are significant. Drugs like cholinesterase inhibitors (e.g., donepezil) are usually used to assist in enhancing communication among brain cells. Memantine is another medication that is used to control the activity of glutamate in the brain, which may aid in the memory and learning process. The nonpharmacological means are also significant. Cognitive stimulation therapy (CST) is a group activity stru</w:t>
      </w:r>
      <w:r w:rsidR="00F15B09">
        <w:rPr>
          <w:rFonts w:ascii="Arial" w:hAnsi="Arial" w:cs="Arial"/>
        </w:rPr>
        <w:t>ctured to enhance mental functioning and social interaction. It has been proven that CST can be used to improve memory and quality of life in individuals with mild to moderate dementia. The lifestyle interventions can also play a significant role in the management of the condition. Slowing down of cognitive decline can be achieved by a healthy diet, physical activity and mental stimulation (puzzle or reading). It is also worth noting that social attendance is especially critical because the symptoms can be aggravated by isolation. The environment adjustments can play a great role. As an illustration, labelling, proper lighting and simplified home design can enable people to move around their environment with safety and self-reliance.</w:t>
      </w:r>
      <w:r w:rsidR="00E30466">
        <w:rPr>
          <w:rFonts w:ascii="Arial" w:hAnsi="Arial" w:cs="Arial"/>
        </w:rPr>
        <w:t xml:space="preserve"> Strategies of risk reduction are gaining importance. These involve high blood pressure, diabetes and smoking which are risk factors that should be controlled. It is proposed that lifestyle modifications can prevent up to 40 percent of cases of dementia. Another crucial aspect of control is support to caregivers. Training the caregivers on the condition makes them deal with the difficult behaviours and offer the individual with the proper care.</w:t>
      </w:r>
    </w:p>
    <w:p w14:paraId="2741C29E" w14:textId="3CC84836" w:rsidR="00E30466" w:rsidRDefault="00E30466">
      <w:pPr>
        <w:rPr>
          <w:rFonts w:ascii="Arial" w:hAnsi="Arial" w:cs="Arial"/>
          <w:b/>
          <w:bCs/>
          <w:u w:val="single"/>
        </w:rPr>
      </w:pPr>
      <w:r w:rsidRPr="00E30466">
        <w:rPr>
          <w:rFonts w:ascii="Arial" w:hAnsi="Arial" w:cs="Arial"/>
          <w:b/>
          <w:bCs/>
          <w:u w:val="single"/>
        </w:rPr>
        <w:t>Consequences of dementia on people in the community</w:t>
      </w:r>
    </w:p>
    <w:p w14:paraId="5D809CCF" w14:textId="66C6E556" w:rsidR="00E30466" w:rsidRDefault="00E30466">
      <w:pPr>
        <w:rPr>
          <w:rFonts w:ascii="Arial" w:hAnsi="Arial" w:cs="Arial"/>
        </w:rPr>
      </w:pPr>
      <w:r>
        <w:rPr>
          <w:rFonts w:ascii="Arial" w:hAnsi="Arial" w:cs="Arial"/>
        </w:rPr>
        <w:t xml:space="preserve">Dementia is a severe issue with far reaching effects on the individuals, families and entire society. To persons, the condition causes gradual loss of autonomy. Chores that were previously easy increase in difficulty leading to </w:t>
      </w:r>
      <w:r w:rsidR="001F14FB">
        <w:rPr>
          <w:rFonts w:ascii="Arial" w:hAnsi="Arial" w:cs="Arial"/>
        </w:rPr>
        <w:t>frustration, anxiety and depression. Confusion and disorientation may also be a result of memory loss and life may be difficult in general. There are common behavioural as well as psychological symptoms. These are aggression, agitation, hallucinations and sleeping problems. These symptoms may greatly decrease the quality of life and tighten the supervisory belt.</w:t>
      </w:r>
    </w:p>
    <w:p w14:paraId="4C597F47" w14:textId="6975AC74" w:rsidR="00EA0750" w:rsidRDefault="001F14FB">
      <w:pPr>
        <w:rPr>
          <w:rFonts w:ascii="Arial" w:hAnsi="Arial" w:cs="Arial"/>
        </w:rPr>
      </w:pPr>
      <w:r>
        <w:rPr>
          <w:rFonts w:ascii="Arial" w:hAnsi="Arial" w:cs="Arial"/>
        </w:rPr>
        <w:t>To the families, dementia may be emotionally and physically taxing. Caregivers tend to have stress, burnout and financial stress. Some cut back on the number of working hours or quit their jobs to care. On the community level, dementia creates a huge burden on the health care and social care systems. The rising costs are caused by the increase</w:t>
      </w:r>
      <w:r w:rsidR="00EA0750">
        <w:rPr>
          <w:rFonts w:ascii="Arial" w:hAnsi="Arial" w:cs="Arial"/>
        </w:rPr>
        <w:t>d</w:t>
      </w:r>
      <w:r>
        <w:rPr>
          <w:rFonts w:ascii="Arial" w:hAnsi="Arial" w:cs="Arial"/>
        </w:rPr>
        <w:t xml:space="preserve"> demand </w:t>
      </w:r>
      <w:r w:rsidR="00EA0750">
        <w:rPr>
          <w:rFonts w:ascii="Arial" w:hAnsi="Arial" w:cs="Arial"/>
        </w:rPr>
        <w:t xml:space="preserve">of services like home care, day centres and residential care facilities. Dementia care is also one of the most expensive health conditions in the UK since it costs billions of pounds a year. There are more general social implications. Social exclusion of dementia individuals may result because of stigma and ignorance. This will make people not find early diagnosis and support. Dementia has economic effects in terms of reduced productivity of both patients and care givers because of the loss of work force. This goes further to stress the role of early intervention and support systems. </w:t>
      </w:r>
    </w:p>
    <w:p w14:paraId="74E8177D" w14:textId="4FDCB85D" w:rsidR="00EA0750" w:rsidRDefault="00EA0750">
      <w:pPr>
        <w:rPr>
          <w:rFonts w:ascii="Arial" w:hAnsi="Arial" w:cs="Arial"/>
          <w:b/>
          <w:bCs/>
          <w:u w:val="single"/>
        </w:rPr>
      </w:pPr>
      <w:r w:rsidRPr="00E31D1B">
        <w:rPr>
          <w:rFonts w:ascii="Arial" w:hAnsi="Arial" w:cs="Arial"/>
          <w:b/>
          <w:bCs/>
          <w:u w:val="single"/>
        </w:rPr>
        <w:t xml:space="preserve">Health and social care support services that requires to meet the needs of individuals affected </w:t>
      </w:r>
      <w:r w:rsidR="00E31D1B" w:rsidRPr="00E31D1B">
        <w:rPr>
          <w:rFonts w:ascii="Arial" w:hAnsi="Arial" w:cs="Arial"/>
          <w:b/>
          <w:bCs/>
          <w:u w:val="single"/>
        </w:rPr>
        <w:t>by dementia within the community</w:t>
      </w:r>
    </w:p>
    <w:p w14:paraId="603BAD61" w14:textId="4D51EB1C" w:rsidR="00E31D1B" w:rsidRPr="00E31D1B" w:rsidRDefault="00E31D1B">
      <w:pPr>
        <w:rPr>
          <w:rFonts w:ascii="Arial" w:hAnsi="Arial" w:cs="Arial"/>
        </w:rPr>
      </w:pPr>
      <w:r>
        <w:rPr>
          <w:rFonts w:ascii="Arial" w:hAnsi="Arial" w:cs="Arial"/>
        </w:rPr>
        <w:t xml:space="preserve">The individuals with dementia and their families need the support in a vast variety of health and social care services. The first point of contact is usually the primary healthcare services. General practitioners (GPs) are of importance in early diagnosis and referral to specialists, as well as continued management. There are memory clinics, geriatricians, neurologists and specialist services. These are the professionals who offer intensive assessment, diagnosis </w:t>
      </w:r>
      <w:r>
        <w:rPr>
          <w:rFonts w:ascii="Arial" w:hAnsi="Arial" w:cs="Arial"/>
        </w:rPr>
        <w:lastRenderedPageBreak/>
        <w:t>and treatment planning. Services in the community are pertinent in keeping oneself independent. They are home care services where trained carers provide services to help in the day-to-day activities of the person like bathing, dressing and preparing meals. Day care centres offer socialisation and well organised activities, which allows care givers time off.</w:t>
      </w:r>
    </w:p>
    <w:p w14:paraId="3A5177AF" w14:textId="3D8A91A4" w:rsidR="00F15B09" w:rsidRDefault="00880D1D">
      <w:pPr>
        <w:rPr>
          <w:rFonts w:ascii="Arial" w:hAnsi="Arial" w:cs="Arial"/>
        </w:rPr>
      </w:pPr>
      <w:r>
        <w:rPr>
          <w:rFonts w:ascii="Arial" w:hAnsi="Arial" w:cs="Arial"/>
        </w:rPr>
        <w:t>Mental health services are also considered significant because people with dementia can be depressed or anxious. Counselling and psychiatric support would help in increasing overall wellbeing. Nursing homes and residential care refer to institutions that offer care to those with severe dementia, but they are unable to live independently. Such facilities provide 24-hour service and monitoring.</w:t>
      </w:r>
    </w:p>
    <w:p w14:paraId="23630F73" w14:textId="5D522B33" w:rsidR="00145853" w:rsidRDefault="00880D1D">
      <w:pPr>
        <w:rPr>
          <w:rFonts w:ascii="Arial" w:hAnsi="Arial" w:cs="Arial"/>
        </w:rPr>
      </w:pPr>
      <w:r>
        <w:rPr>
          <w:rFonts w:ascii="Arial" w:hAnsi="Arial" w:cs="Arial"/>
        </w:rPr>
        <w:t xml:space="preserve">The Alzheimer society among other organisations do offer information, helplines and community programs. Such services can alleviate loneliness and offer viable recommendations. The use of assistive technologies is becoming common in helping people with dementia. These are GPs trackers, medication alerts and smart home system that promote safety and autonomy. Another essential factor is the end-of-life care. palliative care services provide comfort, dignity and support to the patients and families at the later stages of the condition. All in </w:t>
      </w:r>
      <w:r w:rsidR="00145853">
        <w:rPr>
          <w:rFonts w:ascii="Arial" w:hAnsi="Arial" w:cs="Arial"/>
        </w:rPr>
        <w:t>all,</w:t>
      </w:r>
      <w:r>
        <w:rPr>
          <w:rFonts w:ascii="Arial" w:hAnsi="Arial" w:cs="Arial"/>
        </w:rPr>
        <w:t xml:space="preserve"> the multidisciplinary approach that considers the needs of people with dementia through the concept of medical facility, social and community organisations is critical.</w:t>
      </w:r>
    </w:p>
    <w:p w14:paraId="02F054E4" w14:textId="76B13FF6" w:rsidR="00145853" w:rsidRDefault="00145853">
      <w:pPr>
        <w:rPr>
          <w:rFonts w:ascii="Arial" w:hAnsi="Arial" w:cs="Arial"/>
          <w:b/>
          <w:bCs/>
          <w:u w:val="single"/>
        </w:rPr>
      </w:pPr>
      <w:r w:rsidRPr="00145853">
        <w:rPr>
          <w:rFonts w:ascii="Arial" w:hAnsi="Arial" w:cs="Arial"/>
          <w:b/>
          <w:bCs/>
          <w:u w:val="single"/>
        </w:rPr>
        <w:t xml:space="preserve">Conclusion </w:t>
      </w:r>
    </w:p>
    <w:p w14:paraId="6E7C8CA6" w14:textId="4CE5027E" w:rsidR="00145853" w:rsidRDefault="00145853">
      <w:pPr>
        <w:rPr>
          <w:rFonts w:ascii="Arial" w:hAnsi="Arial" w:cs="Arial"/>
        </w:rPr>
      </w:pPr>
      <w:r>
        <w:rPr>
          <w:rFonts w:ascii="Arial" w:hAnsi="Arial" w:cs="Arial"/>
        </w:rPr>
        <w:t xml:space="preserve">Dementia is a progressive disorder, which is highly difficult to individuals, families and healthcare systems. Being a neurodegenerative disorder, it impacts memory, cognition and behaviour eventually resulting in a loss of independence. Dementia is a significant population health issue with millions of cases being impacted each year around the globe and cases increasing. Even though there is no treatment available, it can be managed with the help of effective strategies such as medication, lifestyle changes and supportive care which can assist in the quality of life and slow down the progression of the disease. Constant monitoring and early identification are also crucial in the process of giving relevant care. Dementia does not only affect an individual but also the families, communities and economies. It is important to ensure that there are comprehensive health and social care services </w:t>
      </w:r>
      <w:r w:rsidR="00DB1787">
        <w:rPr>
          <w:rFonts w:ascii="Arial" w:hAnsi="Arial" w:cs="Arial"/>
        </w:rPr>
        <w:t>to</w:t>
      </w:r>
      <w:r>
        <w:rPr>
          <w:rFonts w:ascii="Arial" w:hAnsi="Arial" w:cs="Arial"/>
        </w:rPr>
        <w:t xml:space="preserve"> deal with these challenges. A higher level of awareness, research </w:t>
      </w:r>
      <w:r w:rsidR="00DB1787">
        <w:rPr>
          <w:rFonts w:ascii="Arial" w:hAnsi="Arial" w:cs="Arial"/>
        </w:rPr>
        <w:t xml:space="preserve">investment as well as better support system will play a crucial role in addressing the increase burden of dementia in the future. </w:t>
      </w:r>
    </w:p>
    <w:p w14:paraId="1E4DDBD6" w14:textId="4E74F902" w:rsidR="00DB1787" w:rsidRDefault="00DB1787">
      <w:pPr>
        <w:rPr>
          <w:rFonts w:ascii="Arial" w:hAnsi="Arial" w:cs="Arial"/>
          <w:b/>
          <w:bCs/>
          <w:u w:val="single"/>
        </w:rPr>
      </w:pPr>
      <w:r w:rsidRPr="00DB1787">
        <w:rPr>
          <w:rFonts w:ascii="Arial" w:hAnsi="Arial" w:cs="Arial"/>
          <w:b/>
          <w:bCs/>
          <w:u w:val="single"/>
        </w:rPr>
        <w:t xml:space="preserve">References </w:t>
      </w:r>
    </w:p>
    <w:p w14:paraId="21F73BCB" w14:textId="48D49AB9" w:rsidR="00DB1787" w:rsidRDefault="00DB1787">
      <w:pPr>
        <w:rPr>
          <w:rFonts w:ascii="Arial" w:hAnsi="Arial" w:cs="Arial"/>
        </w:rPr>
      </w:pPr>
      <w:r>
        <w:rPr>
          <w:rFonts w:ascii="Arial" w:hAnsi="Arial" w:cs="Arial"/>
        </w:rPr>
        <w:t>Alzheimer’s Society (2023). Dementia UK</w:t>
      </w:r>
    </w:p>
    <w:p w14:paraId="09AD09FE" w14:textId="786CC431" w:rsidR="00DB1787" w:rsidRDefault="00DB1787">
      <w:pPr>
        <w:rPr>
          <w:rFonts w:ascii="Arial" w:hAnsi="Arial" w:cs="Arial"/>
        </w:rPr>
      </w:pPr>
      <w:r>
        <w:rPr>
          <w:rFonts w:ascii="Arial" w:hAnsi="Arial" w:cs="Arial"/>
        </w:rPr>
        <w:t>World Health Organisation (2023). Dementia fact sheet</w:t>
      </w:r>
    </w:p>
    <w:p w14:paraId="0CC3124E" w14:textId="6A11B895" w:rsidR="00DB1787" w:rsidRDefault="00DB1787">
      <w:pPr>
        <w:rPr>
          <w:rFonts w:ascii="Arial" w:hAnsi="Arial" w:cs="Arial"/>
        </w:rPr>
      </w:pPr>
      <w:r>
        <w:rPr>
          <w:rFonts w:ascii="Arial" w:hAnsi="Arial" w:cs="Arial"/>
        </w:rPr>
        <w:t>NHS (2024). Dementia overview</w:t>
      </w:r>
    </w:p>
    <w:p w14:paraId="57F803C5" w14:textId="3C63CE46" w:rsidR="00DB1787" w:rsidRDefault="00DB1787">
      <w:pPr>
        <w:rPr>
          <w:rFonts w:ascii="Arial" w:hAnsi="Arial" w:cs="Arial"/>
        </w:rPr>
      </w:pPr>
      <w:r>
        <w:rPr>
          <w:rFonts w:ascii="Arial" w:hAnsi="Arial" w:cs="Arial"/>
        </w:rPr>
        <w:t>National Institute for Health and Care Excellence (NICE) (2022). Dementia: assessment, management and support</w:t>
      </w:r>
    </w:p>
    <w:p w14:paraId="32567F9D" w14:textId="662376B5" w:rsidR="00DB1787" w:rsidRDefault="00DB1787">
      <w:pPr>
        <w:rPr>
          <w:rFonts w:ascii="Arial" w:hAnsi="Arial" w:cs="Arial"/>
        </w:rPr>
      </w:pPr>
      <w:r>
        <w:rPr>
          <w:rFonts w:ascii="Arial" w:hAnsi="Arial" w:cs="Arial"/>
        </w:rPr>
        <w:t xml:space="preserve">Livingston, G. et al. (2022). Dementia prevention, intervention and care. The lancet </w:t>
      </w:r>
    </w:p>
    <w:p w14:paraId="529D27FE" w14:textId="2DDF92EE" w:rsidR="00DB1787" w:rsidRDefault="00DB1787">
      <w:pPr>
        <w:rPr>
          <w:rFonts w:ascii="Arial" w:hAnsi="Arial" w:cs="Arial"/>
        </w:rPr>
      </w:pPr>
      <w:r>
        <w:rPr>
          <w:rFonts w:ascii="Arial" w:hAnsi="Arial" w:cs="Arial"/>
        </w:rPr>
        <w:t xml:space="preserve">Prince, M.et al. (2015). World Alzheimer report. Alzheimer’s disease international </w:t>
      </w:r>
    </w:p>
    <w:p w14:paraId="3061D49F" w14:textId="7EA306B8" w:rsidR="00DB1787" w:rsidRPr="00DB1787" w:rsidRDefault="00DB1787">
      <w:pPr>
        <w:rPr>
          <w:rFonts w:ascii="Arial" w:hAnsi="Arial" w:cs="Arial"/>
        </w:rPr>
      </w:pPr>
      <w:r>
        <w:rPr>
          <w:rFonts w:ascii="Arial" w:hAnsi="Arial" w:cs="Arial"/>
        </w:rPr>
        <w:t xml:space="preserve">Public Health England (2022). Dementia profile </w:t>
      </w:r>
    </w:p>
    <w:sectPr w:rsidR="00DB1787" w:rsidRPr="00DB17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F66"/>
    <w:rsid w:val="00145853"/>
    <w:rsid w:val="001734FB"/>
    <w:rsid w:val="001F14FB"/>
    <w:rsid w:val="00457B92"/>
    <w:rsid w:val="00766C47"/>
    <w:rsid w:val="007D4150"/>
    <w:rsid w:val="00880D1D"/>
    <w:rsid w:val="00B74AA3"/>
    <w:rsid w:val="00CF1A1E"/>
    <w:rsid w:val="00D864B5"/>
    <w:rsid w:val="00DB1787"/>
    <w:rsid w:val="00E30466"/>
    <w:rsid w:val="00E31D1B"/>
    <w:rsid w:val="00E64DA9"/>
    <w:rsid w:val="00E77F66"/>
    <w:rsid w:val="00EA0750"/>
    <w:rsid w:val="00F15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85C16"/>
  <w15:chartTrackingRefBased/>
  <w15:docId w15:val="{13B81A4A-87E0-48EF-A7D4-EFDF3BDEB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F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F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7F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7F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F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F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F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F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F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F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F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7F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7F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F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F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F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F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F66"/>
    <w:rPr>
      <w:rFonts w:eastAsiaTheme="majorEastAsia" w:cstheme="majorBidi"/>
      <w:color w:val="272727" w:themeColor="text1" w:themeTint="D8"/>
    </w:rPr>
  </w:style>
  <w:style w:type="paragraph" w:styleId="Title">
    <w:name w:val="Title"/>
    <w:basedOn w:val="Normal"/>
    <w:next w:val="Normal"/>
    <w:link w:val="TitleChar"/>
    <w:uiPriority w:val="10"/>
    <w:qFormat/>
    <w:rsid w:val="00E77F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F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F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F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F66"/>
    <w:pPr>
      <w:spacing w:before="160"/>
      <w:jc w:val="center"/>
    </w:pPr>
    <w:rPr>
      <w:i/>
      <w:iCs/>
      <w:color w:val="404040" w:themeColor="text1" w:themeTint="BF"/>
    </w:rPr>
  </w:style>
  <w:style w:type="character" w:customStyle="1" w:styleId="QuoteChar">
    <w:name w:val="Quote Char"/>
    <w:basedOn w:val="DefaultParagraphFont"/>
    <w:link w:val="Quote"/>
    <w:uiPriority w:val="29"/>
    <w:rsid w:val="00E77F66"/>
    <w:rPr>
      <w:i/>
      <w:iCs/>
      <w:color w:val="404040" w:themeColor="text1" w:themeTint="BF"/>
    </w:rPr>
  </w:style>
  <w:style w:type="paragraph" w:styleId="ListParagraph">
    <w:name w:val="List Paragraph"/>
    <w:basedOn w:val="Normal"/>
    <w:uiPriority w:val="34"/>
    <w:qFormat/>
    <w:rsid w:val="00E77F66"/>
    <w:pPr>
      <w:ind w:left="720"/>
      <w:contextualSpacing/>
    </w:pPr>
  </w:style>
  <w:style w:type="character" w:styleId="IntenseEmphasis">
    <w:name w:val="Intense Emphasis"/>
    <w:basedOn w:val="DefaultParagraphFont"/>
    <w:uiPriority w:val="21"/>
    <w:qFormat/>
    <w:rsid w:val="00E77F66"/>
    <w:rPr>
      <w:i/>
      <w:iCs/>
      <w:color w:val="0F4761" w:themeColor="accent1" w:themeShade="BF"/>
    </w:rPr>
  </w:style>
  <w:style w:type="paragraph" w:styleId="IntenseQuote">
    <w:name w:val="Intense Quote"/>
    <w:basedOn w:val="Normal"/>
    <w:next w:val="Normal"/>
    <w:link w:val="IntenseQuoteChar"/>
    <w:uiPriority w:val="30"/>
    <w:qFormat/>
    <w:rsid w:val="00E77F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F66"/>
    <w:rPr>
      <w:i/>
      <w:iCs/>
      <w:color w:val="0F4761" w:themeColor="accent1" w:themeShade="BF"/>
    </w:rPr>
  </w:style>
  <w:style w:type="character" w:styleId="IntenseReference">
    <w:name w:val="Intense Reference"/>
    <w:basedOn w:val="DefaultParagraphFont"/>
    <w:uiPriority w:val="32"/>
    <w:qFormat/>
    <w:rsid w:val="00E77F6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61fa18504d2c9e093e91bce1ef9476f">
  <xsd:schema xmlns:xsd="http://www.w3.org/2001/XMLSchema" xmlns:xs="http://www.w3.org/2001/XMLSchema" xmlns:p="http://schemas.microsoft.com/office/2006/metadata/properties" xmlns:ns3="3ef5847a-e696-4fee-a2c0-6c3f87568321" targetNamespace="http://schemas.microsoft.com/office/2006/metadata/properties" ma:root="true" ma:fieldsID="9dbddf43a1bda9e7342a47e08632a8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B113CE0F-16F8-4043-998D-1443C2E279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FC50CC-10C6-45B6-B970-6C69543E2449}">
  <ds:schemaRefs>
    <ds:schemaRef ds:uri="http://schemas.microsoft.com/sharepoint/v3/contenttype/forms"/>
  </ds:schemaRefs>
</ds:datastoreItem>
</file>

<file path=customXml/itemProps3.xml><?xml version="1.0" encoding="utf-8"?>
<ds:datastoreItem xmlns:ds="http://schemas.openxmlformats.org/officeDocument/2006/customXml" ds:itemID="{86173644-0DD7-4A6C-AD04-2DB29EF4F6AA}">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3</Pages>
  <Words>1402</Words>
  <Characters>8781</Characters>
  <Application>Microsoft Office Word</Application>
  <DocSecurity>0</DocSecurity>
  <Lines>143</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Njillan Sarjo Sawaneh (2505686)</dc:creator>
  <cp:keywords/>
  <dc:description/>
  <cp:lastModifiedBy>Njillan Sarjo Sawaneh (2505686)</cp:lastModifiedBy>
  <cp:revision>1</cp:revision>
  <dcterms:created xsi:type="dcterms:W3CDTF">2026-03-23T22:46:00Z</dcterms:created>
  <dcterms:modified xsi:type="dcterms:W3CDTF">2026-03-24T01:23:00Z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