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7040C" w14:textId="28AFFEDA" w:rsidR="00550A0E" w:rsidRDefault="00550A0E" w:rsidP="00550A0E">
      <w:pPr>
        <w:jc w:val="center"/>
      </w:pPr>
      <w:r>
        <w:rPr>
          <w:noProof/>
        </w:rPr>
        <w:drawing>
          <wp:anchor distT="0" distB="0" distL="114300" distR="114300" simplePos="0" relativeHeight="251658240" behindDoc="1" locked="0" layoutInCell="1" allowOverlap="1" wp14:anchorId="237A30BF" wp14:editId="530E1438">
            <wp:simplePos x="0" y="0"/>
            <wp:positionH relativeFrom="column">
              <wp:posOffset>3825699</wp:posOffset>
            </wp:positionH>
            <wp:positionV relativeFrom="paragraph">
              <wp:posOffset>-914401</wp:posOffset>
            </wp:positionV>
            <wp:extent cx="2801566" cy="1167319"/>
            <wp:effectExtent l="0" t="0" r="5715" b="1270"/>
            <wp:wrapNone/>
            <wp:docPr id="84307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73900" name="Picture 843073900"/>
                    <pic:cNvPicPr/>
                  </pic:nvPicPr>
                  <pic:blipFill>
                    <a:blip r:embed="rId5">
                      <a:extLst>
                        <a:ext uri="{28A0092B-C50C-407E-A947-70E740481C1C}">
                          <a14:useLocalDpi xmlns:a14="http://schemas.microsoft.com/office/drawing/2010/main" val="0"/>
                        </a:ext>
                      </a:extLst>
                    </a:blip>
                    <a:stretch>
                      <a:fillRect/>
                    </a:stretch>
                  </pic:blipFill>
                  <pic:spPr>
                    <a:xfrm>
                      <a:off x="0" y="0"/>
                      <a:ext cx="2812728" cy="1171970"/>
                    </a:xfrm>
                    <a:prstGeom prst="rect">
                      <a:avLst/>
                    </a:prstGeom>
                  </pic:spPr>
                </pic:pic>
              </a:graphicData>
            </a:graphic>
            <wp14:sizeRelH relativeFrom="page">
              <wp14:pctWidth>0</wp14:pctWidth>
            </wp14:sizeRelH>
            <wp14:sizeRelV relativeFrom="page">
              <wp14:pctHeight>0</wp14:pctHeight>
            </wp14:sizeRelV>
          </wp:anchor>
        </w:drawing>
      </w:r>
    </w:p>
    <w:p w14:paraId="145A6BC4" w14:textId="77777777" w:rsidR="00550A0E" w:rsidRDefault="00550A0E" w:rsidP="00550A0E">
      <w:pPr>
        <w:jc w:val="center"/>
      </w:pPr>
    </w:p>
    <w:p w14:paraId="6A674784" w14:textId="77777777" w:rsidR="00C9200B" w:rsidRDefault="00C9200B" w:rsidP="00550A0E">
      <w:pPr>
        <w:jc w:val="center"/>
        <w:rPr>
          <w:b/>
          <w:bCs/>
          <w:sz w:val="44"/>
          <w:szCs w:val="44"/>
        </w:rPr>
      </w:pPr>
    </w:p>
    <w:p w14:paraId="16080466" w14:textId="77777777" w:rsidR="00C9200B" w:rsidRDefault="00C9200B" w:rsidP="00550A0E">
      <w:pPr>
        <w:jc w:val="center"/>
        <w:rPr>
          <w:b/>
          <w:bCs/>
          <w:sz w:val="44"/>
          <w:szCs w:val="44"/>
        </w:rPr>
      </w:pPr>
    </w:p>
    <w:p w14:paraId="4BE25EEC" w14:textId="77777777" w:rsidR="00C9200B" w:rsidRDefault="00C9200B" w:rsidP="00550A0E">
      <w:pPr>
        <w:jc w:val="center"/>
        <w:rPr>
          <w:b/>
          <w:bCs/>
          <w:sz w:val="44"/>
          <w:szCs w:val="44"/>
        </w:rPr>
      </w:pPr>
    </w:p>
    <w:p w14:paraId="7885927F" w14:textId="77777777" w:rsidR="00C9200B" w:rsidRDefault="00C9200B" w:rsidP="00550A0E">
      <w:pPr>
        <w:jc w:val="center"/>
        <w:rPr>
          <w:b/>
          <w:bCs/>
          <w:sz w:val="44"/>
          <w:szCs w:val="44"/>
        </w:rPr>
      </w:pPr>
    </w:p>
    <w:p w14:paraId="60771DB8" w14:textId="77777777" w:rsidR="00C9200B" w:rsidRDefault="00C9200B" w:rsidP="00550A0E">
      <w:pPr>
        <w:jc w:val="center"/>
        <w:rPr>
          <w:b/>
          <w:bCs/>
          <w:sz w:val="44"/>
          <w:szCs w:val="44"/>
        </w:rPr>
      </w:pPr>
    </w:p>
    <w:p w14:paraId="4B7958FA" w14:textId="77777777" w:rsidR="00C9200B" w:rsidRDefault="00C9200B" w:rsidP="00550A0E">
      <w:pPr>
        <w:jc w:val="center"/>
        <w:rPr>
          <w:b/>
          <w:bCs/>
          <w:sz w:val="44"/>
          <w:szCs w:val="44"/>
        </w:rPr>
      </w:pPr>
    </w:p>
    <w:p w14:paraId="33D729EC" w14:textId="54BC00D9" w:rsidR="00C9200B" w:rsidRDefault="00C9200B" w:rsidP="00550A0E">
      <w:pPr>
        <w:jc w:val="center"/>
        <w:rPr>
          <w:b/>
          <w:bCs/>
          <w:sz w:val="44"/>
          <w:szCs w:val="44"/>
        </w:rPr>
      </w:pPr>
      <w:r w:rsidRPr="00C9200B">
        <w:rPr>
          <w:b/>
          <w:bCs/>
          <w:sz w:val="44"/>
          <w:szCs w:val="44"/>
        </w:rPr>
        <w:t>Strategic Management and Sustainability</w:t>
      </w:r>
    </w:p>
    <w:p w14:paraId="5D098D8F" w14:textId="77777777" w:rsidR="00C9200B" w:rsidRDefault="00C9200B" w:rsidP="00550A0E">
      <w:pPr>
        <w:jc w:val="center"/>
        <w:rPr>
          <w:b/>
          <w:bCs/>
          <w:sz w:val="44"/>
          <w:szCs w:val="44"/>
        </w:rPr>
      </w:pPr>
    </w:p>
    <w:p w14:paraId="7B086AE8" w14:textId="6A410FD7" w:rsidR="0095555E" w:rsidRDefault="00550A0E" w:rsidP="00550A0E">
      <w:pPr>
        <w:jc w:val="center"/>
        <w:rPr>
          <w:b/>
          <w:bCs/>
          <w:sz w:val="44"/>
          <w:szCs w:val="44"/>
        </w:rPr>
      </w:pPr>
      <w:r>
        <w:rPr>
          <w:b/>
          <w:bCs/>
          <w:sz w:val="44"/>
          <w:szCs w:val="44"/>
        </w:rPr>
        <w:t xml:space="preserve">Written Report on: </w:t>
      </w:r>
      <w:r w:rsidR="00C9200B">
        <w:rPr>
          <w:b/>
          <w:bCs/>
          <w:sz w:val="44"/>
          <w:szCs w:val="44"/>
        </w:rPr>
        <w:t>PORSCHE</w:t>
      </w:r>
      <w:r w:rsidR="00C9200B">
        <w:rPr>
          <w:b/>
          <w:bCs/>
          <w:sz w:val="44"/>
          <w:szCs w:val="44"/>
        </w:rPr>
        <w:br/>
      </w:r>
    </w:p>
    <w:p w14:paraId="69E2B965" w14:textId="50FAF19C" w:rsidR="00C9200B" w:rsidRPr="00C9200B" w:rsidRDefault="00C9200B" w:rsidP="00C9200B">
      <w:pPr>
        <w:jc w:val="center"/>
        <w:rPr>
          <w:b/>
          <w:bCs/>
          <w:sz w:val="32"/>
          <w:szCs w:val="32"/>
        </w:rPr>
      </w:pPr>
      <w:r>
        <w:rPr>
          <w:b/>
          <w:bCs/>
          <w:noProof/>
          <w:sz w:val="32"/>
          <w:szCs w:val="32"/>
        </w:rPr>
        <w:drawing>
          <wp:anchor distT="0" distB="0" distL="114300" distR="114300" simplePos="0" relativeHeight="251659264" behindDoc="0" locked="0" layoutInCell="1" allowOverlap="1" wp14:anchorId="0E26DF2D" wp14:editId="1F6771BF">
            <wp:simplePos x="0" y="0"/>
            <wp:positionH relativeFrom="column">
              <wp:posOffset>3832414</wp:posOffset>
            </wp:positionH>
            <wp:positionV relativeFrom="paragraph">
              <wp:posOffset>4452228</wp:posOffset>
            </wp:positionV>
            <wp:extent cx="2735587" cy="1535160"/>
            <wp:effectExtent l="0" t="0" r="0" b="1905"/>
            <wp:wrapNone/>
            <wp:docPr id="1381658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58043" name="Picture 1381658043"/>
                    <pic:cNvPicPr/>
                  </pic:nvPicPr>
                  <pic:blipFill>
                    <a:blip r:embed="rId6">
                      <a:extLst>
                        <a:ext uri="{28A0092B-C50C-407E-A947-70E740481C1C}">
                          <a14:useLocalDpi xmlns:a14="http://schemas.microsoft.com/office/drawing/2010/main" val="0"/>
                        </a:ext>
                      </a:extLst>
                    </a:blip>
                    <a:stretch>
                      <a:fillRect/>
                    </a:stretch>
                  </pic:blipFill>
                  <pic:spPr>
                    <a:xfrm>
                      <a:off x="0" y="0"/>
                      <a:ext cx="2735587" cy="1535160"/>
                    </a:xfrm>
                    <a:prstGeom prst="rect">
                      <a:avLst/>
                    </a:prstGeom>
                  </pic:spPr>
                </pic:pic>
              </a:graphicData>
            </a:graphic>
            <wp14:sizeRelH relativeFrom="page">
              <wp14:pctWidth>0</wp14:pctWidth>
            </wp14:sizeRelH>
            <wp14:sizeRelV relativeFrom="page">
              <wp14:pctHeight>0</wp14:pctHeight>
            </wp14:sizeRelV>
          </wp:anchor>
        </w:drawing>
      </w:r>
      <w:r w:rsidRPr="00C9200B">
        <w:rPr>
          <w:b/>
          <w:bCs/>
          <w:sz w:val="32"/>
          <w:szCs w:val="32"/>
        </w:rPr>
        <w:t>Created by: Vladimir Stoyanov (2219021)</w:t>
      </w:r>
      <w:r w:rsidRPr="00C9200B">
        <w:rPr>
          <w:b/>
          <w:bCs/>
          <w:sz w:val="32"/>
          <w:szCs w:val="32"/>
        </w:rPr>
        <w:br/>
      </w:r>
      <w:r>
        <w:rPr>
          <w:b/>
          <w:bCs/>
          <w:sz w:val="32"/>
          <w:szCs w:val="32"/>
        </w:rPr>
        <w:t>Module code: LCBB6015</w:t>
      </w:r>
      <w:r>
        <w:rPr>
          <w:b/>
          <w:bCs/>
          <w:sz w:val="32"/>
          <w:szCs w:val="32"/>
        </w:rPr>
        <w:br/>
        <w:t xml:space="preserve">Lecturer’s name: </w:t>
      </w:r>
      <w:r>
        <w:rPr>
          <w:b/>
          <w:bCs/>
          <w:sz w:val="32"/>
          <w:szCs w:val="32"/>
        </w:rPr>
        <w:t>Dr Nerys Dosseh</w:t>
      </w:r>
    </w:p>
    <w:p w14:paraId="712C9104" w14:textId="39EF4430" w:rsidR="00C9200B" w:rsidRDefault="00C9200B" w:rsidP="00550A0E">
      <w:pPr>
        <w:jc w:val="center"/>
        <w:rPr>
          <w:b/>
          <w:bCs/>
          <w:sz w:val="32"/>
          <w:szCs w:val="32"/>
        </w:rPr>
      </w:pPr>
    </w:p>
    <w:p w14:paraId="624275F5" w14:textId="77777777" w:rsidR="00C9200B" w:rsidRDefault="00C9200B">
      <w:pPr>
        <w:rPr>
          <w:b/>
          <w:bCs/>
          <w:sz w:val="32"/>
          <w:szCs w:val="32"/>
        </w:rPr>
      </w:pPr>
      <w:r>
        <w:rPr>
          <w:b/>
          <w:bCs/>
          <w:sz w:val="32"/>
          <w:szCs w:val="32"/>
        </w:rPr>
        <w:br w:type="page"/>
      </w:r>
    </w:p>
    <w:p w14:paraId="5A95EC33" w14:textId="07420E6E" w:rsidR="00C9200B" w:rsidRPr="00463B5E" w:rsidRDefault="00463B5E" w:rsidP="00550A0E">
      <w:pPr>
        <w:jc w:val="center"/>
        <w:rPr>
          <w:b/>
          <w:bCs/>
          <w:sz w:val="48"/>
          <w:szCs w:val="48"/>
        </w:rPr>
      </w:pPr>
      <w:r w:rsidRPr="00463B5E">
        <w:rPr>
          <w:b/>
          <w:bCs/>
          <w:sz w:val="48"/>
          <w:szCs w:val="48"/>
        </w:rPr>
        <w:lastRenderedPageBreak/>
        <w:t>Executive Summary</w:t>
      </w:r>
    </w:p>
    <w:p w14:paraId="6DD14344" w14:textId="77777777" w:rsidR="00463B5E" w:rsidRDefault="00463B5E" w:rsidP="00463B5E">
      <w:pPr>
        <w:rPr>
          <w:b/>
          <w:bCs/>
          <w:sz w:val="48"/>
          <w:szCs w:val="48"/>
        </w:rPr>
      </w:pPr>
    </w:p>
    <w:p w14:paraId="75DAD9E8" w14:textId="77777777" w:rsidR="00463B5E" w:rsidRDefault="00463B5E" w:rsidP="00463B5E">
      <w:r w:rsidRPr="00463B5E">
        <w:t>The automobile sector is experiencing significant transition due to electrification, digitisation, sustainability demands, and changing consumer expectations. Established automobile manufacturers are modifying their strategy to maintain competitiveness in a world increasingly shaped by electric vehicles, autonomous technology, software integration, and novel mobility models. This paper formulates a strategic plan for Porsche AG, a prominent German luxury automotive manufacturer recognised for its high-performance sports cars and premium electric vehicles.</w:t>
      </w:r>
      <w:r>
        <w:br/>
      </w:r>
      <w:r>
        <w:br/>
      </w:r>
      <w:r w:rsidRPr="00463B5E">
        <w:t>The research commences by elucidating the concept of strategic management and its significance in dynamic sectors like automotive production. It then offers a summary of Porsche's activities, goods, and market standing. The organization's strategic intent—comprising its vision, mission, and objectives—is analysed to ascertain its long-term trajectory.</w:t>
      </w:r>
    </w:p>
    <w:p w14:paraId="14F137EB" w14:textId="77777777" w:rsidR="00463B5E" w:rsidRDefault="00463B5E" w:rsidP="00463B5E"/>
    <w:p w14:paraId="509BD6E0" w14:textId="77777777" w:rsidR="00463B5E" w:rsidRDefault="00463B5E" w:rsidP="00463B5E">
      <w:r w:rsidRPr="00463B5E">
        <w:t>The assessment additionally examines Porsche's present performance and competitive standing. External environmental analysis use PESTEL and Porter’s Five Forces, whereas internal analysis utilises SWOT, VRIO, and Value Chain frameworks to ascertain strengths, weaknesses, opportunities, and threats. The paper recommends strategic alternatives to bolster Porsche's competitiveness within the changing transportation landscape.</w:t>
      </w:r>
    </w:p>
    <w:p w14:paraId="613848A0" w14:textId="77777777" w:rsidR="00463B5E" w:rsidRDefault="00463B5E" w:rsidP="00463B5E"/>
    <w:p w14:paraId="5EB75F61" w14:textId="1CE84C34" w:rsidR="00C9200B" w:rsidRPr="00463B5E" w:rsidRDefault="00463B5E" w:rsidP="00463B5E">
      <w:r w:rsidRPr="00463B5E">
        <w:t>The paper concludes with recommendations aimed at enhancing Porsche’s leadership in premium electric mobility, augmenting digital capabilities, bolstering supply chain resilience, and utilising strategic relationships to ensure sustained long-term development and innovation.</w:t>
      </w:r>
      <w:r w:rsidR="00C9200B" w:rsidRPr="00463B5E">
        <w:br w:type="page"/>
      </w:r>
    </w:p>
    <w:p w14:paraId="48B98CE2" w14:textId="66608D66" w:rsidR="00C9200B" w:rsidRDefault="00463B5E" w:rsidP="00550A0E">
      <w:pPr>
        <w:jc w:val="center"/>
        <w:rPr>
          <w:b/>
          <w:bCs/>
          <w:sz w:val="44"/>
          <w:szCs w:val="44"/>
        </w:rPr>
      </w:pPr>
      <w:r>
        <w:rPr>
          <w:b/>
          <w:bCs/>
          <w:sz w:val="44"/>
          <w:szCs w:val="44"/>
        </w:rPr>
        <w:lastRenderedPageBreak/>
        <w:t xml:space="preserve">Introduction to Strategy </w:t>
      </w:r>
    </w:p>
    <w:p w14:paraId="7F862469" w14:textId="77777777" w:rsidR="00463B5E" w:rsidRDefault="00463B5E" w:rsidP="00463B5E"/>
    <w:p w14:paraId="3C4A843C" w14:textId="77777777" w:rsidR="00463B5E" w:rsidRDefault="00463B5E" w:rsidP="00463B5E"/>
    <w:p w14:paraId="077DCC2C" w14:textId="5FAD17B4" w:rsidR="00463B5E" w:rsidRDefault="00463B5E" w:rsidP="00463B5E">
      <w:r w:rsidRPr="00463B5E">
        <w:t>Strategic management is the process by which organisations establish their long-term objectives, allocate resources, and execute actions to attain a competitive edge. In rapidly growing sectors like car manufacturing, strategic management is crucial as firms must adapt to swift technical advancements, regulatory demands, and changing consumer expectations. Strategic formulation enables companies to foresee industry changes, enhance internal competencies, and sustain market relevance.</w:t>
      </w:r>
    </w:p>
    <w:p w14:paraId="55E546F8" w14:textId="77777777" w:rsidR="00463B5E" w:rsidRDefault="00463B5E" w:rsidP="00463B5E"/>
    <w:p w14:paraId="59882399" w14:textId="1FE00FEE" w:rsidR="00463B5E" w:rsidRDefault="00463B5E" w:rsidP="00463B5E">
      <w:r w:rsidRPr="00463B5E">
        <w:t>The automotive industry is undergoing significant transition propelled by electrification, digital connection, artificial intelligence, and sustainability issues. Manufacturers must thus implement proactive strategies that incorporate innovation, operational adaptability, and collaborations. Strategic management allows companies to synchronise their business models with these developments while preserving profitability and long-term competitiveness.</w:t>
      </w:r>
    </w:p>
    <w:p w14:paraId="511B847B" w14:textId="77777777" w:rsidR="00463B5E" w:rsidRDefault="00463B5E" w:rsidP="00463B5E"/>
    <w:p w14:paraId="18059248" w14:textId="2BC8A49A" w:rsidR="00463B5E" w:rsidRDefault="00463B5E" w:rsidP="00463B5E">
      <w:r w:rsidRPr="00463B5E">
        <w:t>This research aims to create a strategic formulation strategy for Porsche AG by analysing its present market position and finding potential growth prospects. The report assesses the company's external environment, internal resources, and competitive posture through recognised strategic analysis frameworks.</w:t>
      </w:r>
    </w:p>
    <w:p w14:paraId="296794AD" w14:textId="77777777" w:rsidR="00463B5E" w:rsidRDefault="00463B5E" w:rsidP="00463B5E"/>
    <w:p w14:paraId="1F01E194" w14:textId="086B14E5" w:rsidR="00463B5E" w:rsidRDefault="00463B5E" w:rsidP="00463B5E">
      <w:r w:rsidRPr="00463B5E">
        <w:t>The report is organised into multiple sections. Initially, it offers a summary of Porsche and its activities. Subsequently, it examines the organization's strategic objectives and present performance metrics. The study does a thorough strategic examination of the firm's external and internal settings, subsequently offering strategic recommendations and finishing with essential conclusions.</w:t>
      </w:r>
    </w:p>
    <w:p w14:paraId="0F0D479F" w14:textId="77777777" w:rsidR="00463B5E" w:rsidRDefault="00463B5E">
      <w:r>
        <w:br w:type="page"/>
      </w:r>
    </w:p>
    <w:p w14:paraId="2E262520" w14:textId="17CED1F3" w:rsidR="00463B5E" w:rsidRDefault="00463B5E" w:rsidP="00463B5E">
      <w:pPr>
        <w:jc w:val="center"/>
        <w:rPr>
          <w:b/>
          <w:bCs/>
          <w:sz w:val="44"/>
          <w:szCs w:val="44"/>
        </w:rPr>
      </w:pPr>
      <w:r>
        <w:rPr>
          <w:b/>
          <w:bCs/>
          <w:sz w:val="44"/>
          <w:szCs w:val="44"/>
        </w:rPr>
        <w:lastRenderedPageBreak/>
        <w:t xml:space="preserve">Overview and </w:t>
      </w:r>
      <w:proofErr w:type="gramStart"/>
      <w:r>
        <w:rPr>
          <w:b/>
          <w:bCs/>
          <w:sz w:val="44"/>
          <w:szCs w:val="44"/>
        </w:rPr>
        <w:t>Background</w:t>
      </w:r>
      <w:proofErr w:type="gramEnd"/>
      <w:r>
        <w:rPr>
          <w:b/>
          <w:bCs/>
          <w:sz w:val="44"/>
          <w:szCs w:val="44"/>
        </w:rPr>
        <w:t xml:space="preserve"> of PORSCHE</w:t>
      </w:r>
    </w:p>
    <w:p w14:paraId="1737DD34" w14:textId="77777777" w:rsidR="00463B5E" w:rsidRDefault="00463B5E" w:rsidP="00463B5E"/>
    <w:p w14:paraId="575A7D6D" w14:textId="77777777" w:rsidR="00463B5E" w:rsidRDefault="00463B5E" w:rsidP="00463B5E"/>
    <w:p w14:paraId="6FBEA187" w14:textId="77777777" w:rsidR="00463B5E" w:rsidRDefault="00463B5E" w:rsidP="00463B5E">
      <w:r>
        <w:t>Porsche AG is a renowned luxury automobile manufacturer based in Stuttgart, Germany. Established in 1931 by Ferdinand Porsche, the firm first focused on automotive engineering and consulting services before evolving into the manufacture of high-performance sports vehicles. Porsche currently functions in the premium and luxury vehicle industry and is a subsidiary of the Volkswagen Group.</w:t>
      </w:r>
    </w:p>
    <w:p w14:paraId="7FE375A0" w14:textId="77777777" w:rsidR="00463B5E" w:rsidRDefault="00463B5E" w:rsidP="00463B5E"/>
    <w:p w14:paraId="29B9A320" w14:textId="77777777" w:rsidR="00463B5E" w:rsidRDefault="00463B5E" w:rsidP="00463B5E">
      <w:r>
        <w:t>Porsche's product range encompasses renowned sports cars including the 911, 718 Cayman, and 718 Boxster, in addition to luxury SUVs such as the Cayenne and Macan. In recent years, the company has augmented its electric vehicle portfolio with the Taycan, exemplifying Porsche’s dedication to sustainable transportation and electrification. Porsche automobiles are known for their performance, engineering accuracy, cutting-edge technology, and unique design.</w:t>
      </w:r>
      <w:r>
        <w:br/>
      </w:r>
      <w:r>
        <w:br/>
      </w:r>
      <w:r>
        <w:t>The corporation functions on a global scale, with manufacturing plants in Germany and overseas marketplaces, distributing vehicles across over 120 countries. Porsche's business plan emphasises the provision of high-performance vehicles while preserving a robust brand identity and fostering customer loyalty.</w:t>
      </w:r>
    </w:p>
    <w:p w14:paraId="5173D8AE" w14:textId="77777777" w:rsidR="00463B5E" w:rsidRDefault="00463B5E" w:rsidP="00463B5E"/>
    <w:p w14:paraId="6FDBDFCE" w14:textId="2AD0A915" w:rsidR="00463B5E" w:rsidRDefault="00463B5E" w:rsidP="00463B5E">
      <w:r>
        <w:t>Porsche not only manufactures automobiles but also invests significantly in research and development, focusing on electric mobility, autonomous technologies, and digital services. These investments bolster the company's long-term aim of shifting towards electrified transportation while maintaining the performance attributes inherent to the Porsche brand.</w:t>
      </w:r>
      <w:r>
        <w:br/>
      </w:r>
      <w:r>
        <w:br/>
      </w:r>
    </w:p>
    <w:p w14:paraId="21F34D2B" w14:textId="77777777" w:rsidR="00463B5E" w:rsidRDefault="00463B5E">
      <w:r>
        <w:br w:type="page"/>
      </w:r>
    </w:p>
    <w:p w14:paraId="20B3BFC5" w14:textId="140FC3CF" w:rsidR="00463B5E" w:rsidRDefault="00463B5E" w:rsidP="00463B5E">
      <w:pPr>
        <w:jc w:val="center"/>
        <w:rPr>
          <w:b/>
          <w:bCs/>
          <w:sz w:val="44"/>
          <w:szCs w:val="44"/>
        </w:rPr>
      </w:pPr>
      <w:r>
        <w:rPr>
          <w:b/>
          <w:bCs/>
          <w:sz w:val="44"/>
          <w:szCs w:val="44"/>
        </w:rPr>
        <w:lastRenderedPageBreak/>
        <w:t>Strate</w:t>
      </w:r>
      <w:r w:rsidR="00130809">
        <w:rPr>
          <w:b/>
          <w:bCs/>
          <w:sz w:val="44"/>
          <w:szCs w:val="44"/>
        </w:rPr>
        <w:t>gic Intent</w:t>
      </w:r>
    </w:p>
    <w:p w14:paraId="5736F6F3" w14:textId="77777777" w:rsidR="00130809" w:rsidRDefault="00130809" w:rsidP="00130809">
      <w:pPr>
        <w:rPr>
          <w:b/>
          <w:bCs/>
          <w:sz w:val="44"/>
          <w:szCs w:val="44"/>
        </w:rPr>
      </w:pPr>
    </w:p>
    <w:p w14:paraId="71BAD316" w14:textId="77777777" w:rsidR="00130809" w:rsidRDefault="00130809" w:rsidP="00130809">
      <w:r>
        <w:t xml:space="preserve">Strategic intent denotes an organization's enduring vision and trajectory, directing decision-making and resource distribution. Porsche's strategic aim </w:t>
      </w:r>
      <w:proofErr w:type="spellStart"/>
      <w:r>
        <w:t>centers</w:t>
      </w:r>
      <w:proofErr w:type="spellEnd"/>
      <w:r>
        <w:t xml:space="preserve"> on preserving its dominance in the luxury performance car sector while evolving towards sustainable and technologically sophisticated transportation solutions.</w:t>
      </w:r>
    </w:p>
    <w:p w14:paraId="430B4C14" w14:textId="77777777" w:rsidR="00130809" w:rsidRDefault="00130809" w:rsidP="00130809"/>
    <w:p w14:paraId="02E2FAD5" w14:textId="00010AE3" w:rsidR="00130809" w:rsidRDefault="00130809" w:rsidP="00130809">
      <w:r>
        <w:t>Porsche aims to establish itself as the premier brand for luxury and sustainable mobility. This vision embodies the company's dedication to innovation, environmental stewardship, and superior driving experiences. The company seeks to integrate high performance with sustainability by broadening its electric vehicle offerings and minimising its carbon emissions throughout production and supply chains.</w:t>
      </w:r>
    </w:p>
    <w:p w14:paraId="7A11A02F" w14:textId="77777777" w:rsidR="00130809" w:rsidRDefault="00130809" w:rsidP="00130809"/>
    <w:p w14:paraId="61171A60" w14:textId="77777777" w:rsidR="00130809" w:rsidRDefault="00130809" w:rsidP="00130809">
      <w:r>
        <w:t>The company's mission focuses on providing high-performance sports automobiles that exemplify precision engineering, cutting-edge technology, and unique design. Porsche aims to deliver outstanding driving experiences while always enhancing product quality, safety, and efficiency.</w:t>
      </w:r>
    </w:p>
    <w:p w14:paraId="763D0341" w14:textId="77777777" w:rsidR="00130809" w:rsidRDefault="00130809" w:rsidP="00130809"/>
    <w:p w14:paraId="4E5BB0F6" w14:textId="65973E46" w:rsidR="00130809" w:rsidRDefault="00130809" w:rsidP="00130809">
      <w:r>
        <w:t>Primary strategic objectives encompass expediting electrification, enhancing digital integration within cars, broadening global market presence, and fortifying client relationships via personalised services. Porsche seeks to improve operational efficiency via adaptable production and robust supply chain resilience.</w:t>
      </w:r>
    </w:p>
    <w:p w14:paraId="6FE8EFB0" w14:textId="77777777" w:rsidR="00130809" w:rsidRDefault="00130809" w:rsidP="00130809"/>
    <w:p w14:paraId="230F95F6" w14:textId="28110079" w:rsidR="00130809" w:rsidRDefault="00130809" w:rsidP="00130809">
      <w:r>
        <w:t>Porsche aims to uphold its robust brand name while reacting to significant industry shifts, including electrification, autonomous driving, and digital connectivity, through these strategic objectives</w:t>
      </w:r>
      <w:r>
        <w:t>.</w:t>
      </w:r>
    </w:p>
    <w:p w14:paraId="10AB96EC" w14:textId="77777777" w:rsidR="00130809" w:rsidRDefault="00130809" w:rsidP="00130809"/>
    <w:p w14:paraId="4EFA8018" w14:textId="05385A3B" w:rsidR="00130809" w:rsidRDefault="00130809" w:rsidP="00130809"/>
    <w:p w14:paraId="5DEA2B99" w14:textId="77777777" w:rsidR="00130809" w:rsidRDefault="00130809">
      <w:r>
        <w:br w:type="page"/>
      </w:r>
    </w:p>
    <w:p w14:paraId="577D83DB" w14:textId="49F7BF24" w:rsidR="00130809" w:rsidRDefault="00130809" w:rsidP="00130809">
      <w:pPr>
        <w:jc w:val="center"/>
        <w:rPr>
          <w:b/>
          <w:bCs/>
          <w:sz w:val="44"/>
          <w:szCs w:val="44"/>
        </w:rPr>
      </w:pPr>
      <w:r>
        <w:rPr>
          <w:b/>
          <w:bCs/>
          <w:sz w:val="44"/>
          <w:szCs w:val="44"/>
        </w:rPr>
        <w:lastRenderedPageBreak/>
        <w:t>PORSCHE’S Current Performance</w:t>
      </w:r>
    </w:p>
    <w:p w14:paraId="214D7466" w14:textId="77777777" w:rsidR="00130809" w:rsidRDefault="00130809" w:rsidP="00130809"/>
    <w:p w14:paraId="1D396CF4" w14:textId="77777777" w:rsidR="00130809" w:rsidRDefault="00130809" w:rsidP="00130809"/>
    <w:p w14:paraId="390A35BF" w14:textId="77777777" w:rsidR="00130809" w:rsidRDefault="00130809" w:rsidP="00130809">
      <w:r>
        <w:t>Porsche has exhibited robust financial success in recent years, solidifying its status as one of the most lucrative car manufacturers worldwide. The company consistently achieves elevated operating margins relative to other competitors in the automotive industry, mostly attributable to its premium pricing strategy, robust brand equity, and emphasis on high-performance luxury automobiles.</w:t>
      </w:r>
    </w:p>
    <w:p w14:paraId="4DCEA55C" w14:textId="77777777" w:rsidR="00130809" w:rsidRDefault="00130809" w:rsidP="00130809"/>
    <w:p w14:paraId="373CCC6F" w14:textId="1C9CFE25" w:rsidR="00130809" w:rsidRDefault="00130809" w:rsidP="00130809">
      <w:r>
        <w:t>A key factor contributing to Porsche's recent success is the introduction of its electric vehicle, the Taycan. The Taycan has achieved considerable appeal among consumers desiring high-performance electric vehicles, enabling Porsche to compete effectively with new electric vehicle makers. The shift towards electrification has enhanced Porsche's innovation prowess and broadened its footprint in the sustainable mobility sector.</w:t>
      </w:r>
    </w:p>
    <w:p w14:paraId="2C8A830B" w14:textId="77777777" w:rsidR="00130809" w:rsidRDefault="00130809" w:rsidP="00130809"/>
    <w:p w14:paraId="511FB4C1" w14:textId="77777777" w:rsidR="00130809" w:rsidRDefault="00130809" w:rsidP="00130809">
      <w:r>
        <w:t>Porsche's SUV vehicles, including the Cayenne and Macan, have substantially enhanced sales growth. These vehicles attract a wider clientele while preserving the brand's performance character. The global market for luxury SUVs has significantly contributed to Porsche's financial expansion.</w:t>
      </w:r>
    </w:p>
    <w:p w14:paraId="5B4A7D60" w14:textId="77777777" w:rsidR="00130809" w:rsidRDefault="00130809" w:rsidP="00130809"/>
    <w:p w14:paraId="0E55A655" w14:textId="129AE4DC" w:rsidR="00130809" w:rsidRDefault="00130809" w:rsidP="00130809">
      <w:r>
        <w:t>The company enjoys robust consumer loyalty and a reputable brand image. Porsche's legacy, engineering proficiency, and motorsport tradition bolster its reputation as a luxury performance brand. This reputation enables the corporation to sustain elevated profits and draw affluent clientele globally.</w:t>
      </w:r>
    </w:p>
    <w:p w14:paraId="6D0DB6E9" w14:textId="77777777" w:rsidR="00130809" w:rsidRDefault="00130809" w:rsidP="00130809"/>
    <w:p w14:paraId="2BE2B366" w14:textId="77777777" w:rsidR="00130809" w:rsidRDefault="00130809" w:rsidP="00130809">
      <w:r>
        <w:t>Nonetheless, Porsche encounters numerous hurdles. The automotive sector is experiencing swift technological evolution, necessitating substantial expenditures in electrification, digital technology, and autonomous driving systems. Competition is rising as both established manufacturers and new entrants broaden their electric vehicle portfolios.</w:t>
      </w:r>
    </w:p>
    <w:p w14:paraId="50FB5F6A" w14:textId="77777777" w:rsidR="00130809" w:rsidRDefault="00130809" w:rsidP="00130809"/>
    <w:p w14:paraId="1E31A416" w14:textId="012058CD" w:rsidR="00130809" w:rsidRDefault="00130809" w:rsidP="00130809">
      <w:r>
        <w:t>Additionally, supply chain interruptions, semiconductor shortages, and geopolitical conflicts have generated operational hazards for automobile makers. Notwithstanding these hurdles, Porsche's robust financial standing and strategic investments in innovation enable the company to effectively react to industry transformations.</w:t>
      </w:r>
    </w:p>
    <w:p w14:paraId="45A972C8" w14:textId="77777777" w:rsidR="00130809" w:rsidRDefault="00130809" w:rsidP="00130809"/>
    <w:p w14:paraId="30DD457A" w14:textId="63041DA1" w:rsidR="00130809" w:rsidRDefault="00130809" w:rsidP="00130809"/>
    <w:p w14:paraId="2FF19131" w14:textId="77777777" w:rsidR="00130809" w:rsidRDefault="00130809">
      <w:r>
        <w:br w:type="page"/>
      </w:r>
    </w:p>
    <w:p w14:paraId="49DDF4C6" w14:textId="611CFA52" w:rsidR="00130809" w:rsidRPr="00130809" w:rsidRDefault="00130809" w:rsidP="00130809">
      <w:pPr>
        <w:jc w:val="center"/>
        <w:rPr>
          <w:b/>
          <w:bCs/>
          <w:sz w:val="44"/>
          <w:szCs w:val="44"/>
        </w:rPr>
      </w:pPr>
      <w:r w:rsidRPr="00130809">
        <w:rPr>
          <w:b/>
          <w:bCs/>
          <w:sz w:val="44"/>
          <w:szCs w:val="44"/>
        </w:rPr>
        <w:lastRenderedPageBreak/>
        <w:t>Strategy Analysis: Competitive Environment</w:t>
      </w:r>
    </w:p>
    <w:p w14:paraId="016636B0" w14:textId="77777777" w:rsidR="00130809" w:rsidRDefault="00130809" w:rsidP="00130809">
      <w:pPr>
        <w:jc w:val="center"/>
        <w:rPr>
          <w:b/>
          <w:bCs/>
          <w:sz w:val="44"/>
          <w:szCs w:val="44"/>
        </w:rPr>
      </w:pPr>
    </w:p>
    <w:p w14:paraId="5D48BF6E" w14:textId="09C9EB41" w:rsidR="00130809" w:rsidRDefault="00130809" w:rsidP="00130809">
      <w:pPr>
        <w:pStyle w:val="ListParagraph"/>
        <w:numPr>
          <w:ilvl w:val="0"/>
          <w:numId w:val="1"/>
        </w:numPr>
        <w:rPr>
          <w:b/>
          <w:bCs/>
          <w:sz w:val="32"/>
          <w:szCs w:val="32"/>
        </w:rPr>
      </w:pPr>
      <w:r>
        <w:rPr>
          <w:b/>
          <w:bCs/>
          <w:sz w:val="32"/>
          <w:szCs w:val="32"/>
        </w:rPr>
        <w:t>External Environmental Audit</w:t>
      </w:r>
    </w:p>
    <w:p w14:paraId="759651F4" w14:textId="77777777" w:rsidR="00130809" w:rsidRDefault="00130809" w:rsidP="00130809">
      <w:pPr>
        <w:ind w:left="360"/>
        <w:rPr>
          <w:b/>
          <w:bCs/>
          <w:sz w:val="32"/>
          <w:szCs w:val="32"/>
        </w:rPr>
      </w:pPr>
    </w:p>
    <w:p w14:paraId="44A4FE95" w14:textId="1A48CABC" w:rsidR="00130809" w:rsidRDefault="00130809" w:rsidP="00130809">
      <w:pPr>
        <w:ind w:left="360"/>
        <w:rPr>
          <w:b/>
          <w:bCs/>
          <w:sz w:val="32"/>
          <w:szCs w:val="32"/>
        </w:rPr>
      </w:pPr>
      <w:r>
        <w:rPr>
          <w:b/>
          <w:bCs/>
          <w:sz w:val="32"/>
          <w:szCs w:val="32"/>
        </w:rPr>
        <w:t>PESTEL Analysis:</w:t>
      </w:r>
    </w:p>
    <w:p w14:paraId="1380B7B9" w14:textId="77777777" w:rsidR="00130809" w:rsidRDefault="00130809" w:rsidP="00130809">
      <w:pPr>
        <w:ind w:left="360"/>
      </w:pPr>
    </w:p>
    <w:p w14:paraId="22318CB5" w14:textId="22D2FEAB" w:rsidR="00130809" w:rsidRPr="00130809" w:rsidRDefault="00130809" w:rsidP="00130809">
      <w:pPr>
        <w:ind w:left="360"/>
      </w:pPr>
      <w:r w:rsidRPr="00130809">
        <w:t>Political factors profoundly impact the automotive sector. Governments globally are implementing more stringent pollution restrictions and providing incentives for the adoption of electric vehicles. These policies incentivise manufacturers such as Porsche to expedite electrification and invest in sustainable technologies.</w:t>
      </w:r>
    </w:p>
    <w:p w14:paraId="19C467E8" w14:textId="77777777" w:rsidR="00130809" w:rsidRDefault="00130809" w:rsidP="00130809">
      <w:pPr>
        <w:ind w:left="360"/>
      </w:pPr>
    </w:p>
    <w:p w14:paraId="57EC630C" w14:textId="788B7996" w:rsidR="00130809" w:rsidRDefault="00130809" w:rsidP="00130809">
      <w:pPr>
        <w:ind w:left="360"/>
      </w:pPr>
      <w:r w:rsidRPr="00130809">
        <w:t>Economic considerations encompass variations in global economic development, inflationary pressures, and disruptions in supply chains. Luxury vehicle manufacturers like Porsche exhibit a degree of resilience during economic downturns due to their clientele's generally elevated purchasing power. Nonetheless, global economic uncertainties may still influence car demand and production expenses.</w:t>
      </w:r>
    </w:p>
    <w:p w14:paraId="0A5075F3" w14:textId="77777777" w:rsidR="00130809" w:rsidRDefault="00130809" w:rsidP="00130809">
      <w:pPr>
        <w:ind w:left="360"/>
      </w:pPr>
    </w:p>
    <w:p w14:paraId="3F242077" w14:textId="77777777" w:rsidR="00130809" w:rsidRPr="00130809" w:rsidRDefault="00130809" w:rsidP="00130809">
      <w:pPr>
        <w:ind w:left="360"/>
      </w:pPr>
      <w:r w:rsidRPr="00130809">
        <w:t>Social variables can exert a significant influence. Consumers are progressively apprehensive about environmental sustainability and anticipate car manufacturers to create eco-friendly autos. Younger consumers prioritise digital connectivity, tailored services, and fluid user experiences in contemporary vehicles.</w:t>
      </w:r>
    </w:p>
    <w:p w14:paraId="7E7F667B" w14:textId="77777777" w:rsidR="00130809" w:rsidRDefault="00130809" w:rsidP="00130809">
      <w:pPr>
        <w:ind w:left="360"/>
      </w:pPr>
    </w:p>
    <w:p w14:paraId="5F8142F4" w14:textId="768C46A7" w:rsidR="00130809" w:rsidRDefault="00130809" w:rsidP="00130809">
      <w:pPr>
        <w:ind w:left="360"/>
      </w:pPr>
      <w:r w:rsidRPr="00130809">
        <w:t>Technological improvements provide a pivotal influence on the automotive sector. Advancements in electric batteries, autonomous driving, artificial intelligence, and connected car technologies are reshaping the competitive environment. Porsche must consistently allocate resources to research and development to maintain competitiveness.</w:t>
      </w:r>
      <w:r w:rsidRPr="00130809">
        <w:br/>
      </w:r>
    </w:p>
    <w:p w14:paraId="6ACDD26B" w14:textId="77777777" w:rsidR="00130809" w:rsidRDefault="00130809" w:rsidP="00130809">
      <w:pPr>
        <w:ind w:left="360"/>
      </w:pPr>
      <w:r>
        <w:t>Environmental considerations are essential. Concerns over climate change and sustainability programs are driving automakers towards the development of zero-emission automobiles and carbon-neutral production methods. Porsche has pledged to mitigate its environmental footprint via electrification and sustainable production methods.</w:t>
      </w:r>
    </w:p>
    <w:p w14:paraId="28475A0A" w14:textId="77777777" w:rsidR="00130809" w:rsidRDefault="00130809" w:rsidP="00130809">
      <w:pPr>
        <w:ind w:left="360"/>
      </w:pPr>
    </w:p>
    <w:p w14:paraId="1ABC84E0" w14:textId="3DDB7C96" w:rsidR="00130809" w:rsidRPr="00130809" w:rsidRDefault="00130809" w:rsidP="00130809">
      <w:pPr>
        <w:ind w:left="360"/>
      </w:pPr>
      <w:r>
        <w:t>Legal factors encompass safety requirements, pollution standards, and intellectual property laws that regulate vehicle manufacture and technological advancement.</w:t>
      </w:r>
    </w:p>
    <w:p w14:paraId="003FA637" w14:textId="2FD9343B" w:rsidR="00130809" w:rsidRDefault="00130809" w:rsidP="00130809">
      <w:pPr>
        <w:rPr>
          <w:b/>
          <w:bCs/>
          <w:sz w:val="32"/>
          <w:szCs w:val="32"/>
        </w:rPr>
      </w:pPr>
    </w:p>
    <w:p w14:paraId="3AB57C19" w14:textId="77777777" w:rsidR="00130809" w:rsidRDefault="00130809">
      <w:pPr>
        <w:rPr>
          <w:b/>
          <w:bCs/>
          <w:sz w:val="32"/>
          <w:szCs w:val="32"/>
        </w:rPr>
      </w:pPr>
      <w:r>
        <w:rPr>
          <w:b/>
          <w:bCs/>
          <w:sz w:val="32"/>
          <w:szCs w:val="32"/>
        </w:rPr>
        <w:br w:type="page"/>
      </w:r>
    </w:p>
    <w:p w14:paraId="014E31CD" w14:textId="62F17347" w:rsidR="00130809" w:rsidRDefault="00130809" w:rsidP="00130809">
      <w:pPr>
        <w:rPr>
          <w:b/>
          <w:bCs/>
          <w:sz w:val="32"/>
          <w:szCs w:val="32"/>
        </w:rPr>
      </w:pPr>
      <w:r w:rsidRPr="00130809">
        <w:rPr>
          <w:b/>
          <w:bCs/>
          <w:sz w:val="32"/>
          <w:szCs w:val="32"/>
        </w:rPr>
        <w:lastRenderedPageBreak/>
        <w:t>Porter’s Five Forces</w:t>
      </w:r>
      <w:r>
        <w:rPr>
          <w:b/>
          <w:bCs/>
          <w:sz w:val="32"/>
          <w:szCs w:val="32"/>
        </w:rPr>
        <w:t>:</w:t>
      </w:r>
    </w:p>
    <w:p w14:paraId="32A9737E" w14:textId="77777777" w:rsidR="00130809" w:rsidRDefault="00130809" w:rsidP="00130809">
      <w:pPr>
        <w:rPr>
          <w:b/>
          <w:bCs/>
          <w:sz w:val="32"/>
          <w:szCs w:val="32"/>
        </w:rPr>
      </w:pPr>
    </w:p>
    <w:p w14:paraId="52493B48" w14:textId="77777777" w:rsidR="00130809" w:rsidRDefault="00130809" w:rsidP="00130809">
      <w:r>
        <w:t>The competition in the automotive business is exceedingly fierce. Porsche encounters severe competition from premium brands such BMW, Mercedes-Benz, and Tesla, especially within the luxury electric vehicle sector.</w:t>
      </w:r>
    </w:p>
    <w:p w14:paraId="29F6E657" w14:textId="77777777" w:rsidR="00130809" w:rsidRDefault="00130809" w:rsidP="00130809"/>
    <w:p w14:paraId="5E742919" w14:textId="5A668486" w:rsidR="00130809" w:rsidRDefault="00130809" w:rsidP="00130809">
      <w:r>
        <w:t>The threat of new entrants is rather minimal because to substantial capital requirements, intricate supply chains, and robust brand loyalty. Nevertheless, emerging technology firms entering the electric car sector intensify competitive pressure.</w:t>
      </w:r>
    </w:p>
    <w:p w14:paraId="202AB0BA" w14:textId="77777777" w:rsidR="00130809" w:rsidRDefault="00130809" w:rsidP="00130809"/>
    <w:p w14:paraId="57294C2F" w14:textId="7FEF7364" w:rsidR="00130809" w:rsidRDefault="00130809" w:rsidP="00130809">
      <w:r>
        <w:t>The power of suppliers is moderate to high due to vehicle manufacturers' significant dependence on specialised components like batteries and semiconductors. Disruptions in these supply chains can profoundly affect productivity.</w:t>
      </w:r>
    </w:p>
    <w:p w14:paraId="1531A81A" w14:textId="77777777" w:rsidR="00130809" w:rsidRDefault="00130809" w:rsidP="00130809"/>
    <w:p w14:paraId="567C9EFB" w14:textId="77777777" w:rsidR="00130809" w:rsidRDefault="00130809" w:rsidP="00130809">
      <w:r>
        <w:t>The power of buyers is moderate. Although consumers in the luxury market exhibit reduced price sensitivity, they possess access to several premium car alternatives, hence intensifying rivalry among manufacturers.</w:t>
      </w:r>
    </w:p>
    <w:p w14:paraId="35661AB2" w14:textId="77777777" w:rsidR="00130809" w:rsidRDefault="00130809" w:rsidP="00130809"/>
    <w:p w14:paraId="0D367F1D" w14:textId="327DE6BB" w:rsidR="00130809" w:rsidRDefault="00130809" w:rsidP="00130809">
      <w:r>
        <w:t>The threat of substitutes encompasses alternative transportation modalities, including ride-sharing services, public transit, and mobility-as-a-service platforms. Nonetheless, for purchasers of premium sports cars, the emotional significance and status associated with ownership mitigate this risk.</w:t>
      </w:r>
    </w:p>
    <w:p w14:paraId="66816E3B" w14:textId="77777777" w:rsidR="007621C1" w:rsidRDefault="007621C1" w:rsidP="00130809"/>
    <w:p w14:paraId="1CDC15B3" w14:textId="77777777" w:rsidR="007621C1" w:rsidRDefault="007621C1" w:rsidP="007621C1">
      <w:pPr>
        <w:pStyle w:val="ListParagraph"/>
        <w:numPr>
          <w:ilvl w:val="0"/>
          <w:numId w:val="1"/>
        </w:numPr>
        <w:rPr>
          <w:b/>
          <w:bCs/>
          <w:sz w:val="32"/>
          <w:szCs w:val="32"/>
        </w:rPr>
      </w:pPr>
      <w:r>
        <w:rPr>
          <w:b/>
          <w:bCs/>
          <w:sz w:val="32"/>
          <w:szCs w:val="32"/>
        </w:rPr>
        <w:t>Internal Environmental Audit</w:t>
      </w:r>
      <w:r>
        <w:rPr>
          <w:b/>
          <w:bCs/>
          <w:sz w:val="32"/>
          <w:szCs w:val="32"/>
        </w:rPr>
        <w:br/>
      </w:r>
    </w:p>
    <w:p w14:paraId="48BA5B95" w14:textId="71030B79" w:rsidR="007621C1" w:rsidRDefault="007621C1" w:rsidP="007621C1">
      <w:pPr>
        <w:pStyle w:val="ListParagraph"/>
        <w:rPr>
          <w:b/>
          <w:bCs/>
          <w:sz w:val="32"/>
          <w:szCs w:val="32"/>
        </w:rPr>
      </w:pPr>
      <w:r>
        <w:rPr>
          <w:b/>
          <w:bCs/>
          <w:sz w:val="32"/>
          <w:szCs w:val="32"/>
        </w:rPr>
        <w:t>SWOT Analysis:</w:t>
      </w:r>
    </w:p>
    <w:p w14:paraId="25A791CC" w14:textId="77777777" w:rsidR="007621C1" w:rsidRPr="007621C1" w:rsidRDefault="007621C1" w:rsidP="007621C1"/>
    <w:p w14:paraId="33E35B59" w14:textId="68C043E7" w:rsidR="007621C1" w:rsidRPr="007621C1" w:rsidRDefault="007621C1" w:rsidP="007621C1">
      <w:pPr>
        <w:pStyle w:val="ListParagraph"/>
        <w:rPr>
          <w:b/>
          <w:bCs/>
        </w:rPr>
      </w:pPr>
      <w:r w:rsidRPr="007621C1">
        <w:rPr>
          <w:b/>
          <w:bCs/>
        </w:rPr>
        <w:t>Strengths</w:t>
      </w:r>
    </w:p>
    <w:p w14:paraId="34343DD3" w14:textId="5470E9F1" w:rsidR="007621C1" w:rsidRPr="007621C1" w:rsidRDefault="007621C1" w:rsidP="007621C1">
      <w:pPr>
        <w:pStyle w:val="ListParagraph"/>
      </w:pPr>
      <w:r>
        <w:t>1.</w:t>
      </w:r>
      <w:r w:rsidRPr="007621C1">
        <w:t>Strong global brand reputation</w:t>
      </w:r>
    </w:p>
    <w:p w14:paraId="53348EFC" w14:textId="44070E4A" w:rsidR="007621C1" w:rsidRPr="007621C1" w:rsidRDefault="007621C1" w:rsidP="007621C1">
      <w:pPr>
        <w:pStyle w:val="ListParagraph"/>
      </w:pPr>
      <w:r>
        <w:t>2.</w:t>
      </w:r>
      <w:r w:rsidRPr="007621C1">
        <w:t>High-performance engineering expertise</w:t>
      </w:r>
    </w:p>
    <w:p w14:paraId="225E3064" w14:textId="0F834E17" w:rsidR="007621C1" w:rsidRPr="007621C1" w:rsidRDefault="007621C1" w:rsidP="007621C1">
      <w:pPr>
        <w:pStyle w:val="ListParagraph"/>
      </w:pPr>
      <w:r>
        <w:t>3.</w:t>
      </w:r>
      <w:r w:rsidRPr="007621C1">
        <w:t>Premium pricing and strong profit margins</w:t>
      </w:r>
    </w:p>
    <w:p w14:paraId="127333D0" w14:textId="29B183F6" w:rsidR="007621C1" w:rsidRPr="007621C1" w:rsidRDefault="007621C1" w:rsidP="007621C1">
      <w:pPr>
        <w:pStyle w:val="ListParagraph"/>
      </w:pPr>
      <w:r>
        <w:t>4.</w:t>
      </w:r>
      <w:r w:rsidRPr="007621C1">
        <w:t>Loyal customer base</w:t>
      </w:r>
    </w:p>
    <w:p w14:paraId="689770FA" w14:textId="77777777" w:rsidR="007621C1" w:rsidRPr="007621C1" w:rsidRDefault="007621C1" w:rsidP="007621C1">
      <w:pPr>
        <w:pStyle w:val="ListParagraph"/>
        <w:rPr>
          <w:b/>
          <w:bCs/>
        </w:rPr>
      </w:pPr>
      <w:r w:rsidRPr="007621C1">
        <w:rPr>
          <w:b/>
          <w:bCs/>
        </w:rPr>
        <w:t>Weaknesses</w:t>
      </w:r>
    </w:p>
    <w:p w14:paraId="14D60C6D" w14:textId="62992D9E" w:rsidR="007621C1" w:rsidRPr="007621C1" w:rsidRDefault="007621C1" w:rsidP="007621C1">
      <w:pPr>
        <w:pStyle w:val="ListParagraph"/>
      </w:pPr>
      <w:r>
        <w:t>1.</w:t>
      </w:r>
      <w:r w:rsidRPr="007621C1">
        <w:t>High production costs</w:t>
      </w:r>
    </w:p>
    <w:p w14:paraId="72A770C2" w14:textId="77E50A31" w:rsidR="007621C1" w:rsidRPr="007621C1" w:rsidRDefault="007621C1" w:rsidP="007621C1">
      <w:pPr>
        <w:pStyle w:val="ListParagraph"/>
      </w:pPr>
      <w:r>
        <w:t>2.</w:t>
      </w:r>
      <w:r w:rsidRPr="007621C1">
        <w:t>Dependence on luxury vehicle segment</w:t>
      </w:r>
    </w:p>
    <w:p w14:paraId="1C9DC767" w14:textId="23CF771E" w:rsidR="007621C1" w:rsidRPr="007621C1" w:rsidRDefault="007621C1" w:rsidP="007621C1">
      <w:pPr>
        <w:pStyle w:val="ListParagraph"/>
      </w:pPr>
      <w:r>
        <w:t>3.</w:t>
      </w:r>
      <w:r w:rsidRPr="007621C1">
        <w:t>Significant investment requirements for electrification</w:t>
      </w:r>
    </w:p>
    <w:p w14:paraId="6BF776BC" w14:textId="0C9C07DD" w:rsidR="007621C1" w:rsidRPr="007621C1" w:rsidRDefault="007621C1" w:rsidP="007621C1">
      <w:pPr>
        <w:pStyle w:val="ListParagraph"/>
        <w:rPr>
          <w:b/>
          <w:bCs/>
        </w:rPr>
      </w:pPr>
      <w:r w:rsidRPr="007621C1">
        <w:rPr>
          <w:b/>
          <w:bCs/>
        </w:rPr>
        <w:t>Opportunities</w:t>
      </w:r>
    </w:p>
    <w:p w14:paraId="0F92EC9B" w14:textId="1684C466" w:rsidR="007621C1" w:rsidRPr="007621C1" w:rsidRDefault="007621C1" w:rsidP="007621C1">
      <w:pPr>
        <w:pStyle w:val="ListParagraph"/>
      </w:pPr>
      <w:r>
        <w:t>1.</w:t>
      </w:r>
      <w:r w:rsidRPr="007621C1">
        <w:t>Growth in electric vehicle markets</w:t>
      </w:r>
    </w:p>
    <w:p w14:paraId="128BB5C7" w14:textId="0CC20AC5" w:rsidR="007621C1" w:rsidRPr="007621C1" w:rsidRDefault="007621C1" w:rsidP="007621C1">
      <w:pPr>
        <w:pStyle w:val="ListParagraph"/>
      </w:pPr>
      <w:r>
        <w:t>2.</w:t>
      </w:r>
      <w:r w:rsidRPr="007621C1">
        <w:t>Expansion of digital services and connected vehicle technology</w:t>
      </w:r>
    </w:p>
    <w:p w14:paraId="14C94101" w14:textId="78665460" w:rsidR="007621C1" w:rsidRPr="007621C1" w:rsidRDefault="007621C1" w:rsidP="007621C1">
      <w:pPr>
        <w:pStyle w:val="ListParagraph"/>
      </w:pPr>
      <w:r>
        <w:t>3.</w:t>
      </w:r>
      <w:r w:rsidRPr="007621C1">
        <w:t>Strategic partnerships with technology firms</w:t>
      </w:r>
    </w:p>
    <w:p w14:paraId="07CF6F33" w14:textId="77777777" w:rsidR="007621C1" w:rsidRPr="007621C1" w:rsidRDefault="007621C1" w:rsidP="007621C1">
      <w:pPr>
        <w:pStyle w:val="ListParagraph"/>
        <w:rPr>
          <w:b/>
          <w:bCs/>
        </w:rPr>
      </w:pPr>
      <w:r w:rsidRPr="007621C1">
        <w:rPr>
          <w:b/>
          <w:bCs/>
        </w:rPr>
        <w:t>Threats</w:t>
      </w:r>
    </w:p>
    <w:p w14:paraId="3BE9B4F8" w14:textId="4178E566" w:rsidR="007621C1" w:rsidRPr="007621C1" w:rsidRDefault="007621C1" w:rsidP="007621C1">
      <w:pPr>
        <w:pStyle w:val="ListParagraph"/>
      </w:pPr>
      <w:r>
        <w:t>1.</w:t>
      </w:r>
      <w:r w:rsidRPr="007621C1">
        <w:t>Intensifying competition in electric vehicles</w:t>
      </w:r>
    </w:p>
    <w:p w14:paraId="0FD065D7" w14:textId="22D28800" w:rsidR="007621C1" w:rsidRPr="007621C1" w:rsidRDefault="007621C1" w:rsidP="007621C1">
      <w:pPr>
        <w:pStyle w:val="ListParagraph"/>
      </w:pPr>
      <w:r>
        <w:t>2.</w:t>
      </w:r>
      <w:r w:rsidRPr="007621C1">
        <w:t>Supply chain disruptions</w:t>
      </w:r>
    </w:p>
    <w:p w14:paraId="3B84CEEC" w14:textId="760ADDEA" w:rsidR="007621C1" w:rsidRDefault="007621C1" w:rsidP="007621C1">
      <w:pPr>
        <w:pStyle w:val="ListParagraph"/>
      </w:pPr>
      <w:r>
        <w:t>3.</w:t>
      </w:r>
      <w:r w:rsidRPr="007621C1">
        <w:t>Regulatory pressures on emissions</w:t>
      </w:r>
    </w:p>
    <w:p w14:paraId="19F0538B" w14:textId="77777777" w:rsidR="007621C1" w:rsidRPr="007621C1" w:rsidRDefault="007621C1">
      <w:r w:rsidRPr="007621C1">
        <w:br w:type="page"/>
      </w:r>
    </w:p>
    <w:p w14:paraId="2F79FDD0" w14:textId="471ECB1C" w:rsidR="007621C1" w:rsidRDefault="007621C1" w:rsidP="007621C1">
      <w:pPr>
        <w:pStyle w:val="ListParagraph"/>
        <w:numPr>
          <w:ilvl w:val="0"/>
          <w:numId w:val="1"/>
        </w:numPr>
        <w:rPr>
          <w:b/>
          <w:bCs/>
          <w:sz w:val="32"/>
          <w:szCs w:val="32"/>
        </w:rPr>
      </w:pPr>
      <w:r w:rsidRPr="007621C1">
        <w:rPr>
          <w:b/>
          <w:bCs/>
          <w:sz w:val="32"/>
          <w:szCs w:val="32"/>
        </w:rPr>
        <w:lastRenderedPageBreak/>
        <w:t>VRIO Analysis</w:t>
      </w:r>
    </w:p>
    <w:p w14:paraId="052D7A4A" w14:textId="77777777" w:rsidR="007621C1" w:rsidRDefault="007621C1" w:rsidP="007621C1">
      <w:pPr>
        <w:pStyle w:val="ListParagraph"/>
      </w:pPr>
    </w:p>
    <w:p w14:paraId="5B16D3E8" w14:textId="317F8C13" w:rsidR="007621C1" w:rsidRDefault="007621C1" w:rsidP="007621C1">
      <w:pPr>
        <w:pStyle w:val="ListParagraph"/>
      </w:pPr>
      <w:r w:rsidRPr="007621C1">
        <w:t>Porsche's brand reputation and engineering proficiency are valuable, uncommon, and challenging-to-replicate assets. These competencies confer a persistent competitive advantage to the organization, especially in the luxury sports car sector.</w:t>
      </w:r>
    </w:p>
    <w:p w14:paraId="25A6F9E8" w14:textId="43363315" w:rsidR="007621C1" w:rsidRDefault="007621C1" w:rsidP="007621C1">
      <w:pPr>
        <w:pStyle w:val="ListParagraph"/>
      </w:pPr>
    </w:p>
    <w:p w14:paraId="242E9E15" w14:textId="1AB7C5C1" w:rsidR="007621C1" w:rsidRDefault="007621C1" w:rsidP="007621C1">
      <w:pPr>
        <w:pStyle w:val="ListParagraph"/>
        <w:numPr>
          <w:ilvl w:val="0"/>
          <w:numId w:val="1"/>
        </w:numPr>
        <w:rPr>
          <w:b/>
          <w:bCs/>
          <w:sz w:val="32"/>
          <w:szCs w:val="32"/>
        </w:rPr>
      </w:pPr>
      <w:r>
        <w:rPr>
          <w:b/>
          <w:bCs/>
          <w:sz w:val="32"/>
          <w:szCs w:val="32"/>
        </w:rPr>
        <w:t>Value Chain Analysis</w:t>
      </w:r>
    </w:p>
    <w:p w14:paraId="58C0C68C" w14:textId="77777777" w:rsidR="007621C1" w:rsidRDefault="007621C1" w:rsidP="007621C1"/>
    <w:p w14:paraId="4B3A6423" w14:textId="2B209BBB" w:rsidR="007621C1" w:rsidRDefault="007621C1" w:rsidP="007621C1">
      <w:r w:rsidRPr="007621C1">
        <w:t>Porsche's value chain underscores its capabilities in research &amp; development, design, manufacturing excellence, and marketing. The company's emphasis on performance engineering and exceptional customer experience establishes a significant distinction from its competitors.</w:t>
      </w:r>
    </w:p>
    <w:p w14:paraId="2435F158" w14:textId="77777777" w:rsidR="007621C1" w:rsidRDefault="007621C1" w:rsidP="007621C1"/>
    <w:p w14:paraId="5DF9DA81" w14:textId="2BFFE651" w:rsidR="007621C1" w:rsidRDefault="007621C1" w:rsidP="007621C1"/>
    <w:p w14:paraId="133388DF" w14:textId="77777777" w:rsidR="007621C1" w:rsidRDefault="007621C1">
      <w:r>
        <w:br w:type="page"/>
      </w:r>
    </w:p>
    <w:p w14:paraId="2337BAA4" w14:textId="1716B730" w:rsidR="007621C1" w:rsidRDefault="007621C1" w:rsidP="007621C1">
      <w:pPr>
        <w:jc w:val="center"/>
        <w:rPr>
          <w:b/>
          <w:bCs/>
          <w:sz w:val="44"/>
          <w:szCs w:val="44"/>
        </w:rPr>
      </w:pPr>
      <w:r w:rsidRPr="007621C1">
        <w:rPr>
          <w:b/>
          <w:bCs/>
          <w:sz w:val="44"/>
          <w:szCs w:val="44"/>
        </w:rPr>
        <w:lastRenderedPageBreak/>
        <w:t>Strategy Formation</w:t>
      </w:r>
    </w:p>
    <w:p w14:paraId="584B9679" w14:textId="77777777" w:rsidR="007621C1" w:rsidRDefault="007621C1" w:rsidP="007621C1">
      <w:pPr>
        <w:jc w:val="center"/>
        <w:rPr>
          <w:b/>
          <w:bCs/>
          <w:sz w:val="44"/>
          <w:szCs w:val="44"/>
        </w:rPr>
      </w:pPr>
    </w:p>
    <w:p w14:paraId="22EB576E" w14:textId="77777777" w:rsidR="007621C1" w:rsidRDefault="007621C1" w:rsidP="007621C1">
      <w:r>
        <w:t>Porsche could adopt a strategy centred on leading premium electric transportation while simultaneously expanding its digital environment.</w:t>
      </w:r>
    </w:p>
    <w:p w14:paraId="056DAD73" w14:textId="77777777" w:rsidR="007621C1" w:rsidRDefault="007621C1" w:rsidP="007621C1"/>
    <w:p w14:paraId="3985E723" w14:textId="525EEF71" w:rsidR="007621C1" w:rsidRDefault="007621C1" w:rsidP="007621C1">
      <w:r>
        <w:t xml:space="preserve"> First </w:t>
      </w:r>
      <w:r>
        <w:t>Porsche could expedite its electrification strategy by broadening its electric vehicle lineup beyond the Taycan. Future models ought to have electric variants of already popular automobiles like the Macan, as well as more high-performance electric sports cars. This will enhance Porsche's standing in the expanding luxury electric vehicle sector.</w:t>
      </w:r>
    </w:p>
    <w:p w14:paraId="380397BB" w14:textId="77777777" w:rsidR="007621C1" w:rsidRDefault="007621C1" w:rsidP="007621C1"/>
    <w:p w14:paraId="1E40452F" w14:textId="5BA3DA89" w:rsidR="007621C1" w:rsidRDefault="007621C1" w:rsidP="007621C1">
      <w:r>
        <w:t xml:space="preserve">Secondly, the corporation ought to augment its software capabilities to create software-defined vehicles. </w:t>
      </w:r>
      <w:proofErr w:type="gramStart"/>
      <w:r>
        <w:t>The incorporation of sophisticated connection features,</w:t>
      </w:r>
      <w:proofErr w:type="gramEnd"/>
      <w:r>
        <w:t xml:space="preserve"> tailored digital experiences, and over-the-air updates will enhance consumer happiness and provide new revenue streams via digital services.</w:t>
      </w:r>
    </w:p>
    <w:p w14:paraId="53225E58" w14:textId="77777777" w:rsidR="007621C1" w:rsidRDefault="007621C1" w:rsidP="007621C1"/>
    <w:p w14:paraId="48163140" w14:textId="0C6208C6" w:rsidR="007621C1" w:rsidRDefault="007621C1" w:rsidP="007621C1">
      <w:r>
        <w:t>Third</w:t>
      </w:r>
      <w:r w:rsidR="009E0D76">
        <w:t xml:space="preserve"> </w:t>
      </w:r>
      <w:r>
        <w:t>Porsche should enhance supply chain resilience by augmenting vertical integration in essential components, including batteries and semiconductors. Strategic alliances with technology firms and battery producers will mitigate supply risks and foster innovation.</w:t>
      </w:r>
    </w:p>
    <w:p w14:paraId="5F807E94" w14:textId="77777777" w:rsidR="007621C1" w:rsidRDefault="007621C1" w:rsidP="007621C1"/>
    <w:p w14:paraId="73B336C0" w14:textId="2E5B3109" w:rsidR="007621C1" w:rsidRDefault="009E0D76" w:rsidP="007621C1">
      <w:r>
        <w:t xml:space="preserve">Fourth </w:t>
      </w:r>
      <w:r w:rsidR="007621C1">
        <w:t>Porsche should persist in its investment in sustainable manufacturing procedures and carbon-neutral production processes. Sustainability activities will bolster company repute and guarantee adherence to progressively stringent environmental requirements.</w:t>
      </w:r>
    </w:p>
    <w:p w14:paraId="19B1DA5B" w14:textId="77777777" w:rsidR="007621C1" w:rsidRDefault="007621C1" w:rsidP="007621C1"/>
    <w:p w14:paraId="4E36B606" w14:textId="01B08969" w:rsidR="009E0D76" w:rsidRDefault="009E0D76" w:rsidP="007621C1">
      <w:r>
        <w:t xml:space="preserve"> Finally, </w:t>
      </w:r>
      <w:r w:rsidRPr="009E0D76">
        <w:t>Porsche</w:t>
      </w:r>
      <w:r>
        <w:t xml:space="preserve"> should </w:t>
      </w:r>
      <w:r w:rsidRPr="009E0D76">
        <w:t>ought</w:t>
      </w:r>
      <w:r w:rsidRPr="009E0D76">
        <w:t xml:space="preserve"> to augment its mobility services and digital platforms to sustain enduring relationships with clients beyond vehicle acquisitions. Predictive maintenance, subscription-based features, and integrated mobility solutions can yield recurring revenue and enhance customer loyalty.</w:t>
      </w:r>
    </w:p>
    <w:p w14:paraId="5A0BBDE7" w14:textId="77777777" w:rsidR="009E0D76" w:rsidRDefault="009E0D76" w:rsidP="007621C1"/>
    <w:p w14:paraId="097691CC" w14:textId="77777777" w:rsidR="009E0D76" w:rsidRDefault="009E0D76" w:rsidP="007621C1"/>
    <w:p w14:paraId="0D4F49E2" w14:textId="3F644AF2" w:rsidR="009E0D76" w:rsidRDefault="009E0D76" w:rsidP="007621C1"/>
    <w:p w14:paraId="059C0A79" w14:textId="77777777" w:rsidR="009E0D76" w:rsidRDefault="009E0D76">
      <w:r>
        <w:br w:type="page"/>
      </w:r>
    </w:p>
    <w:p w14:paraId="0B57B916" w14:textId="7A5A8B6D" w:rsidR="009E0D76" w:rsidRDefault="009E0D76" w:rsidP="009E0D76">
      <w:pPr>
        <w:jc w:val="center"/>
        <w:rPr>
          <w:b/>
          <w:bCs/>
          <w:sz w:val="44"/>
          <w:szCs w:val="44"/>
        </w:rPr>
      </w:pPr>
      <w:r w:rsidRPr="009E0D76">
        <w:rPr>
          <w:b/>
          <w:bCs/>
          <w:sz w:val="44"/>
          <w:szCs w:val="44"/>
        </w:rPr>
        <w:lastRenderedPageBreak/>
        <w:t>Conclusion and Recommendations</w:t>
      </w:r>
    </w:p>
    <w:p w14:paraId="6DEE10CE" w14:textId="77777777" w:rsidR="009E0D76" w:rsidRDefault="009E0D76" w:rsidP="009E0D76">
      <w:pPr>
        <w:jc w:val="center"/>
        <w:rPr>
          <w:b/>
          <w:bCs/>
          <w:sz w:val="44"/>
          <w:szCs w:val="44"/>
        </w:rPr>
      </w:pPr>
    </w:p>
    <w:p w14:paraId="45490A9C" w14:textId="77777777" w:rsidR="009E0D76" w:rsidRDefault="009E0D76" w:rsidP="009E0D76">
      <w:r>
        <w:t>The automobile sector is experiencing substantial transition propelled by electrification, digitalisation, and sustainability imperatives. To maintain competitiveness in this swiftly changing landscape, automobile manufacturers must implement strategic methodologies that integrate innovation, operational efficiency, and robust customer relationships.</w:t>
      </w:r>
    </w:p>
    <w:p w14:paraId="3D774A5E" w14:textId="77777777" w:rsidR="009E0D76" w:rsidRDefault="009E0D76" w:rsidP="009E0D76"/>
    <w:p w14:paraId="7AEA9162" w14:textId="208F8894" w:rsidR="009E0D76" w:rsidRDefault="009E0D76" w:rsidP="009E0D76">
      <w:r>
        <w:t>This paper analysed the strategic position of Porsche AG via external and internal environmental assessments. The results demonstrate that Porsche has considerable advantages, such as a robust brand reputation, sophisticated engineering expertise, and substantial profitability in the premium vehicle sector. Nonetheless, the corporation must persist in adjusting to industry transformations, including electric car adoption, software integration, and supply chain obstacles.</w:t>
      </w:r>
    </w:p>
    <w:p w14:paraId="7AF208E9" w14:textId="77777777" w:rsidR="009E0D76" w:rsidRDefault="009E0D76" w:rsidP="009E0D76"/>
    <w:p w14:paraId="5AD4C92B" w14:textId="77777777" w:rsidR="009E0D76" w:rsidRDefault="009E0D76" w:rsidP="009E0D76">
      <w:r>
        <w:t>Porsche should prioritise the expansion of its electric car portfolio, enhance its software and digital competencies, and establish robust supply chains to sustain long-term competitiveness. Strategic alliances with technology companies and ongoing investment in research and development will further facilitate innovation.</w:t>
      </w:r>
    </w:p>
    <w:p w14:paraId="15ADB490" w14:textId="77777777" w:rsidR="009E0D76" w:rsidRDefault="009E0D76" w:rsidP="009E0D76"/>
    <w:p w14:paraId="475BAAED" w14:textId="31153562" w:rsidR="009E0D76" w:rsidRDefault="009E0D76" w:rsidP="009E0D76">
      <w:r>
        <w:t>Moreover, prioritising sustainability and carbon-neutral production would bolster Porsche’s brand reputation while guaranteeing adherence to environmental rules. Through the execution of these strategic initiatives, Porsche can solidify its dominance in the luxury performance automobile sector while effectively adapting to the future of transportation.</w:t>
      </w:r>
    </w:p>
    <w:p w14:paraId="20BC2486" w14:textId="77777777" w:rsidR="009E0D76" w:rsidRDefault="009E0D76" w:rsidP="009E0D76"/>
    <w:p w14:paraId="4ED46434" w14:textId="648FD405" w:rsidR="009E0D76" w:rsidRDefault="009E0D76" w:rsidP="009E0D76"/>
    <w:p w14:paraId="7CC5A0B9" w14:textId="77777777" w:rsidR="009E0D76" w:rsidRDefault="009E0D76">
      <w:r>
        <w:br w:type="page"/>
      </w:r>
    </w:p>
    <w:p w14:paraId="5354500D" w14:textId="12D643F8" w:rsidR="009E0D76" w:rsidRDefault="009E0D76" w:rsidP="009E0D76">
      <w:pPr>
        <w:jc w:val="center"/>
        <w:rPr>
          <w:b/>
          <w:bCs/>
          <w:sz w:val="44"/>
          <w:szCs w:val="44"/>
        </w:rPr>
      </w:pPr>
      <w:r w:rsidRPr="009E0D76">
        <w:rPr>
          <w:b/>
          <w:bCs/>
          <w:sz w:val="44"/>
          <w:szCs w:val="44"/>
        </w:rPr>
        <w:lastRenderedPageBreak/>
        <w:t>REFERENCES</w:t>
      </w:r>
    </w:p>
    <w:p w14:paraId="599A3864" w14:textId="77777777" w:rsidR="009E0D76" w:rsidRDefault="009E0D76" w:rsidP="009E0D76">
      <w:pPr>
        <w:jc w:val="center"/>
        <w:rPr>
          <w:b/>
          <w:bCs/>
          <w:sz w:val="44"/>
          <w:szCs w:val="44"/>
        </w:rPr>
      </w:pPr>
    </w:p>
    <w:p w14:paraId="010B7787" w14:textId="77777777" w:rsidR="009E0D76" w:rsidRDefault="009E0D76" w:rsidP="009E0D76">
      <w:r>
        <w:t>Barney, J. (1991) ‘Firm resources and sustained competitive advantage’, Journal of Management, 17(1), pp. 99–120.</w:t>
      </w:r>
    </w:p>
    <w:p w14:paraId="519A41BD" w14:textId="77777777" w:rsidR="009E0D76" w:rsidRDefault="009E0D76" w:rsidP="009E0D76"/>
    <w:p w14:paraId="2FF51C1C" w14:textId="3D110930" w:rsidR="009E0D76" w:rsidRDefault="009E0D76" w:rsidP="009E0D76">
      <w:r>
        <w:t xml:space="preserve">Grant, R.M. (2022) Contemporary Strategy Analysis. 11th </w:t>
      </w:r>
      <w:proofErr w:type="spellStart"/>
      <w:r>
        <w:t>edn</w:t>
      </w:r>
      <w:proofErr w:type="spellEnd"/>
      <w:r>
        <w:t>. Oxford: Wiley.</w:t>
      </w:r>
    </w:p>
    <w:p w14:paraId="0BDEC0D6" w14:textId="77777777" w:rsidR="009E0D76" w:rsidRDefault="009E0D76" w:rsidP="009E0D76"/>
    <w:p w14:paraId="24193414" w14:textId="77777777" w:rsidR="009E0D76" w:rsidRDefault="009E0D76" w:rsidP="009E0D76">
      <w:r>
        <w:t xml:space="preserve">Hill, C.W.L., Schilling, M.A. and Jones, G.R. (2020) Strategic Management: Theory &amp; Cases: An </w:t>
      </w:r>
    </w:p>
    <w:p w14:paraId="084AD117" w14:textId="77777777" w:rsidR="009E0D76" w:rsidRDefault="009E0D76" w:rsidP="009E0D76"/>
    <w:p w14:paraId="69441C23" w14:textId="75EFB6F5" w:rsidR="009E0D76" w:rsidRDefault="009E0D76" w:rsidP="009E0D76">
      <w:r>
        <w:t xml:space="preserve">Integrated Approach. 13th </w:t>
      </w:r>
      <w:proofErr w:type="spellStart"/>
      <w:r>
        <w:t>edn</w:t>
      </w:r>
      <w:proofErr w:type="spellEnd"/>
      <w:r>
        <w:t>. Boston: Cengage Learning.</w:t>
      </w:r>
    </w:p>
    <w:p w14:paraId="5043FA25" w14:textId="77777777" w:rsidR="009E0D76" w:rsidRDefault="009E0D76" w:rsidP="009E0D76"/>
    <w:p w14:paraId="74F8585F" w14:textId="4DC66CAD" w:rsidR="009E0D76" w:rsidRDefault="009E0D76" w:rsidP="009E0D76">
      <w:r>
        <w:t xml:space="preserve">Johnson, G., Whittington, R., Scholes, K., Angwin, D. and </w:t>
      </w:r>
      <w:proofErr w:type="spellStart"/>
      <w:r>
        <w:t>Regnér</w:t>
      </w:r>
      <w:proofErr w:type="spellEnd"/>
      <w:r>
        <w:t xml:space="preserve">, P. (2020) Exploring Strategy. 12th </w:t>
      </w:r>
      <w:proofErr w:type="spellStart"/>
      <w:r>
        <w:t>edn</w:t>
      </w:r>
      <w:proofErr w:type="spellEnd"/>
      <w:r>
        <w:t>. Harlow: Pearson Education.</w:t>
      </w:r>
    </w:p>
    <w:p w14:paraId="672B7186" w14:textId="77777777" w:rsidR="009E0D76" w:rsidRDefault="009E0D76" w:rsidP="009E0D76"/>
    <w:p w14:paraId="76631B16" w14:textId="5AE03A5A" w:rsidR="009E0D76" w:rsidRDefault="009E0D76" w:rsidP="009E0D76">
      <w:r>
        <w:t>Kaplan, R.S. and Norton, D.P. (2004) Strategy Maps: Converting Intangible Assets into Tangible Outcomes. Boston: Harvard Business School Press.</w:t>
      </w:r>
    </w:p>
    <w:p w14:paraId="3F4F6852" w14:textId="77777777" w:rsidR="009E0D76" w:rsidRDefault="009E0D76" w:rsidP="009E0D76"/>
    <w:p w14:paraId="53130E75" w14:textId="08AF11ED" w:rsidR="009E0D76" w:rsidRDefault="009E0D76" w:rsidP="009E0D76">
      <w:r>
        <w:t xml:space="preserve">Porter, M.E. (1980) Competitive Strategy: Techniques for </w:t>
      </w:r>
      <w:proofErr w:type="spellStart"/>
      <w:r>
        <w:t>Analyzing</w:t>
      </w:r>
      <w:proofErr w:type="spellEnd"/>
      <w:r>
        <w:t xml:space="preserve"> Industries and Competitors. New York: Free Press.</w:t>
      </w:r>
    </w:p>
    <w:p w14:paraId="1AD8B9D4" w14:textId="77777777" w:rsidR="009E0D76" w:rsidRDefault="009E0D76" w:rsidP="009E0D76"/>
    <w:p w14:paraId="1D1E74E6" w14:textId="6461E69B" w:rsidR="009E0D76" w:rsidRDefault="009E0D76" w:rsidP="009E0D76">
      <w:r>
        <w:t>Porter, M.E. (2008) ‘The five competitive forces that shape strategy’, Harvard Business Review, 86(1), pp. 78–93.</w:t>
      </w:r>
    </w:p>
    <w:p w14:paraId="30E6A029" w14:textId="77777777" w:rsidR="009E0D76" w:rsidRDefault="009E0D76" w:rsidP="009E0D76"/>
    <w:p w14:paraId="34775F97" w14:textId="075DB49D" w:rsidR="009E0D76" w:rsidRDefault="009E0D76" w:rsidP="009E0D76">
      <w:r>
        <w:t>Porsche AG (2024) Annual and Sustainability Report 2024. Stuttgart: Porsche AG.</w:t>
      </w:r>
    </w:p>
    <w:p w14:paraId="28CBC257" w14:textId="77777777" w:rsidR="009E0D76" w:rsidRDefault="009E0D76" w:rsidP="009E0D76"/>
    <w:p w14:paraId="629AFAFF" w14:textId="74E24DB3" w:rsidR="009E0D76" w:rsidRDefault="009E0D76" w:rsidP="009E0D76">
      <w:r>
        <w:t>Statista (2024) Global Automotive Industry Outlook. Available at: https://www.statista.com (Accessed: 23 April 2026).</w:t>
      </w:r>
    </w:p>
    <w:p w14:paraId="4AB7D253" w14:textId="77777777" w:rsidR="009E0D76" w:rsidRDefault="009E0D76" w:rsidP="009E0D76"/>
    <w:p w14:paraId="15983FD2" w14:textId="1A9B166B" w:rsidR="009E0D76" w:rsidRPr="009E0D76" w:rsidRDefault="009E0D76" w:rsidP="009E0D76">
      <w:r>
        <w:t>Wells, P. and Nieuwenhuis, P. (2017) The Automotive Industry and the Environment. Cambridge: Woodhead Publishing.</w:t>
      </w:r>
    </w:p>
    <w:sectPr w:rsidR="009E0D76" w:rsidRPr="009E0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523AA"/>
    <w:multiLevelType w:val="hybridMultilevel"/>
    <w:tmpl w:val="7D9E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54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0E"/>
    <w:rsid w:val="00130809"/>
    <w:rsid w:val="00463B5E"/>
    <w:rsid w:val="00550A0E"/>
    <w:rsid w:val="005F135E"/>
    <w:rsid w:val="007621C1"/>
    <w:rsid w:val="00802157"/>
    <w:rsid w:val="0095555E"/>
    <w:rsid w:val="009E0D76"/>
    <w:rsid w:val="00C9200B"/>
    <w:rsid w:val="00F31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0CF7"/>
  <w15:chartTrackingRefBased/>
  <w15:docId w15:val="{0F3455D5-C368-4F48-A2B4-29BBF66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A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0A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0A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0A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0A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0A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A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A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A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A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0A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0A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0A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0A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0A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A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A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A0E"/>
    <w:rPr>
      <w:rFonts w:eastAsiaTheme="majorEastAsia" w:cstheme="majorBidi"/>
      <w:color w:val="272727" w:themeColor="text1" w:themeTint="D8"/>
    </w:rPr>
  </w:style>
  <w:style w:type="paragraph" w:styleId="Title">
    <w:name w:val="Title"/>
    <w:basedOn w:val="Normal"/>
    <w:next w:val="Normal"/>
    <w:link w:val="TitleChar"/>
    <w:uiPriority w:val="10"/>
    <w:qFormat/>
    <w:rsid w:val="00550A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A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A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A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A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0A0E"/>
    <w:rPr>
      <w:i/>
      <w:iCs/>
      <w:color w:val="404040" w:themeColor="text1" w:themeTint="BF"/>
    </w:rPr>
  </w:style>
  <w:style w:type="paragraph" w:styleId="ListParagraph">
    <w:name w:val="List Paragraph"/>
    <w:basedOn w:val="Normal"/>
    <w:uiPriority w:val="34"/>
    <w:qFormat/>
    <w:rsid w:val="00550A0E"/>
    <w:pPr>
      <w:ind w:left="720"/>
      <w:contextualSpacing/>
    </w:pPr>
  </w:style>
  <w:style w:type="character" w:styleId="IntenseEmphasis">
    <w:name w:val="Intense Emphasis"/>
    <w:basedOn w:val="DefaultParagraphFont"/>
    <w:uiPriority w:val="21"/>
    <w:qFormat/>
    <w:rsid w:val="00550A0E"/>
    <w:rPr>
      <w:i/>
      <w:iCs/>
      <w:color w:val="2F5496" w:themeColor="accent1" w:themeShade="BF"/>
    </w:rPr>
  </w:style>
  <w:style w:type="paragraph" w:styleId="IntenseQuote">
    <w:name w:val="Intense Quote"/>
    <w:basedOn w:val="Normal"/>
    <w:next w:val="Normal"/>
    <w:link w:val="IntenseQuoteChar"/>
    <w:uiPriority w:val="30"/>
    <w:qFormat/>
    <w:rsid w:val="00550A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0A0E"/>
    <w:rPr>
      <w:i/>
      <w:iCs/>
      <w:color w:val="2F5496" w:themeColor="accent1" w:themeShade="BF"/>
    </w:rPr>
  </w:style>
  <w:style w:type="character" w:styleId="IntenseReference">
    <w:name w:val="Intense Reference"/>
    <w:basedOn w:val="DefaultParagraphFont"/>
    <w:uiPriority w:val="32"/>
    <w:qFormat/>
    <w:rsid w:val="00550A0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12</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1</cp:revision>
  <dcterms:created xsi:type="dcterms:W3CDTF">2026-04-23T18:37:00Z</dcterms:created>
  <dcterms:modified xsi:type="dcterms:W3CDTF">2026-04-23T19:35:00Z</dcterms:modified>
</cp:coreProperties>
</file>