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216AC5" w14:textId="77777777" w:rsidR="00252926" w:rsidRDefault="00252926">
      <w:pPr>
        <w:spacing w:line="276" w:lineRule="auto"/>
        <w:jc w:val="left"/>
      </w:pPr>
    </w:p>
    <w:p w14:paraId="7C09FB41" w14:textId="77777777" w:rsidR="00252926" w:rsidRDefault="00252926">
      <w:pPr>
        <w:spacing w:line="276" w:lineRule="auto"/>
        <w:jc w:val="left"/>
      </w:pPr>
    </w:p>
    <w:p w14:paraId="25F8D7D6" w14:textId="77777777" w:rsidR="00252926" w:rsidRDefault="00BC378E" w:rsidP="00252926">
      <w:pPr>
        <w:pStyle w:val="Title"/>
      </w:pPr>
      <w:r>
        <w:t>Word File for Presentation</w:t>
      </w:r>
    </w:p>
    <w:p w14:paraId="567D03E2" w14:textId="77777777" w:rsidR="00252926" w:rsidRDefault="00252926" w:rsidP="00252926">
      <w:pPr>
        <w:spacing w:line="276" w:lineRule="auto"/>
        <w:jc w:val="center"/>
      </w:pPr>
    </w:p>
    <w:p w14:paraId="150AD876" w14:textId="77777777" w:rsidR="00252926" w:rsidRDefault="00252926" w:rsidP="00252926">
      <w:pPr>
        <w:spacing w:line="276" w:lineRule="auto"/>
        <w:jc w:val="center"/>
      </w:pPr>
    </w:p>
    <w:p w14:paraId="5C1ED4CC" w14:textId="77777777" w:rsidR="00252926" w:rsidRDefault="00252926" w:rsidP="00252926">
      <w:pPr>
        <w:spacing w:line="276" w:lineRule="auto"/>
        <w:jc w:val="center"/>
      </w:pPr>
    </w:p>
    <w:p w14:paraId="25D67D36" w14:textId="77777777" w:rsidR="00252926" w:rsidRDefault="00252926" w:rsidP="00252926">
      <w:pPr>
        <w:spacing w:line="276" w:lineRule="auto"/>
        <w:jc w:val="center"/>
      </w:pPr>
    </w:p>
    <w:p w14:paraId="308E580F" w14:textId="77777777" w:rsidR="00252926" w:rsidRDefault="00252926" w:rsidP="00252926">
      <w:pPr>
        <w:spacing w:line="276" w:lineRule="auto"/>
        <w:jc w:val="center"/>
      </w:pPr>
    </w:p>
    <w:p w14:paraId="5FD51050" w14:textId="77777777" w:rsidR="00252926" w:rsidRDefault="00252926" w:rsidP="00252926">
      <w:pPr>
        <w:spacing w:line="276" w:lineRule="auto"/>
        <w:jc w:val="center"/>
      </w:pPr>
    </w:p>
    <w:p w14:paraId="6B69E8BA" w14:textId="37590D2A" w:rsidR="00252926" w:rsidRPr="00A23F46" w:rsidRDefault="00A23F46" w:rsidP="00A23F46">
      <w:pPr>
        <w:spacing w:line="276" w:lineRule="auto"/>
        <w:rPr>
          <w:sz w:val="36"/>
          <w:szCs w:val="36"/>
        </w:rPr>
      </w:pPr>
      <w:r>
        <w:rPr>
          <w:sz w:val="36"/>
          <w:szCs w:val="36"/>
        </w:rPr>
        <w:t xml:space="preserve">            </w:t>
      </w:r>
      <w:r w:rsidR="00BC378E" w:rsidRPr="00A23F46">
        <w:rPr>
          <w:sz w:val="36"/>
          <w:szCs w:val="36"/>
        </w:rPr>
        <w:t>Student Name:</w:t>
      </w:r>
      <w:r w:rsidR="00936968" w:rsidRPr="00A23F46">
        <w:rPr>
          <w:sz w:val="36"/>
          <w:szCs w:val="36"/>
        </w:rPr>
        <w:t xml:space="preserve"> Mihaela Mirabela Martineac</w:t>
      </w:r>
    </w:p>
    <w:p w14:paraId="5912168A" w14:textId="3D086287" w:rsidR="00252926" w:rsidRPr="00A23F46" w:rsidRDefault="00BC378E" w:rsidP="00252926">
      <w:pPr>
        <w:spacing w:line="276" w:lineRule="auto"/>
        <w:jc w:val="center"/>
        <w:rPr>
          <w:sz w:val="36"/>
          <w:szCs w:val="36"/>
        </w:rPr>
      </w:pPr>
      <w:r w:rsidRPr="00A23F46">
        <w:rPr>
          <w:sz w:val="36"/>
          <w:szCs w:val="36"/>
        </w:rPr>
        <w:t>Student ID:</w:t>
      </w:r>
      <w:r w:rsidR="00936968" w:rsidRPr="00A23F46">
        <w:rPr>
          <w:sz w:val="36"/>
          <w:szCs w:val="36"/>
        </w:rPr>
        <w:t xml:space="preserve"> 2013903</w:t>
      </w:r>
    </w:p>
    <w:p w14:paraId="540E7FC0" w14:textId="77777777" w:rsidR="001E3770" w:rsidRDefault="001E3770" w:rsidP="00252926">
      <w:pPr>
        <w:spacing w:line="276" w:lineRule="auto"/>
        <w:jc w:val="center"/>
      </w:pPr>
    </w:p>
    <w:p w14:paraId="1F1CFD32" w14:textId="77777777" w:rsidR="001E3770" w:rsidRDefault="001E3770" w:rsidP="00252926">
      <w:pPr>
        <w:spacing w:line="276" w:lineRule="auto"/>
        <w:jc w:val="center"/>
      </w:pPr>
    </w:p>
    <w:p w14:paraId="4308A0BF" w14:textId="77777777" w:rsidR="00A23F46" w:rsidRDefault="00A23F46" w:rsidP="00252926">
      <w:pPr>
        <w:spacing w:line="276" w:lineRule="auto"/>
        <w:jc w:val="center"/>
      </w:pPr>
    </w:p>
    <w:p w14:paraId="7F784975" w14:textId="77777777" w:rsidR="00A23F46" w:rsidRDefault="00A23F46" w:rsidP="00252926">
      <w:pPr>
        <w:spacing w:line="276" w:lineRule="auto"/>
        <w:jc w:val="center"/>
      </w:pPr>
    </w:p>
    <w:p w14:paraId="56139DF4" w14:textId="77777777" w:rsidR="00A23F46" w:rsidRDefault="00A23F46" w:rsidP="00252926">
      <w:pPr>
        <w:spacing w:line="276" w:lineRule="auto"/>
        <w:jc w:val="center"/>
      </w:pPr>
    </w:p>
    <w:p w14:paraId="06519985" w14:textId="77777777" w:rsidR="00A23F46" w:rsidRDefault="00A23F46" w:rsidP="00252926">
      <w:pPr>
        <w:spacing w:line="276" w:lineRule="auto"/>
        <w:jc w:val="center"/>
      </w:pPr>
    </w:p>
    <w:p w14:paraId="0C29AAC4" w14:textId="77777777" w:rsidR="001E3770" w:rsidRDefault="001E3770" w:rsidP="00252926">
      <w:pPr>
        <w:spacing w:line="276" w:lineRule="auto"/>
        <w:jc w:val="center"/>
      </w:pPr>
    </w:p>
    <w:p w14:paraId="5D87A68E" w14:textId="0826B809" w:rsidR="001E3770" w:rsidRDefault="001E3770" w:rsidP="00252926">
      <w:pPr>
        <w:spacing w:line="276" w:lineRule="auto"/>
        <w:jc w:val="center"/>
      </w:pPr>
      <w:r>
        <w:t>Microsoft stream link:</w:t>
      </w:r>
    </w:p>
    <w:p w14:paraId="25F7866C" w14:textId="000C8DFC" w:rsidR="00252926" w:rsidRPr="00DF3BE9" w:rsidRDefault="00252926" w:rsidP="00DF3BE9">
      <w:pPr>
        <w:spacing w:line="276" w:lineRule="auto"/>
        <w:jc w:val="center"/>
        <w:rPr>
          <w:rFonts w:eastAsiaTheme="majorEastAsia" w:cstheme="majorBidi"/>
          <w:b/>
          <w:bCs/>
          <w:sz w:val="32"/>
          <w:szCs w:val="28"/>
        </w:rPr>
      </w:pPr>
    </w:p>
    <w:bookmarkStart w:id="0" w:name="_Toc135164804"/>
    <w:p w14:paraId="6664B0DF" w14:textId="2CD99261" w:rsidR="001E3770" w:rsidRDefault="001E3770">
      <w:pPr>
        <w:spacing w:line="276" w:lineRule="auto"/>
        <w:jc w:val="left"/>
      </w:pPr>
      <w:r>
        <w:fldChar w:fldCharType="begin"/>
      </w:r>
      <w:r>
        <w:instrText>HYPERLINK "</w:instrText>
      </w:r>
      <w:r w:rsidRPr="001E3770">
        <w:instrText>https://web.microsoftstream.com/video/f59c4396-6c70-4c38-9be4-698c8b8276ee</w:instrText>
      </w:r>
      <w:r>
        <w:instrText>"</w:instrText>
      </w:r>
      <w:r>
        <w:fldChar w:fldCharType="separate"/>
      </w:r>
      <w:r w:rsidRPr="00BA4163">
        <w:rPr>
          <w:rStyle w:val="Hyperlink"/>
        </w:rPr>
        <w:t>https://web.microsoftstream.com/video/f59c4396-6c70-4c38-9be4-698c8b8276ee</w:t>
      </w:r>
      <w:r>
        <w:fldChar w:fldCharType="end"/>
      </w:r>
    </w:p>
    <w:p w14:paraId="23ECB25B" w14:textId="2CAF9144" w:rsidR="00DF3BE9" w:rsidRDefault="00BC378E">
      <w:pPr>
        <w:spacing w:line="276" w:lineRule="auto"/>
        <w:jc w:val="left"/>
        <w:rPr>
          <w:rFonts w:eastAsiaTheme="majorEastAsia" w:cstheme="majorBidi"/>
          <w:b/>
          <w:bCs/>
          <w:sz w:val="32"/>
          <w:szCs w:val="28"/>
        </w:rPr>
      </w:pPr>
      <w:r>
        <w:br w:type="page"/>
      </w:r>
    </w:p>
    <w:p w14:paraId="4A830DB9" w14:textId="77777777" w:rsidR="00B0375D" w:rsidRDefault="00BC378E" w:rsidP="00236F7D">
      <w:pPr>
        <w:pStyle w:val="Heading1"/>
      </w:pPr>
      <w:r>
        <w:lastRenderedPageBreak/>
        <w:t xml:space="preserve">1. </w:t>
      </w:r>
      <w:r w:rsidR="00240CB8" w:rsidRPr="00240CB8">
        <w:t>Introduction</w:t>
      </w:r>
      <w:bookmarkEnd w:id="0"/>
    </w:p>
    <w:p w14:paraId="20B242AF" w14:textId="437FE751" w:rsidR="002669F4" w:rsidRPr="002669F4" w:rsidRDefault="00BC378E" w:rsidP="002669F4">
      <w:r w:rsidRPr="007114EC">
        <w:rPr>
          <w:lang w:val="en-IN"/>
        </w:rPr>
        <w:t xml:space="preserve">According to Statista Research Department (2023), worldwide tourism has expanded dramatically in the last 70 years and is </w:t>
      </w:r>
      <w:r w:rsidR="00C55601" w:rsidRPr="007114EC">
        <w:rPr>
          <w:lang w:val="en-IN"/>
        </w:rPr>
        <w:t>inseparably</w:t>
      </w:r>
      <w:r w:rsidRPr="007114EC">
        <w:rPr>
          <w:lang w:val="en-IN"/>
        </w:rPr>
        <w:t xml:space="preserve"> linked to the hotel business. However, as Mihalic (2020) discovered, expansion carries with it new issues, such as sustainability. According to Manniche, Larsen, and Broegaard (2021), the hospitality sector has adopted sustainability as a guiding concept, altering travel experiences from luxury resorts to boutique hotels. Sustainability has become a vital part of the hospitality industry in the United Kingdom, exhibiting a strong dedication to reducing environmental impact, saving resources, and helping local communities. This </w:t>
      </w:r>
      <w:r w:rsidR="003B0B46">
        <w:rPr>
          <w:lang w:val="en-IN"/>
        </w:rPr>
        <w:t>research</w:t>
      </w:r>
      <w:r w:rsidRPr="007114EC">
        <w:rPr>
          <w:lang w:val="en-IN"/>
        </w:rPr>
        <w:t xml:space="preserve"> utilises Premier Inn as an example to investigate sustainable practices in the hospitality industry.</w:t>
      </w:r>
      <w:r w:rsidR="003B0B46">
        <w:rPr>
          <w:lang w:val="en-IN"/>
        </w:rPr>
        <w:t xml:space="preserve"> </w:t>
      </w:r>
      <w:r w:rsidR="003B0B46" w:rsidRPr="003B0B46">
        <w:t>By evaluating Premier Inn's approach and management response, the research examines the true impacts of sustainability within the hotel industry.</w:t>
      </w:r>
    </w:p>
    <w:p w14:paraId="71B4EA32" w14:textId="77777777" w:rsidR="00240CB8" w:rsidRDefault="00BC378E" w:rsidP="00236F7D">
      <w:pPr>
        <w:pStyle w:val="Heading1"/>
      </w:pPr>
      <w:bookmarkStart w:id="1" w:name="_Toc135164805"/>
      <w:r>
        <w:t xml:space="preserve">2. </w:t>
      </w:r>
      <w:r w:rsidRPr="00240CB8">
        <w:t>Overview of Literature</w:t>
      </w:r>
      <w:bookmarkEnd w:id="1"/>
    </w:p>
    <w:p w14:paraId="448969F6" w14:textId="6FF3555B" w:rsidR="003B18DA" w:rsidRDefault="00BC378E" w:rsidP="002669F4">
      <w:r w:rsidRPr="003B18DA">
        <w:t xml:space="preserve">According to Statista Research Department (2022), the expansion of the hospitality sector has resulted from the increase in global tourism. However, Mihalic (2020) pointed out that the sector has encountered </w:t>
      </w:r>
      <w:r w:rsidR="005E5D2E" w:rsidRPr="003B18DA">
        <w:t>several</w:t>
      </w:r>
      <w:r w:rsidRPr="003B18DA">
        <w:t xml:space="preserve"> issues throughout the years, including sustainability, which is the topic of this paper. In response to worldwide concerns about environmental deterioration and the need for ethical economic practices, sustainability has become critical.</w:t>
      </w:r>
      <w:r>
        <w:t xml:space="preserve"> </w:t>
      </w:r>
      <w:r w:rsidRPr="003B18DA">
        <w:t xml:space="preserve">Sustainability in the hotel sector is defined by Nzuva (2022) as activities aiming at lowering ecological footprints, saving resources, and fostering social responsibility. Elkington developed the Triple Bottom Line (TBL) concept in 1994, emphasising the goal of economic development, social well-being, and environmental stewardship (Elkington, 2013). Energy conservation has been a hot subject, with Tsai </w:t>
      </w:r>
      <w:r w:rsidRPr="003B0B46">
        <w:rPr>
          <w:i/>
          <w:iCs/>
        </w:rPr>
        <w:t>et al</w:t>
      </w:r>
      <w:r w:rsidRPr="003B18DA">
        <w:t>. (2014) stating that hotel energy consumption contributes to environmental effects. According to Reames, Reiner, and Stacey (2018), energy-efficient equipment, such as smart lighting systems, can assist cut consumption and expenses.</w:t>
      </w:r>
    </w:p>
    <w:p w14:paraId="66B2EE7D" w14:textId="77777777" w:rsidR="009E0504" w:rsidRPr="002669F4" w:rsidRDefault="00BC378E" w:rsidP="002669F4">
      <w:r w:rsidRPr="003B18DA">
        <w:t xml:space="preserve">Waste reduction and recycling have also received attention, with hotels implementing waste management practices and circular economy ideas, as backed by Bortoleto (2014) and Kucukvar, Egilmez, and Tatari (2014). According to Jrgensen and Remmen (2018), </w:t>
      </w:r>
      <w:r w:rsidRPr="003B18DA">
        <w:lastRenderedPageBreak/>
        <w:t>the circular economy seeks to optimise resource efficiency by reusing and recycling resources across the value chain, as opposed to the linear "take-make-dispose" approach. According to Goyal, Esposito, and Kapoor (2018), the circular economy is analogous to natural ecosystems, where waste from one organism becomes a resource for another. Items and materials in a circular economy are designed to be reused, mended, remanufactured, or recycled rather than wasted after use.</w:t>
      </w:r>
    </w:p>
    <w:p w14:paraId="79740F5E" w14:textId="77777777" w:rsidR="00240CB8" w:rsidRDefault="00BC378E" w:rsidP="00236F7D">
      <w:pPr>
        <w:pStyle w:val="Heading1"/>
      </w:pPr>
      <w:bookmarkStart w:id="2" w:name="_Toc135164806"/>
      <w:r>
        <w:t xml:space="preserve">3. </w:t>
      </w:r>
      <w:r w:rsidRPr="00240CB8">
        <w:t>Application to the Hotel and Hospitality Sector</w:t>
      </w:r>
      <w:bookmarkEnd w:id="2"/>
    </w:p>
    <w:p w14:paraId="747E80CE" w14:textId="7975E491" w:rsidR="001B1611" w:rsidRDefault="00BC378E" w:rsidP="001B1611">
      <w:r w:rsidRPr="001B1611">
        <w:t>This section looks at the use of sustainability in the hotel and hospitality industry, with a particular emphasis on Premier Inn. The investigation includes an examination of Premier Inn's sustainability measures as well as an assessment of their actual industry effect. Premier Inn has made a firm commitment to reduce its carbon footprint, with the goal of reaching zero emissions by 2040 (Premier Inn, 2023a). Premier Inn places a high priority on energy efficiency.</w:t>
      </w:r>
      <w:r>
        <w:t xml:space="preserve">  </w:t>
      </w:r>
      <w:r w:rsidRPr="001B1611">
        <w:t xml:space="preserve">To save energy and cut expenses, the corporation has invested in energy-efficient building designs and technology such as LED lighting, smart </w:t>
      </w:r>
      <w:proofErr w:type="gramStart"/>
      <w:r w:rsidRPr="001B1611">
        <w:t xml:space="preserve">thermostats, </w:t>
      </w:r>
      <w:r w:rsidR="0051571E">
        <w:t xml:space="preserve"> </w:t>
      </w:r>
      <w:r w:rsidRPr="001B1611">
        <w:t>and</w:t>
      </w:r>
      <w:proofErr w:type="gramEnd"/>
      <w:r w:rsidRPr="001B1611">
        <w:t xml:space="preserve"> motion sensors. Premier Inn, in collaboration with </w:t>
      </w:r>
      <w:proofErr w:type="gramStart"/>
      <w:r w:rsidRPr="001B1611">
        <w:t>E.ON</w:t>
      </w:r>
      <w:proofErr w:type="gramEnd"/>
      <w:r w:rsidRPr="001B1611">
        <w:t>, has installed lithium-ion batteries in one of its hotels to increase energy efficiency (Stoker, 2019). Premier Inn has also committed to using sustainable energy sources. To meet environmental sustainability goals, the firm has installed solar panels and collaborated with E.ON. Whitbread, Premier Inn's parent company, has completed the construction of over 85 solar arrays at various hotel locations around the UK, resulting in considerable energy cost savings and a decrease in carbon emissions (Edie Newsroom, 2018).</w:t>
      </w:r>
    </w:p>
    <w:p w14:paraId="34206230" w14:textId="706EE940" w:rsidR="001B1611" w:rsidRDefault="00BC378E" w:rsidP="001B1611">
      <w:r w:rsidRPr="001B1611">
        <w:t xml:space="preserve">Another area where Premier Inn exhibits its dedication to sustainability is waste management. The corporation has undertaken extensive recycling programmes, with the goal of eliminating needless products and single-use plastics from its hotels by 2025. Premier Inn feels that this commitment is crucial in the hotel sector and helps to a more sustainable future (Premier Inn, 2023b). </w:t>
      </w:r>
      <w:r w:rsidR="00D4344B" w:rsidRPr="00D4344B">
        <w:t>Premier Inn understands the value of staff involvement in establishing sustainable practices</w:t>
      </w:r>
      <w:r w:rsidRPr="001B1611">
        <w:t xml:space="preserve">. Employees are given </w:t>
      </w:r>
      <w:r w:rsidR="00D4344B" w:rsidRPr="00D4344B">
        <w:t xml:space="preserve">training classes </w:t>
      </w:r>
      <w:r w:rsidRPr="001B1611">
        <w:t>to enhance sustainability in the company's operations.</w:t>
      </w:r>
      <w:r>
        <w:t xml:space="preserve"> </w:t>
      </w:r>
      <w:r w:rsidRPr="001B1611">
        <w:t xml:space="preserve">Employee </w:t>
      </w:r>
      <w:r w:rsidR="0051571E" w:rsidRPr="001B1611">
        <w:t>awareness</w:t>
      </w:r>
      <w:r w:rsidRPr="001B1611">
        <w:t xml:space="preserve"> and sustainability are consistent with the company's objectives, as expressed in Whitbread </w:t>
      </w:r>
      <w:r w:rsidRPr="001B1611">
        <w:lastRenderedPageBreak/>
        <w:t>Plc's ESG reports for 2020 and 2021 (Whitbread Plc, 2021). Sustainability activities at Premier Inn, including energy efficiency, renewable energy sources, trash management, and staff participation, highlight the company's commitment to environmental responsibility. Premier Inn hopes to fulfil its sustainability goals and contribute to a more sustainable hotel and hospitality sector by applying these practices.</w:t>
      </w:r>
    </w:p>
    <w:p w14:paraId="59638EF2" w14:textId="1DCFDB30" w:rsidR="003110BF" w:rsidRDefault="00BC378E" w:rsidP="003110BF">
      <w:r w:rsidRPr="003110BF">
        <w:t xml:space="preserve">While Premier Inn's efforts towards sustainability are admirable, applying sustainable practices in the hotel industry presents major hurdles and constraints. One significant challenge is reconciling sustainability aims with financial considerations. Sustainable projects frequently need significant investments in infrastructure upgrades, renewable energy installations, and personnel training (Majid, 2020). While these improvements may provide long-term cost savings, they can also provide immediate financial issues, particularly for smaller hotels with limited resources. Overcoming this barrier necessitates a mentality shift, viewing sustainability as a long-term investment </w:t>
      </w:r>
      <w:r w:rsidR="00780554" w:rsidRPr="003110BF">
        <w:t>instead</w:t>
      </w:r>
      <w:r w:rsidRPr="003110BF">
        <w:t xml:space="preserve"> </w:t>
      </w:r>
      <w:r w:rsidR="00780554">
        <w:t>of</w:t>
      </w:r>
      <w:r w:rsidRPr="003110BF">
        <w:t xml:space="preserve"> a short-term cost, which can be especially difficult for smaller businesses.</w:t>
      </w:r>
    </w:p>
    <w:p w14:paraId="5B6FCD01" w14:textId="0117645B" w:rsidR="003110BF" w:rsidRDefault="00BC378E" w:rsidP="003110BF">
      <w:r w:rsidRPr="003110BF">
        <w:t xml:space="preserve">Another impediment is the complexities of supply chain management. Hotels rely on </w:t>
      </w:r>
      <w:proofErr w:type="gramStart"/>
      <w:r w:rsidRPr="003110BF">
        <w:t>a</w:t>
      </w:r>
      <w:proofErr w:type="gramEnd"/>
      <w:r w:rsidRPr="003110BF">
        <w:t xml:space="preserve"> </w:t>
      </w:r>
      <w:r w:rsidR="003F28B0" w:rsidRPr="003110BF">
        <w:t>extensive</w:t>
      </w:r>
      <w:r w:rsidRPr="003110BF">
        <w:t xml:space="preserve"> range of suppliers for a </w:t>
      </w:r>
      <w:r w:rsidR="003F28B0" w:rsidRPr="003110BF">
        <w:t>diversity</w:t>
      </w:r>
      <w:r w:rsidRPr="003110BF">
        <w:t xml:space="preserve"> of products</w:t>
      </w:r>
      <w:r w:rsidR="003F28B0">
        <w:t xml:space="preserve">, </w:t>
      </w:r>
      <w:r w:rsidR="007327C3" w:rsidRPr="003110BF">
        <w:t>services;</w:t>
      </w:r>
      <w:r w:rsidRPr="003110BF">
        <w:t xml:space="preserve"> hence it is critical that these suppliers follow sustainable practices (Font </w:t>
      </w:r>
      <w:r w:rsidRPr="003110BF">
        <w:rPr>
          <w:i/>
          <w:iCs/>
        </w:rPr>
        <w:t>et al</w:t>
      </w:r>
      <w:r w:rsidRPr="003110BF">
        <w:t xml:space="preserve">., 2019). Premier Inn has taken initiatives to interact with suppliers and encourage environmentally friendly procurement practices. However, maintaining overall supply chain sustainability remains a concern for the hotel </w:t>
      </w:r>
      <w:r w:rsidR="007327C3" w:rsidRPr="003110BF">
        <w:t>business</w:t>
      </w:r>
      <w:r w:rsidRPr="003110BF">
        <w:t>.</w:t>
      </w:r>
    </w:p>
    <w:p w14:paraId="6B187933" w14:textId="77777777" w:rsidR="003110BF" w:rsidRDefault="00BC378E" w:rsidP="003110BF">
      <w:r w:rsidRPr="003110BF">
        <w:t>It is critical to acknowledge that the effective implementation of sustainable practices in the hotel sector is strongly reliant on the commitment and participation of several stakeholders. To encourage sustainability, Premier Inn has actively worked with guests, workers, local communities, and industry partners. Their efforts benefit visitors, staff, local communities, and industry partners in addition to their own operations. Premier Inn has increased visitor knowledge and encouraged them to participate in sustainable activities, resulting in a beneficial environmental impact that extends beyond the company's operations. They have also worked on environmental projects with local communities, enhancing their well-being and promoting a positive brand image.</w:t>
      </w:r>
    </w:p>
    <w:p w14:paraId="24EE9191" w14:textId="4AE2993B" w:rsidR="002669F4" w:rsidRPr="002669F4" w:rsidRDefault="00BC378E" w:rsidP="003110BF">
      <w:r w:rsidRPr="003110BF">
        <w:lastRenderedPageBreak/>
        <w:t xml:space="preserve">The application of sustainable practices by Premier Inn in the hotel and hospitality sector acts as a model for the industry. Employee comments show that the organisation is well-liked, with both previous and present workers expressing pleasure with Premier Inn (Glassdoor, 2023). Premier Inn has shown that sustainability can be incorporated into all elements of hotel operations, with an emphasis on energy efficiency, renewable energy adoption, trash management, and staff participation. Despite hurdles such as </w:t>
      </w:r>
      <w:r w:rsidR="001E3770" w:rsidRPr="003110BF">
        <w:t xml:space="preserve">budgetary </w:t>
      </w:r>
      <w:r w:rsidR="001E3770">
        <w:t>serves</w:t>
      </w:r>
      <w:r w:rsidRPr="003110BF">
        <w:t xml:space="preserve"> as a model for other hotels to emulate. By addressing these concerns and encouraging stakeholder participation, the hotel industry may advance towards a more sustainable future in which environmental responsibility and business success coexist. Premier Inn's efforts serve as an example for others.</w:t>
      </w:r>
    </w:p>
    <w:p w14:paraId="6F531AD9" w14:textId="77777777" w:rsidR="00240CB8" w:rsidRDefault="00BC378E" w:rsidP="00236F7D">
      <w:pPr>
        <w:pStyle w:val="Heading1"/>
      </w:pPr>
      <w:bookmarkStart w:id="3" w:name="_Toc135164807"/>
      <w:r>
        <w:t>4. Recommendations and Future Policies to Implement</w:t>
      </w:r>
      <w:bookmarkEnd w:id="3"/>
    </w:p>
    <w:p w14:paraId="6239F95B" w14:textId="72177BB3" w:rsidR="003B0B46" w:rsidRDefault="00BC378E" w:rsidP="002669F4">
      <w:r w:rsidRPr="003B0B46">
        <w:t xml:space="preserve">Based on the analyses, a slew of fundamental recommendations for the hotel industry to enhance its sustainability performance emerge. Hotels that implement these concepts may contribute to a more environmentally responsible future while also saving money and improving their reputation. The recommendations that follow are based on research findings in the </w:t>
      </w:r>
      <w:r w:rsidR="00FC0B72" w:rsidRPr="003B0B46">
        <w:t>background</w:t>
      </w:r>
      <w:r w:rsidRPr="003B0B46">
        <w:t xml:space="preserve"> of Premier Inn as a </w:t>
      </w:r>
      <w:r w:rsidR="00FC0B72" w:rsidRPr="003B0B46">
        <w:t>brief case</w:t>
      </w:r>
      <w:r w:rsidRPr="003B0B46">
        <w:t xml:space="preserve"> </w:t>
      </w:r>
      <w:r w:rsidR="00FC0B72" w:rsidRPr="003B0B46">
        <w:t>research</w:t>
      </w:r>
      <w:r w:rsidRPr="003B0B46">
        <w:t>.</w:t>
      </w:r>
    </w:p>
    <w:p w14:paraId="65200215" w14:textId="77D74C7A" w:rsidR="002669F4" w:rsidRPr="002669F4" w:rsidRDefault="00BC378E" w:rsidP="002669F4">
      <w:r w:rsidRPr="003B0B46">
        <w:t xml:space="preserve">Hotels should prioritise </w:t>
      </w:r>
      <w:r w:rsidR="00A012C4">
        <w:t xml:space="preserve">of course the </w:t>
      </w:r>
      <w:r w:rsidRPr="003B0B46">
        <w:t xml:space="preserve">deployment of energy-saving equipment (Ford and Sturman, 2018). By combining smart lighting systems, occupancy sensors, and energy-efficient equipment, hotels may drastically reduce their energy use. Not only does this help the environment, but it also saves money in the long term by lowering electricity expenses. A thorough energy audit may reveal areas for improvement and lead to the </w:t>
      </w:r>
      <w:r w:rsidR="00882737" w:rsidRPr="003B0B46">
        <w:t>execution</w:t>
      </w:r>
      <w:r w:rsidRPr="003B0B46">
        <w:t xml:space="preserve"> of energy-saving </w:t>
      </w:r>
      <w:r w:rsidR="00882737" w:rsidRPr="003B0B46">
        <w:t>methods</w:t>
      </w:r>
      <w:r w:rsidRPr="003B0B46">
        <w:t xml:space="preserve"> tailored </w:t>
      </w:r>
      <w:r w:rsidR="00882737">
        <w:t>for the</w:t>
      </w:r>
      <w:r w:rsidRPr="003B0B46">
        <w:t xml:space="preserve"> specific needs of each hotel.</w:t>
      </w:r>
    </w:p>
    <w:p w14:paraId="17FCBA4B" w14:textId="77777777" w:rsidR="002669F4" w:rsidRPr="002669F4" w:rsidRDefault="00BC378E" w:rsidP="002669F4">
      <w:r w:rsidRPr="003B0B46">
        <w:t xml:space="preserve">Water conservation strategies should be prioritised as well. Conrady and Buck (2007) suggest that hotels can use low-flow technology, such as aerated faucets and showerheads, to minimise water consumption while preserving guest comfort. Furthermore, enhancing visitor awareness of the need for water conservation through educational signage and digital communication channels may encourage responsible water usage throughout their visit (Cooper and Hall, 2022). Engaging employees through </w:t>
      </w:r>
      <w:r w:rsidRPr="003B0B46">
        <w:lastRenderedPageBreak/>
        <w:t>training programmes to report and repair water leaks quickly can assist to enhance water management efficiency.</w:t>
      </w:r>
    </w:p>
    <w:p w14:paraId="5583A0D8" w14:textId="77777777" w:rsidR="002669F4" w:rsidRPr="002669F4" w:rsidRDefault="00BC378E" w:rsidP="002669F4">
      <w:r w:rsidRPr="003B0B46">
        <w:t>Waste reduction and recycling strategies should be implemented as part of a comprehensive sustainability strategy. Hotels may create partnerships with local recycling facilities to ensure that recyclable materials such as paper, plastic, glass, and aluminium are disposed of appropriately (Tribe, 2009). In addition, hotels can try out new waste management practices, such as composting organic waste, to minimise the amount of waste delivered to landfills. Employee education and frequent communication campaigns may aid in the establishment of a waste-reduction culture and excellent waste management practices throughout a firm.</w:t>
      </w:r>
    </w:p>
    <w:p w14:paraId="35BE50E4" w14:textId="77777777" w:rsidR="00236F7D" w:rsidRDefault="00BC378E" w:rsidP="00236F7D">
      <w:pPr>
        <w:pStyle w:val="Heading1"/>
      </w:pPr>
      <w:bookmarkStart w:id="4" w:name="_Toc135164808"/>
      <w:r>
        <w:t>5. Conclusion</w:t>
      </w:r>
      <w:bookmarkEnd w:id="4"/>
    </w:p>
    <w:p w14:paraId="61320D2C" w14:textId="77777777" w:rsidR="002669F4" w:rsidRPr="002669F4" w:rsidRDefault="00BC378E" w:rsidP="002669F4">
      <w:r w:rsidRPr="003B0B46">
        <w:t>The paper provided an in-depth investigation of the current issue of sustainability in the hotel and hospitality industry, with Premier Inn acting as the primary case study. By analysing management's response to sustainability and assessing its real consequences, important insights into the practical implications of sustainable practise in the hotel sector have been gained. The concepts are meant to assist hotels in improving their sustainability performance and contributing to a more environmentally responsible future.</w:t>
      </w:r>
    </w:p>
    <w:p w14:paraId="583042B9" w14:textId="77777777" w:rsidR="003B0B46" w:rsidRDefault="00BC378E">
      <w:pPr>
        <w:spacing w:line="276" w:lineRule="auto"/>
        <w:jc w:val="left"/>
        <w:rPr>
          <w:rFonts w:eastAsiaTheme="majorEastAsia" w:cstheme="majorBidi"/>
          <w:b/>
          <w:bCs/>
          <w:sz w:val="32"/>
          <w:szCs w:val="28"/>
        </w:rPr>
      </w:pPr>
      <w:bookmarkStart w:id="5" w:name="_Toc135164809"/>
      <w:r>
        <w:br w:type="page"/>
      </w:r>
    </w:p>
    <w:p w14:paraId="4E7CA912" w14:textId="77777777" w:rsidR="00B31FD7" w:rsidRDefault="00BC378E" w:rsidP="00DF3BE9">
      <w:pPr>
        <w:pStyle w:val="Heading1"/>
      </w:pPr>
      <w:r>
        <w:lastRenderedPageBreak/>
        <w:t>References</w:t>
      </w:r>
      <w:bookmarkEnd w:id="5"/>
    </w:p>
    <w:p w14:paraId="1F6EE6AA" w14:textId="77777777" w:rsidR="003110BF" w:rsidRPr="003B18DA" w:rsidRDefault="00BC378E" w:rsidP="003110BF">
      <w:r w:rsidRPr="003B18DA">
        <w:t>Bortoleto, A.P., (2014). </w:t>
      </w:r>
      <w:r w:rsidRPr="003110BF">
        <w:rPr>
          <w:i/>
          <w:iCs/>
        </w:rPr>
        <w:t xml:space="preserve">Waste prevention policy and behaviour: </w:t>
      </w:r>
      <w:proofErr w:type="gramStart"/>
      <w:r w:rsidRPr="003110BF">
        <w:rPr>
          <w:i/>
          <w:iCs/>
        </w:rPr>
        <w:t>New</w:t>
      </w:r>
      <w:proofErr w:type="gramEnd"/>
      <w:r w:rsidRPr="003110BF">
        <w:rPr>
          <w:i/>
          <w:iCs/>
        </w:rPr>
        <w:t xml:space="preserve"> approaches to reducing waste generation and its environmental impacts</w:t>
      </w:r>
      <w:r w:rsidRPr="003B18DA">
        <w:t>. Routledge.</w:t>
      </w:r>
    </w:p>
    <w:p w14:paraId="7C93DA66" w14:textId="77777777" w:rsidR="003110BF" w:rsidRPr="003B0B46" w:rsidRDefault="00BC378E" w:rsidP="003110BF">
      <w:r w:rsidRPr="003B0B46">
        <w:t>Conrady, R. and Buck, M., (2007). </w:t>
      </w:r>
      <w:r w:rsidRPr="003110BF">
        <w:rPr>
          <w:i/>
          <w:iCs/>
        </w:rPr>
        <w:t>Trends and Issues in Global Tourism..</w:t>
      </w:r>
      <w:r w:rsidRPr="003B0B46">
        <w:t>. Berlin, Germany: Springer.</w:t>
      </w:r>
    </w:p>
    <w:p w14:paraId="4F2E88AB" w14:textId="77777777" w:rsidR="003110BF" w:rsidRPr="003B0B46" w:rsidRDefault="00BC378E" w:rsidP="003110BF">
      <w:r w:rsidRPr="003B0B46">
        <w:t>Cooper, C. and Hall, C.M., (2022). </w:t>
      </w:r>
      <w:r w:rsidRPr="003110BF">
        <w:rPr>
          <w:i/>
          <w:iCs/>
        </w:rPr>
        <w:t>Contemporary tourism: An international approach</w:t>
      </w:r>
      <w:r w:rsidRPr="003B0B46">
        <w:t>. Goodfellow Publishers Ltd.</w:t>
      </w:r>
    </w:p>
    <w:p w14:paraId="473DEDA6" w14:textId="77777777" w:rsidR="003110BF" w:rsidRPr="004D56D2" w:rsidRDefault="00BC378E" w:rsidP="003110BF">
      <w:r>
        <w:t xml:space="preserve">Edie Newsroom, (2018). </w:t>
      </w:r>
      <w:r w:rsidRPr="003110BF">
        <w:rPr>
          <w:i/>
          <w:iCs/>
        </w:rPr>
        <w:t>Whitbread to expand onsite solar to 70 more Premier Inn hotels.</w:t>
      </w:r>
      <w:r w:rsidRPr="004D56D2">
        <w:t xml:space="preserve"> [Online] Available at: </w:t>
      </w:r>
      <w:hyperlink r:id="rId8" w:history="1">
        <w:r w:rsidRPr="00145ABE">
          <w:rPr>
            <w:rStyle w:val="Hyperlink"/>
          </w:rPr>
          <w:t>https://www.edie.net/whitbread-to-expand-onsite-solar-to-70-more-premier-inn-hotels/</w:t>
        </w:r>
      </w:hyperlink>
      <w:r>
        <w:t xml:space="preserve"> </w:t>
      </w:r>
      <w:r w:rsidRPr="004D56D2">
        <w:t>[Accessed on: 13 May 2023]</w:t>
      </w:r>
    </w:p>
    <w:p w14:paraId="2DD2D7DE" w14:textId="77777777" w:rsidR="003110BF" w:rsidRPr="007114EC" w:rsidRDefault="00BC378E" w:rsidP="003110BF">
      <w:r w:rsidRPr="007114EC">
        <w:t>Elkington, J., (2013). Enter the triple bottom line. In </w:t>
      </w:r>
      <w:r w:rsidRPr="003110BF">
        <w:rPr>
          <w:i/>
          <w:iCs/>
        </w:rPr>
        <w:t>The triple bottom line: Does it all add up?</w:t>
      </w:r>
      <w:r w:rsidRPr="007114EC">
        <w:t> (pp. 1-16). Routledge.</w:t>
      </w:r>
    </w:p>
    <w:p w14:paraId="0CB01BF8" w14:textId="77777777" w:rsidR="003110BF" w:rsidRDefault="00BC378E" w:rsidP="003110BF">
      <w:r w:rsidRPr="003B0B46">
        <w:t xml:space="preserve">Font, X., English, R., Gkritzali, A. and Tian, W.S., </w:t>
      </w:r>
      <w:r>
        <w:t>(</w:t>
      </w:r>
      <w:r w:rsidRPr="003B0B46">
        <w:t>2021</w:t>
      </w:r>
      <w:r>
        <w:t>)</w:t>
      </w:r>
      <w:r w:rsidRPr="003B0B46">
        <w:t>. Value co-creation in sustainable tourism: A service-dominant logic approach. </w:t>
      </w:r>
      <w:r w:rsidRPr="003110BF">
        <w:rPr>
          <w:i/>
          <w:iCs/>
        </w:rPr>
        <w:t>Tourism Management</w:t>
      </w:r>
      <w:r w:rsidRPr="003B0B46">
        <w:t>, </w:t>
      </w:r>
      <w:r w:rsidRPr="003110BF">
        <w:rPr>
          <w:i/>
          <w:iCs/>
        </w:rPr>
        <w:t>82</w:t>
      </w:r>
      <w:r w:rsidRPr="003B0B46">
        <w:t>, p.104200.</w:t>
      </w:r>
    </w:p>
    <w:p w14:paraId="5B2DB509" w14:textId="77777777" w:rsidR="003110BF" w:rsidRPr="003B0B46" w:rsidRDefault="00BC378E" w:rsidP="003110BF">
      <w:r w:rsidRPr="003B0B46">
        <w:t>Ford, R.C. and Sturman, M.C., (2018). </w:t>
      </w:r>
      <w:r w:rsidRPr="003110BF">
        <w:rPr>
          <w:i/>
          <w:iCs/>
        </w:rPr>
        <w:t>Managing hospitality organizations: Achieving excellence in the guest experience</w:t>
      </w:r>
      <w:r w:rsidRPr="003B0B46">
        <w:t>. SAGE Publications.</w:t>
      </w:r>
    </w:p>
    <w:p w14:paraId="0387001A" w14:textId="77777777" w:rsidR="003110BF" w:rsidRPr="003B0B46" w:rsidRDefault="00BC378E" w:rsidP="003110BF">
      <w:r w:rsidRPr="003B0B46">
        <w:t xml:space="preserve">Glassdoor, (2023). Premier Inn Reviews. </w:t>
      </w:r>
      <w:r w:rsidRPr="003110BF">
        <w:rPr>
          <w:i/>
          <w:iCs/>
        </w:rPr>
        <w:t>Premier Inn.</w:t>
      </w:r>
      <w:r w:rsidRPr="003B0B46">
        <w:t xml:space="preserve"> [Online] Available at: </w:t>
      </w:r>
      <w:hyperlink r:id="rId9" w:history="1">
        <w:r w:rsidRPr="003B0B46">
          <w:rPr>
            <w:rStyle w:val="Hyperlink"/>
          </w:rPr>
          <w:t>https://www.glassdoor.co.in/Reviews/Premier-Inn-Reviews-E37496.htm</w:t>
        </w:r>
      </w:hyperlink>
      <w:r w:rsidRPr="003B0B46">
        <w:t xml:space="preserve"> [Accessed on: 13 May 2023]</w:t>
      </w:r>
    </w:p>
    <w:p w14:paraId="6D1B9326" w14:textId="77777777" w:rsidR="003110BF" w:rsidRDefault="00BC378E" w:rsidP="003110BF">
      <w:r w:rsidRPr="003B18DA">
        <w:t xml:space="preserve">Goyal, S., Esposito, M. and Kapoor, A., </w:t>
      </w:r>
      <w:r>
        <w:t>(</w:t>
      </w:r>
      <w:r w:rsidRPr="003B18DA">
        <w:t>2018</w:t>
      </w:r>
      <w:r>
        <w:t>)</w:t>
      </w:r>
      <w:r w:rsidRPr="003B18DA">
        <w:t>. Circular economy business models in developing economies: lessons from India on reduce, recycle, and reuse paradigms. </w:t>
      </w:r>
      <w:r w:rsidRPr="003110BF">
        <w:rPr>
          <w:i/>
          <w:iCs/>
        </w:rPr>
        <w:t>Thunderbird International Business Review</w:t>
      </w:r>
      <w:r w:rsidRPr="003B18DA">
        <w:t>, </w:t>
      </w:r>
      <w:r w:rsidRPr="003110BF">
        <w:rPr>
          <w:i/>
          <w:iCs/>
        </w:rPr>
        <w:t>60</w:t>
      </w:r>
      <w:r w:rsidRPr="003B18DA">
        <w:t>(5), pp.729-740.</w:t>
      </w:r>
    </w:p>
    <w:p w14:paraId="55E9115D" w14:textId="77777777" w:rsidR="003110BF" w:rsidRDefault="00BC378E" w:rsidP="003110BF">
      <w:r w:rsidRPr="003B18DA">
        <w:t xml:space="preserve">Jørgensen, M.S. and Remmen, A., </w:t>
      </w:r>
      <w:r>
        <w:t>(</w:t>
      </w:r>
      <w:r w:rsidRPr="003B18DA">
        <w:t>2018</w:t>
      </w:r>
      <w:r>
        <w:t>)</w:t>
      </w:r>
      <w:r w:rsidRPr="003B18DA">
        <w:t>. A methodological approach to development of circular economy options in businesses. </w:t>
      </w:r>
      <w:r w:rsidRPr="003110BF">
        <w:rPr>
          <w:i/>
          <w:iCs/>
        </w:rPr>
        <w:t>Procedia CIRP</w:t>
      </w:r>
      <w:r w:rsidRPr="003B18DA">
        <w:t>, </w:t>
      </w:r>
      <w:r w:rsidRPr="003110BF">
        <w:rPr>
          <w:i/>
          <w:iCs/>
        </w:rPr>
        <w:t>69</w:t>
      </w:r>
      <w:r w:rsidRPr="003B18DA">
        <w:t>, pp.816-821.</w:t>
      </w:r>
    </w:p>
    <w:p w14:paraId="694C00AA" w14:textId="77777777" w:rsidR="003110BF" w:rsidRPr="003B18DA" w:rsidRDefault="00BC378E" w:rsidP="003110BF">
      <w:r w:rsidRPr="003B18DA">
        <w:lastRenderedPageBreak/>
        <w:t>Kucukvar, M., Egilmez, G. and Tatari, O., (2014). Evaluating environmental impacts of alternative construction waste management approaches using supply-chain-linked life-cycle analysis. </w:t>
      </w:r>
      <w:r w:rsidRPr="003110BF">
        <w:rPr>
          <w:i/>
          <w:iCs/>
        </w:rPr>
        <w:t>Waste management &amp; research</w:t>
      </w:r>
      <w:r w:rsidRPr="003B18DA">
        <w:t>, </w:t>
      </w:r>
      <w:r w:rsidRPr="003110BF">
        <w:rPr>
          <w:i/>
          <w:iCs/>
        </w:rPr>
        <w:t>32</w:t>
      </w:r>
      <w:r w:rsidRPr="003B18DA">
        <w:t>(6), pp.500-508.</w:t>
      </w:r>
    </w:p>
    <w:p w14:paraId="23C25878" w14:textId="77777777" w:rsidR="003110BF" w:rsidRDefault="00BC378E" w:rsidP="003110BF">
      <w:r w:rsidRPr="003B0B46">
        <w:t xml:space="preserve">Majid, M.A., </w:t>
      </w:r>
      <w:r>
        <w:t>(</w:t>
      </w:r>
      <w:r w:rsidRPr="003B0B46">
        <w:t>2020</w:t>
      </w:r>
      <w:r>
        <w:t>)</w:t>
      </w:r>
      <w:r w:rsidRPr="003B0B46">
        <w:t xml:space="preserve">. Renewable energy for sustainable development in India: current status, </w:t>
      </w:r>
      <w:proofErr w:type="gramStart"/>
      <w:r w:rsidRPr="003B0B46">
        <w:t>future prospects</w:t>
      </w:r>
      <w:proofErr w:type="gramEnd"/>
      <w:r w:rsidRPr="003B0B46">
        <w:t>, challenges, employment, and investment opportunities. </w:t>
      </w:r>
      <w:r w:rsidRPr="003110BF">
        <w:rPr>
          <w:i/>
          <w:iCs/>
        </w:rPr>
        <w:t>Energy, Sustainability and Society</w:t>
      </w:r>
      <w:r w:rsidRPr="003B0B46">
        <w:t>, </w:t>
      </w:r>
      <w:r w:rsidRPr="003110BF">
        <w:rPr>
          <w:i/>
          <w:iCs/>
        </w:rPr>
        <w:t>10</w:t>
      </w:r>
      <w:r w:rsidRPr="003B0B46">
        <w:t>(1), pp.1-36.</w:t>
      </w:r>
    </w:p>
    <w:p w14:paraId="71C8BDD8" w14:textId="77777777" w:rsidR="003110BF" w:rsidRDefault="00BC378E" w:rsidP="003110BF">
      <w:r w:rsidRPr="007114EC">
        <w:t xml:space="preserve">Manniche, J., Larsen, K.T. and Broegaard, R.B., </w:t>
      </w:r>
      <w:r>
        <w:t>(</w:t>
      </w:r>
      <w:r w:rsidRPr="007114EC">
        <w:t>2021</w:t>
      </w:r>
      <w:r>
        <w:t>)</w:t>
      </w:r>
      <w:r w:rsidRPr="007114EC">
        <w:t>. The circular economy in tourism: transition perspectives for business and research. </w:t>
      </w:r>
      <w:r w:rsidRPr="003110BF">
        <w:rPr>
          <w:i/>
          <w:iCs/>
        </w:rPr>
        <w:t>Scandinavian Journal of Hospitality and Tourism</w:t>
      </w:r>
      <w:r w:rsidRPr="007114EC">
        <w:t>, </w:t>
      </w:r>
      <w:r w:rsidRPr="003110BF">
        <w:rPr>
          <w:i/>
          <w:iCs/>
        </w:rPr>
        <w:t>21</w:t>
      </w:r>
      <w:r w:rsidRPr="007114EC">
        <w:t>(3), pp.247-264.</w:t>
      </w:r>
    </w:p>
    <w:p w14:paraId="3D2807E5" w14:textId="77777777" w:rsidR="003110BF" w:rsidRDefault="00BC378E" w:rsidP="003110BF">
      <w:r w:rsidRPr="007114EC">
        <w:t xml:space="preserve">Mihalic, T., </w:t>
      </w:r>
      <w:r>
        <w:t>(</w:t>
      </w:r>
      <w:r w:rsidRPr="007114EC">
        <w:t>2020</w:t>
      </w:r>
      <w:r>
        <w:t>)</w:t>
      </w:r>
      <w:r w:rsidRPr="007114EC">
        <w:t>. Conceptualising overtourism: A sustainability approach. </w:t>
      </w:r>
      <w:r w:rsidRPr="003110BF">
        <w:rPr>
          <w:i/>
          <w:iCs/>
        </w:rPr>
        <w:t>Annals of Tourism Research</w:t>
      </w:r>
      <w:r w:rsidRPr="007114EC">
        <w:t>, </w:t>
      </w:r>
      <w:r w:rsidRPr="003110BF">
        <w:rPr>
          <w:i/>
          <w:iCs/>
        </w:rPr>
        <w:t>84</w:t>
      </w:r>
      <w:r w:rsidRPr="007114EC">
        <w:t>, p.103025.</w:t>
      </w:r>
    </w:p>
    <w:p w14:paraId="43C3C2EB" w14:textId="77777777" w:rsidR="003110BF" w:rsidRDefault="00BC378E" w:rsidP="003110BF">
      <w:r w:rsidRPr="007114EC">
        <w:t xml:space="preserve">Nzuva, S.M., </w:t>
      </w:r>
      <w:r>
        <w:t>(</w:t>
      </w:r>
      <w:r w:rsidRPr="007114EC">
        <w:t>2022</w:t>
      </w:r>
      <w:r>
        <w:t>)</w:t>
      </w:r>
      <w:r w:rsidRPr="007114EC">
        <w:t>. The Role of Corporate Social Responsibility in Promoting Business Growth and Sustainability in the Hospitality Industry. </w:t>
      </w:r>
      <w:r w:rsidRPr="003110BF">
        <w:rPr>
          <w:i/>
          <w:iCs/>
        </w:rPr>
        <w:t>Asian Journal of Economics, Business and Accounting</w:t>
      </w:r>
      <w:r w:rsidRPr="007114EC">
        <w:t>, </w:t>
      </w:r>
      <w:r w:rsidRPr="003110BF">
        <w:rPr>
          <w:i/>
          <w:iCs/>
        </w:rPr>
        <w:t>23</w:t>
      </w:r>
      <w:r w:rsidRPr="007114EC">
        <w:t>(23), pp.89-103.</w:t>
      </w:r>
    </w:p>
    <w:p w14:paraId="48198C55" w14:textId="77777777" w:rsidR="003110BF" w:rsidRDefault="00BC378E" w:rsidP="003110BF">
      <w:r>
        <w:t>Premier Inn</w:t>
      </w:r>
      <w:r w:rsidRPr="009E0504">
        <w:t>, (2023</w:t>
      </w:r>
      <w:r>
        <w:t>a</w:t>
      </w:r>
      <w:r w:rsidRPr="009E0504">
        <w:t xml:space="preserve">). </w:t>
      </w:r>
      <w:r w:rsidRPr="003110BF">
        <w:rPr>
          <w:i/>
        </w:rPr>
        <w:t>Our pledge to reach net zero carbon emissions ten years early</w:t>
      </w:r>
      <w:r w:rsidRPr="009E0504">
        <w:t xml:space="preserve">. [Online] Available at: </w:t>
      </w:r>
      <w:hyperlink r:id="rId10" w:history="1">
        <w:r w:rsidRPr="00145ABE">
          <w:rPr>
            <w:rStyle w:val="Hyperlink"/>
          </w:rPr>
          <w:t>https://www.premierinn.com/gb/en/news/2021/net-zero-carbon-emissions.html</w:t>
        </w:r>
      </w:hyperlink>
      <w:r>
        <w:t xml:space="preserve"> </w:t>
      </w:r>
      <w:r w:rsidRPr="009E0504">
        <w:t>[Accessed on: 13 May 2023]</w:t>
      </w:r>
    </w:p>
    <w:p w14:paraId="1729865A" w14:textId="77777777" w:rsidR="003110BF" w:rsidRDefault="00BC378E" w:rsidP="003110BF">
      <w:r w:rsidRPr="004D56D2">
        <w:t xml:space="preserve">Premier Inn, </w:t>
      </w:r>
      <w:r>
        <w:t>(</w:t>
      </w:r>
      <w:r w:rsidRPr="004D56D2">
        <w:t>2023b</w:t>
      </w:r>
      <w:r>
        <w:t xml:space="preserve">). </w:t>
      </w:r>
      <w:r w:rsidRPr="003110BF">
        <w:rPr>
          <w:i/>
          <w:iCs/>
        </w:rPr>
        <w:t>We’re removing all unnecessary single-use plastics from our hotels by 2025.</w:t>
      </w:r>
      <w:r w:rsidRPr="004D56D2">
        <w:t xml:space="preserve"> [Online] Available at: </w:t>
      </w:r>
      <w:hyperlink r:id="rId11" w:anchor=":~:text=As%20part%20of%20that%20commitment,and%20find%20alternatives%20wherever%20possible" w:history="1">
        <w:r w:rsidRPr="00145ABE">
          <w:rPr>
            <w:rStyle w:val="Hyperlink"/>
          </w:rPr>
          <w:t>https://www.premierinn.com/gb/en/news/2019/plastics.html#:~:text=As%20part%20of%20that%20commitment,and%20find%20alternatives%20wherever%20possible</w:t>
        </w:r>
      </w:hyperlink>
      <w:r w:rsidRPr="004D56D2">
        <w:t>.</w:t>
      </w:r>
      <w:r>
        <w:t xml:space="preserve"> </w:t>
      </w:r>
      <w:r w:rsidRPr="004D56D2">
        <w:t>[Accessed on: 13 May 2023]</w:t>
      </w:r>
    </w:p>
    <w:p w14:paraId="2F13ECA2" w14:textId="77777777" w:rsidR="003110BF" w:rsidRDefault="00BC378E" w:rsidP="003110BF">
      <w:r w:rsidRPr="003B18DA">
        <w:t xml:space="preserve">Reames, T.G., Reiner, M.A. and Stacey, M.B., </w:t>
      </w:r>
      <w:r>
        <w:t>(</w:t>
      </w:r>
      <w:r w:rsidRPr="003B18DA">
        <w:t>2018</w:t>
      </w:r>
      <w:r>
        <w:t>)</w:t>
      </w:r>
      <w:r w:rsidRPr="003B18DA">
        <w:t>. An incandescent truth: Disparities in energy-efficient lighting availability and prices in an urban US county. </w:t>
      </w:r>
      <w:r w:rsidRPr="003110BF">
        <w:rPr>
          <w:i/>
          <w:iCs/>
        </w:rPr>
        <w:t>Applied energy</w:t>
      </w:r>
      <w:r w:rsidRPr="003B18DA">
        <w:t>, </w:t>
      </w:r>
      <w:r w:rsidRPr="003110BF">
        <w:rPr>
          <w:i/>
          <w:iCs/>
        </w:rPr>
        <w:t>218</w:t>
      </w:r>
      <w:r w:rsidRPr="003B18DA">
        <w:t>, pp.95-103.</w:t>
      </w:r>
    </w:p>
    <w:p w14:paraId="2A69D6B3" w14:textId="77777777" w:rsidR="003110BF" w:rsidRDefault="00BC378E" w:rsidP="003110BF">
      <w:r w:rsidRPr="007114EC">
        <w:t xml:space="preserve">Statista Research Department, (2023). </w:t>
      </w:r>
      <w:r w:rsidRPr="003110BF">
        <w:rPr>
          <w:i/>
        </w:rPr>
        <w:t>Number of international tourist arrivals worldwide from 1950 to 2022(in millions)</w:t>
      </w:r>
      <w:r w:rsidRPr="007114EC">
        <w:t xml:space="preserve">. [Online] Available at: </w:t>
      </w:r>
      <w:hyperlink r:id="rId12" w:history="1">
        <w:r w:rsidRPr="007114EC">
          <w:rPr>
            <w:rStyle w:val="Hyperlink"/>
          </w:rPr>
          <w:t>https://www.statista.com/statistics/209334/total-number-of-international-tourist-arrivals/</w:t>
        </w:r>
      </w:hyperlink>
      <w:r w:rsidRPr="007114EC">
        <w:t xml:space="preserve"> [Accessed on: 13 May 2023]</w:t>
      </w:r>
    </w:p>
    <w:p w14:paraId="395E4E52" w14:textId="77777777" w:rsidR="003110BF" w:rsidRPr="009E0504" w:rsidRDefault="00BC378E" w:rsidP="003110BF">
      <w:r>
        <w:t xml:space="preserve">Stoker, L., (2019). </w:t>
      </w:r>
      <w:r w:rsidRPr="003110BF">
        <w:rPr>
          <w:i/>
          <w:iCs/>
        </w:rPr>
        <w:t xml:space="preserve">Premier Inn partners with </w:t>
      </w:r>
      <w:proofErr w:type="gramStart"/>
      <w:r w:rsidRPr="003110BF">
        <w:rPr>
          <w:i/>
          <w:iCs/>
        </w:rPr>
        <w:t>E.On</w:t>
      </w:r>
      <w:proofErr w:type="gramEnd"/>
      <w:r w:rsidRPr="003110BF">
        <w:rPr>
          <w:i/>
          <w:iCs/>
        </w:rPr>
        <w:t xml:space="preserve"> for UK’s first battery-powered hotel.</w:t>
      </w:r>
      <w:r w:rsidRPr="004D56D2">
        <w:t xml:space="preserve"> </w:t>
      </w:r>
      <w:r w:rsidRPr="009E0504">
        <w:t>[Online] Available at:</w:t>
      </w:r>
      <w:r>
        <w:t xml:space="preserve"> </w:t>
      </w:r>
      <w:hyperlink r:id="rId13" w:history="1">
        <w:r w:rsidRPr="00145ABE">
          <w:rPr>
            <w:rStyle w:val="Hyperlink"/>
          </w:rPr>
          <w:t>https://www.solarpowerportal.co.uk/news/premier_inn_partners_with_e.on_for_uks_first_battery_powered_hotel</w:t>
        </w:r>
      </w:hyperlink>
      <w:r>
        <w:t xml:space="preserve"> </w:t>
      </w:r>
      <w:r w:rsidRPr="009E0504">
        <w:t>[Accessed on: 13 May 2023]</w:t>
      </w:r>
    </w:p>
    <w:p w14:paraId="71EF6997" w14:textId="77777777" w:rsidR="003110BF" w:rsidRPr="00DF3BE9" w:rsidRDefault="00BC378E" w:rsidP="003110BF">
      <w:r w:rsidRPr="003B0B46">
        <w:t>Tribe, J. ed., (2009). </w:t>
      </w:r>
      <w:r w:rsidRPr="003110BF">
        <w:rPr>
          <w:i/>
          <w:iCs/>
        </w:rPr>
        <w:t>Philosophical issues in tourism</w:t>
      </w:r>
      <w:r w:rsidRPr="003B0B46">
        <w:t> (Vol. 37). Channel view publications.</w:t>
      </w:r>
    </w:p>
    <w:p w14:paraId="08B2C2D7" w14:textId="77777777" w:rsidR="003110BF" w:rsidRDefault="00BC378E" w:rsidP="003110BF">
      <w:r w:rsidRPr="007114EC">
        <w:t xml:space="preserve">Tsai, K.T., Lin, T.P., Hwang, R.L. and Huang, Y.J., </w:t>
      </w:r>
      <w:r>
        <w:t>(</w:t>
      </w:r>
      <w:r w:rsidRPr="007114EC">
        <w:t>2014</w:t>
      </w:r>
      <w:r>
        <w:t>)</w:t>
      </w:r>
      <w:r w:rsidRPr="007114EC">
        <w:t>. Carbon dioxide emissions generated by energy consumption of hotels and homestay facilities in Taiwan. </w:t>
      </w:r>
      <w:r w:rsidRPr="003110BF">
        <w:rPr>
          <w:i/>
          <w:iCs/>
        </w:rPr>
        <w:t>Tourism Management</w:t>
      </w:r>
      <w:r w:rsidRPr="007114EC">
        <w:t>, </w:t>
      </w:r>
      <w:r w:rsidRPr="003110BF">
        <w:rPr>
          <w:i/>
          <w:iCs/>
        </w:rPr>
        <w:t>42</w:t>
      </w:r>
      <w:r w:rsidRPr="007114EC">
        <w:t>, pp.13-21.</w:t>
      </w:r>
    </w:p>
    <w:p w14:paraId="4CE964AE" w14:textId="77777777" w:rsidR="003110BF" w:rsidRPr="004D56D2" w:rsidRDefault="00BC378E" w:rsidP="003110BF">
      <w:r w:rsidRPr="004D56D2">
        <w:t xml:space="preserve">Whitbread Plc, (2021). </w:t>
      </w:r>
      <w:r w:rsidRPr="003110BF">
        <w:rPr>
          <w:i/>
          <w:iCs/>
        </w:rPr>
        <w:t>MAKING A POSITIVE DIFFERENCE.</w:t>
      </w:r>
      <w:r w:rsidRPr="004D56D2">
        <w:t xml:space="preserve"> [Online] Available at: </w:t>
      </w:r>
      <w:hyperlink r:id="rId14" w:history="1">
        <w:r w:rsidRPr="004D56D2">
          <w:rPr>
            <w:rStyle w:val="Hyperlink"/>
          </w:rPr>
          <w:t>https://www.premierinn.com/content/dam/pi/websites/desktop/why/force%20for%20good/final-esg-report-v3.pdf</w:t>
        </w:r>
      </w:hyperlink>
      <w:r w:rsidRPr="004D56D2">
        <w:t xml:space="preserve"> [Accessed on: 13 May 2023]</w:t>
      </w:r>
    </w:p>
    <w:sectPr w:rsidR="003110BF" w:rsidRPr="004D56D2" w:rsidSect="00252926">
      <w:footerReference w:type="default" r:id="rId15"/>
      <w:pgSz w:w="12240" w:h="15840"/>
      <w:pgMar w:top="1440" w:right="1440" w:bottom="1440" w:left="1440" w:header="708" w:footer="708" w:gutter="0"/>
      <w:pgBorders w:offsetFrom="page">
        <w:top w:val="single" w:sz="8" w:space="24" w:color="1F497D" w:themeColor="text2" w:shadow="1"/>
        <w:left w:val="single" w:sz="8" w:space="24" w:color="1F497D" w:themeColor="text2" w:shadow="1"/>
        <w:bottom w:val="single" w:sz="8" w:space="24" w:color="1F497D" w:themeColor="text2" w:shadow="1"/>
        <w:right w:val="single" w:sz="8" w:space="24" w:color="1F497D" w:themeColor="text2" w:shadow="1"/>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93508D" w14:textId="77777777" w:rsidR="005D3E58" w:rsidRDefault="005D3E58">
      <w:pPr>
        <w:spacing w:after="0" w:line="240" w:lineRule="auto"/>
      </w:pPr>
      <w:r>
        <w:separator/>
      </w:r>
    </w:p>
  </w:endnote>
  <w:endnote w:type="continuationSeparator" w:id="0">
    <w:p w14:paraId="23974B2E" w14:textId="77777777" w:rsidR="005D3E58" w:rsidRDefault="005D3E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82804722"/>
      <w:docPartObj>
        <w:docPartGallery w:val="Page Numbers (Bottom of Page)"/>
        <w:docPartUnique/>
      </w:docPartObj>
    </w:sdtPr>
    <w:sdtEndPr>
      <w:rPr>
        <w:color w:val="7F7F7F" w:themeColor="background1" w:themeShade="7F"/>
        <w:spacing w:val="60"/>
      </w:rPr>
    </w:sdtEndPr>
    <w:sdtContent>
      <w:p w14:paraId="511DDB05" w14:textId="77777777" w:rsidR="00252926" w:rsidRDefault="00BC378E">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016836D2" w14:textId="77777777" w:rsidR="00252926" w:rsidRDefault="002529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5D5967" w14:textId="77777777" w:rsidR="005D3E58" w:rsidRDefault="005D3E58">
      <w:pPr>
        <w:spacing w:after="0" w:line="240" w:lineRule="auto"/>
      </w:pPr>
      <w:r>
        <w:separator/>
      </w:r>
    </w:p>
  </w:footnote>
  <w:footnote w:type="continuationSeparator" w:id="0">
    <w:p w14:paraId="4F2E3575" w14:textId="77777777" w:rsidR="005D3E58" w:rsidRDefault="005D3E5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27472"/>
    <w:multiLevelType w:val="hybridMultilevel"/>
    <w:tmpl w:val="FED27724"/>
    <w:lvl w:ilvl="0" w:tplc="659A64F4">
      <w:start w:val="1"/>
      <w:numFmt w:val="decimal"/>
      <w:lvlText w:val="%1."/>
      <w:lvlJc w:val="left"/>
      <w:pPr>
        <w:ind w:left="720" w:hanging="360"/>
      </w:pPr>
    </w:lvl>
    <w:lvl w:ilvl="1" w:tplc="41826CE0" w:tentative="1">
      <w:start w:val="1"/>
      <w:numFmt w:val="lowerLetter"/>
      <w:lvlText w:val="%2."/>
      <w:lvlJc w:val="left"/>
      <w:pPr>
        <w:ind w:left="1440" w:hanging="360"/>
      </w:pPr>
    </w:lvl>
    <w:lvl w:ilvl="2" w:tplc="6FCAF77E" w:tentative="1">
      <w:start w:val="1"/>
      <w:numFmt w:val="lowerRoman"/>
      <w:lvlText w:val="%3."/>
      <w:lvlJc w:val="right"/>
      <w:pPr>
        <w:ind w:left="2160" w:hanging="180"/>
      </w:pPr>
    </w:lvl>
    <w:lvl w:ilvl="3" w:tplc="28826E08" w:tentative="1">
      <w:start w:val="1"/>
      <w:numFmt w:val="decimal"/>
      <w:lvlText w:val="%4."/>
      <w:lvlJc w:val="left"/>
      <w:pPr>
        <w:ind w:left="2880" w:hanging="360"/>
      </w:pPr>
    </w:lvl>
    <w:lvl w:ilvl="4" w:tplc="B89264CA" w:tentative="1">
      <w:start w:val="1"/>
      <w:numFmt w:val="lowerLetter"/>
      <w:lvlText w:val="%5."/>
      <w:lvlJc w:val="left"/>
      <w:pPr>
        <w:ind w:left="3600" w:hanging="360"/>
      </w:pPr>
    </w:lvl>
    <w:lvl w:ilvl="5" w:tplc="31C00D0A" w:tentative="1">
      <w:start w:val="1"/>
      <w:numFmt w:val="lowerRoman"/>
      <w:lvlText w:val="%6."/>
      <w:lvlJc w:val="right"/>
      <w:pPr>
        <w:ind w:left="4320" w:hanging="180"/>
      </w:pPr>
    </w:lvl>
    <w:lvl w:ilvl="6" w:tplc="8C40197C" w:tentative="1">
      <w:start w:val="1"/>
      <w:numFmt w:val="decimal"/>
      <w:lvlText w:val="%7."/>
      <w:lvlJc w:val="left"/>
      <w:pPr>
        <w:ind w:left="5040" w:hanging="360"/>
      </w:pPr>
    </w:lvl>
    <w:lvl w:ilvl="7" w:tplc="25940226" w:tentative="1">
      <w:start w:val="1"/>
      <w:numFmt w:val="lowerLetter"/>
      <w:lvlText w:val="%8."/>
      <w:lvlJc w:val="left"/>
      <w:pPr>
        <w:ind w:left="5760" w:hanging="360"/>
      </w:pPr>
    </w:lvl>
    <w:lvl w:ilvl="8" w:tplc="A5A66060" w:tentative="1">
      <w:start w:val="1"/>
      <w:numFmt w:val="lowerRoman"/>
      <w:lvlText w:val="%9."/>
      <w:lvlJc w:val="right"/>
      <w:pPr>
        <w:ind w:left="6480" w:hanging="180"/>
      </w:pPr>
    </w:lvl>
  </w:abstractNum>
  <w:abstractNum w:abstractNumId="1" w15:restartNumberingAfterBreak="0">
    <w:nsid w:val="026F1884"/>
    <w:multiLevelType w:val="hybridMultilevel"/>
    <w:tmpl w:val="7F9E78A0"/>
    <w:lvl w:ilvl="0" w:tplc="11DCACFC">
      <w:start w:val="1"/>
      <w:numFmt w:val="decimal"/>
      <w:lvlText w:val="%1."/>
      <w:lvlJc w:val="left"/>
      <w:pPr>
        <w:ind w:left="720" w:hanging="360"/>
      </w:pPr>
    </w:lvl>
    <w:lvl w:ilvl="1" w:tplc="B15CBDE2" w:tentative="1">
      <w:start w:val="1"/>
      <w:numFmt w:val="lowerLetter"/>
      <w:lvlText w:val="%2."/>
      <w:lvlJc w:val="left"/>
      <w:pPr>
        <w:ind w:left="1440" w:hanging="360"/>
      </w:pPr>
    </w:lvl>
    <w:lvl w:ilvl="2" w:tplc="0C42C420" w:tentative="1">
      <w:start w:val="1"/>
      <w:numFmt w:val="lowerRoman"/>
      <w:lvlText w:val="%3."/>
      <w:lvlJc w:val="right"/>
      <w:pPr>
        <w:ind w:left="2160" w:hanging="180"/>
      </w:pPr>
    </w:lvl>
    <w:lvl w:ilvl="3" w:tplc="833E7B6A" w:tentative="1">
      <w:start w:val="1"/>
      <w:numFmt w:val="decimal"/>
      <w:lvlText w:val="%4."/>
      <w:lvlJc w:val="left"/>
      <w:pPr>
        <w:ind w:left="2880" w:hanging="360"/>
      </w:pPr>
    </w:lvl>
    <w:lvl w:ilvl="4" w:tplc="2AC2E070" w:tentative="1">
      <w:start w:val="1"/>
      <w:numFmt w:val="lowerLetter"/>
      <w:lvlText w:val="%5."/>
      <w:lvlJc w:val="left"/>
      <w:pPr>
        <w:ind w:left="3600" w:hanging="360"/>
      </w:pPr>
    </w:lvl>
    <w:lvl w:ilvl="5" w:tplc="B13E02E6" w:tentative="1">
      <w:start w:val="1"/>
      <w:numFmt w:val="lowerRoman"/>
      <w:lvlText w:val="%6."/>
      <w:lvlJc w:val="right"/>
      <w:pPr>
        <w:ind w:left="4320" w:hanging="180"/>
      </w:pPr>
    </w:lvl>
    <w:lvl w:ilvl="6" w:tplc="B524D3AC" w:tentative="1">
      <w:start w:val="1"/>
      <w:numFmt w:val="decimal"/>
      <w:lvlText w:val="%7."/>
      <w:lvlJc w:val="left"/>
      <w:pPr>
        <w:ind w:left="5040" w:hanging="360"/>
      </w:pPr>
    </w:lvl>
    <w:lvl w:ilvl="7" w:tplc="0D5246C0" w:tentative="1">
      <w:start w:val="1"/>
      <w:numFmt w:val="lowerLetter"/>
      <w:lvlText w:val="%8."/>
      <w:lvlJc w:val="left"/>
      <w:pPr>
        <w:ind w:left="5760" w:hanging="360"/>
      </w:pPr>
    </w:lvl>
    <w:lvl w:ilvl="8" w:tplc="C4683C1C" w:tentative="1">
      <w:start w:val="1"/>
      <w:numFmt w:val="lowerRoman"/>
      <w:lvlText w:val="%9."/>
      <w:lvlJc w:val="right"/>
      <w:pPr>
        <w:ind w:left="6480" w:hanging="180"/>
      </w:pPr>
    </w:lvl>
  </w:abstractNum>
  <w:abstractNum w:abstractNumId="2" w15:restartNumberingAfterBreak="0">
    <w:nsid w:val="28242FE0"/>
    <w:multiLevelType w:val="hybridMultilevel"/>
    <w:tmpl w:val="D138D4BC"/>
    <w:lvl w:ilvl="0" w:tplc="36BEA120">
      <w:start w:val="1"/>
      <w:numFmt w:val="decimal"/>
      <w:lvlText w:val="%1."/>
      <w:lvlJc w:val="left"/>
      <w:pPr>
        <w:ind w:left="720" w:hanging="360"/>
      </w:pPr>
    </w:lvl>
    <w:lvl w:ilvl="1" w:tplc="EA0EB4AA" w:tentative="1">
      <w:start w:val="1"/>
      <w:numFmt w:val="lowerLetter"/>
      <w:lvlText w:val="%2."/>
      <w:lvlJc w:val="left"/>
      <w:pPr>
        <w:ind w:left="1440" w:hanging="360"/>
      </w:pPr>
    </w:lvl>
    <w:lvl w:ilvl="2" w:tplc="75C6B482" w:tentative="1">
      <w:start w:val="1"/>
      <w:numFmt w:val="lowerRoman"/>
      <w:lvlText w:val="%3."/>
      <w:lvlJc w:val="right"/>
      <w:pPr>
        <w:ind w:left="2160" w:hanging="180"/>
      </w:pPr>
    </w:lvl>
    <w:lvl w:ilvl="3" w:tplc="6C102EB8" w:tentative="1">
      <w:start w:val="1"/>
      <w:numFmt w:val="decimal"/>
      <w:lvlText w:val="%4."/>
      <w:lvlJc w:val="left"/>
      <w:pPr>
        <w:ind w:left="2880" w:hanging="360"/>
      </w:pPr>
    </w:lvl>
    <w:lvl w:ilvl="4" w:tplc="B19428EA" w:tentative="1">
      <w:start w:val="1"/>
      <w:numFmt w:val="lowerLetter"/>
      <w:lvlText w:val="%5."/>
      <w:lvlJc w:val="left"/>
      <w:pPr>
        <w:ind w:left="3600" w:hanging="360"/>
      </w:pPr>
    </w:lvl>
    <w:lvl w:ilvl="5" w:tplc="F470162C" w:tentative="1">
      <w:start w:val="1"/>
      <w:numFmt w:val="lowerRoman"/>
      <w:lvlText w:val="%6."/>
      <w:lvlJc w:val="right"/>
      <w:pPr>
        <w:ind w:left="4320" w:hanging="180"/>
      </w:pPr>
    </w:lvl>
    <w:lvl w:ilvl="6" w:tplc="02AE1936" w:tentative="1">
      <w:start w:val="1"/>
      <w:numFmt w:val="decimal"/>
      <w:lvlText w:val="%7."/>
      <w:lvlJc w:val="left"/>
      <w:pPr>
        <w:ind w:left="5040" w:hanging="360"/>
      </w:pPr>
    </w:lvl>
    <w:lvl w:ilvl="7" w:tplc="A5121582" w:tentative="1">
      <w:start w:val="1"/>
      <w:numFmt w:val="lowerLetter"/>
      <w:lvlText w:val="%8."/>
      <w:lvlJc w:val="left"/>
      <w:pPr>
        <w:ind w:left="5760" w:hanging="360"/>
      </w:pPr>
    </w:lvl>
    <w:lvl w:ilvl="8" w:tplc="605AC728" w:tentative="1">
      <w:start w:val="1"/>
      <w:numFmt w:val="lowerRoman"/>
      <w:lvlText w:val="%9."/>
      <w:lvlJc w:val="right"/>
      <w:pPr>
        <w:ind w:left="6480" w:hanging="180"/>
      </w:pPr>
    </w:lvl>
  </w:abstractNum>
  <w:abstractNum w:abstractNumId="3" w15:restartNumberingAfterBreak="0">
    <w:nsid w:val="409263D5"/>
    <w:multiLevelType w:val="hybridMultilevel"/>
    <w:tmpl w:val="433497FA"/>
    <w:lvl w:ilvl="0" w:tplc="4D4825F0">
      <w:start w:val="1"/>
      <w:numFmt w:val="decimal"/>
      <w:lvlText w:val="%1."/>
      <w:lvlJc w:val="left"/>
      <w:pPr>
        <w:ind w:left="720" w:hanging="360"/>
      </w:pPr>
    </w:lvl>
    <w:lvl w:ilvl="1" w:tplc="C40E0362" w:tentative="1">
      <w:start w:val="1"/>
      <w:numFmt w:val="lowerLetter"/>
      <w:lvlText w:val="%2."/>
      <w:lvlJc w:val="left"/>
      <w:pPr>
        <w:ind w:left="1440" w:hanging="360"/>
      </w:pPr>
    </w:lvl>
    <w:lvl w:ilvl="2" w:tplc="113CA762" w:tentative="1">
      <w:start w:val="1"/>
      <w:numFmt w:val="lowerRoman"/>
      <w:lvlText w:val="%3."/>
      <w:lvlJc w:val="right"/>
      <w:pPr>
        <w:ind w:left="2160" w:hanging="180"/>
      </w:pPr>
    </w:lvl>
    <w:lvl w:ilvl="3" w:tplc="D2CA44EE" w:tentative="1">
      <w:start w:val="1"/>
      <w:numFmt w:val="decimal"/>
      <w:lvlText w:val="%4."/>
      <w:lvlJc w:val="left"/>
      <w:pPr>
        <w:ind w:left="2880" w:hanging="360"/>
      </w:pPr>
    </w:lvl>
    <w:lvl w:ilvl="4" w:tplc="ACE0C262" w:tentative="1">
      <w:start w:val="1"/>
      <w:numFmt w:val="lowerLetter"/>
      <w:lvlText w:val="%5."/>
      <w:lvlJc w:val="left"/>
      <w:pPr>
        <w:ind w:left="3600" w:hanging="360"/>
      </w:pPr>
    </w:lvl>
    <w:lvl w:ilvl="5" w:tplc="9FCC0630" w:tentative="1">
      <w:start w:val="1"/>
      <w:numFmt w:val="lowerRoman"/>
      <w:lvlText w:val="%6."/>
      <w:lvlJc w:val="right"/>
      <w:pPr>
        <w:ind w:left="4320" w:hanging="180"/>
      </w:pPr>
    </w:lvl>
    <w:lvl w:ilvl="6" w:tplc="DB061740" w:tentative="1">
      <w:start w:val="1"/>
      <w:numFmt w:val="decimal"/>
      <w:lvlText w:val="%7."/>
      <w:lvlJc w:val="left"/>
      <w:pPr>
        <w:ind w:left="5040" w:hanging="360"/>
      </w:pPr>
    </w:lvl>
    <w:lvl w:ilvl="7" w:tplc="796A3D78" w:tentative="1">
      <w:start w:val="1"/>
      <w:numFmt w:val="lowerLetter"/>
      <w:lvlText w:val="%8."/>
      <w:lvlJc w:val="left"/>
      <w:pPr>
        <w:ind w:left="5760" w:hanging="360"/>
      </w:pPr>
    </w:lvl>
    <w:lvl w:ilvl="8" w:tplc="9C923AB6" w:tentative="1">
      <w:start w:val="1"/>
      <w:numFmt w:val="lowerRoman"/>
      <w:lvlText w:val="%9."/>
      <w:lvlJc w:val="right"/>
      <w:pPr>
        <w:ind w:left="6480" w:hanging="180"/>
      </w:pPr>
    </w:lvl>
  </w:abstractNum>
  <w:abstractNum w:abstractNumId="4" w15:restartNumberingAfterBreak="0">
    <w:nsid w:val="40A778AB"/>
    <w:multiLevelType w:val="hybridMultilevel"/>
    <w:tmpl w:val="0F28F6D6"/>
    <w:lvl w:ilvl="0" w:tplc="0C4E540E">
      <w:start w:val="1"/>
      <w:numFmt w:val="decimal"/>
      <w:lvlText w:val="%1."/>
      <w:lvlJc w:val="left"/>
      <w:pPr>
        <w:ind w:left="720" w:hanging="360"/>
      </w:pPr>
    </w:lvl>
    <w:lvl w:ilvl="1" w:tplc="1BA037E8" w:tentative="1">
      <w:start w:val="1"/>
      <w:numFmt w:val="lowerLetter"/>
      <w:lvlText w:val="%2."/>
      <w:lvlJc w:val="left"/>
      <w:pPr>
        <w:ind w:left="1440" w:hanging="360"/>
      </w:pPr>
    </w:lvl>
    <w:lvl w:ilvl="2" w:tplc="3B22E962" w:tentative="1">
      <w:start w:val="1"/>
      <w:numFmt w:val="lowerRoman"/>
      <w:lvlText w:val="%3."/>
      <w:lvlJc w:val="right"/>
      <w:pPr>
        <w:ind w:left="2160" w:hanging="180"/>
      </w:pPr>
    </w:lvl>
    <w:lvl w:ilvl="3" w:tplc="0C3A80BA" w:tentative="1">
      <w:start w:val="1"/>
      <w:numFmt w:val="decimal"/>
      <w:lvlText w:val="%4."/>
      <w:lvlJc w:val="left"/>
      <w:pPr>
        <w:ind w:left="2880" w:hanging="360"/>
      </w:pPr>
    </w:lvl>
    <w:lvl w:ilvl="4" w:tplc="0510B8DA" w:tentative="1">
      <w:start w:val="1"/>
      <w:numFmt w:val="lowerLetter"/>
      <w:lvlText w:val="%5."/>
      <w:lvlJc w:val="left"/>
      <w:pPr>
        <w:ind w:left="3600" w:hanging="360"/>
      </w:pPr>
    </w:lvl>
    <w:lvl w:ilvl="5" w:tplc="1C229E20" w:tentative="1">
      <w:start w:val="1"/>
      <w:numFmt w:val="lowerRoman"/>
      <w:lvlText w:val="%6."/>
      <w:lvlJc w:val="right"/>
      <w:pPr>
        <w:ind w:left="4320" w:hanging="180"/>
      </w:pPr>
    </w:lvl>
    <w:lvl w:ilvl="6" w:tplc="9E14CAF8" w:tentative="1">
      <w:start w:val="1"/>
      <w:numFmt w:val="decimal"/>
      <w:lvlText w:val="%7."/>
      <w:lvlJc w:val="left"/>
      <w:pPr>
        <w:ind w:left="5040" w:hanging="360"/>
      </w:pPr>
    </w:lvl>
    <w:lvl w:ilvl="7" w:tplc="122EB414" w:tentative="1">
      <w:start w:val="1"/>
      <w:numFmt w:val="lowerLetter"/>
      <w:lvlText w:val="%8."/>
      <w:lvlJc w:val="left"/>
      <w:pPr>
        <w:ind w:left="5760" w:hanging="360"/>
      </w:pPr>
    </w:lvl>
    <w:lvl w:ilvl="8" w:tplc="0EB0F90A" w:tentative="1">
      <w:start w:val="1"/>
      <w:numFmt w:val="lowerRoman"/>
      <w:lvlText w:val="%9."/>
      <w:lvlJc w:val="right"/>
      <w:pPr>
        <w:ind w:left="6480" w:hanging="180"/>
      </w:pPr>
    </w:lvl>
  </w:abstractNum>
  <w:abstractNum w:abstractNumId="5" w15:restartNumberingAfterBreak="0">
    <w:nsid w:val="46CC4149"/>
    <w:multiLevelType w:val="hybridMultilevel"/>
    <w:tmpl w:val="9DC8A508"/>
    <w:lvl w:ilvl="0" w:tplc="A7FE4E60">
      <w:start w:val="1"/>
      <w:numFmt w:val="decimal"/>
      <w:lvlText w:val="%1."/>
      <w:lvlJc w:val="left"/>
      <w:pPr>
        <w:ind w:left="720" w:hanging="360"/>
      </w:pPr>
    </w:lvl>
    <w:lvl w:ilvl="1" w:tplc="2F90FCFE" w:tentative="1">
      <w:start w:val="1"/>
      <w:numFmt w:val="lowerLetter"/>
      <w:lvlText w:val="%2."/>
      <w:lvlJc w:val="left"/>
      <w:pPr>
        <w:ind w:left="1440" w:hanging="360"/>
      </w:pPr>
    </w:lvl>
    <w:lvl w:ilvl="2" w:tplc="304AD23C" w:tentative="1">
      <w:start w:val="1"/>
      <w:numFmt w:val="lowerRoman"/>
      <w:lvlText w:val="%3."/>
      <w:lvlJc w:val="right"/>
      <w:pPr>
        <w:ind w:left="2160" w:hanging="180"/>
      </w:pPr>
    </w:lvl>
    <w:lvl w:ilvl="3" w:tplc="0986CA70" w:tentative="1">
      <w:start w:val="1"/>
      <w:numFmt w:val="decimal"/>
      <w:lvlText w:val="%4."/>
      <w:lvlJc w:val="left"/>
      <w:pPr>
        <w:ind w:left="2880" w:hanging="360"/>
      </w:pPr>
    </w:lvl>
    <w:lvl w:ilvl="4" w:tplc="A822A204" w:tentative="1">
      <w:start w:val="1"/>
      <w:numFmt w:val="lowerLetter"/>
      <w:lvlText w:val="%5."/>
      <w:lvlJc w:val="left"/>
      <w:pPr>
        <w:ind w:left="3600" w:hanging="360"/>
      </w:pPr>
    </w:lvl>
    <w:lvl w:ilvl="5" w:tplc="1C88F92E" w:tentative="1">
      <w:start w:val="1"/>
      <w:numFmt w:val="lowerRoman"/>
      <w:lvlText w:val="%6."/>
      <w:lvlJc w:val="right"/>
      <w:pPr>
        <w:ind w:left="4320" w:hanging="180"/>
      </w:pPr>
    </w:lvl>
    <w:lvl w:ilvl="6" w:tplc="E0EC631A" w:tentative="1">
      <w:start w:val="1"/>
      <w:numFmt w:val="decimal"/>
      <w:lvlText w:val="%7."/>
      <w:lvlJc w:val="left"/>
      <w:pPr>
        <w:ind w:left="5040" w:hanging="360"/>
      </w:pPr>
    </w:lvl>
    <w:lvl w:ilvl="7" w:tplc="485C6326" w:tentative="1">
      <w:start w:val="1"/>
      <w:numFmt w:val="lowerLetter"/>
      <w:lvlText w:val="%8."/>
      <w:lvlJc w:val="left"/>
      <w:pPr>
        <w:ind w:left="5760" w:hanging="360"/>
      </w:pPr>
    </w:lvl>
    <w:lvl w:ilvl="8" w:tplc="3480968C" w:tentative="1">
      <w:start w:val="1"/>
      <w:numFmt w:val="lowerRoman"/>
      <w:lvlText w:val="%9."/>
      <w:lvlJc w:val="right"/>
      <w:pPr>
        <w:ind w:left="6480" w:hanging="180"/>
      </w:pPr>
    </w:lvl>
  </w:abstractNum>
  <w:abstractNum w:abstractNumId="6" w15:restartNumberingAfterBreak="0">
    <w:nsid w:val="5DAB418C"/>
    <w:multiLevelType w:val="hybridMultilevel"/>
    <w:tmpl w:val="D0CCADF8"/>
    <w:lvl w:ilvl="0" w:tplc="8AC06E9C">
      <w:start w:val="1"/>
      <w:numFmt w:val="decimal"/>
      <w:lvlText w:val="%1."/>
      <w:lvlJc w:val="left"/>
      <w:pPr>
        <w:ind w:left="720" w:hanging="360"/>
      </w:pPr>
    </w:lvl>
    <w:lvl w:ilvl="1" w:tplc="D130B160" w:tentative="1">
      <w:start w:val="1"/>
      <w:numFmt w:val="lowerLetter"/>
      <w:lvlText w:val="%2."/>
      <w:lvlJc w:val="left"/>
      <w:pPr>
        <w:ind w:left="1440" w:hanging="360"/>
      </w:pPr>
    </w:lvl>
    <w:lvl w:ilvl="2" w:tplc="4E30F850" w:tentative="1">
      <w:start w:val="1"/>
      <w:numFmt w:val="lowerRoman"/>
      <w:lvlText w:val="%3."/>
      <w:lvlJc w:val="right"/>
      <w:pPr>
        <w:ind w:left="2160" w:hanging="180"/>
      </w:pPr>
    </w:lvl>
    <w:lvl w:ilvl="3" w:tplc="B3D0A98E" w:tentative="1">
      <w:start w:val="1"/>
      <w:numFmt w:val="decimal"/>
      <w:lvlText w:val="%4."/>
      <w:lvlJc w:val="left"/>
      <w:pPr>
        <w:ind w:left="2880" w:hanging="360"/>
      </w:pPr>
    </w:lvl>
    <w:lvl w:ilvl="4" w:tplc="48020826" w:tentative="1">
      <w:start w:val="1"/>
      <w:numFmt w:val="lowerLetter"/>
      <w:lvlText w:val="%5."/>
      <w:lvlJc w:val="left"/>
      <w:pPr>
        <w:ind w:left="3600" w:hanging="360"/>
      </w:pPr>
    </w:lvl>
    <w:lvl w:ilvl="5" w:tplc="060407A6" w:tentative="1">
      <w:start w:val="1"/>
      <w:numFmt w:val="lowerRoman"/>
      <w:lvlText w:val="%6."/>
      <w:lvlJc w:val="right"/>
      <w:pPr>
        <w:ind w:left="4320" w:hanging="180"/>
      </w:pPr>
    </w:lvl>
    <w:lvl w:ilvl="6" w:tplc="C9149910" w:tentative="1">
      <w:start w:val="1"/>
      <w:numFmt w:val="decimal"/>
      <w:lvlText w:val="%7."/>
      <w:lvlJc w:val="left"/>
      <w:pPr>
        <w:ind w:left="5040" w:hanging="360"/>
      </w:pPr>
    </w:lvl>
    <w:lvl w:ilvl="7" w:tplc="84C64578" w:tentative="1">
      <w:start w:val="1"/>
      <w:numFmt w:val="lowerLetter"/>
      <w:lvlText w:val="%8."/>
      <w:lvlJc w:val="left"/>
      <w:pPr>
        <w:ind w:left="5760" w:hanging="360"/>
      </w:pPr>
    </w:lvl>
    <w:lvl w:ilvl="8" w:tplc="7DF0D444" w:tentative="1">
      <w:start w:val="1"/>
      <w:numFmt w:val="lowerRoman"/>
      <w:lvlText w:val="%9."/>
      <w:lvlJc w:val="right"/>
      <w:pPr>
        <w:ind w:left="6480" w:hanging="180"/>
      </w:pPr>
    </w:lvl>
  </w:abstractNum>
  <w:abstractNum w:abstractNumId="7" w15:restartNumberingAfterBreak="0">
    <w:nsid w:val="68D57980"/>
    <w:multiLevelType w:val="hybridMultilevel"/>
    <w:tmpl w:val="DC9CC70A"/>
    <w:lvl w:ilvl="0" w:tplc="B546C572">
      <w:start w:val="1"/>
      <w:numFmt w:val="decimal"/>
      <w:lvlText w:val="%1."/>
      <w:lvlJc w:val="left"/>
      <w:pPr>
        <w:ind w:left="720" w:hanging="360"/>
      </w:pPr>
    </w:lvl>
    <w:lvl w:ilvl="1" w:tplc="5EC87EDE" w:tentative="1">
      <w:start w:val="1"/>
      <w:numFmt w:val="lowerLetter"/>
      <w:lvlText w:val="%2."/>
      <w:lvlJc w:val="left"/>
      <w:pPr>
        <w:ind w:left="1440" w:hanging="360"/>
      </w:pPr>
    </w:lvl>
    <w:lvl w:ilvl="2" w:tplc="90E2D316" w:tentative="1">
      <w:start w:val="1"/>
      <w:numFmt w:val="lowerRoman"/>
      <w:lvlText w:val="%3."/>
      <w:lvlJc w:val="right"/>
      <w:pPr>
        <w:ind w:left="2160" w:hanging="180"/>
      </w:pPr>
    </w:lvl>
    <w:lvl w:ilvl="3" w:tplc="72B2B896" w:tentative="1">
      <w:start w:val="1"/>
      <w:numFmt w:val="decimal"/>
      <w:lvlText w:val="%4."/>
      <w:lvlJc w:val="left"/>
      <w:pPr>
        <w:ind w:left="2880" w:hanging="360"/>
      </w:pPr>
    </w:lvl>
    <w:lvl w:ilvl="4" w:tplc="0BD08328" w:tentative="1">
      <w:start w:val="1"/>
      <w:numFmt w:val="lowerLetter"/>
      <w:lvlText w:val="%5."/>
      <w:lvlJc w:val="left"/>
      <w:pPr>
        <w:ind w:left="3600" w:hanging="360"/>
      </w:pPr>
    </w:lvl>
    <w:lvl w:ilvl="5" w:tplc="1042276E" w:tentative="1">
      <w:start w:val="1"/>
      <w:numFmt w:val="lowerRoman"/>
      <w:lvlText w:val="%6."/>
      <w:lvlJc w:val="right"/>
      <w:pPr>
        <w:ind w:left="4320" w:hanging="180"/>
      </w:pPr>
    </w:lvl>
    <w:lvl w:ilvl="6" w:tplc="13E6D8C6" w:tentative="1">
      <w:start w:val="1"/>
      <w:numFmt w:val="decimal"/>
      <w:lvlText w:val="%7."/>
      <w:lvlJc w:val="left"/>
      <w:pPr>
        <w:ind w:left="5040" w:hanging="360"/>
      </w:pPr>
    </w:lvl>
    <w:lvl w:ilvl="7" w:tplc="DC02CDA0" w:tentative="1">
      <w:start w:val="1"/>
      <w:numFmt w:val="lowerLetter"/>
      <w:lvlText w:val="%8."/>
      <w:lvlJc w:val="left"/>
      <w:pPr>
        <w:ind w:left="5760" w:hanging="360"/>
      </w:pPr>
    </w:lvl>
    <w:lvl w:ilvl="8" w:tplc="06F656BE" w:tentative="1">
      <w:start w:val="1"/>
      <w:numFmt w:val="lowerRoman"/>
      <w:lvlText w:val="%9."/>
      <w:lvlJc w:val="right"/>
      <w:pPr>
        <w:ind w:left="6480" w:hanging="180"/>
      </w:pPr>
    </w:lvl>
  </w:abstractNum>
  <w:num w:numId="1" w16cid:durableId="1800220643">
    <w:abstractNumId w:val="2"/>
  </w:num>
  <w:num w:numId="2" w16cid:durableId="686949348">
    <w:abstractNumId w:val="0"/>
  </w:num>
  <w:num w:numId="3" w16cid:durableId="865145241">
    <w:abstractNumId w:val="5"/>
  </w:num>
  <w:num w:numId="4" w16cid:durableId="213005518">
    <w:abstractNumId w:val="1"/>
  </w:num>
  <w:num w:numId="5" w16cid:durableId="1686398718">
    <w:abstractNumId w:val="7"/>
  </w:num>
  <w:num w:numId="6" w16cid:durableId="2146000493">
    <w:abstractNumId w:val="3"/>
  </w:num>
  <w:num w:numId="7" w16cid:durableId="456998007">
    <w:abstractNumId w:val="6"/>
  </w:num>
  <w:num w:numId="8" w16cid:durableId="182245599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0CB8"/>
    <w:rsid w:val="00000E84"/>
    <w:rsid w:val="0001479D"/>
    <w:rsid w:val="00053D2A"/>
    <w:rsid w:val="000558DB"/>
    <w:rsid w:val="000676FE"/>
    <w:rsid w:val="00075F00"/>
    <w:rsid w:val="000852DD"/>
    <w:rsid w:val="000F4469"/>
    <w:rsid w:val="00113165"/>
    <w:rsid w:val="00126513"/>
    <w:rsid w:val="0013443A"/>
    <w:rsid w:val="00145ABE"/>
    <w:rsid w:val="00176443"/>
    <w:rsid w:val="001A0C05"/>
    <w:rsid w:val="001A48A7"/>
    <w:rsid w:val="001A78B1"/>
    <w:rsid w:val="001B1611"/>
    <w:rsid w:val="001B287C"/>
    <w:rsid w:val="001D59F7"/>
    <w:rsid w:val="001E3770"/>
    <w:rsid w:val="001F29EC"/>
    <w:rsid w:val="0020102E"/>
    <w:rsid w:val="002031FD"/>
    <w:rsid w:val="00232DF9"/>
    <w:rsid w:val="00236F7D"/>
    <w:rsid w:val="00240CB8"/>
    <w:rsid w:val="00246050"/>
    <w:rsid w:val="00252926"/>
    <w:rsid w:val="002669F4"/>
    <w:rsid w:val="002C66A6"/>
    <w:rsid w:val="002D6E44"/>
    <w:rsid w:val="00307942"/>
    <w:rsid w:val="003110BF"/>
    <w:rsid w:val="00315225"/>
    <w:rsid w:val="003305B9"/>
    <w:rsid w:val="00341C57"/>
    <w:rsid w:val="00343C60"/>
    <w:rsid w:val="003716AC"/>
    <w:rsid w:val="0038617F"/>
    <w:rsid w:val="003962A5"/>
    <w:rsid w:val="00397333"/>
    <w:rsid w:val="003B0B46"/>
    <w:rsid w:val="003B18DA"/>
    <w:rsid w:val="003B4717"/>
    <w:rsid w:val="003B4E36"/>
    <w:rsid w:val="003C2450"/>
    <w:rsid w:val="003C31F8"/>
    <w:rsid w:val="003C7E57"/>
    <w:rsid w:val="003D077F"/>
    <w:rsid w:val="003F28B0"/>
    <w:rsid w:val="004001C5"/>
    <w:rsid w:val="004362A1"/>
    <w:rsid w:val="00441A7C"/>
    <w:rsid w:val="0047437F"/>
    <w:rsid w:val="004D024C"/>
    <w:rsid w:val="004D56D2"/>
    <w:rsid w:val="00513B20"/>
    <w:rsid w:val="0051571E"/>
    <w:rsid w:val="005163C4"/>
    <w:rsid w:val="005314D0"/>
    <w:rsid w:val="00536CFE"/>
    <w:rsid w:val="00551C2F"/>
    <w:rsid w:val="005867C0"/>
    <w:rsid w:val="00587197"/>
    <w:rsid w:val="005B1327"/>
    <w:rsid w:val="005B2D62"/>
    <w:rsid w:val="005B7E34"/>
    <w:rsid w:val="005D0659"/>
    <w:rsid w:val="005D3E58"/>
    <w:rsid w:val="005E0ACA"/>
    <w:rsid w:val="005E5D2E"/>
    <w:rsid w:val="00603B30"/>
    <w:rsid w:val="00607BAC"/>
    <w:rsid w:val="00620048"/>
    <w:rsid w:val="006208DA"/>
    <w:rsid w:val="006276C1"/>
    <w:rsid w:val="0064048E"/>
    <w:rsid w:val="006413B3"/>
    <w:rsid w:val="0064304D"/>
    <w:rsid w:val="00644E7A"/>
    <w:rsid w:val="006508F0"/>
    <w:rsid w:val="006721C8"/>
    <w:rsid w:val="00687058"/>
    <w:rsid w:val="0069251C"/>
    <w:rsid w:val="00696C41"/>
    <w:rsid w:val="006A72AA"/>
    <w:rsid w:val="006B5A53"/>
    <w:rsid w:val="006B5EA0"/>
    <w:rsid w:val="006C0FE9"/>
    <w:rsid w:val="006D4B3B"/>
    <w:rsid w:val="00700E7C"/>
    <w:rsid w:val="007114EC"/>
    <w:rsid w:val="00716734"/>
    <w:rsid w:val="00724A11"/>
    <w:rsid w:val="00724C5A"/>
    <w:rsid w:val="007327C3"/>
    <w:rsid w:val="00736732"/>
    <w:rsid w:val="00745FE3"/>
    <w:rsid w:val="007511A0"/>
    <w:rsid w:val="0076483B"/>
    <w:rsid w:val="00775375"/>
    <w:rsid w:val="00777BC6"/>
    <w:rsid w:val="00780554"/>
    <w:rsid w:val="0079527C"/>
    <w:rsid w:val="007A107F"/>
    <w:rsid w:val="007B3B88"/>
    <w:rsid w:val="007C057B"/>
    <w:rsid w:val="007E301F"/>
    <w:rsid w:val="007F568A"/>
    <w:rsid w:val="007F56EA"/>
    <w:rsid w:val="007F7B76"/>
    <w:rsid w:val="00812D50"/>
    <w:rsid w:val="0082797C"/>
    <w:rsid w:val="00866DDB"/>
    <w:rsid w:val="00876025"/>
    <w:rsid w:val="00882737"/>
    <w:rsid w:val="00886CE0"/>
    <w:rsid w:val="00894ADF"/>
    <w:rsid w:val="00897213"/>
    <w:rsid w:val="008A188D"/>
    <w:rsid w:val="008A4254"/>
    <w:rsid w:val="008B3285"/>
    <w:rsid w:val="008B5DB5"/>
    <w:rsid w:val="008D624D"/>
    <w:rsid w:val="008E4C90"/>
    <w:rsid w:val="008E7857"/>
    <w:rsid w:val="0093177E"/>
    <w:rsid w:val="00936968"/>
    <w:rsid w:val="00960FCC"/>
    <w:rsid w:val="0098692D"/>
    <w:rsid w:val="009A0043"/>
    <w:rsid w:val="009A288E"/>
    <w:rsid w:val="009A6110"/>
    <w:rsid w:val="009B465E"/>
    <w:rsid w:val="009C7B65"/>
    <w:rsid w:val="009D0FC5"/>
    <w:rsid w:val="009E0504"/>
    <w:rsid w:val="009F06B4"/>
    <w:rsid w:val="009F5876"/>
    <w:rsid w:val="00A00717"/>
    <w:rsid w:val="00A00F48"/>
    <w:rsid w:val="00A012C4"/>
    <w:rsid w:val="00A23F46"/>
    <w:rsid w:val="00A277BA"/>
    <w:rsid w:val="00A27E46"/>
    <w:rsid w:val="00A572A7"/>
    <w:rsid w:val="00A642FC"/>
    <w:rsid w:val="00A86C86"/>
    <w:rsid w:val="00AA4C4E"/>
    <w:rsid w:val="00AC56BE"/>
    <w:rsid w:val="00AE0D21"/>
    <w:rsid w:val="00B0375D"/>
    <w:rsid w:val="00B168C0"/>
    <w:rsid w:val="00B31FD7"/>
    <w:rsid w:val="00B40136"/>
    <w:rsid w:val="00B412CA"/>
    <w:rsid w:val="00B41B38"/>
    <w:rsid w:val="00B449F2"/>
    <w:rsid w:val="00B44DD9"/>
    <w:rsid w:val="00B478D3"/>
    <w:rsid w:val="00B67BE4"/>
    <w:rsid w:val="00B855F9"/>
    <w:rsid w:val="00BA5480"/>
    <w:rsid w:val="00BB5FF8"/>
    <w:rsid w:val="00BC15DD"/>
    <w:rsid w:val="00BC378E"/>
    <w:rsid w:val="00C06F97"/>
    <w:rsid w:val="00C228EF"/>
    <w:rsid w:val="00C500E7"/>
    <w:rsid w:val="00C52DB6"/>
    <w:rsid w:val="00C55601"/>
    <w:rsid w:val="00C56D9B"/>
    <w:rsid w:val="00C70425"/>
    <w:rsid w:val="00C75EDC"/>
    <w:rsid w:val="00C97948"/>
    <w:rsid w:val="00CB6890"/>
    <w:rsid w:val="00CD1BBF"/>
    <w:rsid w:val="00CD498A"/>
    <w:rsid w:val="00CE768D"/>
    <w:rsid w:val="00CF792B"/>
    <w:rsid w:val="00CF7C47"/>
    <w:rsid w:val="00D151A9"/>
    <w:rsid w:val="00D17BC8"/>
    <w:rsid w:val="00D314F6"/>
    <w:rsid w:val="00D4344B"/>
    <w:rsid w:val="00D7570E"/>
    <w:rsid w:val="00D81952"/>
    <w:rsid w:val="00D868B3"/>
    <w:rsid w:val="00DB4A95"/>
    <w:rsid w:val="00DF39D9"/>
    <w:rsid w:val="00DF3BE9"/>
    <w:rsid w:val="00DF7CCB"/>
    <w:rsid w:val="00E02241"/>
    <w:rsid w:val="00E17BC0"/>
    <w:rsid w:val="00E31B9B"/>
    <w:rsid w:val="00E8097D"/>
    <w:rsid w:val="00E87D95"/>
    <w:rsid w:val="00EA3CAE"/>
    <w:rsid w:val="00EB50B8"/>
    <w:rsid w:val="00EE3B5D"/>
    <w:rsid w:val="00EE73B2"/>
    <w:rsid w:val="00FA4F70"/>
    <w:rsid w:val="00FC0B72"/>
    <w:rsid w:val="00FF45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3154C8"/>
  <w15:docId w15:val="{B93679F1-E4BB-498D-BD83-C9643160D0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0504"/>
    <w:pPr>
      <w:spacing w:line="360" w:lineRule="auto"/>
      <w:jc w:val="both"/>
    </w:pPr>
    <w:rPr>
      <w:rFonts w:ascii="Arial" w:hAnsi="Arial"/>
      <w:sz w:val="24"/>
      <w:lang w:val="en-GB"/>
    </w:rPr>
  </w:style>
  <w:style w:type="paragraph" w:styleId="Heading1">
    <w:name w:val="heading 1"/>
    <w:basedOn w:val="Normal"/>
    <w:next w:val="Normal"/>
    <w:link w:val="Heading1Char"/>
    <w:autoRedefine/>
    <w:uiPriority w:val="9"/>
    <w:qFormat/>
    <w:rsid w:val="00700E7C"/>
    <w:pPr>
      <w:keepNext/>
      <w:keepLines/>
      <w:spacing w:before="480" w:after="0"/>
      <w:outlineLvl w:val="0"/>
    </w:pPr>
    <w:rPr>
      <w:rFonts w:eastAsiaTheme="majorEastAsia" w:cstheme="majorBidi"/>
      <w:b/>
      <w:bCs/>
      <w:sz w:val="32"/>
      <w:szCs w:val="28"/>
    </w:rPr>
  </w:style>
  <w:style w:type="paragraph" w:styleId="Heading2">
    <w:name w:val="heading 2"/>
    <w:basedOn w:val="Normal"/>
    <w:next w:val="Normal"/>
    <w:link w:val="Heading2Char"/>
    <w:autoRedefine/>
    <w:uiPriority w:val="9"/>
    <w:unhideWhenUsed/>
    <w:qFormat/>
    <w:rsid w:val="00700E7C"/>
    <w:pPr>
      <w:keepNext/>
      <w:keepLines/>
      <w:spacing w:before="200" w:after="0"/>
      <w:outlineLvl w:val="1"/>
    </w:pPr>
    <w:rPr>
      <w:rFonts w:eastAsiaTheme="majorEastAsia" w:cstheme="majorBidi"/>
      <w:b/>
      <w:bCs/>
      <w:sz w:val="26"/>
      <w:szCs w:val="26"/>
    </w:rPr>
  </w:style>
  <w:style w:type="paragraph" w:styleId="Heading3">
    <w:name w:val="heading 3"/>
    <w:basedOn w:val="Normal"/>
    <w:next w:val="Normal"/>
    <w:link w:val="Heading3Char"/>
    <w:autoRedefine/>
    <w:uiPriority w:val="9"/>
    <w:semiHidden/>
    <w:unhideWhenUsed/>
    <w:qFormat/>
    <w:rsid w:val="00700E7C"/>
    <w:pPr>
      <w:keepNext/>
      <w:keepLines/>
      <w:spacing w:before="200" w:after="0"/>
      <w:outlineLvl w:val="2"/>
    </w:pPr>
    <w:rPr>
      <w:rFonts w:eastAsiaTheme="majorEastAsia" w:cstheme="majorBidi"/>
      <w:b/>
      <w:bCs/>
      <w:i/>
    </w:rPr>
  </w:style>
  <w:style w:type="paragraph" w:styleId="Heading4">
    <w:name w:val="heading 4"/>
    <w:basedOn w:val="Normal"/>
    <w:next w:val="Normal"/>
    <w:link w:val="Heading4Char"/>
    <w:uiPriority w:val="9"/>
    <w:semiHidden/>
    <w:unhideWhenUsed/>
    <w:qFormat/>
    <w:rsid w:val="004D56D2"/>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00E7C"/>
    <w:rPr>
      <w:rFonts w:ascii="Arial" w:eastAsiaTheme="majorEastAsia" w:hAnsi="Arial" w:cstheme="majorBidi"/>
      <w:b/>
      <w:bCs/>
      <w:sz w:val="26"/>
      <w:szCs w:val="26"/>
      <w:lang w:val="en-GB"/>
    </w:rPr>
  </w:style>
  <w:style w:type="character" w:customStyle="1" w:styleId="Heading1Char">
    <w:name w:val="Heading 1 Char"/>
    <w:basedOn w:val="DefaultParagraphFont"/>
    <w:link w:val="Heading1"/>
    <w:uiPriority w:val="9"/>
    <w:rsid w:val="00700E7C"/>
    <w:rPr>
      <w:rFonts w:ascii="Arial" w:eastAsiaTheme="majorEastAsia" w:hAnsi="Arial" w:cstheme="majorBidi"/>
      <w:b/>
      <w:bCs/>
      <w:sz w:val="32"/>
      <w:szCs w:val="28"/>
      <w:lang w:val="en-GB"/>
    </w:rPr>
  </w:style>
  <w:style w:type="paragraph" w:styleId="Title">
    <w:name w:val="Title"/>
    <w:basedOn w:val="Normal"/>
    <w:next w:val="Normal"/>
    <w:link w:val="TitleChar"/>
    <w:autoRedefine/>
    <w:uiPriority w:val="10"/>
    <w:qFormat/>
    <w:rsid w:val="00700E7C"/>
    <w:pPr>
      <w:pBdr>
        <w:top w:val="single" w:sz="8" w:space="1" w:color="4F81BD" w:themeColor="accent1"/>
        <w:bottom w:val="single" w:sz="8" w:space="4" w:color="4F81BD" w:themeColor="accent1"/>
      </w:pBdr>
      <w:spacing w:after="300" w:line="240" w:lineRule="auto"/>
      <w:contextualSpacing/>
      <w:jc w:val="center"/>
    </w:pPr>
    <w:rPr>
      <w:rFonts w:eastAsiaTheme="majorEastAsia" w:cstheme="majorBidi"/>
      <w:b/>
      <w:spacing w:val="5"/>
      <w:kern w:val="28"/>
      <w:sz w:val="52"/>
      <w:szCs w:val="52"/>
    </w:rPr>
  </w:style>
  <w:style w:type="character" w:customStyle="1" w:styleId="TitleChar">
    <w:name w:val="Title Char"/>
    <w:basedOn w:val="DefaultParagraphFont"/>
    <w:link w:val="Title"/>
    <w:uiPriority w:val="10"/>
    <w:rsid w:val="00700E7C"/>
    <w:rPr>
      <w:rFonts w:ascii="Arial" w:eastAsiaTheme="majorEastAsia" w:hAnsi="Arial" w:cstheme="majorBidi"/>
      <w:b/>
      <w:spacing w:val="5"/>
      <w:kern w:val="28"/>
      <w:sz w:val="52"/>
      <w:szCs w:val="52"/>
      <w:lang w:val="en-GB"/>
    </w:rPr>
  </w:style>
  <w:style w:type="character" w:customStyle="1" w:styleId="Heading3Char">
    <w:name w:val="Heading 3 Char"/>
    <w:basedOn w:val="DefaultParagraphFont"/>
    <w:link w:val="Heading3"/>
    <w:uiPriority w:val="9"/>
    <w:semiHidden/>
    <w:rsid w:val="00700E7C"/>
    <w:rPr>
      <w:rFonts w:ascii="Arial" w:eastAsiaTheme="majorEastAsia" w:hAnsi="Arial" w:cstheme="majorBidi"/>
      <w:b/>
      <w:bCs/>
      <w:i/>
      <w:sz w:val="24"/>
      <w:lang w:val="en-GB"/>
    </w:rPr>
  </w:style>
  <w:style w:type="character" w:styleId="Hyperlink">
    <w:name w:val="Hyperlink"/>
    <w:basedOn w:val="DefaultParagraphFont"/>
    <w:uiPriority w:val="99"/>
    <w:unhideWhenUsed/>
    <w:rsid w:val="00CB6890"/>
    <w:rPr>
      <w:color w:val="0000FF" w:themeColor="hyperlink"/>
      <w:u w:val="single"/>
    </w:rPr>
  </w:style>
  <w:style w:type="paragraph" w:styleId="BalloonText">
    <w:name w:val="Balloon Text"/>
    <w:basedOn w:val="Normal"/>
    <w:link w:val="BalloonTextChar"/>
    <w:uiPriority w:val="99"/>
    <w:semiHidden/>
    <w:unhideWhenUsed/>
    <w:rsid w:val="00E31B9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31B9B"/>
    <w:rPr>
      <w:rFonts w:ascii="Tahoma" w:hAnsi="Tahoma" w:cs="Tahoma"/>
      <w:sz w:val="16"/>
      <w:szCs w:val="16"/>
      <w:lang w:val="en-GB"/>
    </w:rPr>
  </w:style>
  <w:style w:type="paragraph" w:styleId="ListParagraph">
    <w:name w:val="List Paragraph"/>
    <w:basedOn w:val="Normal"/>
    <w:uiPriority w:val="34"/>
    <w:qFormat/>
    <w:rsid w:val="0020102E"/>
    <w:pPr>
      <w:ind w:left="720"/>
      <w:contextualSpacing/>
    </w:pPr>
  </w:style>
  <w:style w:type="character" w:styleId="UnresolvedMention">
    <w:name w:val="Unresolved Mention"/>
    <w:basedOn w:val="DefaultParagraphFont"/>
    <w:uiPriority w:val="99"/>
    <w:semiHidden/>
    <w:unhideWhenUsed/>
    <w:rsid w:val="00B41B38"/>
    <w:rPr>
      <w:color w:val="605E5C"/>
      <w:shd w:val="clear" w:color="auto" w:fill="E1DFDD"/>
    </w:rPr>
  </w:style>
  <w:style w:type="paragraph" w:styleId="Header">
    <w:name w:val="header"/>
    <w:basedOn w:val="Normal"/>
    <w:link w:val="HeaderChar"/>
    <w:uiPriority w:val="99"/>
    <w:unhideWhenUsed/>
    <w:rsid w:val="0025292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2926"/>
    <w:rPr>
      <w:rFonts w:ascii="Arial" w:hAnsi="Arial"/>
      <w:sz w:val="24"/>
      <w:lang w:val="en-GB"/>
    </w:rPr>
  </w:style>
  <w:style w:type="paragraph" w:styleId="Footer">
    <w:name w:val="footer"/>
    <w:basedOn w:val="Normal"/>
    <w:link w:val="FooterChar"/>
    <w:uiPriority w:val="99"/>
    <w:unhideWhenUsed/>
    <w:rsid w:val="002529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2926"/>
    <w:rPr>
      <w:rFonts w:ascii="Arial" w:hAnsi="Arial"/>
      <w:sz w:val="24"/>
      <w:lang w:val="en-GB"/>
    </w:rPr>
  </w:style>
  <w:style w:type="paragraph" w:styleId="TOCHeading">
    <w:name w:val="TOC Heading"/>
    <w:basedOn w:val="Heading1"/>
    <w:next w:val="Normal"/>
    <w:uiPriority w:val="39"/>
    <w:unhideWhenUsed/>
    <w:qFormat/>
    <w:rsid w:val="00252926"/>
    <w:pPr>
      <w:spacing w:before="240" w:line="259" w:lineRule="auto"/>
      <w:jc w:val="left"/>
      <w:outlineLvl w:val="9"/>
    </w:pPr>
    <w:rPr>
      <w:rFonts w:asciiTheme="majorHAnsi" w:hAnsiTheme="majorHAnsi"/>
      <w:b w:val="0"/>
      <w:bCs w:val="0"/>
      <w:color w:val="365F91" w:themeColor="accent1" w:themeShade="BF"/>
      <w:szCs w:val="32"/>
      <w:lang w:val="en-US"/>
    </w:rPr>
  </w:style>
  <w:style w:type="paragraph" w:styleId="TOC1">
    <w:name w:val="toc 1"/>
    <w:basedOn w:val="Normal"/>
    <w:next w:val="Normal"/>
    <w:autoRedefine/>
    <w:uiPriority w:val="39"/>
    <w:unhideWhenUsed/>
    <w:rsid w:val="00252926"/>
    <w:pPr>
      <w:spacing w:after="100"/>
    </w:pPr>
  </w:style>
  <w:style w:type="character" w:customStyle="1" w:styleId="Heading4Char">
    <w:name w:val="Heading 4 Char"/>
    <w:basedOn w:val="DefaultParagraphFont"/>
    <w:link w:val="Heading4"/>
    <w:uiPriority w:val="9"/>
    <w:semiHidden/>
    <w:rsid w:val="004D56D2"/>
    <w:rPr>
      <w:rFonts w:asciiTheme="majorHAnsi" w:eastAsiaTheme="majorEastAsia" w:hAnsiTheme="majorHAnsi" w:cstheme="majorBidi"/>
      <w:i/>
      <w:iCs/>
      <w:color w:val="365F91" w:themeColor="accent1" w:themeShade="BF"/>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edie.net/whitbread-to-expand-onsite-solar-to-70-more-premier-inn-hotels/" TargetMode="External"/><Relationship Id="rId13" Type="http://schemas.openxmlformats.org/officeDocument/2006/relationships/hyperlink" Target="https://www.solarpowerportal.co.uk/news/premier_inn_partners_with_e.on_for_uks_first_battery_powered_hote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tatista.com/statistics/209334/total-number-of-international-tourist-arrivals/"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remierinn.com/gb/en/news/2019/plastics.html"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premierinn.com/gb/en/news/2021/net-zero-carbon-emissions.html" TargetMode="External"/><Relationship Id="rId4" Type="http://schemas.openxmlformats.org/officeDocument/2006/relationships/settings" Target="settings.xml"/><Relationship Id="rId9" Type="http://schemas.openxmlformats.org/officeDocument/2006/relationships/hyperlink" Target="https://www.glassdoor.co.in/Reviews/Premier-Inn-Reviews-E37496.htm" TargetMode="External"/><Relationship Id="rId14" Type="http://schemas.openxmlformats.org/officeDocument/2006/relationships/hyperlink" Target="https://www.premierinn.com/content/dam/pi/websites/desktop/why/force%20for%20good/final-esg-report-v3.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62E42C-5B8B-4DC2-B681-048DCAFD79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2785</TotalTime>
  <Pages>9</Pages>
  <Words>2403</Words>
  <Characters>13700</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Mirabela Martineac</dc:creator>
  <cp:keywords/>
  <dc:description/>
  <cp:lastModifiedBy>Mirabela Martineac</cp:lastModifiedBy>
  <cp:revision>10</cp:revision>
  <dcterms:created xsi:type="dcterms:W3CDTF">2023-06-07T15:28:00Z</dcterms:created>
  <dcterms:modified xsi:type="dcterms:W3CDTF">2023-06-09T14:53:00Z</dcterms:modified>
</cp:coreProperties>
</file>