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BC1E87" w14:paraId="2C078E63" wp14:textId="127A82D4">
      <w:pPr>
        <w:rPr>
          <w:b w:val="1"/>
          <w:bCs w:val="1"/>
          <w:sz w:val="180"/>
          <w:szCs w:val="180"/>
          <w:u w:val="single"/>
        </w:rPr>
      </w:pPr>
      <w:bookmarkStart w:name="_GoBack" w:id="0"/>
      <w:bookmarkEnd w:id="0"/>
      <w:r w:rsidRPr="43BC1E87" w:rsidR="43BC1E87">
        <w:rPr>
          <w:b w:val="1"/>
          <w:bCs w:val="1"/>
          <w:sz w:val="160"/>
          <w:szCs w:val="160"/>
          <w:u w:val="single"/>
        </w:rPr>
        <w:t>Legal Process (BMLW4003)</w:t>
      </w:r>
    </w:p>
    <w:p w:rsidR="43BC1E87" w:rsidP="43BC1E87" w:rsidRDefault="43BC1E87" w14:paraId="62368574" w14:textId="0232B21E">
      <w:pPr>
        <w:pStyle w:val="Normal"/>
        <w:rPr>
          <w:b w:val="1"/>
          <w:bCs w:val="1"/>
          <w:sz w:val="160"/>
          <w:szCs w:val="160"/>
          <w:u w:val="single"/>
        </w:rPr>
      </w:pPr>
    </w:p>
    <w:p w:rsidR="43BC1E87" w:rsidP="43BC1E87" w:rsidRDefault="43BC1E87" w14:paraId="7F222279" w14:textId="246E9388">
      <w:pPr>
        <w:pStyle w:val="Normal"/>
        <w:rPr>
          <w:b w:val="1"/>
          <w:bCs w:val="1"/>
          <w:sz w:val="160"/>
          <w:szCs w:val="160"/>
          <w:u w:val="single"/>
        </w:rPr>
      </w:pPr>
    </w:p>
    <w:p w:rsidR="43BC1E87" w:rsidP="43BC1E87" w:rsidRDefault="43BC1E87" w14:paraId="189AB890" w14:textId="4CCA17AA">
      <w:pPr>
        <w:pStyle w:val="Normal"/>
        <w:rPr>
          <w:b w:val="1"/>
          <w:bCs w:val="1"/>
          <w:sz w:val="44"/>
          <w:szCs w:val="44"/>
          <w:u w:val="single"/>
        </w:rPr>
      </w:pPr>
    </w:p>
    <w:p w:rsidR="43BC1E87" w:rsidP="43BC1E87" w:rsidRDefault="43BC1E87" w14:paraId="494EBE3B" w14:textId="6F3561C0">
      <w:pPr>
        <w:pStyle w:val="Normal"/>
        <w:rPr>
          <w:b w:val="1"/>
          <w:bCs w:val="1"/>
          <w:sz w:val="44"/>
          <w:szCs w:val="44"/>
          <w:u w:val="single"/>
        </w:rPr>
      </w:pPr>
    </w:p>
    <w:p w:rsidR="43BC1E87" w:rsidP="43BC1E87" w:rsidRDefault="43BC1E87" w14:paraId="1E4A9737" w14:textId="22FD47B9">
      <w:pPr>
        <w:pStyle w:val="Normal"/>
        <w:rPr>
          <w:b w:val="1"/>
          <w:bCs w:val="1"/>
          <w:sz w:val="44"/>
          <w:szCs w:val="44"/>
          <w:u w:val="single"/>
        </w:rPr>
      </w:pPr>
    </w:p>
    <w:p w:rsidR="43BC1E87" w:rsidP="43BC1E87" w:rsidRDefault="43BC1E87" w14:paraId="657C02EA" w14:textId="6961E4D2">
      <w:pPr>
        <w:pStyle w:val="Normal"/>
        <w:rPr>
          <w:b w:val="1"/>
          <w:bCs w:val="1"/>
          <w:sz w:val="44"/>
          <w:szCs w:val="44"/>
          <w:u w:val="single"/>
        </w:rPr>
      </w:pPr>
      <w:r w:rsidRPr="43BC1E87" w:rsidR="43BC1E87">
        <w:rPr>
          <w:b w:val="1"/>
          <w:bCs w:val="1"/>
          <w:sz w:val="44"/>
          <w:szCs w:val="44"/>
          <w:u w:val="single"/>
        </w:rPr>
        <w:t xml:space="preserve">By Artur Zacharski </w:t>
      </w:r>
    </w:p>
    <w:p w:rsidR="43BC1E87" w:rsidP="43BC1E87" w:rsidRDefault="43BC1E87" w14:paraId="769AAE12" w14:textId="5D0E0E0A">
      <w:pPr>
        <w:pStyle w:val="Normal"/>
        <w:rPr>
          <w:b w:val="1"/>
          <w:bCs w:val="1"/>
          <w:sz w:val="44"/>
          <w:szCs w:val="44"/>
          <w:u w:val="single"/>
        </w:rPr>
      </w:pPr>
    </w:p>
    <w:p w:rsidR="0FE04534" w:rsidP="0FE04534" w:rsidRDefault="0FE04534" w14:paraId="4859E092" w14:textId="044F8503">
      <w:pPr>
        <w:pStyle w:val="Normal"/>
        <w:rPr>
          <w:b w:val="1"/>
          <w:bCs w:val="1"/>
          <w:noProof w:val="0"/>
          <w:sz w:val="44"/>
          <w:szCs w:val="44"/>
          <w:u w:val="single"/>
          <w:lang w:val="en-US"/>
        </w:rPr>
      </w:pPr>
    </w:p>
    <w:p w:rsidR="43BC1E87" w:rsidP="0FE04534" w:rsidRDefault="43BC1E87" w14:paraId="2F512B15" w14:textId="6A6F46D7">
      <w:pPr>
        <w:pStyle w:val="Normal"/>
        <w:rPr>
          <w:b w:val="0"/>
          <w:bCs w:val="0"/>
          <w:sz w:val="24"/>
          <w:szCs w:val="24"/>
          <w:u w:val="none"/>
        </w:rPr>
      </w:pPr>
      <w:r w:rsidRPr="0FE04534" w:rsidR="43BC1E87">
        <w:rPr>
          <w:b w:val="0"/>
          <w:bCs w:val="0"/>
          <w:sz w:val="24"/>
          <w:szCs w:val="24"/>
          <w:u w:val="none"/>
        </w:rPr>
        <w:t>This essay will discuss whether the usage of statutory inter</w:t>
      </w:r>
      <w:r w:rsidRPr="0FE04534" w:rsidR="39B1CBE0">
        <w:rPr>
          <w:b w:val="0"/>
          <w:bCs w:val="0"/>
          <w:sz w:val="24"/>
          <w:szCs w:val="24"/>
          <w:u w:val="none"/>
        </w:rPr>
        <w:t>pretation diminishes the status of legislation. It will begin by understanding key terms such as what statutory interpretation is, the rules that make up statutory inter</w:t>
      </w:r>
      <w:r w:rsidRPr="0FE04534" w:rsidR="0FE04534">
        <w:rPr>
          <w:b w:val="0"/>
          <w:bCs w:val="0"/>
          <w:sz w:val="24"/>
          <w:szCs w:val="24"/>
          <w:u w:val="none"/>
        </w:rPr>
        <w:t>pretation, why it is necessary, does it cause problems and then finally followed by a conclusion that will summarise the points written.</w:t>
      </w:r>
    </w:p>
    <w:p w:rsidR="43BC1E87" w:rsidP="1D2D41EE" w:rsidRDefault="43BC1E87" w14:paraId="187EF823" w14:textId="680ADF28">
      <w:pPr>
        <w:pStyle w:val="Normal"/>
        <w:rPr>
          <w:b w:val="0"/>
          <w:bCs w:val="0"/>
          <w:sz w:val="24"/>
          <w:szCs w:val="24"/>
          <w:u w:val="none"/>
        </w:rPr>
      </w:pPr>
      <w:r w:rsidRPr="0FE04534" w:rsidR="43BC1E87">
        <w:rPr>
          <w:b w:val="0"/>
          <w:bCs w:val="0"/>
          <w:sz w:val="24"/>
          <w:szCs w:val="24"/>
          <w:u w:val="none"/>
        </w:rPr>
        <w:t xml:space="preserve">Partington (2015) states that statutory interpretation is a strategy where courts with authority develop law. It is not as delved deep into as the development principles of common law, but the explanation process of statutory interpretation can create statutes to be more comprehendible and thus making statutes easier to use in court cases. It is furthermore an exercise that is carried out by the court itself to decipher ambiguous legislation. Ambiguous legislation/Law is </w:t>
      </w:r>
      <w:r w:rsidRPr="0FE04534" w:rsidR="43BC1E87">
        <w:rPr>
          <w:b w:val="0"/>
          <w:bCs w:val="0"/>
          <w:sz w:val="24"/>
          <w:szCs w:val="24"/>
          <w:u w:val="none"/>
        </w:rPr>
        <w:t>legislation that has direct wording but may be inter</w:t>
      </w:r>
      <w:r w:rsidRPr="0FE04534" w:rsidR="43BC1E87">
        <w:rPr>
          <w:b w:val="0"/>
          <w:bCs w:val="0"/>
          <w:sz w:val="24"/>
          <w:szCs w:val="24"/>
          <w:u w:val="none"/>
        </w:rPr>
        <w:t xml:space="preserve">preted in two or more ways. Such ambiguity is caused by the difficult wording of legislation. Therefore, statutory </w:t>
      </w:r>
      <w:r w:rsidRPr="0FE04534" w:rsidR="43BC1E87">
        <w:rPr>
          <w:b w:val="0"/>
          <w:bCs w:val="0"/>
          <w:sz w:val="24"/>
          <w:szCs w:val="24"/>
          <w:u w:val="none"/>
        </w:rPr>
        <w:t xml:space="preserve">interpretation is used to eliminate the confusion behind the poor usage of Phonetics, Gramma, or punctuation. Furthermore, Darbyshire (2014) </w:t>
      </w:r>
      <w:r w:rsidRPr="0FE04534" w:rsidR="43BC1E87">
        <w:rPr>
          <w:b w:val="0"/>
          <w:bCs w:val="0"/>
          <w:sz w:val="24"/>
          <w:szCs w:val="24"/>
          <w:u w:val="none"/>
        </w:rPr>
        <w:t>emphasises</w:t>
      </w:r>
      <w:r w:rsidRPr="0FE04534" w:rsidR="43BC1E87">
        <w:rPr>
          <w:b w:val="0"/>
          <w:bCs w:val="0"/>
          <w:sz w:val="24"/>
          <w:szCs w:val="24"/>
          <w:u w:val="none"/>
        </w:rPr>
        <w:t xml:space="preserve"> the fact that judges use a tactic for </w:t>
      </w:r>
      <w:r w:rsidRPr="0FE04534" w:rsidR="43BC1E87">
        <w:rPr>
          <w:b w:val="0"/>
          <w:bCs w:val="0"/>
          <w:sz w:val="24"/>
          <w:szCs w:val="24"/>
          <w:u w:val="none"/>
        </w:rPr>
        <w:t xml:space="preserve">statutory interpretation. The tactic is found within the </w:t>
      </w:r>
      <w:r w:rsidRPr="0FE04534" w:rsidR="43BC1E87">
        <w:rPr>
          <w:b w:val="0"/>
          <w:bCs w:val="0"/>
          <w:sz w:val="24"/>
          <w:szCs w:val="24"/>
          <w:u w:val="none"/>
        </w:rPr>
        <w:t xml:space="preserve">interpretation act 1978 and it tells how judges apply words to fit the case. For example, he, she, or they </w:t>
      </w:r>
      <w:r w:rsidRPr="0FE04534" w:rsidR="43BC1E87">
        <w:rPr>
          <w:b w:val="0"/>
          <w:bCs w:val="0"/>
          <w:sz w:val="24"/>
          <w:szCs w:val="24"/>
          <w:u w:val="none"/>
        </w:rPr>
        <w:t>term</w:t>
      </w:r>
      <w:r w:rsidRPr="0FE04534" w:rsidR="43BC1E87">
        <w:rPr>
          <w:b w:val="0"/>
          <w:bCs w:val="0"/>
          <w:sz w:val="24"/>
          <w:szCs w:val="24"/>
          <w:u w:val="none"/>
        </w:rPr>
        <w:t xml:space="preserve">. </w:t>
      </w:r>
    </w:p>
    <w:p w:rsidR="1D2D41EE" w:rsidP="24F02460" w:rsidRDefault="1D2D41EE" w14:paraId="31BA8EF5" w14:textId="5005D86F">
      <w:pPr>
        <w:pStyle w:val="Normal"/>
        <w:rPr>
          <w:b w:val="0"/>
          <w:bCs w:val="0"/>
          <w:sz w:val="24"/>
          <w:szCs w:val="24"/>
          <w:u w:val="none"/>
        </w:rPr>
      </w:pPr>
      <w:r w:rsidRPr="0FE04534" w:rsidR="4C24D259">
        <w:rPr>
          <w:b w:val="0"/>
          <w:bCs w:val="0"/>
          <w:sz w:val="24"/>
          <w:szCs w:val="24"/>
          <w:u w:val="none"/>
        </w:rPr>
        <w:t xml:space="preserve">According to </w:t>
      </w:r>
      <w:proofErr w:type="spellStart"/>
      <w:r w:rsidRPr="0FE04534" w:rsidR="4C24D259">
        <w:rPr>
          <w:b w:val="0"/>
          <w:bCs w:val="0"/>
          <w:sz w:val="24"/>
          <w:szCs w:val="24"/>
          <w:u w:val="none"/>
        </w:rPr>
        <w:t>Allbon</w:t>
      </w:r>
      <w:proofErr w:type="spellEnd"/>
      <w:r w:rsidRPr="0FE04534" w:rsidR="4C24D259">
        <w:rPr>
          <w:b w:val="0"/>
          <w:bCs w:val="0"/>
          <w:sz w:val="24"/>
          <w:szCs w:val="24"/>
          <w:u w:val="none"/>
        </w:rPr>
        <w:t xml:space="preserve"> (2020) judges</w:t>
      </w:r>
      <w:r w:rsidRPr="0FE04534" w:rsidR="4C24D259">
        <w:rPr>
          <w:b w:val="0"/>
          <w:bCs w:val="0"/>
          <w:sz w:val="24"/>
          <w:szCs w:val="24"/>
          <w:u w:val="none"/>
        </w:rPr>
        <w:t xml:space="preserve"> use the four rules of statutory interpretation in </w:t>
      </w:r>
      <w:r w:rsidRPr="0FE04534" w:rsidR="4C24D259">
        <w:rPr>
          <w:b w:val="0"/>
          <w:bCs w:val="0"/>
          <w:sz w:val="24"/>
          <w:szCs w:val="24"/>
          <w:u w:val="none"/>
        </w:rPr>
        <w:t>order</w:t>
      </w:r>
      <w:r w:rsidRPr="0FE04534" w:rsidR="4C24D259">
        <w:rPr>
          <w:b w:val="0"/>
          <w:bCs w:val="0"/>
          <w:sz w:val="24"/>
          <w:szCs w:val="24"/>
          <w:u w:val="none"/>
        </w:rPr>
        <w:t xml:space="preserve"> to interpret the meaning statute in a case. The four rules are: The literal rule, The golden rule, The mischief rule, and the purposive approach. The literal rule is the process of judges with less authority to convert words into their ordinary or plain meaning. Less authority means that the authority is legislature or judges from courts that are higher than them. They do this by substituting old English terms and phrases with more commonly used ones to make the general meaning statute less confusing and allowing statute to not have any second meaning behind its words. A case that used the literal rule heavily was the Fisher v Bell (1961) case. Here the defendant is a salesperson who sold random items, one of which was flick knives. He was selling flick knives after the</w:t>
      </w:r>
      <w:r w:rsidRPr="0FE04534" w:rsidR="4C24D259">
        <w:rPr>
          <w:b w:val="0"/>
          <w:bCs w:val="0"/>
          <w:sz w:val="24"/>
          <w:szCs w:val="24"/>
          <w:u w:val="none"/>
        </w:rPr>
        <w:t xml:space="preserve"> </w:t>
      </w:r>
      <w:r w:rsidRPr="0FE04534" w:rsidR="4C24D259">
        <w:rPr>
          <w:b w:val="0"/>
          <w:bCs w:val="0"/>
          <w:sz w:val="24"/>
          <w:szCs w:val="24"/>
          <w:u w:val="none"/>
        </w:rPr>
        <w:t>Restriction of</w:t>
      </w:r>
      <w:r w:rsidRPr="0FE04534" w:rsidR="4C24D259">
        <w:rPr>
          <w:b w:val="0"/>
          <w:bCs w:val="0"/>
          <w:sz w:val="24"/>
          <w:szCs w:val="24"/>
          <w:u w:val="none"/>
        </w:rPr>
        <w:t xml:space="preserve"> Weapons Act (1959) which made his selling business illegal. The case was dismissed, and the defendant was not guilty as he had a sign that said offer to buy. Not offer to sell. Therefore, the literal meaning was, he was not selling, but someone else was willing to buy from him. </w:t>
      </w:r>
      <w:r w:rsidRPr="0FE04534" w:rsidR="4C24D259">
        <w:rPr>
          <w:b w:val="0"/>
          <w:bCs w:val="0"/>
          <w:sz w:val="24"/>
          <w:szCs w:val="24"/>
          <w:u w:val="none"/>
        </w:rPr>
        <w:t>Also,</w:t>
      </w:r>
      <w:r w:rsidRPr="0FE04534" w:rsidR="4C24D259">
        <w:rPr>
          <w:b w:val="0"/>
          <w:bCs w:val="0"/>
          <w:sz w:val="24"/>
          <w:szCs w:val="24"/>
          <w:u w:val="none"/>
        </w:rPr>
        <w:t xml:space="preserve"> the Fisher v Bell case is a perfect example </w:t>
      </w:r>
      <w:r w:rsidRPr="0FE04534" w:rsidR="4C24D259">
        <w:rPr>
          <w:b w:val="0"/>
          <w:bCs w:val="0"/>
          <w:sz w:val="24"/>
          <w:szCs w:val="24"/>
          <w:u w:val="none"/>
        </w:rPr>
        <w:t>of</w:t>
      </w:r>
      <w:r w:rsidRPr="0FE04534" w:rsidR="4C24D259">
        <w:rPr>
          <w:b w:val="0"/>
          <w:bCs w:val="0"/>
          <w:sz w:val="24"/>
          <w:szCs w:val="24"/>
          <w:u w:val="none"/>
        </w:rPr>
        <w:t xml:space="preserve"> how there could be potential loopholes within this rule and in general within statutory interpretation. The literal rule also states that no matter whether the outcome is “silly” or absurd. Interpretation and making statute in its original form/meaning is mandatory and that the usage is still in place </w:t>
      </w:r>
      <w:r w:rsidRPr="0FE04534" w:rsidR="4C24D259">
        <w:rPr>
          <w:b w:val="0"/>
          <w:bCs w:val="0"/>
          <w:sz w:val="24"/>
          <w:szCs w:val="24"/>
          <w:u w:val="none"/>
        </w:rPr>
        <w:t>since</w:t>
      </w:r>
      <w:r w:rsidRPr="0FE04534" w:rsidR="4C24D259">
        <w:rPr>
          <w:b w:val="0"/>
          <w:bCs w:val="0"/>
          <w:sz w:val="24"/>
          <w:szCs w:val="24"/>
          <w:u w:val="none"/>
        </w:rPr>
        <w:t xml:space="preserve"> it respects parliamentary sovereignty by letting the court and judges have an exact role. </w:t>
      </w:r>
    </w:p>
    <w:p w:rsidR="1D2D41EE" w:rsidP="24F02460" w:rsidRDefault="1D2D41EE" w14:paraId="7DC439BE" w14:textId="2F077EE7">
      <w:pPr>
        <w:pStyle w:val="Normal"/>
        <w:rPr>
          <w:b w:val="0"/>
          <w:bCs w:val="0"/>
          <w:sz w:val="24"/>
          <w:szCs w:val="24"/>
          <w:u w:val="none"/>
        </w:rPr>
      </w:pPr>
      <w:r w:rsidRPr="24F02460" w:rsidR="4C24D259">
        <w:rPr>
          <w:b w:val="0"/>
          <w:bCs w:val="0"/>
          <w:sz w:val="24"/>
          <w:szCs w:val="24"/>
          <w:u w:val="none"/>
        </w:rPr>
        <w:t xml:space="preserve"> The golden rule is an add on to the literal rule, where the judges of the court believe that the result of the literal rule creates an absurd result. The courts will then proceed to look for more meanings/alternatives of the words used in the hearing to avoid an absurd result. The golden rule is effective in work but has no clear way of justifying what is and what is not absurd as it has no set test to prove it. Therefore, the golden rule is only used after the literal rule to if needed, make words </w:t>
      </w:r>
      <w:r w:rsidRPr="24F02460" w:rsidR="4C24D259">
        <w:rPr>
          <w:b w:val="0"/>
          <w:bCs w:val="0"/>
          <w:sz w:val="24"/>
          <w:szCs w:val="24"/>
          <w:u w:val="none"/>
        </w:rPr>
        <w:t>clearer and more understandable</w:t>
      </w:r>
      <w:r w:rsidRPr="24F02460" w:rsidR="4C24D259">
        <w:rPr>
          <w:b w:val="0"/>
          <w:bCs w:val="0"/>
          <w:sz w:val="24"/>
          <w:szCs w:val="24"/>
          <w:u w:val="none"/>
        </w:rPr>
        <w:t xml:space="preserve"> The Open University (2022). A case that used the golden rule </w:t>
      </w:r>
      <w:r w:rsidRPr="24F02460" w:rsidR="4C24D259">
        <w:rPr>
          <w:b w:val="0"/>
          <w:bCs w:val="0"/>
          <w:sz w:val="24"/>
          <w:szCs w:val="24"/>
          <w:u w:val="none"/>
        </w:rPr>
        <w:t>really well</w:t>
      </w:r>
      <w:r w:rsidRPr="24F02460" w:rsidR="4C24D259">
        <w:rPr>
          <w:b w:val="0"/>
          <w:bCs w:val="0"/>
          <w:sz w:val="24"/>
          <w:szCs w:val="24"/>
          <w:u w:val="none"/>
        </w:rPr>
        <w:t xml:space="preserve"> was Alder V George (1964) case. In this case, the defendant obstructed an armed force </w:t>
      </w:r>
      <w:r w:rsidRPr="24F02460" w:rsidR="4C24D259">
        <w:rPr>
          <w:b w:val="0"/>
          <w:bCs w:val="0"/>
          <w:sz w:val="24"/>
          <w:szCs w:val="24"/>
          <w:u w:val="none"/>
        </w:rPr>
        <w:t>personnel</w:t>
      </w:r>
      <w:r w:rsidRPr="24F02460" w:rsidR="4C24D259">
        <w:rPr>
          <w:b w:val="0"/>
          <w:bCs w:val="0"/>
          <w:sz w:val="24"/>
          <w:szCs w:val="24"/>
          <w:u w:val="none"/>
        </w:rPr>
        <w:t xml:space="preserve"> in a restricted area. Alder defense was that the sign said no entering within the vicinity of the restricted area. The literal rule would mean that Alder would be not </w:t>
      </w:r>
      <w:proofErr w:type="spellStart"/>
      <w:r w:rsidRPr="24F02460" w:rsidR="4C24D259">
        <w:rPr>
          <w:b w:val="0"/>
          <w:bCs w:val="0"/>
          <w:sz w:val="24"/>
          <w:szCs w:val="24"/>
          <w:u w:val="none"/>
        </w:rPr>
        <w:t>quilty</w:t>
      </w:r>
      <w:proofErr w:type="spellEnd"/>
      <w:r w:rsidRPr="24F02460" w:rsidR="4C24D259">
        <w:rPr>
          <w:b w:val="0"/>
          <w:bCs w:val="0"/>
          <w:sz w:val="24"/>
          <w:szCs w:val="24"/>
          <w:u w:val="none"/>
        </w:rPr>
        <w:t xml:space="preserve">. But as it was a military air force station, any reasonable person would assume to not enter. Therefore, </w:t>
      </w:r>
      <w:r w:rsidRPr="24F02460" w:rsidR="4C24D259">
        <w:rPr>
          <w:b w:val="0"/>
          <w:bCs w:val="0"/>
          <w:sz w:val="24"/>
          <w:szCs w:val="24"/>
          <w:u w:val="none"/>
        </w:rPr>
        <w:t>he</w:t>
      </w:r>
      <w:r w:rsidRPr="24F02460" w:rsidR="4C24D259">
        <w:rPr>
          <w:b w:val="0"/>
          <w:bCs w:val="0"/>
          <w:sz w:val="24"/>
          <w:szCs w:val="24"/>
          <w:u w:val="none"/>
        </w:rPr>
        <w:t xml:space="preserve"> was guilty under s.3 of the Official Secrets Act 1920.</w:t>
      </w:r>
    </w:p>
    <w:p w:rsidR="1D2D41EE" w:rsidP="1D2D41EE" w:rsidRDefault="1D2D41EE" w14:paraId="57C768E5" w14:textId="4B1AC5AC">
      <w:pPr>
        <w:pStyle w:val="Normal"/>
        <w:rPr>
          <w:b w:val="0"/>
          <w:bCs w:val="0"/>
          <w:sz w:val="24"/>
          <w:szCs w:val="24"/>
          <w:u w:val="none"/>
        </w:rPr>
      </w:pPr>
      <w:r w:rsidRPr="0FE04534" w:rsidR="4C24D259">
        <w:rPr>
          <w:b w:val="0"/>
          <w:bCs w:val="0"/>
          <w:sz w:val="24"/>
          <w:szCs w:val="24"/>
          <w:u w:val="none"/>
        </w:rPr>
        <w:t xml:space="preserve"> The mischief rule according to Laver (2016) is a rule that is more narrowed down than the golden rule. It is used to close loopholes and then to develop law. It was created from the result of </w:t>
      </w:r>
      <w:r w:rsidRPr="0FE04534" w:rsidR="4C24D259">
        <w:rPr>
          <w:b w:val="0"/>
          <w:bCs w:val="0"/>
          <w:sz w:val="24"/>
          <w:szCs w:val="24"/>
          <w:u w:val="none"/>
        </w:rPr>
        <w:t>Heydon’s</w:t>
      </w:r>
      <w:r w:rsidRPr="0FE04534" w:rsidR="4C24D259">
        <w:rPr>
          <w:b w:val="0"/>
          <w:bCs w:val="0"/>
          <w:sz w:val="24"/>
          <w:szCs w:val="24"/>
          <w:u w:val="none"/>
        </w:rPr>
        <w:t xml:space="preserve"> case in the sixteenth century. The rule provides the judges of the court to do three actions when the wording of a case is ambig</w:t>
      </w:r>
      <w:r w:rsidRPr="0FE04534" w:rsidR="24F02460">
        <w:rPr>
          <w:b w:val="0"/>
          <w:bCs w:val="0"/>
          <w:sz w:val="24"/>
          <w:szCs w:val="24"/>
          <w:u w:val="none"/>
        </w:rPr>
        <w:t xml:space="preserve">uous. Ambiguity in common law is when a word or sentence has two or more meanings behind it. The rule was created so that judges can look for what the law was intended to do before it was passed as statute, then they will question it. Whether the law itself as statute carries out its job correctly and if not, what needs to be changed for it to do its job. It can be considered that the mischief rule is a remedy to failing statute. Through the processes that the judges </w:t>
      </w:r>
      <w:r w:rsidRPr="0FE04534" w:rsidR="24F02460">
        <w:rPr>
          <w:b w:val="0"/>
          <w:bCs w:val="0"/>
          <w:sz w:val="24"/>
          <w:szCs w:val="24"/>
          <w:u w:val="none"/>
        </w:rPr>
        <w:t>must</w:t>
      </w:r>
      <w:r w:rsidRPr="0FE04534" w:rsidR="24F02460">
        <w:rPr>
          <w:b w:val="0"/>
          <w:bCs w:val="0"/>
          <w:sz w:val="24"/>
          <w:szCs w:val="24"/>
          <w:u w:val="none"/>
        </w:rPr>
        <w:t xml:space="preserve"> go through, they will find the ‘mischief’ and then get rid of it by replacing it with better wording within statute. </w:t>
      </w:r>
      <w:r w:rsidRPr="0FE04534" w:rsidR="1D2D41EE">
        <w:rPr>
          <w:b w:val="0"/>
          <w:bCs w:val="0"/>
          <w:sz w:val="24"/>
          <w:szCs w:val="24"/>
          <w:u w:val="none"/>
        </w:rPr>
        <w:t xml:space="preserve">Furthermore, the </w:t>
      </w:r>
      <w:r w:rsidRPr="0FE04534" w:rsidR="1D2D41EE">
        <w:rPr>
          <w:b w:val="0"/>
          <w:bCs w:val="0"/>
          <w:sz w:val="24"/>
          <w:szCs w:val="24"/>
          <w:u w:val="none"/>
        </w:rPr>
        <w:t>rule's</w:t>
      </w:r>
      <w:r w:rsidRPr="0FE04534" w:rsidR="1D2D41EE">
        <w:rPr>
          <w:b w:val="0"/>
          <w:bCs w:val="0"/>
          <w:sz w:val="24"/>
          <w:szCs w:val="24"/>
          <w:u w:val="none"/>
        </w:rPr>
        <w:t xml:space="preserve"> function is to guide and help the interpreter to see if the statute is avoiding its original purpose and the mischief rule </w:t>
      </w:r>
      <w:r w:rsidRPr="0FE04534" w:rsidR="1D2D41EE">
        <w:rPr>
          <w:b w:val="0"/>
          <w:bCs w:val="0"/>
          <w:sz w:val="24"/>
          <w:szCs w:val="24"/>
          <w:u w:val="none"/>
        </w:rPr>
        <w:t>is</w:t>
      </w:r>
      <w:r w:rsidRPr="0FE04534" w:rsidR="1D2D41EE">
        <w:rPr>
          <w:b w:val="0"/>
          <w:bCs w:val="0"/>
          <w:sz w:val="24"/>
          <w:szCs w:val="24"/>
          <w:u w:val="none"/>
        </w:rPr>
        <w:t xml:space="preserve"> effective through the fact that it focuses on the generating problem of such legislation. On the other </w:t>
      </w:r>
      <w:r w:rsidRPr="0FE04534" w:rsidR="1D2D41EE">
        <w:rPr>
          <w:b w:val="0"/>
          <w:bCs w:val="0"/>
          <w:sz w:val="24"/>
          <w:szCs w:val="24"/>
          <w:u w:val="none"/>
        </w:rPr>
        <w:t>hand,</w:t>
      </w:r>
      <w:r w:rsidRPr="0FE04534" w:rsidR="1D2D41EE">
        <w:rPr>
          <w:b w:val="0"/>
          <w:bCs w:val="0"/>
          <w:sz w:val="24"/>
          <w:szCs w:val="24"/>
          <w:u w:val="none"/>
        </w:rPr>
        <w:t xml:space="preserve"> the mischief rule can be a failure as it was generated in the sixteenth </w:t>
      </w:r>
      <w:r w:rsidRPr="0FE04534" w:rsidR="24F02460">
        <w:rPr>
          <w:b w:val="0"/>
          <w:bCs w:val="0"/>
          <w:sz w:val="24"/>
          <w:szCs w:val="24"/>
          <w:u w:val="none"/>
        </w:rPr>
        <w:t xml:space="preserve">century. Therefore, using </w:t>
      </w:r>
      <w:r w:rsidRPr="0FE04534" w:rsidR="24F02460">
        <w:rPr>
          <w:b w:val="0"/>
          <w:bCs w:val="0"/>
          <w:sz w:val="24"/>
          <w:szCs w:val="24"/>
          <w:u w:val="none"/>
        </w:rPr>
        <w:t>procedures</w:t>
      </w:r>
      <w:r w:rsidRPr="0FE04534" w:rsidR="24F02460">
        <w:rPr>
          <w:b w:val="0"/>
          <w:bCs w:val="0"/>
          <w:sz w:val="24"/>
          <w:szCs w:val="24"/>
          <w:u w:val="none"/>
        </w:rPr>
        <w:t xml:space="preserve"> where the common law today is a lot more advanced could cause harm. Effectively, the </w:t>
      </w:r>
      <w:r w:rsidRPr="0FE04534" w:rsidR="24F02460">
        <w:rPr>
          <w:b w:val="0"/>
          <w:bCs w:val="0"/>
          <w:sz w:val="24"/>
          <w:szCs w:val="24"/>
          <w:u w:val="none"/>
        </w:rPr>
        <w:t>procedures</w:t>
      </w:r>
      <w:r w:rsidRPr="0FE04534" w:rsidR="24F02460">
        <w:rPr>
          <w:b w:val="0"/>
          <w:bCs w:val="0"/>
          <w:sz w:val="24"/>
          <w:szCs w:val="24"/>
          <w:u w:val="none"/>
        </w:rPr>
        <w:t xml:space="preserve"> used back in the day might not work with the more advanced law we have now. A case that sees the mischief rule failing is the Smith v Hugh (1960). Where prostitutes were having sex in a public area was illegal under the Streets Offense Act (1959). As a fact, prostitutes in this case were soliciting in a private </w:t>
      </w:r>
      <w:r w:rsidRPr="0FE04534" w:rsidR="24F02460">
        <w:rPr>
          <w:b w:val="0"/>
          <w:bCs w:val="0"/>
          <w:sz w:val="24"/>
          <w:szCs w:val="24"/>
          <w:u w:val="none"/>
        </w:rPr>
        <w:t>premises</w:t>
      </w:r>
      <w:r w:rsidRPr="0FE04534" w:rsidR="24F02460">
        <w:rPr>
          <w:b w:val="0"/>
          <w:bCs w:val="0"/>
          <w:sz w:val="24"/>
          <w:szCs w:val="24"/>
          <w:u w:val="none"/>
        </w:rPr>
        <w:t xml:space="preserve"> but can be seen from windows and balconies. As a result, they were prosecuted. </w:t>
      </w:r>
    </w:p>
    <w:p w:rsidR="43BC1E87" w:rsidP="39B1CBE0" w:rsidRDefault="43BC1E87" w14:paraId="7BDB239D" w14:textId="0C427DC6">
      <w:pPr>
        <w:pStyle w:val="Normal"/>
        <w:rPr>
          <w:b w:val="0"/>
          <w:bCs w:val="0"/>
          <w:sz w:val="24"/>
          <w:szCs w:val="24"/>
          <w:u w:val="none"/>
        </w:rPr>
      </w:pPr>
      <w:r w:rsidRPr="0FE04534" w:rsidR="24F02460">
        <w:rPr>
          <w:b w:val="0"/>
          <w:bCs w:val="0"/>
          <w:sz w:val="24"/>
          <w:szCs w:val="24"/>
          <w:u w:val="none"/>
        </w:rPr>
        <w:t xml:space="preserve">The final rule of statutory interpretation is the purposive approach. The purposive approach according to </w:t>
      </w:r>
      <w:proofErr w:type="spellStart"/>
      <w:r w:rsidRPr="0FE04534" w:rsidR="24F02460">
        <w:rPr>
          <w:b w:val="0"/>
          <w:bCs w:val="0"/>
          <w:sz w:val="24"/>
          <w:szCs w:val="24"/>
          <w:u w:val="none"/>
        </w:rPr>
        <w:t>LexisPSL</w:t>
      </w:r>
      <w:proofErr w:type="spellEnd"/>
      <w:r w:rsidRPr="0FE04534" w:rsidR="24F02460">
        <w:rPr>
          <w:b w:val="0"/>
          <w:bCs w:val="0"/>
          <w:sz w:val="24"/>
          <w:szCs w:val="24"/>
          <w:u w:val="none"/>
        </w:rPr>
        <w:t xml:space="preserve"> (2015) is </w:t>
      </w:r>
      <w:r w:rsidRPr="0FE04534" w:rsidR="24F02460">
        <w:rPr>
          <w:b w:val="0"/>
          <w:bCs w:val="0"/>
          <w:sz w:val="24"/>
          <w:szCs w:val="24"/>
          <w:u w:val="none"/>
        </w:rPr>
        <w:t>a</w:t>
      </w:r>
      <w:r w:rsidRPr="0FE04534" w:rsidR="24F02460">
        <w:rPr>
          <w:b w:val="0"/>
          <w:bCs w:val="0"/>
          <w:sz w:val="24"/>
          <w:szCs w:val="24"/>
          <w:u w:val="none"/>
        </w:rPr>
        <w:t xml:space="preserve"> more liberal approach of interpreting statute compared to the mischief rule. Judges throughout history have looked at European ways of interpreting statutes. They have been heavily influenced to interpret statute through the purpose of the actual legislation in comparison to the mischief rule. This rule believes that all legislation is correct as it went through the </w:t>
      </w:r>
      <w:r w:rsidRPr="0FE04534" w:rsidR="43BC1E87">
        <w:rPr>
          <w:b w:val="0"/>
          <w:bCs w:val="0"/>
          <w:sz w:val="24"/>
          <w:szCs w:val="24"/>
          <w:u w:val="none"/>
        </w:rPr>
        <w:t>development principles of common law in the house of commons and lords.</w:t>
      </w:r>
      <w:r w:rsidRPr="0FE04534" w:rsidR="24F02460">
        <w:rPr>
          <w:b w:val="0"/>
          <w:bCs w:val="0"/>
          <w:sz w:val="24"/>
          <w:szCs w:val="24"/>
          <w:u w:val="none"/>
        </w:rPr>
        <w:t xml:space="preserve"> Therefore, if there is any confusion then the use of interpretation should come directly from statute as Lord Denning believed that the mischief rule is very </w:t>
      </w:r>
      <w:r w:rsidRPr="0FE04534" w:rsidR="24F02460">
        <w:rPr>
          <w:b w:val="0"/>
          <w:bCs w:val="0"/>
          <w:sz w:val="24"/>
          <w:szCs w:val="24"/>
          <w:u w:val="none"/>
        </w:rPr>
        <w:t>broad,</w:t>
      </w:r>
      <w:r w:rsidRPr="0FE04534" w:rsidR="24F02460">
        <w:rPr>
          <w:b w:val="0"/>
          <w:bCs w:val="0"/>
          <w:sz w:val="24"/>
          <w:szCs w:val="24"/>
          <w:u w:val="none"/>
        </w:rPr>
        <w:t xml:space="preserve"> and that interpretation should directly come from the intended purpose of legislation. To summarise, statutory interp</w:t>
      </w:r>
      <w:r w:rsidRPr="0FE04534" w:rsidR="39B1CBE0">
        <w:rPr>
          <w:b w:val="0"/>
          <w:bCs w:val="0"/>
          <w:sz w:val="24"/>
          <w:szCs w:val="24"/>
          <w:u w:val="none"/>
        </w:rPr>
        <w:t>retation is underpinned by rules. These rules in some cases change law if such law is old and the use of such law has a different view today. This means that the status of legislation being the primary source of law is looked down on by judges. In a way the use of statutory legislation makes it out that judges have a second opinion on law when they should not.</w:t>
      </w:r>
    </w:p>
    <w:p w:rsidR="43BC1E87" w:rsidP="4C24D259" w:rsidRDefault="43BC1E87" w14:paraId="612AEB52" w14:textId="194D9732">
      <w:pPr>
        <w:pStyle w:val="Normal"/>
        <w:rPr>
          <w:b w:val="0"/>
          <w:bCs w:val="0"/>
          <w:sz w:val="24"/>
          <w:szCs w:val="24"/>
          <w:u w:val="none"/>
        </w:rPr>
      </w:pPr>
      <w:r w:rsidRPr="0FE04534" w:rsidR="43BC1E87">
        <w:rPr>
          <w:b w:val="0"/>
          <w:bCs w:val="0"/>
          <w:sz w:val="24"/>
          <w:szCs w:val="24"/>
          <w:u w:val="none"/>
        </w:rPr>
        <w:t xml:space="preserve">Statutory interpretation is highly needed as of the change of language throughout the years. Meaning language used a few decades ago can have two or more meanings behind if used today, specifically in legislation. This means that statutory interpretation has an increase in usage as well as increase in difficulty because the more the language develops. The older the legislation might seem. Therefore, courts need a consistent method </w:t>
      </w:r>
      <w:r w:rsidRPr="0FE04534" w:rsidR="43BC1E87">
        <w:rPr>
          <w:b w:val="0"/>
          <w:bCs w:val="0"/>
          <w:sz w:val="24"/>
          <w:szCs w:val="24"/>
          <w:u w:val="none"/>
        </w:rPr>
        <w:t>in order to</w:t>
      </w:r>
      <w:r w:rsidRPr="0FE04534" w:rsidR="43BC1E87">
        <w:rPr>
          <w:b w:val="0"/>
          <w:bCs w:val="0"/>
          <w:sz w:val="24"/>
          <w:szCs w:val="24"/>
          <w:u w:val="none"/>
        </w:rPr>
        <w:t xml:space="preserve"> interpret statutes. They do this by using the four rules obviously, but they also use their common knowledge through their wide range of vocabulary and to express hard terms in plain words. Judges today need to think critically </w:t>
      </w:r>
      <w:r w:rsidRPr="0FE04534" w:rsidR="43BC1E87">
        <w:rPr>
          <w:b w:val="0"/>
          <w:bCs w:val="0"/>
          <w:sz w:val="24"/>
          <w:szCs w:val="24"/>
          <w:u w:val="none"/>
        </w:rPr>
        <w:t>in order to</w:t>
      </w:r>
      <w:r w:rsidRPr="0FE04534" w:rsidR="43BC1E87">
        <w:rPr>
          <w:b w:val="0"/>
          <w:bCs w:val="0"/>
          <w:sz w:val="24"/>
          <w:szCs w:val="24"/>
          <w:u w:val="none"/>
        </w:rPr>
        <w:t xml:space="preserve"> pinpoint any hidden meanings behind the words Sither (1948). It is necessary as people with less education or with a lower English language understanding can understand a court hearing </w:t>
      </w:r>
      <w:r w:rsidRPr="0FE04534" w:rsidR="43BC1E87">
        <w:rPr>
          <w:b w:val="0"/>
          <w:bCs w:val="0"/>
          <w:sz w:val="24"/>
          <w:szCs w:val="24"/>
          <w:u w:val="none"/>
        </w:rPr>
        <w:t>using</w:t>
      </w:r>
      <w:r w:rsidRPr="0FE04534" w:rsidR="43BC1E87">
        <w:rPr>
          <w:b w:val="0"/>
          <w:bCs w:val="0"/>
          <w:sz w:val="24"/>
          <w:szCs w:val="24"/>
          <w:u w:val="none"/>
        </w:rPr>
        <w:t xml:space="preserve"> simpler terms. Furthermore, statutory interpretation can make the outcome of the court hearing more specific for the defendant as seen in Clarke v Kato (1998) where a car park did not cover parking on the road.</w:t>
      </w:r>
    </w:p>
    <w:p w:rsidR="24F02460" w:rsidP="24F02460" w:rsidRDefault="24F02460" w14:paraId="1414B48B" w14:textId="5FF032AE">
      <w:pPr>
        <w:pStyle w:val="Normal"/>
        <w:rPr>
          <w:b w:val="0"/>
          <w:bCs w:val="0"/>
          <w:sz w:val="24"/>
          <w:szCs w:val="24"/>
          <w:u w:val="none"/>
        </w:rPr>
      </w:pPr>
      <w:r w:rsidRPr="24F02460" w:rsidR="24F02460">
        <w:rPr>
          <w:b w:val="0"/>
          <w:bCs w:val="0"/>
          <w:sz w:val="24"/>
          <w:szCs w:val="24"/>
          <w:u w:val="none"/>
        </w:rPr>
        <w:t xml:space="preserve">Statutory interpretation in some cases causes problems. According to </w:t>
      </w:r>
      <w:proofErr w:type="spellStart"/>
      <w:r w:rsidRPr="24F02460" w:rsidR="24F02460">
        <w:rPr>
          <w:b w:val="0"/>
          <w:bCs w:val="0"/>
          <w:sz w:val="24"/>
          <w:szCs w:val="24"/>
          <w:u w:val="none"/>
        </w:rPr>
        <w:t>Aroson</w:t>
      </w:r>
      <w:proofErr w:type="spellEnd"/>
      <w:r w:rsidRPr="24F02460" w:rsidR="24F02460">
        <w:rPr>
          <w:b w:val="0"/>
          <w:bCs w:val="0"/>
          <w:sz w:val="24"/>
          <w:szCs w:val="24"/>
          <w:u w:val="none"/>
        </w:rPr>
        <w:t xml:space="preserve"> (2013) had stated that statutory interpretation is considered as ‘judicial disobedience’. He considers that the use of statutory interpretation is unneeded as the main purpose of the legislature is to make the language of law as simple as possible and that statutory interpretation itself is a way in which to challenge law just on the fact that the judge does not think it is understandable, meaning a poor use of judicial discretion. </w:t>
      </w:r>
    </w:p>
    <w:p w:rsidR="24F02460" w:rsidP="24F02460" w:rsidRDefault="24F02460" w14:paraId="10D63A6F" w14:textId="59C7660C">
      <w:pPr>
        <w:pStyle w:val="Normal"/>
        <w:rPr>
          <w:b w:val="0"/>
          <w:bCs w:val="0"/>
          <w:sz w:val="24"/>
          <w:szCs w:val="24"/>
          <w:u w:val="none"/>
        </w:rPr>
      </w:pPr>
      <w:r w:rsidRPr="0FE04534" w:rsidR="24F02460">
        <w:rPr>
          <w:b w:val="0"/>
          <w:bCs w:val="0"/>
          <w:sz w:val="24"/>
          <w:szCs w:val="24"/>
          <w:u w:val="none"/>
        </w:rPr>
        <w:t>Does the principle statutory interpretation diminish the status of legislation as a primary source of law in the UK? Statutory interpretation is the process of explaining and looking for hidden meanings behind statute. It is considered with the information about the topic that statutory interpretation is a second</w:t>
      </w:r>
      <w:r w:rsidRPr="0FE04534" w:rsidR="24F02460">
        <w:rPr>
          <w:b w:val="0"/>
          <w:bCs w:val="0"/>
          <w:sz w:val="24"/>
          <w:szCs w:val="24"/>
          <w:u w:val="none"/>
        </w:rPr>
        <w:t xml:space="preserve"> opinion given and law is looked over twice by the judges. If such law does not comply, then judges use their power of judicial discretion to make a step and create a remedy </w:t>
      </w:r>
      <w:r w:rsidRPr="0FE04534" w:rsidR="24F02460">
        <w:rPr>
          <w:b w:val="0"/>
          <w:bCs w:val="0"/>
          <w:sz w:val="24"/>
          <w:szCs w:val="24"/>
          <w:u w:val="none"/>
        </w:rPr>
        <w:t>of</w:t>
      </w:r>
      <w:r w:rsidRPr="0FE04534" w:rsidR="24F02460">
        <w:rPr>
          <w:b w:val="0"/>
          <w:bCs w:val="0"/>
          <w:sz w:val="24"/>
          <w:szCs w:val="24"/>
          <w:u w:val="none"/>
        </w:rPr>
        <w:t xml:space="preserve"> such law. For example, in criminal cases, judges might exclude prosecution evidence as it may have an effect of the sitting Gooch &amp; Williams (2007). So, does it </w:t>
      </w:r>
      <w:r w:rsidRPr="0FE04534" w:rsidR="24F02460">
        <w:rPr>
          <w:b w:val="0"/>
          <w:bCs w:val="0"/>
          <w:sz w:val="24"/>
          <w:szCs w:val="24"/>
          <w:u w:val="none"/>
        </w:rPr>
        <w:t>diminish the status of legislation as a primary source of law? Yes, it does this by allowing judges to question statute even though the legislature creates it, and the legislature is above the judiciary. H</w:t>
      </w:r>
      <w:r w:rsidRPr="0FE04534" w:rsidR="24F02460">
        <w:rPr>
          <w:b w:val="0"/>
          <w:bCs w:val="0"/>
          <w:sz w:val="24"/>
          <w:szCs w:val="24"/>
          <w:u w:val="none"/>
        </w:rPr>
        <w:t>ence why some people believe it to be judicial disobedience as the judiciary is not exactly following the law created by legislature and</w:t>
      </w:r>
      <w:r w:rsidRPr="0FE04534" w:rsidR="24F02460">
        <w:rPr>
          <w:b w:val="0"/>
          <w:bCs w:val="0"/>
          <w:sz w:val="24"/>
          <w:szCs w:val="24"/>
          <w:u w:val="none"/>
        </w:rPr>
        <w:t xml:space="preserve"> in the past has been used to disobey parliament's intentions of statute stated by Street (2013). </w:t>
      </w:r>
    </w:p>
    <w:p w:rsidR="39B1CBE0" w:rsidP="39B1CBE0" w:rsidRDefault="39B1CBE0" w14:paraId="5C2112E3" w14:textId="68360D26">
      <w:pPr>
        <w:pStyle w:val="Normal"/>
        <w:rPr>
          <w:b w:val="0"/>
          <w:bCs w:val="0"/>
          <w:sz w:val="24"/>
          <w:szCs w:val="24"/>
          <w:u w:val="none"/>
        </w:rPr>
      </w:pPr>
    </w:p>
    <w:p w:rsidR="43BC1E87" w:rsidP="43BC1E87" w:rsidRDefault="43BC1E87" w14:paraId="0BC08B41" w14:textId="251BA631">
      <w:pPr>
        <w:pStyle w:val="Normal"/>
        <w:rPr>
          <w:b w:val="0"/>
          <w:bCs w:val="0"/>
          <w:sz w:val="24"/>
          <w:szCs w:val="24"/>
        </w:rPr>
      </w:pPr>
      <w:r w:rsidRPr="0FE04534" w:rsidR="43BC1E87">
        <w:rPr>
          <w:b w:val="0"/>
          <w:bCs w:val="0"/>
          <w:sz w:val="24"/>
          <w:szCs w:val="24"/>
        </w:rPr>
        <w:t>Reference list</w:t>
      </w:r>
    </w:p>
    <w:p w:rsidR="43BC1E87" w:rsidP="39B1CBE0" w:rsidRDefault="43BC1E87" w14:paraId="7D830F64" w14:textId="1019A0B5">
      <w:pPr>
        <w:pStyle w:val="Normal"/>
        <w:rPr>
          <w:b w:val="0"/>
          <w:bCs w:val="0"/>
          <w:sz w:val="24"/>
          <w:szCs w:val="24"/>
          <w:u w:val="none"/>
        </w:rPr>
      </w:pPr>
      <w:proofErr w:type="spellStart"/>
      <w:r w:rsidRPr="39B1CBE0" w:rsidR="4C24D259">
        <w:rPr>
          <w:b w:val="0"/>
          <w:bCs w:val="0"/>
          <w:sz w:val="24"/>
          <w:szCs w:val="24"/>
          <w:u w:val="none"/>
        </w:rPr>
        <w:t>Allbon</w:t>
      </w:r>
      <w:proofErr w:type="spellEnd"/>
      <w:r w:rsidRPr="39B1CBE0" w:rsidR="4C24D259">
        <w:rPr>
          <w:b w:val="0"/>
          <w:bCs w:val="0"/>
          <w:sz w:val="24"/>
          <w:szCs w:val="24"/>
          <w:u w:val="none"/>
        </w:rPr>
        <w:t>, E</w:t>
      </w:r>
      <w:r w:rsidRPr="39B1CBE0" w:rsidR="4C24D259">
        <w:rPr>
          <w:b w:val="0"/>
          <w:bCs w:val="0"/>
          <w:sz w:val="24"/>
          <w:szCs w:val="24"/>
          <w:u w:val="none"/>
        </w:rPr>
        <w:t xml:space="preserve"> (2020</w:t>
      </w:r>
      <w:r w:rsidRPr="39B1CBE0" w:rsidR="4C24D259">
        <w:rPr>
          <w:b w:val="0"/>
          <w:bCs w:val="0"/>
          <w:sz w:val="24"/>
          <w:szCs w:val="24"/>
          <w:u w:val="none"/>
        </w:rPr>
        <w:t>) English Legal System. 21</w:t>
      </w:r>
      <w:r w:rsidRPr="39B1CBE0" w:rsidR="4C24D259">
        <w:rPr>
          <w:b w:val="0"/>
          <w:bCs w:val="0"/>
          <w:sz w:val="24"/>
          <w:szCs w:val="24"/>
          <w:u w:val="none"/>
          <w:vertAlign w:val="superscript"/>
        </w:rPr>
        <w:t>st</w:t>
      </w:r>
      <w:r w:rsidRPr="39B1CBE0" w:rsidR="4C24D259">
        <w:rPr>
          <w:b w:val="0"/>
          <w:bCs w:val="0"/>
          <w:sz w:val="24"/>
          <w:szCs w:val="24"/>
          <w:u w:val="none"/>
        </w:rPr>
        <w:t xml:space="preserve"> edition</w:t>
      </w:r>
    </w:p>
    <w:p w:rsidR="43BC1E87" w:rsidP="39B1CBE0" w:rsidRDefault="43BC1E87" w14:paraId="3B93C946" w14:textId="7E4BE932">
      <w:pPr>
        <w:pStyle w:val="Normal"/>
        <w:rPr>
          <w:b w:val="0"/>
          <w:bCs w:val="0"/>
          <w:sz w:val="24"/>
          <w:szCs w:val="24"/>
          <w:u w:val="none"/>
        </w:rPr>
      </w:pPr>
      <w:proofErr w:type="spellStart"/>
      <w:r w:rsidRPr="39B1CBE0" w:rsidR="24F02460">
        <w:rPr>
          <w:b w:val="0"/>
          <w:bCs w:val="0"/>
          <w:sz w:val="24"/>
          <w:szCs w:val="24"/>
          <w:u w:val="none"/>
        </w:rPr>
        <w:t>Aroson</w:t>
      </w:r>
      <w:proofErr w:type="spellEnd"/>
      <w:r w:rsidRPr="39B1CBE0" w:rsidR="24F02460">
        <w:rPr>
          <w:b w:val="0"/>
          <w:bCs w:val="0"/>
          <w:sz w:val="24"/>
          <w:szCs w:val="24"/>
          <w:u w:val="none"/>
        </w:rPr>
        <w:t>, M</w:t>
      </w:r>
      <w:r w:rsidRPr="39B1CBE0" w:rsidR="24F02460">
        <w:rPr>
          <w:b w:val="0"/>
          <w:bCs w:val="0"/>
          <w:sz w:val="24"/>
          <w:szCs w:val="24"/>
          <w:u w:val="none"/>
        </w:rPr>
        <w:t xml:space="preserve"> (2013) Statutory interpr</w:t>
      </w:r>
      <w:r w:rsidRPr="39B1CBE0" w:rsidR="24F02460">
        <w:rPr>
          <w:b w:val="0"/>
          <w:bCs w:val="0"/>
          <w:sz w:val="24"/>
          <w:szCs w:val="24"/>
          <w:u w:val="none"/>
        </w:rPr>
        <w:t xml:space="preserve">etation or judicial disobedience? Available at: </w:t>
      </w:r>
      <w:hyperlink r:id="R964170ad0f0647b8">
        <w:r w:rsidRPr="39B1CBE0" w:rsidR="24F02460">
          <w:rPr>
            <w:rStyle w:val="Hyperlink"/>
            <w:b w:val="0"/>
            <w:bCs w:val="0"/>
            <w:sz w:val="24"/>
            <w:szCs w:val="24"/>
          </w:rPr>
          <w:t>https://ukconstitutionallaw.org/2013/06/03/mark-aronson-statutory-interpretation-or-judicial-disobedience/</w:t>
        </w:r>
      </w:hyperlink>
      <w:r w:rsidRPr="39B1CBE0" w:rsidR="24F02460">
        <w:rPr>
          <w:b w:val="0"/>
          <w:bCs w:val="0"/>
          <w:sz w:val="24"/>
          <w:szCs w:val="24"/>
        </w:rPr>
        <w:t xml:space="preserve"> (Accessed on: 26/4/2022).</w:t>
      </w:r>
    </w:p>
    <w:p w:rsidR="43BC1E87" w:rsidP="39B1CBE0" w:rsidRDefault="43BC1E87" w14:paraId="30F875D7" w14:textId="723C8DB7">
      <w:pPr>
        <w:pStyle w:val="Normal"/>
        <w:rPr>
          <w:b w:val="0"/>
          <w:bCs w:val="0"/>
          <w:sz w:val="24"/>
          <w:szCs w:val="24"/>
          <w:u w:val="none"/>
        </w:rPr>
      </w:pPr>
      <w:r w:rsidRPr="39B1CBE0" w:rsidR="43BC1E87">
        <w:rPr>
          <w:b w:val="0"/>
          <w:bCs w:val="0"/>
          <w:sz w:val="24"/>
          <w:szCs w:val="24"/>
          <w:u w:val="none"/>
        </w:rPr>
        <w:t>Darbyshire, P (2014) Darbyshire on the English legal system 11</w:t>
      </w:r>
      <w:r w:rsidRPr="39B1CBE0" w:rsidR="43BC1E87">
        <w:rPr>
          <w:b w:val="0"/>
          <w:bCs w:val="0"/>
          <w:sz w:val="24"/>
          <w:szCs w:val="24"/>
          <w:u w:val="none"/>
          <w:vertAlign w:val="superscript"/>
        </w:rPr>
        <w:t>th</w:t>
      </w:r>
      <w:r w:rsidRPr="39B1CBE0" w:rsidR="43BC1E87">
        <w:rPr>
          <w:b w:val="0"/>
          <w:bCs w:val="0"/>
          <w:sz w:val="24"/>
          <w:szCs w:val="24"/>
          <w:u w:val="none"/>
        </w:rPr>
        <w:t xml:space="preserve"> edition, Vol 1.</w:t>
      </w:r>
    </w:p>
    <w:p w:rsidR="43BC1E87" w:rsidP="39B1CBE0" w:rsidRDefault="43BC1E87" w14:paraId="05278369" w14:textId="1514425F">
      <w:pPr>
        <w:pStyle w:val="Normal"/>
        <w:rPr>
          <w:b w:val="0"/>
          <w:bCs w:val="0"/>
          <w:sz w:val="24"/>
          <w:szCs w:val="24"/>
        </w:rPr>
      </w:pPr>
      <w:r w:rsidRPr="39B1CBE0" w:rsidR="24F02460">
        <w:rPr>
          <w:b w:val="0"/>
          <w:bCs w:val="0"/>
          <w:sz w:val="24"/>
          <w:szCs w:val="24"/>
        </w:rPr>
        <w:t>Gooch, G &amp; Williams, M (2007) A Dictionary of Law Enforcement. (Accessed on: 26/4/2022).</w:t>
      </w:r>
    </w:p>
    <w:p w:rsidR="43BC1E87" w:rsidP="39B1CBE0" w:rsidRDefault="43BC1E87" w14:paraId="620BB260" w14:textId="03ED0807">
      <w:pPr>
        <w:pStyle w:val="Normal"/>
        <w:rPr>
          <w:b w:val="0"/>
          <w:bCs w:val="0"/>
          <w:sz w:val="24"/>
          <w:szCs w:val="24"/>
          <w:u w:val="none"/>
        </w:rPr>
      </w:pPr>
      <w:r w:rsidRPr="39B1CBE0" w:rsidR="24F02460">
        <w:rPr>
          <w:b w:val="0"/>
          <w:bCs w:val="0"/>
          <w:sz w:val="24"/>
          <w:szCs w:val="24"/>
          <w:u w:val="none"/>
        </w:rPr>
        <w:t xml:space="preserve">Laver, N (2016) Statutory interpretation. Available at: </w:t>
      </w:r>
      <w:hyperlink r:id="R239d28c464514770">
        <w:r w:rsidRPr="39B1CBE0" w:rsidR="24F02460">
          <w:rPr>
            <w:rStyle w:val="Hyperlink"/>
            <w:b w:val="0"/>
            <w:bCs w:val="0"/>
            <w:sz w:val="24"/>
            <w:szCs w:val="24"/>
          </w:rPr>
          <w:t>https://www.inbrief.co.uk/legal-system/statutory-interpretation/</w:t>
        </w:r>
      </w:hyperlink>
      <w:r w:rsidRPr="39B1CBE0" w:rsidR="24F02460">
        <w:rPr>
          <w:b w:val="0"/>
          <w:bCs w:val="0"/>
          <w:sz w:val="24"/>
          <w:szCs w:val="24"/>
        </w:rPr>
        <w:t xml:space="preserve"> (Accessed on: 26/4/2022).</w:t>
      </w:r>
    </w:p>
    <w:p w:rsidR="43BC1E87" w:rsidP="39B1CBE0" w:rsidRDefault="43BC1E87" w14:paraId="404F26ED" w14:textId="6277262F">
      <w:pPr>
        <w:pStyle w:val="Normal"/>
        <w:rPr>
          <w:b w:val="0"/>
          <w:bCs w:val="0"/>
          <w:sz w:val="24"/>
          <w:szCs w:val="24"/>
          <w:u w:val="none"/>
        </w:rPr>
      </w:pPr>
      <w:proofErr w:type="spellStart"/>
      <w:r w:rsidRPr="39B1CBE0" w:rsidR="24F02460">
        <w:rPr>
          <w:b w:val="0"/>
          <w:bCs w:val="0"/>
          <w:sz w:val="24"/>
          <w:szCs w:val="24"/>
          <w:u w:val="none"/>
        </w:rPr>
        <w:t>LexisPSL</w:t>
      </w:r>
      <w:proofErr w:type="spellEnd"/>
      <w:r w:rsidRPr="39B1CBE0" w:rsidR="24F02460">
        <w:rPr>
          <w:b w:val="0"/>
          <w:bCs w:val="0"/>
          <w:sz w:val="24"/>
          <w:szCs w:val="24"/>
          <w:u w:val="none"/>
        </w:rPr>
        <w:t xml:space="preserve"> (2015) what is the purposive approach to statutory interpretation. Available at: </w:t>
      </w:r>
      <w:hyperlink w:anchor=":~:text=The%20purposive%20approach%20has%20its,in%20accordance%20with%20that%20purpose." r:id="Re93973e53fc24efe">
        <w:r w:rsidRPr="39B1CBE0" w:rsidR="24F02460">
          <w:rPr>
            <w:rStyle w:val="Hyperlink"/>
            <w:b w:val="0"/>
            <w:bCs w:val="0"/>
            <w:sz w:val="24"/>
            <w:szCs w:val="24"/>
          </w:rPr>
          <w:t>https://www.lexisnexis.co.uk/legal/guidance/what-is-the-purposive-approach-to-statutory-interpretation#:~:text=The%20purposive%20approach%20has%20its,in%20accordance%20with%20that%20purpose.</w:t>
        </w:r>
      </w:hyperlink>
      <w:r w:rsidRPr="39B1CBE0" w:rsidR="24F02460">
        <w:rPr>
          <w:b w:val="0"/>
          <w:bCs w:val="0"/>
          <w:sz w:val="24"/>
          <w:szCs w:val="24"/>
        </w:rPr>
        <w:t xml:space="preserve"> (Accessed on: 26/4/2022).</w:t>
      </w:r>
    </w:p>
    <w:p w:rsidR="43BC1E87" w:rsidP="39B1CBE0" w:rsidRDefault="43BC1E87" w14:paraId="53836440" w14:textId="3D236E27">
      <w:pPr>
        <w:pStyle w:val="Normal"/>
        <w:rPr>
          <w:rFonts w:ascii="Source Sans Pro" w:hAnsi="Source Sans Pro" w:eastAsia="Source Sans Pro" w:cs="Source Sans Pro"/>
          <w:b w:val="0"/>
          <w:bCs w:val="0"/>
          <w:i w:val="0"/>
          <w:iCs w:val="0"/>
          <w:caps w:val="0"/>
          <w:smallCaps w:val="0"/>
          <w:noProof w:val="0"/>
          <w:color w:val="3A3A3A"/>
          <w:sz w:val="22"/>
          <w:szCs w:val="22"/>
          <w:lang w:val="en-US"/>
        </w:rPr>
      </w:pPr>
      <w:r w:rsidRPr="39B1CBE0" w:rsidR="43BC1E87">
        <w:rPr>
          <w:b w:val="0"/>
          <w:bCs w:val="0"/>
          <w:sz w:val="24"/>
          <w:szCs w:val="24"/>
        </w:rPr>
        <w:t>Partington, M. (2015) Introduction to the English legal system. P.55. Oxford University Press.</w:t>
      </w:r>
    </w:p>
    <w:p w:rsidR="43BC1E87" w:rsidP="39B1CBE0" w:rsidRDefault="43BC1E87" w14:paraId="4010B4CC" w14:textId="75F16667">
      <w:pPr>
        <w:pStyle w:val="Normal"/>
        <w:rPr>
          <w:b w:val="0"/>
          <w:bCs w:val="0"/>
          <w:sz w:val="24"/>
          <w:szCs w:val="24"/>
          <w:u w:val="none"/>
        </w:rPr>
      </w:pPr>
      <w:r w:rsidRPr="39B1CBE0" w:rsidR="4C24D259">
        <w:rPr>
          <w:b w:val="0"/>
          <w:bCs w:val="0"/>
          <w:sz w:val="24"/>
          <w:szCs w:val="24"/>
          <w:u w:val="none"/>
        </w:rPr>
        <w:t>The Open University (2022) 6.3 The golden rule. Ava</w:t>
      </w:r>
      <w:r w:rsidRPr="39B1CBE0" w:rsidR="1D2D41EE">
        <w:rPr>
          <w:b w:val="0"/>
          <w:bCs w:val="0"/>
          <w:sz w:val="24"/>
          <w:szCs w:val="24"/>
          <w:u w:val="none"/>
        </w:rPr>
        <w:t xml:space="preserve">ilable at: </w:t>
      </w:r>
      <w:hyperlink w:anchor=":~:text=This%20rule%20is%20a%20modification,to%20avoid%20that%20absurd%20result." r:id="Rb29c89e339224540">
        <w:r w:rsidRPr="39B1CBE0" w:rsidR="1D2D41EE">
          <w:rPr>
            <w:rStyle w:val="Hyperlink"/>
            <w:b w:val="0"/>
            <w:bCs w:val="0"/>
            <w:sz w:val="24"/>
            <w:szCs w:val="24"/>
          </w:rPr>
          <w:t>https://www.open.edu/openlearn/society-politics-law/judges-and-the-law/content-section-6.3#:~:text=This%20rule%20is%20a%20modification,to%20avoid%20that%20absurd%20result.</w:t>
        </w:r>
      </w:hyperlink>
      <w:r w:rsidRPr="39B1CBE0" w:rsidR="1D2D41EE">
        <w:rPr>
          <w:b w:val="0"/>
          <w:bCs w:val="0"/>
          <w:sz w:val="24"/>
          <w:szCs w:val="24"/>
        </w:rPr>
        <w:t xml:space="preserve"> (Accessed on: 18/4/2022).</w:t>
      </w:r>
    </w:p>
    <w:p w:rsidR="43BC1E87" w:rsidP="39B1CBE0" w:rsidRDefault="43BC1E87" w14:paraId="22C965F4" w14:textId="18654232">
      <w:pPr>
        <w:pStyle w:val="Normal"/>
        <w:rPr>
          <w:b w:val="0"/>
          <w:bCs w:val="0"/>
          <w:sz w:val="24"/>
          <w:szCs w:val="24"/>
          <w:u w:val="none"/>
        </w:rPr>
      </w:pPr>
      <w:r w:rsidRPr="39B1CBE0" w:rsidR="43BC1E87">
        <w:rPr>
          <w:b w:val="0"/>
          <w:bCs w:val="0"/>
          <w:sz w:val="24"/>
          <w:szCs w:val="24"/>
          <w:u w:val="none"/>
        </w:rPr>
        <w:t xml:space="preserve">Sither, C (1948) Statutory interpretation and the Plain Meaning Rule. Volume 37. Issue 1, Article 5. Available at: </w:t>
      </w:r>
      <w:hyperlink r:id="R071eb16235a64179">
        <w:r w:rsidRPr="39B1CBE0" w:rsidR="1D2D41EE">
          <w:rPr>
            <w:rStyle w:val="Hyperlink"/>
            <w:b w:val="0"/>
            <w:bCs w:val="0"/>
            <w:sz w:val="24"/>
            <w:szCs w:val="24"/>
          </w:rPr>
          <w:t>https://core.ac.uk/download/pdf/232594378.pdf</w:t>
        </w:r>
      </w:hyperlink>
      <w:r w:rsidRPr="39B1CBE0" w:rsidR="1D2D41EE">
        <w:rPr>
          <w:b w:val="0"/>
          <w:bCs w:val="0"/>
          <w:sz w:val="24"/>
          <w:szCs w:val="24"/>
        </w:rPr>
        <w:t xml:space="preserve"> (Accessed on: 18/4/2022).</w:t>
      </w:r>
    </w:p>
    <w:p w:rsidR="43BC1E87" w:rsidP="39B1CBE0" w:rsidRDefault="43BC1E87" w14:paraId="7EE0FABF" w14:textId="1E26D3DC">
      <w:pPr>
        <w:pStyle w:val="Normal"/>
        <w:rPr>
          <w:b w:val="0"/>
          <w:bCs w:val="0"/>
          <w:sz w:val="24"/>
          <w:szCs w:val="24"/>
          <w:u w:val="none"/>
        </w:rPr>
      </w:pPr>
      <w:r w:rsidRPr="39B1CBE0" w:rsidR="24F02460">
        <w:rPr>
          <w:b w:val="0"/>
          <w:bCs w:val="0"/>
          <w:sz w:val="24"/>
          <w:szCs w:val="24"/>
          <w:u w:val="none"/>
        </w:rPr>
        <w:t xml:space="preserve">Streets Offense Act (1959) Available at: </w:t>
      </w:r>
      <w:hyperlink r:id="R8b0999cfae374e39">
        <w:r w:rsidRPr="39B1CBE0" w:rsidR="39B1CBE0">
          <w:rPr>
            <w:rStyle w:val="Hyperlink"/>
            <w:b w:val="0"/>
            <w:bCs w:val="0"/>
            <w:sz w:val="24"/>
            <w:szCs w:val="24"/>
          </w:rPr>
          <w:t>https://www.legislation.gov.uk/ukpga/Eliz2/7-8/57/contents</w:t>
        </w:r>
      </w:hyperlink>
      <w:r w:rsidRPr="39B1CBE0" w:rsidR="39B1CBE0">
        <w:rPr>
          <w:b w:val="0"/>
          <w:bCs w:val="0"/>
          <w:sz w:val="24"/>
          <w:szCs w:val="24"/>
        </w:rPr>
        <w:t xml:space="preserve"> (Accessed on: 3/5/2022).</w:t>
      </w:r>
    </w:p>
    <w:p w:rsidR="43BC1E87" w:rsidP="39B1CBE0" w:rsidRDefault="43BC1E87" w14:paraId="61E84181" w14:textId="5E97ED55">
      <w:pPr>
        <w:pStyle w:val="Normal"/>
        <w:rPr>
          <w:b w:val="0"/>
          <w:bCs w:val="0"/>
          <w:sz w:val="24"/>
          <w:szCs w:val="24"/>
        </w:rPr>
      </w:pPr>
      <w:r w:rsidRPr="39B1CBE0" w:rsidR="39B1CBE0">
        <w:rPr>
          <w:b w:val="0"/>
          <w:bCs w:val="0"/>
          <w:sz w:val="24"/>
          <w:szCs w:val="24"/>
        </w:rPr>
        <w:t xml:space="preserve">Street, A (2013) Judicial Review and the Rule of Law. Available at: </w:t>
      </w:r>
      <w:hyperlink r:id="Rd4839a250b96466e">
        <w:r w:rsidRPr="39B1CBE0" w:rsidR="39B1CBE0">
          <w:rPr>
            <w:rStyle w:val="Hyperlink"/>
            <w:b w:val="0"/>
            <w:bCs w:val="0"/>
            <w:sz w:val="24"/>
            <w:szCs w:val="24"/>
          </w:rPr>
          <w:t>https://www.consoc.org.uk/wp-content/uploads/2013/12/J1446_Constitution_Society_Judicial_Review_WEB-22.pdf</w:t>
        </w:r>
      </w:hyperlink>
      <w:r w:rsidRPr="39B1CBE0" w:rsidR="39B1CBE0">
        <w:rPr>
          <w:b w:val="0"/>
          <w:bCs w:val="0"/>
          <w:sz w:val="24"/>
          <w:szCs w:val="24"/>
        </w:rPr>
        <w:t xml:space="preserve"> (Accessed on: 3/5/2022).</w:t>
      </w:r>
    </w:p>
    <w:p w:rsidR="43BC1E87" w:rsidP="39B1CBE0" w:rsidRDefault="43BC1E87" w14:paraId="28681787" w14:textId="319AC50A">
      <w:pPr>
        <w:pStyle w:val="Normal"/>
        <w:rPr>
          <w:b w:val="0"/>
          <w:bCs w:val="0"/>
          <w:noProof w:val="0"/>
          <w:sz w:val="24"/>
          <w:szCs w:val="24"/>
          <w:lang w:val="en-US"/>
        </w:rPr>
      </w:pPr>
    </w:p>
    <w:p w:rsidR="39B1CBE0" w:rsidP="39B1CBE0" w:rsidRDefault="39B1CBE0" w14:paraId="603736CB" w14:textId="28389831">
      <w:pPr>
        <w:pStyle w:val="Normal"/>
        <w:rPr>
          <w:b w:val="0"/>
          <w:bCs w:val="0"/>
          <w:sz w:val="24"/>
          <w:szCs w:val="24"/>
        </w:rPr>
      </w:pPr>
      <w:r w:rsidRPr="39B1CBE0" w:rsidR="39B1CBE0">
        <w:rPr>
          <w:b w:val="0"/>
          <w:bCs w:val="0"/>
          <w:sz w:val="24"/>
          <w:szCs w:val="24"/>
        </w:rPr>
        <w:t>Case Law reference list</w:t>
      </w:r>
    </w:p>
    <w:p w:rsidR="4C24D259" w:rsidP="39B1CBE0" w:rsidRDefault="4C24D259" w14:paraId="4CAB796F" w14:textId="5E76E8AD">
      <w:pPr>
        <w:pStyle w:val="Normal"/>
        <w:rPr>
          <w:b w:val="0"/>
          <w:bCs w:val="0"/>
          <w:sz w:val="24"/>
          <w:szCs w:val="24"/>
          <w:u w:val="none"/>
        </w:rPr>
      </w:pPr>
      <w:r w:rsidRPr="39B1CBE0" w:rsidR="4C24D259">
        <w:rPr>
          <w:b w:val="0"/>
          <w:bCs w:val="0"/>
          <w:sz w:val="24"/>
          <w:szCs w:val="24"/>
          <w:u w:val="none"/>
        </w:rPr>
        <w:t>Alder V George (1964) 2 Q.B 7 (Accessed on: 26/4/2022).</w:t>
      </w:r>
    </w:p>
    <w:p w:rsidR="43BC1E87" w:rsidP="39B1CBE0" w:rsidRDefault="43BC1E87" w14:paraId="69E63391" w14:textId="098C9C97">
      <w:pPr>
        <w:pStyle w:val="Normal"/>
        <w:rPr>
          <w:b w:val="0"/>
          <w:bCs w:val="0"/>
          <w:sz w:val="24"/>
          <w:szCs w:val="24"/>
          <w:u w:val="none"/>
        </w:rPr>
      </w:pPr>
      <w:r w:rsidRPr="39B1CBE0" w:rsidR="43BC1E87">
        <w:rPr>
          <w:b w:val="0"/>
          <w:bCs w:val="0"/>
          <w:sz w:val="24"/>
          <w:szCs w:val="24"/>
          <w:u w:val="none"/>
        </w:rPr>
        <w:t xml:space="preserve">Clarke v Kato (1998) 1 W.L.R. 4 All E.R. 417. </w:t>
      </w:r>
      <w:r w:rsidRPr="39B1CBE0" w:rsidR="1D2D41EE">
        <w:rPr>
          <w:b w:val="0"/>
          <w:bCs w:val="0"/>
          <w:sz w:val="24"/>
          <w:szCs w:val="24"/>
        </w:rPr>
        <w:t>(Accessed on: 18/4/2022).</w:t>
      </w:r>
    </w:p>
    <w:p w:rsidR="4C24D259" w:rsidP="24F02460" w:rsidRDefault="4C24D259" w14:paraId="6A2CAC26" w14:textId="52515028">
      <w:pPr>
        <w:pStyle w:val="Normal"/>
        <w:rPr>
          <w:b w:val="0"/>
          <w:bCs w:val="0"/>
          <w:sz w:val="24"/>
          <w:szCs w:val="24"/>
          <w:u w:val="none"/>
        </w:rPr>
      </w:pPr>
      <w:r w:rsidRPr="39B1CBE0" w:rsidR="4C24D259">
        <w:rPr>
          <w:b w:val="0"/>
          <w:bCs w:val="0"/>
          <w:sz w:val="24"/>
          <w:szCs w:val="24"/>
          <w:u w:val="none"/>
        </w:rPr>
        <w:t>Fisher v Bell (1961) 1 Q.B 394 (Accessed on: 26/4/2022).</w:t>
      </w:r>
    </w:p>
    <w:p w:rsidR="24F02460" w:rsidP="39B1CBE0" w:rsidRDefault="24F02460" w14:paraId="585FEB62" w14:textId="23BFCB61">
      <w:pPr>
        <w:pStyle w:val="Normal"/>
        <w:rPr>
          <w:b w:val="0"/>
          <w:bCs w:val="0"/>
          <w:sz w:val="24"/>
          <w:szCs w:val="24"/>
          <w:u w:val="none"/>
        </w:rPr>
      </w:pPr>
      <w:r w:rsidRPr="39B1CBE0" w:rsidR="24F02460">
        <w:rPr>
          <w:b w:val="0"/>
          <w:bCs w:val="0"/>
          <w:sz w:val="24"/>
          <w:szCs w:val="24"/>
          <w:u w:val="none"/>
        </w:rPr>
        <w:t>Smith v Hugh (1960) 1 WLR 830</w:t>
      </w:r>
    </w:p>
    <w:p w:rsidR="39B1CBE0" w:rsidP="39B1CBE0" w:rsidRDefault="39B1CBE0" w14:paraId="50FB345A" w14:textId="3FC4D3AA">
      <w:pPr>
        <w:pStyle w:val="Normal"/>
        <w:rPr>
          <w:b w:val="0"/>
          <w:bCs w:val="0"/>
          <w:sz w:val="24"/>
          <w:szCs w:val="24"/>
          <w:u w:val="none"/>
        </w:rPr>
      </w:pPr>
    </w:p>
    <w:p w:rsidR="4C24D259" w:rsidP="4C24D259" w:rsidRDefault="4C24D259" w14:paraId="118E22F0" w14:textId="217B23A5">
      <w:pPr>
        <w:pStyle w:val="Normal"/>
        <w:rPr>
          <w:b w:val="0"/>
          <w:bCs w:val="0"/>
          <w:sz w:val="24"/>
          <w:szCs w:val="24"/>
          <w:u w:val="none"/>
        </w:rPr>
      </w:pPr>
    </w:p>
    <w:p w:rsidR="43BC1E87" w:rsidP="43BC1E87" w:rsidRDefault="43BC1E87" w14:paraId="4E3F02F6" w14:textId="3E22B14C">
      <w:pPr>
        <w:pStyle w:val="Normal"/>
        <w:rPr>
          <w:b w:val="0"/>
          <w:bCs w:val="0"/>
          <w:sz w:val="24"/>
          <w:szCs w:val="24"/>
        </w:rPr>
      </w:pPr>
    </w:p>
    <w:p w:rsidR="43BC1E87" w:rsidP="43BC1E87" w:rsidRDefault="43BC1E87" w14:paraId="784AE00A" w14:textId="617E7F36">
      <w:pPr>
        <w:pStyle w:val="Normal"/>
        <w:rPr>
          <w:b w:val="0"/>
          <w:bCs w:val="0"/>
          <w:sz w:val="24"/>
          <w:szCs w:val="24"/>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vOmmfOMVg6G9Fo" id="gd1JDiJq"/>
    <int:WordHash hashCode="NT12h6See3qwhk" id="IQa0KQ8K"/>
    <int:ParagraphRange paragraphId="387860793" textId="1093266941" start="394" length="18" invalidationStart="394" invalidationLength="18" id="toji7UrR"/>
    <int:ParagraphRange paragraphId="387860793" textId="87798556" start="393" length="18" invalidationStart="393" invalidationLength="18" id="jloD8hR7"/>
    <int:ParagraphRange paragraphId="1630202706" textId="1630696697" start="393" length="18" invalidationStart="393" invalidationLength="18" id="eQ1z6Frc"/>
    <int:ParagraphRange paragraphId="1630202706" textId="1758443886" start="393" length="18" invalidationStart="393" invalidationLength="18" id="GLiKdpqn"/>
    <int:WordHash hashCode="nKBKEMAN55qzXV" id="StGJCrv0"/>
    <int:ParagraphRange paragraphId="1968788089" textId="185313083" start="2105" length="31" invalidationStart="2105" invalidationLength="31" id="djbL4t5w"/>
    <int:ParagraphRange paragraphId="1968788089" textId="1621273127" start="2128" length="31" invalidationStart="2128" invalidationLength="31" id="pon0kawv"/>
    <int:ParagraphRange paragraphId="138744719" textId="855893727" start="2409" length="2" invalidationStart="2409" invalidationLength="2" id="PPHojTiL"/>
    <int:ParagraphRange paragraphId="138744719" textId="1939976078" start="2128" length="31" invalidationStart="2128" invalidationLength="31" id="aQmZD8b2"/>
    <int:ParagraphRange paragraphId="138744719" textId="1062358677" start="2527" length="5" invalidationStart="2527" invalidationLength="5" id="ldsg4wnJ"/>
    <int:ParagraphRange paragraphId="834309877" textId="728296814" start="762" length="3" invalidationStart="762" invalidationLength="3" id="1kWpFwS4"/>
    <int:ParagraphRange paragraphId="834309877" textId="291388463" start="1263" length="20" invalidationStart="1263" invalidationLength="20" id="goVhLzAW"/>
    <int:ParagraphRange paragraphId="834309877" textId="333461219" start="1263" length="20" invalidationStart="1263" invalidationLength="20" id="ZOiQz11B"/>
    <int:ParagraphRange paragraphId="834309877" textId="333461219" start="766" length="3" invalidationStart="766" invalidationLength="3" id="AQIlXajy"/>
    <int:ParagraphRange paragraphId="1472686309" textId="1894224858" start="133" length="12" invalidationStart="133" invalidationLength="12" id="l3KPiP5g"/>
    <int:ParagraphRange paragraphId="2110011838" textId="1432101122" start="598" length="11" invalidationStart="598" invalidationLength="11" id="SWyyTRxA"/>
    <int:WordHash hashCode="GCt7WxBykzf8T8" id="Vdb0kqbw"/>
    <int:ParagraphRange paragraphId="2110011838" textId="789020391" start="598" length="11" invalidationStart="598" invalidationLength="11" id="nhb9dldN"/>
    <int:ParagraphRange paragraphId="699660564" textId="1058372064" start="111" length="16" invalidationStart="111" invalidationLength="16" id="qMfR6olu"/>
    <int:WordHash hashCode="kPbUD83hLSdgnC" id="gYgltzvz"/>
    <int:ParagraphRange paragraphId="699660564" textId="567954147" start="611" length="12" invalidationStart="611" invalidationLength="12" id="7LFXEcDt"/>
    <int:ParagraphRange paragraphId="699660564" textId="256565132" start="611" length="12" invalidationStart="611" invalidationLength="12" id="hsEiU8gh"/>
    <int:ParagraphRange paragraphId="699660564" textId="256565132" start="756" length="7" invalidationStart="756" invalidationLength="7" id="rdr0u0nx"/>
    <int:ParagraphRange paragraphId="1472686309" textId="975234457" start="19" length="5" invalidationStart="19" invalidationLength="5" id="kjcQr1as"/>
    <int:ParagraphRange paragraphId="1472686309" textId="175390483" start="611" length="12" invalidationStart="611" invalidationLength="12" id="K6J76u0p"/>
    <int:ParagraphRange paragraphId="1472686309" textId="175390483" start="756" length="7" invalidationStart="756" invalidationLength="7" id="YyBOolxa"/>
    <int:ParagraphRange paragraphId="834309877" textId="1968512101" start="1421" length="20" invalidationStart="1421" invalidationLength="20" id="9Qse7b9V"/>
    <int:ParagraphRange paragraphId="498650397" textId="84106445" start="125" length="5" invalidationStart="125" invalidationLength="5" id="tsubpd8m"/>
    <int:ParagraphRange paragraphId="498650397" textId="1849539253" start="470" length="3" invalidationStart="470" invalidationLength="3" id="JE6HqnUQ"/>
    <int:ParagraphRange paragraphId="498650397" textId="236716648" start="125" length="5" invalidationStart="125" invalidationLength="5" id="8NW8d3Rs"/>
    <int:ParagraphRange paragraphId="1630202706" textId="1820064531" start="872" length="18" invalidationStart="872" invalidationLength="18" id="kNXzRinB"/>
    <int:ParagraphRange paragraphId="282475119" textId="1506143909" start="361" length="9" invalidationStart="361" invalidationLength="9" id="58BmXN0P"/>
    <int:ParagraphRange paragraphId="282475119" textId="541406329" start="362" length="9" invalidationStart="362" invalidationLength="9" id="FI9KF3z5"/>
    <int:ParagraphRange paragraphId="282475119" textId="596411559" start="365" length="9" invalidationStart="365" invalidationLength="9" id="9PbHbkiL"/>
    <int:WordHash hashCode="ZsSVoklr1usIES" id="qAtMaqJu"/>
  </int:Manifest>
  <int:Observations>
    <int:Content id="gd1JDiJq">
      <int:Rejection type="LegacyProofing"/>
    </int:Content>
    <int:Content id="IQa0KQ8K">
      <int:Rejection type="LegacyProofing"/>
    </int:Content>
    <int:Content id="toji7UrR">
      <int:Rejection type="LegacyProofing"/>
    </int:Content>
    <int:Content id="jloD8hR7">
      <int:Rejection type="LegacyProofing"/>
    </int:Content>
    <int:Content id="eQ1z6Frc">
      <int:Rejection type="LegacyProofing"/>
    </int:Content>
    <int:Content id="GLiKdpqn">
      <int:Rejection type="LegacyProofing"/>
    </int:Content>
    <int:Content id="StGJCrv0">
      <int:Rejection type="LegacyProofing"/>
    </int:Content>
    <int:Content id="djbL4t5w">
      <int:Rejection type="LegacyProofing"/>
    </int:Content>
    <int:Content id="pon0kawv">
      <int:Rejection type="LegacyProofing"/>
    </int:Content>
    <int:Content id="PPHojTiL">
      <int:Rejection type="LegacyProofing"/>
    </int:Content>
    <int:Content id="aQmZD8b2">
      <int:Rejection type="LegacyProofing"/>
    </int:Content>
    <int:Content id="ldsg4wnJ">
      <int:Rejection type="LegacyProofing"/>
    </int:Content>
    <int:Content id="1kWpFwS4">
      <int:Rejection type="LegacyProofing"/>
    </int:Content>
    <int:Content id="goVhLzAW">
      <int:Rejection type="LegacyProofing"/>
    </int:Content>
    <int:Content id="ZOiQz11B">
      <int:Rejection type="LegacyProofing"/>
    </int:Content>
    <int:Content id="AQIlXajy">
      <int:Rejection type="LegacyProofing"/>
    </int:Content>
    <int:Content id="l3KPiP5g">
      <int:Rejection type="LegacyProofing"/>
    </int:Content>
    <int:Content id="SWyyTRxA">
      <int:Rejection type="LegacyProofing"/>
    </int:Content>
    <int:Content id="Vdb0kqbw">
      <int:Rejection type="LegacyProofing"/>
    </int:Content>
    <int:Content id="nhb9dldN">
      <int:Rejection type="LegacyProofing"/>
    </int:Content>
    <int:Content id="qMfR6olu">
      <int:Rejection type="LegacyProofing"/>
    </int:Content>
    <int:Content id="gYgltzvz">
      <int:Rejection type="LegacyProofing"/>
    </int:Content>
    <int:Content id="7LFXEcDt">
      <int:Rejection type="LegacyProofing"/>
    </int:Content>
    <int:Content id="hsEiU8gh">
      <int:Rejection type="LegacyProofing"/>
    </int:Content>
    <int:Content id="rdr0u0nx">
      <int:Rejection type="LegacyProofing"/>
    </int:Content>
    <int:Content id="kjcQr1as">
      <int:Rejection type="LegacyProofing"/>
    </int:Content>
    <int:Content id="K6J76u0p">
      <int:Rejection type="LegacyProofing"/>
    </int:Content>
    <int:Content id="YyBOolxa">
      <int:Rejection type="LegacyProofing"/>
    </int:Content>
    <int:Content id="9Qse7b9V">
      <int:Rejection type="LegacyProofing"/>
    </int:Content>
    <int:Content id="tsubpd8m">
      <int:Rejection type="LegacyProofing"/>
    </int:Content>
    <int:Content id="JE6HqnUQ">
      <int:Rejection type="LegacyProofing"/>
    </int:Content>
    <int:Content id="8NW8d3Rs">
      <int:Rejection type="LegacyProofing"/>
    </int:Content>
    <int:Content id="kNXzRinB">
      <int:Rejection type="LegacyProofing"/>
    </int:Content>
    <int:Content id="58BmXN0P">
      <int:Rejection type="LegacyProofing"/>
    </int:Content>
    <int:Content id="FI9KF3z5">
      <int:Rejection type="LegacyProofing"/>
    </int:Content>
    <int:Content id="9PbHbkiL">
      <int:Rejection type="LegacyProofing"/>
    </int:Content>
    <int:Content id="qAtMaqJu">
      <int:Rejection type="LegacyProofing"/>
    </int:Content>
  </int:Observations>
</int: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C94BE3"/>
    <w:rsid w:val="0010E919"/>
    <w:rsid w:val="0143771E"/>
    <w:rsid w:val="02040AD9"/>
    <w:rsid w:val="021D36F7"/>
    <w:rsid w:val="02503EF4"/>
    <w:rsid w:val="02503EF4"/>
    <w:rsid w:val="03662AD5"/>
    <w:rsid w:val="0408DD43"/>
    <w:rsid w:val="055C86DB"/>
    <w:rsid w:val="05A4ADA4"/>
    <w:rsid w:val="05A9F0BD"/>
    <w:rsid w:val="05DCFC48"/>
    <w:rsid w:val="05DCFC48"/>
    <w:rsid w:val="06049964"/>
    <w:rsid w:val="06049964"/>
    <w:rsid w:val="06F75247"/>
    <w:rsid w:val="0719961F"/>
    <w:rsid w:val="0745C11E"/>
    <w:rsid w:val="0745C11E"/>
    <w:rsid w:val="07A069C5"/>
    <w:rsid w:val="07B70171"/>
    <w:rsid w:val="07B70171"/>
    <w:rsid w:val="07BC38C4"/>
    <w:rsid w:val="087316D5"/>
    <w:rsid w:val="089322A8"/>
    <w:rsid w:val="089593F6"/>
    <w:rsid w:val="089593F6"/>
    <w:rsid w:val="08BC4DF7"/>
    <w:rsid w:val="08DC4E66"/>
    <w:rsid w:val="08DC4E66"/>
    <w:rsid w:val="0910CF40"/>
    <w:rsid w:val="09370CC9"/>
    <w:rsid w:val="09370CC9"/>
    <w:rsid w:val="09580925"/>
    <w:rsid w:val="09821F43"/>
    <w:rsid w:val="09D0BC2C"/>
    <w:rsid w:val="0A070CF9"/>
    <w:rsid w:val="0A638145"/>
    <w:rsid w:val="0AA81E25"/>
    <w:rsid w:val="0AA81E25"/>
    <w:rsid w:val="0ABAD27A"/>
    <w:rsid w:val="0B029D33"/>
    <w:rsid w:val="0B41982F"/>
    <w:rsid w:val="0B79B36E"/>
    <w:rsid w:val="0C487002"/>
    <w:rsid w:val="0C8A7294"/>
    <w:rsid w:val="0D39FC82"/>
    <w:rsid w:val="0DAFBF89"/>
    <w:rsid w:val="0E76BF93"/>
    <w:rsid w:val="0EBDB095"/>
    <w:rsid w:val="0EFCFA5E"/>
    <w:rsid w:val="0FE04534"/>
    <w:rsid w:val="10357000"/>
    <w:rsid w:val="111BE125"/>
    <w:rsid w:val="11C73DFA"/>
    <w:rsid w:val="1212CA7A"/>
    <w:rsid w:val="12B7B186"/>
    <w:rsid w:val="12E83B0C"/>
    <w:rsid w:val="12F4C939"/>
    <w:rsid w:val="13630E5B"/>
    <w:rsid w:val="13630E5B"/>
    <w:rsid w:val="13FF3F56"/>
    <w:rsid w:val="145381E7"/>
    <w:rsid w:val="145381E7"/>
    <w:rsid w:val="14DCCDB5"/>
    <w:rsid w:val="14DCCDB5"/>
    <w:rsid w:val="14FEDEBC"/>
    <w:rsid w:val="162C69FB"/>
    <w:rsid w:val="163CA1DC"/>
    <w:rsid w:val="170EB12B"/>
    <w:rsid w:val="1756A3BB"/>
    <w:rsid w:val="1796DDF9"/>
    <w:rsid w:val="1834219E"/>
    <w:rsid w:val="18367F7E"/>
    <w:rsid w:val="18607D50"/>
    <w:rsid w:val="189E1F2C"/>
    <w:rsid w:val="18A37702"/>
    <w:rsid w:val="18B261ED"/>
    <w:rsid w:val="18CA759F"/>
    <w:rsid w:val="192A5A58"/>
    <w:rsid w:val="19631A6F"/>
    <w:rsid w:val="19F118F2"/>
    <w:rsid w:val="1AAEC708"/>
    <w:rsid w:val="1B55CCC4"/>
    <w:rsid w:val="1BB9ACC0"/>
    <w:rsid w:val="1C395033"/>
    <w:rsid w:val="1C4A9769"/>
    <w:rsid w:val="1C9BAB7F"/>
    <w:rsid w:val="1CF22B94"/>
    <w:rsid w:val="1CF22B94"/>
    <w:rsid w:val="1D1D4479"/>
    <w:rsid w:val="1D2D41EE"/>
    <w:rsid w:val="1DE667CA"/>
    <w:rsid w:val="1DE667CA"/>
    <w:rsid w:val="1E061F7D"/>
    <w:rsid w:val="1EDBC1E5"/>
    <w:rsid w:val="1EDBC1E5"/>
    <w:rsid w:val="1EFB3C4C"/>
    <w:rsid w:val="1F9311EC"/>
    <w:rsid w:val="1F9311EC"/>
    <w:rsid w:val="1FAE140C"/>
    <w:rsid w:val="201A4606"/>
    <w:rsid w:val="2020EBE9"/>
    <w:rsid w:val="20970CAD"/>
    <w:rsid w:val="20A20B09"/>
    <w:rsid w:val="20A20B09"/>
    <w:rsid w:val="213570F9"/>
    <w:rsid w:val="21DD61C4"/>
    <w:rsid w:val="223FF2D6"/>
    <w:rsid w:val="22B76671"/>
    <w:rsid w:val="22D5C2D6"/>
    <w:rsid w:val="22D5C2D6"/>
    <w:rsid w:val="2383C3C5"/>
    <w:rsid w:val="239044A3"/>
    <w:rsid w:val="23CEAD6F"/>
    <w:rsid w:val="246B522A"/>
    <w:rsid w:val="24BEB6D1"/>
    <w:rsid w:val="24F02460"/>
    <w:rsid w:val="25F071FD"/>
    <w:rsid w:val="265451F9"/>
    <w:rsid w:val="267FBCB0"/>
    <w:rsid w:val="26EE5722"/>
    <w:rsid w:val="279FFD94"/>
    <w:rsid w:val="27D64E61"/>
    <w:rsid w:val="288A2783"/>
    <w:rsid w:val="28CA7330"/>
    <w:rsid w:val="2961F529"/>
    <w:rsid w:val="296D6D89"/>
    <w:rsid w:val="299253EE"/>
    <w:rsid w:val="29AD3A45"/>
    <w:rsid w:val="29B75D72"/>
    <w:rsid w:val="29EE034F"/>
    <w:rsid w:val="29EE034F"/>
    <w:rsid w:val="2A483AF0"/>
    <w:rsid w:val="2AE0D4BB"/>
    <w:rsid w:val="2B490AA6"/>
    <w:rsid w:val="2BB62F62"/>
    <w:rsid w:val="2BC1C845"/>
    <w:rsid w:val="2BC1C845"/>
    <w:rsid w:val="2BD29DA9"/>
    <w:rsid w:val="2BE2084C"/>
    <w:rsid w:val="2BF92914"/>
    <w:rsid w:val="2BFE4880"/>
    <w:rsid w:val="2BFFD960"/>
    <w:rsid w:val="2DBA4ACD"/>
    <w:rsid w:val="2E6357B0"/>
    <w:rsid w:val="2E6357B0"/>
    <w:rsid w:val="2EF6DDDD"/>
    <w:rsid w:val="2F3604C0"/>
    <w:rsid w:val="301261D1"/>
    <w:rsid w:val="30B5796F"/>
    <w:rsid w:val="30B5796F"/>
    <w:rsid w:val="30D1D521"/>
    <w:rsid w:val="30F6BF07"/>
    <w:rsid w:val="3250EE5E"/>
    <w:rsid w:val="328DBBF0"/>
    <w:rsid w:val="33042107"/>
    <w:rsid w:val="334A0293"/>
    <w:rsid w:val="33ED1A31"/>
    <w:rsid w:val="3487C695"/>
    <w:rsid w:val="34C53260"/>
    <w:rsid w:val="34E86FCF"/>
    <w:rsid w:val="3588EA92"/>
    <w:rsid w:val="35A54644"/>
    <w:rsid w:val="35BCB5CE"/>
    <w:rsid w:val="35F9E473"/>
    <w:rsid w:val="36297AE3"/>
    <w:rsid w:val="364E2704"/>
    <w:rsid w:val="366102C1"/>
    <w:rsid w:val="36A798DA"/>
    <w:rsid w:val="36B91FA5"/>
    <w:rsid w:val="36D975D7"/>
    <w:rsid w:val="3701EB36"/>
    <w:rsid w:val="3701EB36"/>
    <w:rsid w:val="37451059"/>
    <w:rsid w:val="3790A128"/>
    <w:rsid w:val="381C45C1"/>
    <w:rsid w:val="388497C6"/>
    <w:rsid w:val="388497C6"/>
    <w:rsid w:val="3899F259"/>
    <w:rsid w:val="389DBB97"/>
    <w:rsid w:val="38DCE706"/>
    <w:rsid w:val="38DCE706"/>
    <w:rsid w:val="38E12C3E"/>
    <w:rsid w:val="39318535"/>
    <w:rsid w:val="39318535"/>
    <w:rsid w:val="3959DF45"/>
    <w:rsid w:val="395C19AB"/>
    <w:rsid w:val="39B1CBE0"/>
    <w:rsid w:val="39E81983"/>
    <w:rsid w:val="3A398BF8"/>
    <w:rsid w:val="3A440934"/>
    <w:rsid w:val="3A440934"/>
    <w:rsid w:val="3A82E654"/>
    <w:rsid w:val="3A885D47"/>
    <w:rsid w:val="3AB72102"/>
    <w:rsid w:val="3AB72102"/>
    <w:rsid w:val="3BCD119F"/>
    <w:rsid w:val="3C18CD00"/>
    <w:rsid w:val="3D68C55D"/>
    <w:rsid w:val="3D712CBA"/>
    <w:rsid w:val="3D712CBA"/>
    <w:rsid w:val="3D878E70"/>
    <w:rsid w:val="3DA5CB02"/>
    <w:rsid w:val="3E2D5068"/>
    <w:rsid w:val="3E4574D4"/>
    <w:rsid w:val="3E94A2C0"/>
    <w:rsid w:val="3F177A57"/>
    <w:rsid w:val="3F506DC2"/>
    <w:rsid w:val="3F58CA87"/>
    <w:rsid w:val="4007E507"/>
    <w:rsid w:val="400A8AE8"/>
    <w:rsid w:val="40238FCB"/>
    <w:rsid w:val="410FFCDF"/>
    <w:rsid w:val="41175D56"/>
    <w:rsid w:val="41175D56"/>
    <w:rsid w:val="41A3B568"/>
    <w:rsid w:val="41BD5897"/>
    <w:rsid w:val="41CC4382"/>
    <w:rsid w:val="41E807BF"/>
    <w:rsid w:val="424F1B19"/>
    <w:rsid w:val="426F5B20"/>
    <w:rsid w:val="427A46CF"/>
    <w:rsid w:val="436813E3"/>
    <w:rsid w:val="436813E3"/>
    <w:rsid w:val="43BC1E87"/>
    <w:rsid w:val="43EAEB7A"/>
    <w:rsid w:val="43F995CF"/>
    <w:rsid w:val="440B2B81"/>
    <w:rsid w:val="44145907"/>
    <w:rsid w:val="44145907"/>
    <w:rsid w:val="44239361"/>
    <w:rsid w:val="44526051"/>
    <w:rsid w:val="4543631B"/>
    <w:rsid w:val="45478AF4"/>
    <w:rsid w:val="45787561"/>
    <w:rsid w:val="467F1411"/>
    <w:rsid w:val="46DF5957"/>
    <w:rsid w:val="46DF5957"/>
    <w:rsid w:val="4721435D"/>
    <w:rsid w:val="47228C3C"/>
    <w:rsid w:val="47228C3C"/>
    <w:rsid w:val="47A74F1B"/>
    <w:rsid w:val="47A74F1B"/>
    <w:rsid w:val="47B07CA1"/>
    <w:rsid w:val="47B07CA1"/>
    <w:rsid w:val="481AE472"/>
    <w:rsid w:val="4895DC77"/>
    <w:rsid w:val="48C8508A"/>
    <w:rsid w:val="491B0EC4"/>
    <w:rsid w:val="494F9685"/>
    <w:rsid w:val="49562FDF"/>
    <w:rsid w:val="49562FDF"/>
    <w:rsid w:val="49A7A254"/>
    <w:rsid w:val="49C94BE3"/>
    <w:rsid w:val="49D75567"/>
    <w:rsid w:val="49D75567"/>
    <w:rsid w:val="4A6420EB"/>
    <w:rsid w:val="4A6420EB"/>
    <w:rsid w:val="4ADEEFDD"/>
    <w:rsid w:val="4B2A4EE4"/>
    <w:rsid w:val="4BF5FB01"/>
    <w:rsid w:val="4C24D259"/>
    <w:rsid w:val="4C873747"/>
    <w:rsid w:val="4D098B60"/>
    <w:rsid w:val="4DB5259E"/>
    <w:rsid w:val="4DC0A2BA"/>
    <w:rsid w:val="4E29A102"/>
    <w:rsid w:val="4EC12CF7"/>
    <w:rsid w:val="4F2DA499"/>
    <w:rsid w:val="4F37920E"/>
    <w:rsid w:val="4F45F9D7"/>
    <w:rsid w:val="508EEACB"/>
    <w:rsid w:val="50DF175E"/>
    <w:rsid w:val="512B4B79"/>
    <w:rsid w:val="519B26E6"/>
    <w:rsid w:val="51A40918"/>
    <w:rsid w:val="51C1C6B8"/>
    <w:rsid w:val="5241F454"/>
    <w:rsid w:val="526F32D0"/>
    <w:rsid w:val="527AE7BF"/>
    <w:rsid w:val="5294FE20"/>
    <w:rsid w:val="52C71BDA"/>
    <w:rsid w:val="52FD1225"/>
    <w:rsid w:val="530702F1"/>
    <w:rsid w:val="535901D6"/>
    <w:rsid w:val="53E69E08"/>
    <w:rsid w:val="54A8B73F"/>
    <w:rsid w:val="55826E69"/>
    <w:rsid w:val="55FEBC9C"/>
    <w:rsid w:val="56D8FFDA"/>
    <w:rsid w:val="56EBFD96"/>
    <w:rsid w:val="56F88BC3"/>
    <w:rsid w:val="576E2F2D"/>
    <w:rsid w:val="576E2F2D"/>
    <w:rsid w:val="57C001CF"/>
    <w:rsid w:val="582DDE57"/>
    <w:rsid w:val="59EBB6B6"/>
    <w:rsid w:val="59EBB6B6"/>
    <w:rsid w:val="5A408E61"/>
    <w:rsid w:val="5A479912"/>
    <w:rsid w:val="5ADC79B9"/>
    <w:rsid w:val="5ADFB325"/>
    <w:rsid w:val="5ADFB325"/>
    <w:rsid w:val="5AE75687"/>
    <w:rsid w:val="5AEC3175"/>
    <w:rsid w:val="5B657F19"/>
    <w:rsid w:val="5B878717"/>
    <w:rsid w:val="5C39C372"/>
    <w:rsid w:val="5C7B8386"/>
    <w:rsid w:val="5C7BF7DA"/>
    <w:rsid w:val="5CF2A039"/>
    <w:rsid w:val="5D11E775"/>
    <w:rsid w:val="5DB58AA1"/>
    <w:rsid w:val="5DCB955C"/>
    <w:rsid w:val="5DCF5E9A"/>
    <w:rsid w:val="5E0553DC"/>
    <w:rsid w:val="5F1B0A35"/>
    <w:rsid w:val="5F283116"/>
    <w:rsid w:val="5F515B02"/>
    <w:rsid w:val="6038F03C"/>
    <w:rsid w:val="6038F03C"/>
    <w:rsid w:val="60C40177"/>
    <w:rsid w:val="611E2CEE"/>
    <w:rsid w:val="611E2CEE"/>
    <w:rsid w:val="61D4C09D"/>
    <w:rsid w:val="61F6C89B"/>
    <w:rsid w:val="621C09D9"/>
    <w:rsid w:val="6281410F"/>
    <w:rsid w:val="63536D8D"/>
    <w:rsid w:val="637090FE"/>
    <w:rsid w:val="63B7DA3A"/>
    <w:rsid w:val="63E49CDD"/>
    <w:rsid w:val="63E49CDD"/>
    <w:rsid w:val="644DF58E"/>
    <w:rsid w:val="644DF58E"/>
    <w:rsid w:val="652E695D"/>
    <w:rsid w:val="65534F29"/>
    <w:rsid w:val="656E3E85"/>
    <w:rsid w:val="65DA707F"/>
    <w:rsid w:val="65EA25DA"/>
    <w:rsid w:val="6653C9F3"/>
    <w:rsid w:val="66A346E1"/>
    <w:rsid w:val="66D35E71"/>
    <w:rsid w:val="66EA502C"/>
    <w:rsid w:val="6719C441"/>
    <w:rsid w:val="67859650"/>
    <w:rsid w:val="6785F63B"/>
    <w:rsid w:val="67D9F716"/>
    <w:rsid w:val="67EE032C"/>
    <w:rsid w:val="680566DD"/>
    <w:rsid w:val="686A4F57"/>
    <w:rsid w:val="6886208D"/>
    <w:rsid w:val="68946575"/>
    <w:rsid w:val="68946575"/>
    <w:rsid w:val="68A5DF47"/>
    <w:rsid w:val="68B594A2"/>
    <w:rsid w:val="6989D38D"/>
    <w:rsid w:val="6989D38D"/>
    <w:rsid w:val="69C2D64F"/>
    <w:rsid w:val="69C2D64F"/>
    <w:rsid w:val="69E6D03D"/>
    <w:rsid w:val="6A3035D6"/>
    <w:rsid w:val="6A3B09C5"/>
    <w:rsid w:val="6AD39575"/>
    <w:rsid w:val="6B15B3E1"/>
    <w:rsid w:val="6B5634B8"/>
    <w:rsid w:val="6B678237"/>
    <w:rsid w:val="6BA1F019"/>
    <w:rsid w:val="6BE4FD26"/>
    <w:rsid w:val="6BE4FD26"/>
    <w:rsid w:val="6C59675E"/>
    <w:rsid w:val="6C5C0D3F"/>
    <w:rsid w:val="6CD8D800"/>
    <w:rsid w:val="6D801549"/>
    <w:rsid w:val="6D80CD87"/>
    <w:rsid w:val="6D9409D1"/>
    <w:rsid w:val="6E125974"/>
    <w:rsid w:val="6E7CFC63"/>
    <w:rsid w:val="6EC86F27"/>
    <w:rsid w:val="6F1C9DE8"/>
    <w:rsid w:val="6F89404B"/>
    <w:rsid w:val="6FFCD3B7"/>
    <w:rsid w:val="70643F88"/>
    <w:rsid w:val="707DBE01"/>
    <w:rsid w:val="70A0A93C"/>
    <w:rsid w:val="70A3E2A8"/>
    <w:rsid w:val="711AFF5B"/>
    <w:rsid w:val="712510AC"/>
    <w:rsid w:val="716BCD08"/>
    <w:rsid w:val="7194E572"/>
    <w:rsid w:val="71990D4B"/>
    <w:rsid w:val="71FDF2F5"/>
    <w:rsid w:val="723C799D"/>
    <w:rsid w:val="7382B8E8"/>
    <w:rsid w:val="73EE4B2D"/>
    <w:rsid w:val="7571BBEB"/>
    <w:rsid w:val="7571BBEB"/>
    <w:rsid w:val="75D6F321"/>
    <w:rsid w:val="75D9FC9D"/>
    <w:rsid w:val="75DF5972"/>
    <w:rsid w:val="76027099"/>
    <w:rsid w:val="7713242C"/>
    <w:rsid w:val="779E40FA"/>
    <w:rsid w:val="779E40FA"/>
    <w:rsid w:val="786AF312"/>
    <w:rsid w:val="79D8D20F"/>
    <w:rsid w:val="7A02CFA1"/>
    <w:rsid w:val="7A452D0E"/>
    <w:rsid w:val="7A6812F6"/>
    <w:rsid w:val="7B5B18EF"/>
    <w:rsid w:val="7B891465"/>
    <w:rsid w:val="7BF6F34B"/>
    <w:rsid w:val="7C2D0C48"/>
    <w:rsid w:val="7C7005FA"/>
    <w:rsid w:val="7CBCC497"/>
    <w:rsid w:val="7CDDF3C4"/>
    <w:rsid w:val="7D507000"/>
    <w:rsid w:val="7D7CCDD0"/>
    <w:rsid w:val="7E4A5010"/>
    <w:rsid w:val="7E92B9B1"/>
    <w:rsid w:val="7EE59634"/>
    <w:rsid w:val="7FF465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4BE3"/>
  <w15:chartTrackingRefBased/>
  <w15:docId w15:val="{6998A41B-1049-4E1D-AEED-A5A8C98FB4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e40a33682a514626" /><Relationship Type="http://schemas.microsoft.com/office/2011/relationships/people" Target="people.xml" Id="R26bfcab4eb344058" /><Relationship Type="http://schemas.microsoft.com/office/2011/relationships/commentsExtended" Target="commentsExtended.xml" Id="Rfa07c3ddc6cc46f7" /><Relationship Type="http://schemas.microsoft.com/office/2016/09/relationships/commentsIds" Target="commentsIds.xml" Id="R74646f7e0afa41a8" /><Relationship Type="http://schemas.openxmlformats.org/officeDocument/2006/relationships/hyperlink" Target="https://ukconstitutionallaw.org/2013/06/03/mark-aronson-statutory-interpretation-or-judicial-disobedience/" TargetMode="External" Id="R964170ad0f0647b8" /><Relationship Type="http://schemas.openxmlformats.org/officeDocument/2006/relationships/hyperlink" Target="https://www.inbrief.co.uk/legal-system/statutory-interpretation/" TargetMode="External" Id="R239d28c464514770" /><Relationship Type="http://schemas.openxmlformats.org/officeDocument/2006/relationships/hyperlink" Target="https://www.lexisnexis.co.uk/legal/guidance/what-is-the-purposive-approach-to-statutory-interpretation" TargetMode="External" Id="Re93973e53fc24efe" /><Relationship Type="http://schemas.openxmlformats.org/officeDocument/2006/relationships/hyperlink" Target="https://www.open.edu/openlearn/society-politics-law/judges-and-the-law/content-section-6.3" TargetMode="External" Id="Rb29c89e339224540" /><Relationship Type="http://schemas.openxmlformats.org/officeDocument/2006/relationships/hyperlink" Target="https://core.ac.uk/download/pdf/232594378.pdf" TargetMode="External" Id="R071eb16235a64179" /><Relationship Type="http://schemas.openxmlformats.org/officeDocument/2006/relationships/hyperlink" Target="https://www.legislation.gov.uk/ukpga/Eliz2/7-8/57/contents" TargetMode="External" Id="R8b0999cfae374e39" /><Relationship Type="http://schemas.openxmlformats.org/officeDocument/2006/relationships/hyperlink" Target="https://www.consoc.org.uk/wp-content/uploads/2013/12/J1446_Constitution_Society_Judicial_Review_WEB-22.pdf" TargetMode="External" Id="Rd4839a250b9646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2022-04-06T16:50:35.3973860Z</dcterms:created>
  <dcterms:modified xsi:type="dcterms:W3CDTF">2022-05-03T19:59:33.0001815Z</dcterms:modified>
  <dc:creator>Artur Zacharski (2103167)</dc:creator>
  <lastModifiedBy>Artur Zacharski (2103167)</lastModifiedBy>
</coreProperties>
</file>