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pPr>
    </w:p>
    <w:p>
      <w:pPr>
        <w:pStyle w:val="style0"/>
        <w:rPr/>
      </w:pPr>
    </w:p>
    <w:p>
      <w:pPr>
        <w:pStyle w:val="style0"/>
        <w:rPr/>
      </w:pPr>
    </w:p>
    <w:p>
      <w:pPr>
        <w:pStyle w:val="style0"/>
        <w:rPr/>
      </w:pPr>
    </w:p>
    <w:p>
      <w:pPr>
        <w:pStyle w:val="style0"/>
        <w:jc w:val="center"/>
        <w:rPr/>
      </w:pPr>
      <w:r>
        <w:rPr>
          <w:noProof/>
        </w:rPr>
        <w:drawing>
          <wp:inline distL="0" distT="0" distB="0" distR="0">
            <wp:extent cx="2791215" cy="1190791"/>
            <wp:effectExtent l="0" t="0" r="9525" b="9525"/>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91215" cy="1190791"/>
                    </a:xfrm>
                    <a:prstGeom prst="rect"/>
                  </pic:spPr>
                </pic:pic>
              </a:graphicData>
            </a:graphic>
          </wp:inline>
        </w:drawing>
      </w:r>
    </w:p>
    <w:p>
      <w:pPr>
        <w:pStyle w:val="style0"/>
        <w:jc w:val="center"/>
        <w:rPr>
          <w:b/>
          <w:bCs/>
          <w:sz w:val="32"/>
          <w:szCs w:val="32"/>
        </w:rPr>
      </w:pPr>
      <w:r>
        <w:rPr>
          <w:b/>
          <w:bCs/>
          <w:sz w:val="32"/>
          <w:szCs w:val="32"/>
        </w:rPr>
        <w:t xml:space="preserve">Title: </w:t>
      </w:r>
      <w:r>
        <w:rPr>
          <w:b/>
          <w:bCs/>
          <w:sz w:val="32"/>
          <w:szCs w:val="32"/>
        </w:rPr>
        <w:t xml:space="preserve">Assessment </w:t>
      </w:r>
      <w:r>
        <w:rPr>
          <w:b/>
          <w:bCs/>
          <w:sz w:val="32"/>
          <w:szCs w:val="32"/>
        </w:rPr>
        <w:t>C</w:t>
      </w:r>
      <w:r>
        <w:rPr>
          <w:b/>
          <w:bCs/>
          <w:sz w:val="32"/>
          <w:szCs w:val="32"/>
        </w:rPr>
        <w:t>omponent 2: Marketing Strategies Portfolio</w:t>
      </w:r>
    </w:p>
    <w:p>
      <w:pPr>
        <w:pStyle w:val="style0"/>
        <w:jc w:val="center"/>
        <w:rPr>
          <w:b/>
          <w:bCs/>
          <w:sz w:val="28"/>
          <w:szCs w:val="28"/>
        </w:rPr>
      </w:pPr>
      <w:r>
        <w:rPr>
          <w:b/>
          <w:bCs/>
          <w:sz w:val="28"/>
          <w:szCs w:val="28"/>
        </w:rPr>
        <w:t>Programme Name:</w:t>
      </w:r>
      <w:r>
        <w:rPr>
          <w:b/>
          <w:bCs/>
          <w:sz w:val="28"/>
          <w:szCs w:val="28"/>
        </w:rPr>
        <w:t xml:space="preserve"> Master of Business Administration</w:t>
      </w:r>
    </w:p>
    <w:p>
      <w:pPr>
        <w:pStyle w:val="style0"/>
        <w:jc w:val="center"/>
        <w:rPr>
          <w:b/>
          <w:bCs/>
          <w:sz w:val="28"/>
          <w:szCs w:val="28"/>
        </w:rPr>
      </w:pPr>
      <w:r>
        <w:rPr>
          <w:b/>
          <w:bCs/>
          <w:sz w:val="28"/>
          <w:szCs w:val="28"/>
        </w:rPr>
        <w:t>Name of the Module:</w:t>
      </w:r>
      <w:r>
        <w:rPr>
          <w:b/>
          <w:bCs/>
          <w:sz w:val="28"/>
          <w:szCs w:val="28"/>
        </w:rPr>
        <w:t xml:space="preserve"> Marketing Management</w:t>
      </w:r>
    </w:p>
    <w:p>
      <w:pPr>
        <w:pStyle w:val="style0"/>
        <w:jc w:val="center"/>
        <w:rPr>
          <w:b/>
          <w:bCs/>
          <w:sz w:val="28"/>
          <w:szCs w:val="28"/>
        </w:rPr>
      </w:pPr>
      <w:r>
        <w:rPr>
          <w:b/>
          <w:bCs/>
          <w:sz w:val="28"/>
          <w:szCs w:val="28"/>
        </w:rPr>
        <w:t>Code of the Module:</w:t>
      </w:r>
      <w:r>
        <w:rPr>
          <w:b/>
          <w:bCs/>
          <w:sz w:val="28"/>
          <w:szCs w:val="28"/>
        </w:rPr>
        <w:t xml:space="preserve"> LCMB7024</w:t>
      </w:r>
    </w:p>
    <w:p>
      <w:pPr>
        <w:pStyle w:val="style0"/>
        <w:jc w:val="center"/>
        <w:rPr>
          <w:b/>
          <w:bCs/>
          <w:sz w:val="28"/>
          <w:szCs w:val="28"/>
        </w:rPr>
      </w:pPr>
      <w:r>
        <w:rPr>
          <w:b/>
          <w:bCs/>
          <w:sz w:val="28"/>
          <w:szCs w:val="28"/>
        </w:rPr>
        <w:t>Lecturer’s Name:</w:t>
      </w:r>
      <w:r>
        <w:rPr>
          <w:b/>
          <w:bCs/>
          <w:sz w:val="28"/>
          <w:szCs w:val="28"/>
        </w:rPr>
        <w:t xml:space="preserve"> Laila Maazouz and Dian Mayasari</w:t>
      </w:r>
    </w:p>
    <w:p>
      <w:pPr>
        <w:pStyle w:val="style0"/>
        <w:jc w:val="center"/>
        <w:rPr>
          <w:b/>
          <w:bCs/>
          <w:color w:val="ffffff"/>
          <w:sz w:val="28"/>
          <w:szCs w:val="28"/>
          <w:highlight w:val="none"/>
        </w:rPr>
      </w:pPr>
      <w:r>
        <w:rPr>
          <w:b/>
          <w:bCs/>
          <w:sz w:val="28"/>
          <w:szCs w:val="28"/>
          <w:highlight w:val="none"/>
          <w:lang w:val="en-US"/>
        </w:rPr>
        <w:t xml:space="preserve">Student name : Riddham mangukiya </w:t>
      </w:r>
    </w:p>
    <w:p>
      <w:pPr>
        <w:pStyle w:val="style0"/>
        <w:jc w:val="center"/>
        <w:rPr>
          <w:b/>
          <w:bCs/>
          <w:sz w:val="28"/>
          <w:szCs w:val="28"/>
          <w:highlight w:val="none"/>
        </w:rPr>
      </w:pPr>
      <w:r>
        <w:rPr>
          <w:b/>
          <w:bCs/>
          <w:sz w:val="28"/>
          <w:szCs w:val="28"/>
          <w:highlight w:val="none"/>
          <w:lang w:val="en-US"/>
        </w:rPr>
        <w:t>Student No :2520876</w:t>
      </w:r>
    </w:p>
    <w:p>
      <w:pPr>
        <w:pStyle w:val="style0"/>
        <w:jc w:val="center"/>
        <w:rPr>
          <w:b/>
          <w:bCs/>
          <w:sz w:val="28"/>
          <w:szCs w:val="28"/>
        </w:rPr>
      </w:pPr>
      <w:r>
        <w:rPr>
          <w:b/>
          <w:bCs/>
          <w:sz w:val="28"/>
          <w:szCs w:val="28"/>
        </w:rPr>
        <w:t>Word Count:</w:t>
      </w:r>
      <w:r>
        <w:rPr>
          <w:b/>
          <w:bCs/>
          <w:sz w:val="28"/>
          <w:szCs w:val="28"/>
        </w:rPr>
        <w:t xml:space="preserve"> 2699</w:t>
      </w:r>
    </w:p>
    <w:p>
      <w:pPr>
        <w:pStyle w:val="style0"/>
        <w:jc w:val="center"/>
        <w:rPr>
          <w:b/>
          <w:bCs/>
          <w:sz w:val="28"/>
          <w:szCs w:val="28"/>
        </w:rPr>
      </w:pPr>
    </w:p>
    <w:p>
      <w:pPr>
        <w:pStyle w:val="style0"/>
        <w:rPr/>
      </w:pPr>
    </w:p>
    <w:p>
      <w:pPr>
        <w:pStyle w:val="style0"/>
        <w:rPr/>
      </w:pPr>
    </w:p>
    <w:p>
      <w:pPr>
        <w:pStyle w:val="style0"/>
        <w:rPr/>
      </w:pPr>
      <w:r>
        <w:br w:type="page"/>
      </w:r>
    </w:p>
    <w:p>
      <w:pPr>
        <w:pStyle w:val="style266"/>
        <w:rPr>
          <w:rFonts w:ascii="Arial" w:cs="Arial" w:hAnsi="Arial"/>
          <w:b/>
          <w:bCs/>
          <w:color w:val="auto"/>
          <w:sz w:val="24"/>
          <w:szCs w:val="24"/>
        </w:rPr>
      </w:pPr>
      <w:r>
        <w:rPr>
          <w:rFonts w:ascii="Arial" w:cs="Arial" w:hAnsi="Arial"/>
          <w:b/>
          <w:bCs/>
          <w:color w:val="auto"/>
          <w:sz w:val="24"/>
          <w:szCs w:val="24"/>
        </w:rPr>
        <w:t>Table of Contents</w:t>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TOC \o "1-3" \h \z \u </w:instrText>
      </w:r>
      <w:r>
        <w:rPr/>
        <w:fldChar w:fldCharType="separate"/>
      </w:r>
      <w:r>
        <w:rPr/>
        <w:fldChar w:fldCharType="begin"/>
      </w:r>
      <w:r>
        <w:instrText xml:space="preserve"> HYPERLINK \l "_Toc224937707"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_Toc224937707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"_Toc224937708" </w:instrText>
      </w:r>
      <w:r>
        <w:rPr/>
        <w:fldChar w:fldCharType="separate"/>
      </w:r>
      <w:r>
        <w:rPr>
          <w:rStyle w:val="style85"/>
          <w:noProof/>
        </w:rPr>
        <w:t>Brand Extension Overview</w:t>
      </w:r>
      <w:r>
        <w:rPr>
          <w:noProof/>
          <w:webHidden/>
        </w:rPr>
        <w:tab/>
      </w:r>
      <w:r>
        <w:rPr>
          <w:noProof/>
          <w:webHidden/>
        </w:rPr>
        <w:fldChar w:fldCharType="begin"/>
      </w:r>
      <w:r>
        <w:rPr>
          <w:noProof/>
          <w:webHidden/>
        </w:rPr>
        <w:instrText xml:space="preserve"> PAGEREF _Toc224937708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"_Toc224937709" </w:instrText>
      </w:r>
      <w:r>
        <w:rPr/>
        <w:fldChar w:fldCharType="separate"/>
      </w:r>
      <w:r>
        <w:rPr>
          <w:rStyle w:val="style85"/>
          <w:noProof/>
        </w:rPr>
        <w:t>Market Trends and Sustainability</w:t>
      </w:r>
      <w:r>
        <w:rPr>
          <w:noProof/>
          <w:webHidden/>
        </w:rPr>
        <w:tab/>
      </w:r>
      <w:r>
        <w:rPr>
          <w:noProof/>
          <w:webHidden/>
        </w:rPr>
        <w:fldChar w:fldCharType="begin"/>
      </w:r>
      <w:r>
        <w:rPr>
          <w:noProof/>
          <w:webHidden/>
        </w:rPr>
        <w:instrText xml:space="preserve"> PAGEREF _Toc224937709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"_Toc224937710" </w:instrText>
      </w:r>
      <w:r>
        <w:rPr/>
        <w:fldChar w:fldCharType="separate"/>
      </w:r>
      <w:r>
        <w:rPr>
          <w:rStyle w:val="style85"/>
          <w:noProof/>
        </w:rPr>
        <w:t>Element 2: Dyson Smart Air Ecosystem Marketing Segmentation</w:t>
      </w:r>
      <w:r>
        <w:rPr>
          <w:noProof/>
          <w:webHidden/>
        </w:rPr>
        <w:tab/>
      </w:r>
      <w:r>
        <w:rPr>
          <w:noProof/>
          <w:webHidden/>
        </w:rPr>
        <w:fldChar w:fldCharType="begin"/>
      </w:r>
      <w:r>
        <w:rPr>
          <w:noProof/>
          <w:webHidden/>
        </w:rPr>
        <w:instrText xml:space="preserve"> PAGEREF _Toc224937710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"_Toc224937711" </w:instrText>
      </w:r>
      <w:r>
        <w:rPr/>
        <w:fldChar w:fldCharType="separate"/>
      </w:r>
      <w:r>
        <w:rPr>
          <w:rStyle w:val="style85"/>
          <w:noProof/>
        </w:rPr>
        <w:t>Geographic Segmentation</w:t>
      </w:r>
      <w:r>
        <w:rPr>
          <w:noProof/>
          <w:webHidden/>
        </w:rPr>
        <w:tab/>
      </w:r>
      <w:r>
        <w:rPr>
          <w:noProof/>
          <w:webHidden/>
        </w:rPr>
        <w:fldChar w:fldCharType="begin"/>
      </w:r>
      <w:r>
        <w:rPr>
          <w:noProof/>
          <w:webHidden/>
        </w:rPr>
        <w:instrText xml:space="preserve"> PAGEREF _Toc224937711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"_Toc224937712" </w:instrText>
      </w:r>
      <w:r>
        <w:rPr/>
        <w:fldChar w:fldCharType="separate"/>
      </w:r>
      <w:r>
        <w:rPr>
          <w:rStyle w:val="style85"/>
          <w:noProof/>
        </w:rPr>
        <w:t>Demographic Segmentation</w:t>
      </w:r>
      <w:r>
        <w:rPr>
          <w:noProof/>
          <w:webHidden/>
        </w:rPr>
        <w:tab/>
      </w:r>
      <w:r>
        <w:rPr>
          <w:noProof/>
          <w:webHidden/>
        </w:rPr>
        <w:fldChar w:fldCharType="begin"/>
      </w:r>
      <w:r>
        <w:rPr>
          <w:noProof/>
          <w:webHidden/>
        </w:rPr>
        <w:instrText xml:space="preserve"> PAGEREF _Toc224937712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"_Toc224937713" </w:instrText>
      </w:r>
      <w:r>
        <w:rPr/>
        <w:fldChar w:fldCharType="separate"/>
      </w:r>
      <w:r>
        <w:rPr>
          <w:rStyle w:val="style85"/>
          <w:noProof/>
        </w:rPr>
        <w:t>Psychographic Segmentation</w:t>
      </w:r>
      <w:r>
        <w:rPr>
          <w:noProof/>
          <w:webHidden/>
        </w:rPr>
        <w:tab/>
      </w:r>
      <w:r>
        <w:rPr>
          <w:noProof/>
          <w:webHidden/>
        </w:rPr>
        <w:fldChar w:fldCharType="begin"/>
      </w:r>
      <w:r>
        <w:rPr>
          <w:noProof/>
          <w:webHidden/>
        </w:rPr>
        <w:instrText xml:space="preserve"> PAGEREF _Toc224937713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"_Toc224937714" </w:instrText>
      </w:r>
      <w:r>
        <w:rPr/>
        <w:fldChar w:fldCharType="separate"/>
      </w:r>
      <w:r>
        <w:rPr>
          <w:rStyle w:val="style85"/>
          <w:noProof/>
        </w:rPr>
        <w:t>Behavioural Segmentation</w:t>
      </w:r>
      <w:r>
        <w:rPr>
          <w:noProof/>
          <w:webHidden/>
        </w:rPr>
        <w:tab/>
      </w:r>
      <w:r>
        <w:rPr>
          <w:noProof/>
          <w:webHidden/>
        </w:rPr>
        <w:fldChar w:fldCharType="begin"/>
      </w:r>
      <w:r>
        <w:rPr>
          <w:noProof/>
          <w:webHidden/>
        </w:rPr>
        <w:instrText xml:space="preserve"> PAGEREF _Toc224937714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"_Toc224937715" </w:instrText>
      </w:r>
      <w:r>
        <w:rPr/>
        <w:fldChar w:fldCharType="separate"/>
      </w:r>
      <w:r>
        <w:rPr>
          <w:rStyle w:val="style85"/>
          <w:noProof/>
        </w:rPr>
        <w:t>Targeting</w:t>
      </w:r>
      <w:r>
        <w:rPr>
          <w:noProof/>
          <w:webHidden/>
        </w:rPr>
        <w:tab/>
      </w:r>
      <w:r>
        <w:rPr>
          <w:noProof/>
          <w:webHidden/>
        </w:rPr>
        <w:fldChar w:fldCharType="begin"/>
      </w:r>
      <w:r>
        <w:rPr>
          <w:noProof/>
          <w:webHidden/>
        </w:rPr>
        <w:instrText xml:space="preserve"> PAGEREF _Toc224937715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"_Toc224937716" </w:instrText>
      </w:r>
      <w:r>
        <w:rPr/>
        <w:fldChar w:fldCharType="separate"/>
      </w:r>
      <w:r>
        <w:rPr>
          <w:rStyle w:val="style85"/>
          <w:noProof/>
        </w:rPr>
        <w:t>Consumer Persona</w:t>
      </w:r>
      <w:r>
        <w:rPr>
          <w:noProof/>
          <w:webHidden/>
        </w:rPr>
        <w:tab/>
      </w:r>
      <w:r>
        <w:rPr>
          <w:noProof/>
          <w:webHidden/>
        </w:rPr>
        <w:fldChar w:fldCharType="begin"/>
      </w:r>
      <w:r>
        <w:rPr>
          <w:noProof/>
          <w:webHidden/>
        </w:rPr>
        <w:instrText xml:space="preserve"> PAGEREF _Toc224937716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"_Toc224937717" </w:instrText>
      </w:r>
      <w:r>
        <w:rPr/>
        <w:fldChar w:fldCharType="separate"/>
      </w:r>
      <w:r>
        <w:rPr>
          <w:rStyle w:val="style85"/>
          <w:noProof/>
        </w:rPr>
        <w:t>Differentiation and Positioning</w:t>
      </w:r>
      <w:r>
        <w:rPr>
          <w:noProof/>
          <w:webHidden/>
        </w:rPr>
        <w:tab/>
      </w:r>
      <w:r>
        <w:rPr>
          <w:noProof/>
          <w:webHidden/>
        </w:rPr>
        <w:fldChar w:fldCharType="begin"/>
      </w:r>
      <w:r>
        <w:rPr>
          <w:noProof/>
          <w:webHidden/>
        </w:rPr>
        <w:instrText xml:space="preserve"> PAGEREF _Toc224937717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"_Toc224937718" </w:instrText>
      </w:r>
      <w:r>
        <w:rPr/>
        <w:fldChar w:fldCharType="separate"/>
      </w:r>
      <w:r>
        <w:rPr>
          <w:rStyle w:val="style85"/>
          <w:noProof/>
        </w:rPr>
        <w:t>Marketing Mix (7 Ps) Dyson Smart Air Ecosystem</w:t>
      </w:r>
      <w:r>
        <w:rPr>
          <w:noProof/>
          <w:webHidden/>
        </w:rPr>
        <w:tab/>
      </w:r>
      <w:r>
        <w:rPr>
          <w:noProof/>
          <w:webHidden/>
        </w:rPr>
        <w:fldChar w:fldCharType="begin"/>
      </w:r>
      <w:r>
        <w:rPr>
          <w:noProof/>
          <w:webHidden/>
        </w:rPr>
        <w:instrText xml:space="preserve"> PAGEREF _Toc224937718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"_Toc224937719" </w:instrText>
      </w:r>
      <w:r>
        <w:rPr/>
        <w:fldChar w:fldCharType="separate"/>
      </w:r>
      <w:r>
        <w:rPr>
          <w:rStyle w:val="style85"/>
          <w:noProof/>
        </w:rPr>
        <w:t>Product</w:t>
      </w:r>
      <w:r>
        <w:rPr>
          <w:noProof/>
          <w:webHidden/>
        </w:rPr>
        <w:tab/>
      </w:r>
      <w:r>
        <w:rPr>
          <w:noProof/>
          <w:webHidden/>
        </w:rPr>
        <w:fldChar w:fldCharType="begin"/>
      </w:r>
      <w:r>
        <w:rPr>
          <w:noProof/>
          <w:webHidden/>
        </w:rPr>
        <w:instrText xml:space="preserve"> PAGEREF _Toc224937719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"_Toc224937720" </w:instrText>
      </w:r>
      <w:r>
        <w:rPr/>
        <w:fldChar w:fldCharType="separate"/>
      </w:r>
      <w:r>
        <w:rPr>
          <w:rStyle w:val="style85"/>
          <w:noProof/>
        </w:rPr>
        <w:t>Price</w:t>
      </w:r>
      <w:r>
        <w:rPr>
          <w:noProof/>
          <w:webHidden/>
        </w:rPr>
        <w:tab/>
      </w:r>
      <w:r>
        <w:rPr>
          <w:noProof/>
          <w:webHidden/>
        </w:rPr>
        <w:fldChar w:fldCharType="begin"/>
      </w:r>
      <w:r>
        <w:rPr>
          <w:noProof/>
          <w:webHidden/>
        </w:rPr>
        <w:instrText xml:space="preserve"> PAGEREF _Toc224937720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"_Toc224937721" </w:instrText>
      </w:r>
      <w:r>
        <w:rPr/>
        <w:fldChar w:fldCharType="separate"/>
      </w:r>
      <w:r>
        <w:rPr>
          <w:rStyle w:val="style85"/>
          <w:noProof/>
        </w:rPr>
        <w:t>Place</w:t>
      </w:r>
      <w:r>
        <w:rPr>
          <w:noProof/>
          <w:webHidden/>
        </w:rPr>
        <w:tab/>
      </w:r>
      <w:r>
        <w:rPr>
          <w:noProof/>
          <w:webHidden/>
        </w:rPr>
        <w:fldChar w:fldCharType="begin"/>
      </w:r>
      <w:r>
        <w:rPr>
          <w:noProof/>
          <w:webHidden/>
        </w:rPr>
        <w:instrText xml:space="preserve"> PAGEREF _Toc224937721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"_Toc224937722" </w:instrText>
      </w:r>
      <w:r>
        <w:rPr/>
        <w:fldChar w:fldCharType="separate"/>
      </w:r>
      <w:r>
        <w:rPr>
          <w:rStyle w:val="style85"/>
          <w:noProof/>
        </w:rPr>
        <w:t>Promotion</w:t>
      </w:r>
      <w:r>
        <w:rPr>
          <w:noProof/>
          <w:webHidden/>
        </w:rPr>
        <w:tab/>
      </w:r>
      <w:r>
        <w:rPr>
          <w:noProof/>
          <w:webHidden/>
        </w:rPr>
        <w:fldChar w:fldCharType="begin"/>
      </w:r>
      <w:r>
        <w:rPr>
          <w:noProof/>
          <w:webHidden/>
        </w:rPr>
        <w:instrText xml:space="preserve"> PAGEREF _Toc224937722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"_Toc224937723" </w:instrText>
      </w:r>
      <w:r>
        <w:rPr/>
        <w:fldChar w:fldCharType="separate"/>
      </w:r>
      <w:r>
        <w:rPr>
          <w:rStyle w:val="style85"/>
          <w:noProof/>
        </w:rPr>
        <w:t>People</w:t>
      </w:r>
      <w:r>
        <w:rPr>
          <w:noProof/>
          <w:webHidden/>
        </w:rPr>
        <w:tab/>
      </w:r>
      <w:r>
        <w:rPr>
          <w:noProof/>
          <w:webHidden/>
        </w:rPr>
        <w:fldChar w:fldCharType="begin"/>
      </w:r>
      <w:r>
        <w:rPr>
          <w:noProof/>
          <w:webHidden/>
        </w:rPr>
        <w:instrText xml:space="preserve"> PAGEREF _Toc224937723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"_Toc224937724" </w:instrText>
      </w:r>
      <w:r>
        <w:rPr/>
        <w:fldChar w:fldCharType="separate"/>
      </w:r>
      <w:r>
        <w:rPr>
          <w:rStyle w:val="style85"/>
          <w:noProof/>
        </w:rPr>
        <w:t>Process</w:t>
      </w:r>
      <w:r>
        <w:rPr>
          <w:noProof/>
          <w:webHidden/>
        </w:rPr>
        <w:tab/>
      </w:r>
      <w:r>
        <w:rPr>
          <w:noProof/>
          <w:webHidden/>
        </w:rPr>
        <w:fldChar w:fldCharType="begin"/>
      </w:r>
      <w:r>
        <w:rPr>
          <w:noProof/>
          <w:webHidden/>
        </w:rPr>
        <w:instrText xml:space="preserve"> PAGEREF _Toc224937724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"_Toc224937725" </w:instrText>
      </w:r>
      <w:r>
        <w:rPr/>
        <w:fldChar w:fldCharType="separate"/>
      </w:r>
      <w:r>
        <w:rPr>
          <w:rStyle w:val="style85"/>
          <w:noProof/>
        </w:rPr>
        <w:t>Physical evidence</w:t>
      </w:r>
      <w:r>
        <w:rPr>
          <w:noProof/>
          <w:webHidden/>
        </w:rPr>
        <w:tab/>
      </w:r>
      <w:r>
        <w:rPr>
          <w:noProof/>
          <w:webHidden/>
        </w:rPr>
        <w:fldChar w:fldCharType="begin"/>
      </w:r>
      <w:r>
        <w:rPr>
          <w:noProof/>
          <w:webHidden/>
        </w:rPr>
        <w:instrText xml:space="preserve"> PAGEREF _Toc224937725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"_Toc224937726" </w:instrText>
      </w:r>
      <w:r>
        <w:rPr/>
        <w:fldChar w:fldCharType="separate"/>
      </w:r>
      <w:r>
        <w:rPr>
          <w:rStyle w:val="style85"/>
          <w:noProof/>
        </w:rPr>
        <w:t>Reflection</w:t>
      </w:r>
      <w:r>
        <w:rPr>
          <w:noProof/>
          <w:webHidden/>
        </w:rPr>
        <w:tab/>
      </w:r>
      <w:r>
        <w:rPr>
          <w:noProof/>
          <w:webHidden/>
        </w:rPr>
        <w:fldChar w:fldCharType="begin"/>
      </w:r>
      <w:r>
        <w:rPr>
          <w:noProof/>
          <w:webHidden/>
        </w:rPr>
        <w:instrText xml:space="preserve"> PAGEREF _Toc224937726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"_Toc224937727"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_Toc224937727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ascii="Calibri" w:cs="宋体" w:eastAsia="宋体" w:hAnsi="Calibri"/>
          <w:noProof/>
          <w:color w:val="auto"/>
          <w:szCs w:val="24"/>
          <w:lang w:val="en-IN" w:eastAsia="en-IN"/>
        </w:rPr>
      </w:pPr>
      <w:r>
        <w:rPr/>
        <w:fldChar w:fldCharType="begin"/>
      </w:r>
      <w:r>
        <w:instrText xml:space="preserve"> HYPERLINK \l "_Toc224937728"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_Toc224937728 \h </w:instrText>
      </w:r>
      <w:r>
        <w:rPr>
          <w:noProof/>
          <w:webHidden/>
        </w:rPr>
        <w:fldChar w:fldCharType="separate"/>
      </w:r>
      <w:r>
        <w:rPr>
          <w:noProof/>
          <w:webHidden/>
        </w:rPr>
        <w:t>18</w:t>
      </w:r>
      <w:r>
        <w:rPr>
          <w:noProof/>
          <w:webHidden/>
        </w:rPr>
        <w:fldChar w:fldCharType="end"/>
      </w:r>
      <w:r>
        <w:rPr/>
        <w:fldChar w:fldCharType="end"/>
      </w:r>
    </w:p>
    <w:p>
      <w:pPr>
        <w:pStyle w:val="style19"/>
        <w:tabs>
          <w:tab w:val="right" w:leader="dot" w:pos="9350"/>
        </w:tabs>
        <w:rPr/>
      </w:pPr>
      <w:r>
        <w:rPr/>
        <w:fldChar w:fldCharType="begin"/>
      </w:r>
      <w:r>
        <w:instrText xml:space="preserve"> HYPERLINK \l "_Toc224937729" </w:instrText>
      </w:r>
      <w:r>
        <w:rPr/>
        <w:fldChar w:fldCharType="separate"/>
      </w:r>
      <w:r>
        <w:rPr>
          <w:rStyle w:val="style85"/>
          <w:noProof/>
        </w:rPr>
        <w:t>Apendix</w:t>
      </w:r>
      <w:r>
        <w:rPr>
          <w:noProof/>
          <w:webHidden/>
        </w:rPr>
        <w:tab/>
      </w:r>
      <w:r>
        <w:rPr>
          <w:noProof/>
          <w:webHidden/>
        </w:rPr>
        <w:fldChar w:fldCharType="begin"/>
      </w:r>
      <w:r>
        <w:rPr>
          <w:noProof/>
          <w:webHidden/>
        </w:rPr>
        <w:instrText xml:space="preserve"> PAGEREF _Toc224937729 \h </w:instrText>
      </w:r>
      <w:r>
        <w:rPr>
          <w:noProof/>
          <w:webHidden/>
        </w:rPr>
        <w:fldChar w:fldCharType="separate"/>
      </w:r>
      <w:r>
        <w:rPr>
          <w:noProof/>
          <w:webHidden/>
        </w:rPr>
        <w:t>20</w:t>
      </w:r>
      <w:r>
        <w:rPr>
          <w:noProof/>
          <w:webHidden/>
        </w:rPr>
        <w:fldChar w:fldCharType="end"/>
      </w:r>
      <w:r>
        <w:rPr/>
        <w:fldChar w:fldCharType="end"/>
      </w:r>
      <w:r>
        <w:rPr>
          <w:b/>
          <w:bCs/>
          <w:noProof/>
        </w:rPr>
        <w:fldChar w:fldCharType="end"/>
      </w:r>
    </w:p>
    <w:bookmarkStart w:id="0" w:name="_Toc224937707"/>
    <w:p>
      <w:pPr>
        <w:pStyle w:val="style1"/>
        <w:rPr/>
      </w:pPr>
      <w:r>
        <w:t>Introduction</w:t>
      </w:r>
      <w:bookmarkEnd w:id="0"/>
    </w:p>
    <w:p>
      <w:pPr>
        <w:pStyle w:val="style0"/>
        <w:rPr/>
      </w:pPr>
      <w:r>
        <w:t xml:space="preserve">Brand development is an important concept in competitive advantage maintenance in the technology industry. As a British-based company with an innovation at its core, Dyson has built an excellent reputation </w:t>
      </w:r>
      <w:r>
        <w:t>for</w:t>
      </w:r>
      <w:r>
        <w:t xml:space="preserve"> high-end engineering solutions in fields including air purification and domestic technology</w:t>
      </w:r>
      <w:r>
        <w:t xml:space="preserve"> (Dyson, 2026)</w:t>
      </w:r>
      <w:r>
        <w:t xml:space="preserve">. </w:t>
      </w:r>
      <w:r>
        <w:t>However</w:t>
      </w:r>
      <w:r>
        <w:t xml:space="preserve">, rising consumer interest in smart and connected living products necessitates companies to shift away </w:t>
      </w:r>
      <w:r>
        <w:t xml:space="preserve">from </w:t>
      </w:r>
      <w:r>
        <w:t>off-the-shelf products to connected systems. The following report is a critical analysis of a new brand extension, the Dyson Smart Air Ecosystem, a combination of high-level purifying, wearable monitoring, and smart-home connection. The research find</w:t>
      </w:r>
      <w:r>
        <w:t>s</w:t>
      </w:r>
      <w:r>
        <w:t xml:space="preserve"> ways in which the extension </w:t>
      </w:r>
      <w:r>
        <w:t xml:space="preserve">can </w:t>
      </w:r>
      <w:r>
        <w:t>be effective in customer value, responding to the changing market trends and positioning Dyson well in a competitive market setting in the United Kingdom.</w:t>
      </w:r>
    </w:p>
    <w:p>
      <w:pPr>
        <w:pStyle w:val="style0"/>
        <w:keepNext/>
        <w:rPr/>
      </w:pPr>
    </w:p>
    <w:p>
      <w:pPr>
        <w:pStyle w:val="style0"/>
        <w:keepNext/>
        <w:jc w:val="center"/>
        <w:rPr/>
      </w:pPr>
      <w:r>
        <w:rPr>
          <w:noProof/>
        </w:rPr>
        <w:drawing>
          <wp:inline distL="0" distT="0" distB="0" distR="0">
            <wp:extent cx="3943899" cy="1752844"/>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943899" cy="1752844"/>
                    </a:xfrm>
                    <a:prstGeom prst="rect"/>
                  </pic:spPr>
                </pic:pic>
              </a:graphicData>
            </a:graphic>
          </wp:inline>
        </w:drawing>
      </w:r>
    </w:p>
    <w:p>
      <w:pPr>
        <w:pStyle w:val="style0"/>
        <w:jc w:val="center"/>
        <w:rPr>
          <w:b/>
          <w:bCs/>
          <w:i/>
          <w:iCs/>
        </w:rPr>
      </w:pPr>
      <w:r>
        <w:rPr>
          <w:b/>
          <w:bCs/>
          <w:i/>
          <w:iCs/>
        </w:rPr>
        <w:t xml:space="preserve">Figure </w:t>
      </w:r>
      <w:r>
        <w:rPr>
          <w:b/>
          <w:bCs/>
          <w:i/>
          <w:iCs/>
        </w:rPr>
        <w:fldChar w:fldCharType="begin"/>
      </w:r>
      <w:r>
        <w:rPr>
          <w:b/>
          <w:bCs/>
          <w:i/>
          <w:iCs/>
        </w:rPr>
        <w:instrText xml:space="preserve"> SEQ Figure \* ARABIC </w:instrText>
      </w:r>
      <w:r>
        <w:rPr>
          <w:b/>
          <w:bCs/>
          <w:i/>
          <w:iCs/>
        </w:rPr>
        <w:fldChar w:fldCharType="separate"/>
      </w:r>
      <w:r>
        <w:rPr>
          <w:b/>
          <w:bCs/>
          <w:i/>
          <w:iCs/>
          <w:noProof/>
        </w:rPr>
        <w:t>1</w:t>
      </w:r>
      <w:r>
        <w:rPr>
          <w:b/>
          <w:bCs/>
          <w:i/>
          <w:iCs/>
        </w:rPr>
        <w:fldChar w:fldCharType="end"/>
      </w:r>
      <w:r>
        <w:rPr>
          <w:b/>
          <w:bCs/>
          <w:i/>
          <w:iCs/>
        </w:rPr>
        <w:t>: Representing Logo of Dyson</w:t>
      </w:r>
    </w:p>
    <w:p>
      <w:pPr>
        <w:pStyle w:val="style0"/>
        <w:jc w:val="center"/>
        <w:rPr>
          <w:rFonts w:cs="Times New Roman"/>
          <w:b/>
          <w:bCs/>
          <w:i/>
          <w:iCs/>
        </w:rPr>
      </w:pPr>
      <w:r>
        <w:rPr>
          <w:b/>
          <w:bCs/>
          <w:i/>
          <w:iCs/>
        </w:rPr>
        <w:t xml:space="preserve">(Source: </w:t>
      </w:r>
      <w:r>
        <w:rPr>
          <w:b/>
          <w:bCs/>
          <w:i/>
          <w:iCs/>
        </w:rPr>
        <w:t>Dyson, 2026)</w:t>
      </w:r>
    </w:p>
    <w:p>
      <w:pPr>
        <w:pStyle w:val="style0"/>
        <w:rPr>
          <w:b/>
          <w:bCs/>
          <w:i/>
          <w:iCs/>
        </w:rPr>
      </w:pPr>
    </w:p>
    <w:p>
      <w:pPr>
        <w:pStyle w:val="style0"/>
        <w:rPr>
          <w:b/>
          <w:bCs/>
          <w:i/>
          <w:iCs/>
        </w:rPr>
      </w:pPr>
      <w:r>
        <w:rPr>
          <w:b/>
          <w:bCs/>
          <w:i/>
          <w:iCs/>
        </w:rPr>
        <w:br w:type="page"/>
      </w:r>
    </w:p>
    <w:bookmarkStart w:id="1" w:name="_Toc224937708"/>
    <w:p>
      <w:pPr>
        <w:pStyle w:val="style1"/>
        <w:rPr/>
      </w:pPr>
      <w:r>
        <w:t>Brand Extension Overview</w:t>
      </w:r>
      <w:bookmarkEnd w:id="1"/>
    </w:p>
    <w:p>
      <w:pPr>
        <w:pStyle w:val="style0"/>
        <w:rPr>
          <w:shd w:val="clear" w:color="auto" w:fill="ffffff"/>
        </w:rPr>
      </w:pPr>
      <w:r>
        <w:t>The brand extension, the proposed Dyson Smart Air Ecosystem, is a strategic extension of the current body of air technology to an integrated, service-based solution, offered by Dyson. In contrast to the existing standalone air purifier offered by Dyson, this ecosystem integrates state-of-the-art purification appliances, wearable air-quality sensors, and a centrali</w:t>
      </w:r>
      <w:r>
        <w:t>s</w:t>
      </w:r>
      <w:r>
        <w:t>ed mobile app to provide real-time and personalised air</w:t>
      </w:r>
      <w:r>
        <w:t xml:space="preserve"> </w:t>
      </w:r>
      <w:r>
        <w:t>management</w:t>
      </w:r>
      <w:r>
        <w:t xml:space="preserve"> </w:t>
      </w:r>
      <w:r>
        <w:rPr>
          <w:shd w:val="clear" w:color="auto" w:fill="ffffff"/>
        </w:rPr>
        <w:t>(Ahmed, 2026)</w:t>
      </w:r>
      <w:r>
        <w:t>. Theoretical</w:t>
      </w:r>
      <w:r>
        <w:t>ly</w:t>
      </w:r>
      <w:r>
        <w:t>, this is in line with brand extension approaches</w:t>
      </w:r>
      <w:r>
        <w:t>,</w:t>
      </w:r>
      <w:r>
        <w:t xml:space="preserve"> which use existing brand equity to venture into new product lines, </w:t>
      </w:r>
      <w:r>
        <w:t>which</w:t>
      </w:r>
      <w:r>
        <w:t xml:space="preserve"> is less risky, and customer trust builds. Most importantly, the extension is indicative of the product-solution offerings, both in terms of functionality and emotional customer needs. Moreover, smart home technologies reinforce the competitive differentiation of Dyson by providing a smooth user experience</w:t>
      </w:r>
      <w:r>
        <w:t xml:space="preserve"> </w:t>
      </w:r>
      <w:r>
        <w:rPr>
          <w:shd w:val="clear" w:color="auto" w:fill="ffffff"/>
        </w:rPr>
        <w:t>(Zheng, et al., 2023)</w:t>
      </w:r>
      <w:r>
        <w:t>. It is a strategic action that strengthens the luxury status of Dyson and helps the brand to tap into the new demands of intelligent and health-conscious home environments.</w:t>
      </w:r>
    </w:p>
    <w:p>
      <w:pPr>
        <w:pStyle w:val="style0"/>
        <w:rPr/>
      </w:pPr>
      <w:r>
        <w:br w:type="page"/>
      </w:r>
    </w:p>
    <w:bookmarkStart w:id="2" w:name="_Toc224937709"/>
    <w:p>
      <w:pPr>
        <w:pStyle w:val="style1"/>
        <w:rPr/>
      </w:pPr>
      <w:r>
        <w:t>Market Trends and Sustainability</w:t>
      </w:r>
      <w:bookmarkEnd w:id="2"/>
    </w:p>
    <w:p>
      <w:pPr>
        <w:pStyle w:val="style0"/>
        <w:rPr>
          <w:rFonts w:cs="Times New Roman" w:eastAsia="Times New Roman"/>
          <w:color w:val="000000"/>
          <w:kern w:val="0"/>
          <w:szCs w:val="24"/>
          <w:lang w:val="en-IN" w:eastAsia="en-IN"/>
          <w14:ligatures xmlns:w14="http://schemas.microsoft.com/office/word/2010/wordml" w14:val="none"/>
        </w:rPr>
      </w:pPr>
      <w:r>
        <w:t>One of the most important factors influencing consumer demand in the UK market is the growing popularity of urban air pollution and growing health awareness</w:t>
      </w:r>
      <w:r>
        <w:t xml:space="preserve"> </w:t>
      </w:r>
      <w:r>
        <w:rPr>
          <w:rFonts w:cs="Times New Roman" w:eastAsia="Times New Roman"/>
          <w:color w:val="000000"/>
          <w:kern w:val="0"/>
          <w:szCs w:val="24"/>
          <w:lang w:val="en-IN" w:eastAsia="en-IN"/>
          <w14:ligatures xmlns:w14="http://schemas.microsoft.com/office/word/2010/wordml" w14:val="none"/>
        </w:rPr>
        <w:t xml:space="preserve">(Public Health </w:t>
      </w:r>
      <w:r>
        <w:rPr>
          <w:rFonts w:cs="Times New Roman" w:eastAsia="Times New Roman"/>
          <w:color w:val="000000"/>
          <w:kern w:val="0"/>
          <w:szCs w:val="24"/>
          <w:lang w:val="en-IN" w:eastAsia="en-IN"/>
          <w14:ligatures xmlns:w14="http://schemas.microsoft.com/office/word/2010/wordml" w14:val="none"/>
        </w:rPr>
        <w:t>England</w:t>
      </w:r>
      <w:r>
        <w:rPr>
          <w:rFonts w:cs="Times New Roman" w:eastAsia="Times New Roman"/>
          <w:color w:val="000000"/>
          <w:kern w:val="0"/>
          <w:szCs w:val="24"/>
          <w:lang w:val="en-IN" w:eastAsia="en-IN"/>
          <w14:ligatures xmlns:w14="http://schemas.microsoft.com/office/word/2010/wordml" w14:val="none"/>
        </w:rPr>
        <w:t xml:space="preserve">, </w:t>
      </w:r>
      <w:r>
        <w:rPr>
          <w:rFonts w:cs="Times New Roman" w:eastAsia="Times New Roman"/>
          <w:color w:val="000000"/>
          <w:kern w:val="0"/>
          <w:szCs w:val="24"/>
          <w:lang w:val="en-IN" w:eastAsia="en-IN"/>
          <w14:ligatures xmlns:w14="http://schemas.microsoft.com/office/word/2010/wordml" w14:val="none"/>
        </w:rPr>
        <w:t>20</w:t>
      </w:r>
      <w:r>
        <w:rPr>
          <w:rFonts w:cs="Times New Roman" w:eastAsia="Times New Roman"/>
          <w:color w:val="000000"/>
          <w:kern w:val="0"/>
          <w:szCs w:val="24"/>
          <w:lang w:val="en-IN" w:eastAsia="en-IN"/>
          <w14:ligatures xmlns:w14="http://schemas.microsoft.com/office/word/2010/wordml" w14:val="none"/>
        </w:rPr>
        <w:t>18</w:t>
      </w:r>
      <w:r>
        <w:rPr>
          <w:rFonts w:cs="Times New Roman" w:eastAsia="Times New Roman"/>
          <w:color w:val="000000"/>
          <w:kern w:val="0"/>
          <w:szCs w:val="24"/>
          <w:lang w:val="en-IN" w:eastAsia="en-IN"/>
          <w14:ligatures xmlns:w14="http://schemas.microsoft.com/office/word/2010/wordml" w14:val="none"/>
        </w:rPr>
        <w:t>)</w:t>
      </w:r>
      <w:r>
        <w:t>. The rapid expansion of smart home technologies has been matched by consumers being increasingly interested in smart, integrated products and solutions that improve wellbeing and convenience. Here, the Smart Air Ecosystem proposed can be used by Dyson as a strategic response. Sustainably, the use of energy-efficient equipment and smart automation can help minimi</w:t>
      </w:r>
      <w:r>
        <w:t>s</w:t>
      </w:r>
      <w:r>
        <w:t>e the use of unwarranted energy in addition to enhancing indoor air quality. More importantly, this comes at a time when both regulatory and social demands and standards are increasingly placing more emphasis on responsible innovations that are environmentally friendly, which stands to place Dyson in a better position to enhance its relevance in the market and its long-term competitive edge.</w:t>
      </w:r>
    </w:p>
    <w:p>
      <w:pPr>
        <w:pStyle w:val="style0"/>
        <w:rPr/>
      </w:pPr>
      <w:r>
        <w:br w:type="page"/>
      </w:r>
    </w:p>
    <w:bookmarkStart w:id="3" w:name="_Toc224937710"/>
    <w:p>
      <w:pPr>
        <w:pStyle w:val="style1"/>
        <w:rPr/>
      </w:pPr>
      <w:r>
        <w:t>Dyson Smart Air Ecosystem Marketing Segmentation</w:t>
      </w:r>
      <w:bookmarkEnd w:id="3"/>
    </w:p>
    <w:p>
      <w:pPr>
        <w:pStyle w:val="style0"/>
        <w:rPr/>
      </w:pPr>
      <w:r>
        <w:t xml:space="preserve">In the case of the new Dyson Smart Air Ecosystem, one of the key issues is to find the appropriate market segments so that the product </w:t>
      </w:r>
      <w:r>
        <w:t>can be</w:t>
      </w:r>
      <w:r>
        <w:t xml:space="preserve"> delivered to the customers who will benefit the most. Dyson will be able to segment the market based on geographic, demographic, psychographic and behavioural segments.</w:t>
      </w:r>
    </w:p>
    <w:bookmarkStart w:id="4" w:name="_Toc224937711"/>
    <w:p>
      <w:pPr>
        <w:pStyle w:val="style2"/>
        <w:spacing w:before="120"/>
        <w:rPr/>
      </w:pPr>
      <w:r>
        <w:t>Geographic Segmentation</w:t>
      </w:r>
      <w:bookmarkEnd w:id="4"/>
    </w:p>
    <w:p>
      <w:pPr>
        <w:pStyle w:val="style0"/>
        <w:rPr/>
      </w:pPr>
      <w:r>
        <w:t>Geographic segmentation is concerned with geography. Smart Air Ecosystem is most applicable in big and most populated cities where the rate of air pollution is high</w:t>
      </w:r>
      <w:r>
        <w:t xml:space="preserve"> </w:t>
      </w:r>
      <w:r>
        <w:t>(Fokrul Alom Mazarbhuiya</w:t>
      </w:r>
      <w:r>
        <w:t>, 2025)</w:t>
      </w:r>
      <w:r>
        <w:t>. The most vital markets are such as India, China, the UK, and the US because of the growing concerns about the air quality. Massive urban areas and traffic jam conditions</w:t>
      </w:r>
      <w:r>
        <w:t>,</w:t>
      </w:r>
      <w:r>
        <w:t xml:space="preserve"> </w:t>
      </w:r>
      <w:r>
        <w:t>along</w:t>
      </w:r>
      <w:r>
        <w:t xml:space="preserve"> with </w:t>
      </w:r>
      <w:r>
        <w:t>industrialisation,</w:t>
      </w:r>
      <w:r>
        <w:t xml:space="preserve"> put </w:t>
      </w:r>
      <w:r>
        <w:t>a</w:t>
      </w:r>
      <w:r>
        <w:t xml:space="preserve"> high demand </w:t>
      </w:r>
      <w:r>
        <w:t>on</w:t>
      </w:r>
      <w:r>
        <w:t xml:space="preserve"> air cleaning. Demand is also influenced by climate conditions</w:t>
      </w:r>
      <w:r>
        <w:t>,</w:t>
      </w:r>
      <w:r>
        <w:t xml:space="preserve"> </w:t>
      </w:r>
      <w:r>
        <w:t>for instance,</w:t>
      </w:r>
      <w:r>
        <w:t xml:space="preserve"> dust or seasonal pollution. Dyson will be able to serve population centres with metropolitan populations that are more conscious about environmental problems and </w:t>
      </w:r>
      <w:r>
        <w:t>can</w:t>
      </w:r>
      <w:r>
        <w:t xml:space="preserve"> use smart technology.</w:t>
      </w:r>
    </w:p>
    <w:bookmarkStart w:id="5" w:name="_Toc224937712"/>
    <w:p>
      <w:pPr>
        <w:pStyle w:val="style2"/>
        <w:spacing w:before="120"/>
        <w:rPr/>
      </w:pPr>
      <w:r>
        <w:t>Demographic Segmentation</w:t>
      </w:r>
      <w:bookmarkEnd w:id="5"/>
    </w:p>
    <w:p>
      <w:pPr>
        <w:pStyle w:val="style0"/>
        <w:rPr/>
      </w:pPr>
      <w:r>
        <w:t xml:space="preserve">Demographic segmentation examines the age, income, education and occupation. The primary focus of this product </w:t>
      </w:r>
      <w:r>
        <w:t>is</w:t>
      </w:r>
      <w:r>
        <w:t xml:space="preserve"> the middle- high-income earners who </w:t>
      </w:r>
      <w:r>
        <w:t>can</w:t>
      </w:r>
      <w:r>
        <w:t xml:space="preserve"> buy premium products. Customers would be professionals, families, </w:t>
      </w:r>
      <w:r>
        <w:t xml:space="preserve">and </w:t>
      </w:r>
      <w:r>
        <w:t xml:space="preserve">working adults who are between 25 and 55. Parents </w:t>
      </w:r>
      <w:r>
        <w:t>with</w:t>
      </w:r>
      <w:r>
        <w:t xml:space="preserve"> small children will also be interested because of health-related issues. Educated consumers are less focused on the air quality problems and are willing to pay more </w:t>
      </w:r>
      <w:r>
        <w:t>for</w:t>
      </w:r>
      <w:r>
        <w:t xml:space="preserve"> </w:t>
      </w:r>
      <w:r>
        <w:t xml:space="preserve">an </w:t>
      </w:r>
      <w:r>
        <w:t xml:space="preserve">advanced solution. The portion is </w:t>
      </w:r>
      <w:r>
        <w:t>quality-conscious</w:t>
      </w:r>
      <w:r>
        <w:t>, safety</w:t>
      </w:r>
      <w:r>
        <w:t>-</w:t>
      </w:r>
      <w:r>
        <w:t xml:space="preserve">conscious and </w:t>
      </w:r>
      <w:r>
        <w:t>long-term</w:t>
      </w:r>
      <w:r>
        <w:t xml:space="preserve"> benefits</w:t>
      </w:r>
      <w:r>
        <w:t>-</w:t>
      </w:r>
      <w:r>
        <w:t>conscious.</w:t>
      </w:r>
    </w:p>
    <w:bookmarkStart w:id="6" w:name="_Toc224937713"/>
    <w:p>
      <w:pPr>
        <w:pStyle w:val="style2"/>
        <w:spacing w:before="120"/>
        <w:rPr/>
      </w:pPr>
      <w:r>
        <w:t>Psychographic Segmentation</w:t>
      </w:r>
      <w:bookmarkEnd w:id="6"/>
    </w:p>
    <w:p>
      <w:pPr>
        <w:pStyle w:val="style0"/>
        <w:rPr/>
      </w:pPr>
      <w:r>
        <w:t xml:space="preserve">Psychographic segmentation lays emphasis on lifestyle, values </w:t>
      </w:r>
      <w:r>
        <w:t>and</w:t>
      </w:r>
      <w:r>
        <w:t xml:space="preserve"> interests. The Dyson Smart Air Ecosystem is aimed at individuals who are health-conscious and wellness-focused</w:t>
      </w:r>
      <w:r>
        <w:t>,</w:t>
      </w:r>
      <w:r>
        <w:t xml:space="preserve"> </w:t>
      </w:r>
      <w:r>
        <w:t>who</w:t>
      </w:r>
      <w:r>
        <w:t xml:space="preserve"> are concerned with the modern world. These customers like smart homes</w:t>
      </w:r>
      <w:r>
        <w:t>,</w:t>
      </w:r>
      <w:r>
        <w:t xml:space="preserve"> and they would be interested in technology that will enhance their daily lives. They are also sensitive about the environment and do not want to be exposed to pollution. A large</w:t>
      </w:r>
      <w:r>
        <w:t xml:space="preserve"> Number of people </w:t>
      </w:r>
      <w:r>
        <w:t>are following fashionable fitness</w:t>
      </w:r>
      <w:r>
        <w:t>,</w:t>
      </w:r>
      <w:r>
        <w:t xml:space="preserve"> clean living and </w:t>
      </w:r>
      <w:r>
        <w:t>sustainability</w:t>
      </w:r>
      <w:r>
        <w:t xml:space="preserve"> </w:t>
      </w:r>
      <w:r>
        <w:t>(Oliveira</w:t>
      </w:r>
      <w:r>
        <w:t xml:space="preserve"> et al.</w:t>
      </w:r>
      <w:r>
        <w:t>, 2022</w:t>
      </w:r>
      <w:r>
        <w:t>)</w:t>
      </w:r>
      <w:r>
        <w:t>. Th</w:t>
      </w:r>
      <w:r>
        <w:t>ese people appreciate</w:t>
      </w:r>
      <w:r>
        <w:t xml:space="preserve"> innovation, convenience and good design</w:t>
      </w:r>
      <w:r>
        <w:t>,</w:t>
      </w:r>
      <w:r>
        <w:t xml:space="preserve"> and this also fits well into the brand image of Dyson.</w:t>
      </w:r>
    </w:p>
    <w:bookmarkStart w:id="7" w:name="_Toc224937714"/>
    <w:p>
      <w:pPr>
        <w:pStyle w:val="style2"/>
        <w:spacing w:before="120"/>
        <w:rPr/>
      </w:pPr>
      <w:r>
        <w:t>Behavioural Segmentation</w:t>
      </w:r>
      <w:bookmarkEnd w:id="7"/>
    </w:p>
    <w:p>
      <w:pPr>
        <w:pStyle w:val="style0"/>
        <w:rPr/>
      </w:pPr>
      <w:r>
        <w:t xml:space="preserve">Behavioural segmentation is founded on the customer behaviours and use patterns. The target customers are people who pursue the search </w:t>
      </w:r>
      <w:r>
        <w:t>for</w:t>
      </w:r>
      <w:r>
        <w:t xml:space="preserve"> solutions </w:t>
      </w:r>
      <w:r>
        <w:t>for</w:t>
      </w:r>
      <w:r>
        <w:t xml:space="preserve"> the betterment of the indoor air quality. They might already have air purifiers or even smart devices and would be willing to increase the level of technology. These customers embrace product performance, reliability and portability</w:t>
      </w:r>
      <w:r>
        <w:t xml:space="preserve"> </w:t>
      </w:r>
      <w:r>
        <w:t>(Pankaj Beldar et al., 2025)</w:t>
      </w:r>
      <w:r>
        <w:t>. The real-time air monitoring and the tailored insights are other features that they are most likely to react to. Another aspect is brand loyalty</w:t>
      </w:r>
      <w:r>
        <w:t>,</w:t>
      </w:r>
      <w:r>
        <w:t xml:space="preserve"> whereby the current Dyson shoppers are more likely to consider the new ecosystem.</w:t>
      </w:r>
    </w:p>
    <w:bookmarkStart w:id="8" w:name="_Toc224937715"/>
    <w:p>
      <w:pPr>
        <w:pStyle w:val="style2"/>
        <w:spacing w:before="120"/>
        <w:rPr/>
      </w:pPr>
      <w:r>
        <w:t>Targeting</w:t>
      </w:r>
      <w:bookmarkEnd w:id="8"/>
      <w:r>
        <w:t xml:space="preserve"> </w:t>
      </w:r>
    </w:p>
    <w:p>
      <w:pPr>
        <w:pStyle w:val="style0"/>
        <w:rPr/>
      </w:pPr>
      <w:r>
        <w:t>According to the segmentation analysis, Dyson should focus on urban employees and middle- to high-income families, wh</w:t>
      </w:r>
      <w:r>
        <w:t>o</w:t>
      </w:r>
      <w:r>
        <w:t xml:space="preserve"> live in cities. This group of consumers has the economic ability to spend on high</w:t>
      </w:r>
      <w:r>
        <w:t>-</w:t>
      </w:r>
      <w:r>
        <w:t>quality products and ha</w:t>
      </w:r>
      <w:r>
        <w:t>s</w:t>
      </w:r>
      <w:r>
        <w:t xml:space="preserve"> a high inclination towards health-conscious and technologically driven solutions. Their busy schedules make them more addict</w:t>
      </w:r>
      <w:r>
        <w:t>ed to</w:t>
      </w:r>
      <w:r>
        <w:t xml:space="preserve"> automated systems that make their lives convenient and efficient. Moreover, being more concerned with environmental and health concerns, this segment can be more open to new air-quality solutions. This market focus would enable Dyson to focus its value proposition on consumers who are conscious of quality, innovation, and long-term well</w:t>
      </w:r>
      <w:r>
        <w:t>-</w:t>
      </w:r>
      <w:r>
        <w:t xml:space="preserve">being, which would approach the maximum market relevance and profitability. </w:t>
      </w:r>
    </w:p>
    <w:bookmarkStart w:id="9" w:name="_Toc224937716"/>
    <w:p>
      <w:pPr>
        <w:pStyle w:val="style2"/>
        <w:spacing w:before="120"/>
        <w:rPr/>
      </w:pPr>
      <w:r>
        <w:t>Consumer Persona</w:t>
      </w:r>
      <w:bookmarkEnd w:id="9"/>
    </w:p>
    <w:p>
      <w:pPr>
        <w:pStyle w:val="style0"/>
        <w:keepNext/>
        <w:jc w:val="center"/>
        <w:rPr/>
      </w:pPr>
      <w:r>
        <w:rPr>
          <w:noProof/>
        </w:rPr>
        <w:drawing>
          <wp:inline distL="0" distT="0" distB="0" distR="0">
            <wp:extent cx="5838825" cy="3284339"/>
            <wp:effectExtent l="0" t="0" r="0" b="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5838825" cy="3284339"/>
                    </a:xfrm>
                    <a:prstGeom prst="rect"/>
                    <a:ln>
                      <a:noFill/>
                    </a:ln>
                  </pic:spPr>
                </pic:pic>
              </a:graphicData>
            </a:graphic>
          </wp:inline>
        </w:drawing>
      </w:r>
    </w:p>
    <w:p>
      <w:pPr>
        <w:pStyle w:val="style0"/>
        <w:jc w:val="center"/>
        <w:rPr>
          <w:b/>
          <w:bCs/>
          <w:i/>
          <w:iCs/>
        </w:rPr>
      </w:pPr>
      <w:r>
        <w:rPr>
          <w:b/>
          <w:bCs/>
          <w:i/>
          <w:iCs/>
        </w:rPr>
        <w:t xml:space="preserve">Figure </w:t>
      </w:r>
      <w:r>
        <w:rPr>
          <w:b/>
          <w:bCs/>
          <w:i/>
          <w:iCs/>
        </w:rPr>
        <w:fldChar w:fldCharType="begin"/>
      </w:r>
      <w:r>
        <w:rPr>
          <w:b/>
          <w:bCs/>
          <w:i/>
          <w:iCs/>
        </w:rPr>
        <w:instrText xml:space="preserve"> SEQ Figure \* ARABIC </w:instrText>
      </w:r>
      <w:r>
        <w:rPr>
          <w:b/>
          <w:bCs/>
          <w:i/>
          <w:iCs/>
        </w:rPr>
        <w:fldChar w:fldCharType="separate"/>
      </w:r>
      <w:r>
        <w:rPr>
          <w:b/>
          <w:bCs/>
          <w:i/>
          <w:iCs/>
          <w:noProof/>
        </w:rPr>
        <w:t>3</w:t>
      </w:r>
      <w:r>
        <w:rPr>
          <w:b/>
          <w:bCs/>
          <w:i/>
          <w:iCs/>
        </w:rPr>
        <w:fldChar w:fldCharType="end"/>
      </w:r>
      <w:r>
        <w:rPr>
          <w:b/>
          <w:bCs/>
          <w:i/>
          <w:iCs/>
        </w:rPr>
        <w:t>: Consumer Persona</w:t>
      </w:r>
    </w:p>
    <w:p>
      <w:pPr>
        <w:pStyle w:val="style0"/>
        <w:jc w:val="center"/>
        <w:rPr>
          <w:b/>
          <w:bCs/>
          <w:i/>
          <w:iCs/>
        </w:rPr>
      </w:pPr>
      <w:r>
        <w:rPr>
          <w:b/>
          <w:bCs/>
          <w:i/>
          <w:iCs/>
        </w:rPr>
        <w:t>(Source: By Author)</w:t>
      </w:r>
    </w:p>
    <w:p>
      <w:pPr>
        <w:pStyle w:val="style0"/>
        <w:rPr/>
      </w:pPr>
    </w:p>
    <w:bookmarkStart w:id="10" w:name="_Toc224937717"/>
    <w:p>
      <w:pPr>
        <w:pStyle w:val="style2"/>
        <w:spacing w:before="120"/>
        <w:rPr/>
      </w:pPr>
      <w:r>
        <w:t>Differentiation and Positioning</w:t>
      </w:r>
      <w:bookmarkEnd w:id="10"/>
      <w:r>
        <w:t xml:space="preserve"> </w:t>
      </w:r>
    </w:p>
    <w:p>
      <w:pPr>
        <w:pStyle w:val="style0"/>
        <w:rPr/>
      </w:pPr>
      <w:r>
        <w:t xml:space="preserve">The Dyson Smart Air Ecosystem is unique </w:t>
      </w:r>
      <w:r>
        <w:t>among</w:t>
      </w:r>
      <w:r>
        <w:t xml:space="preserve"> competitors in that the system provides an integrated solution, which integrates both personal and home air-quality control in one connected system. This ecosystem is also able to provide a highly personalised experience compared to traditional air purifiers, which are standalone devices that do not have wearable monitoring or real-time data analytics, or use AI-powered insights. This degree of integration makes users more in control and establishes smooth interaction between information technology and day-to-day activities. This makes Dyson competitive over other rivals who concentrate on single-purpose products</w:t>
      </w:r>
      <w:r>
        <w:t>.</w:t>
      </w:r>
    </w:p>
    <w:p>
      <w:pPr>
        <w:pStyle w:val="style0"/>
        <w:rPr/>
      </w:pPr>
      <w:r>
        <w:t xml:space="preserve">The brand extension will be promoted as a high-end, smart, and health-conscious product that provides personalised air quality controls. It seeks to generate an </w:t>
      </w:r>
      <w:r>
        <w:t>impression of innovation, reliability, and high</w:t>
      </w:r>
      <w:r>
        <w:t>-</w:t>
      </w:r>
      <w:r>
        <w:t>quality performance that strengthens the current brand image of Dyson and meets the changing demands of the current health-conscious consumers.</w:t>
      </w:r>
    </w:p>
    <w:p>
      <w:pPr>
        <w:pStyle w:val="style1"/>
        <w:rPr/>
      </w:pPr>
      <w:r>
        <w:br w:type="page"/>
      </w:r>
      <w:bookmarkStart w:id="11" w:name="_Toc224937718"/>
      <w:r>
        <w:t>Marketing Mix (7 Ps) Dyson Smart Air Ecosystem</w:t>
      </w:r>
      <w:bookmarkEnd w:id="11"/>
    </w:p>
    <w:p>
      <w:pPr>
        <w:pStyle w:val="style0"/>
        <w:rPr/>
      </w:pPr>
      <w:r>
        <w:t>The new brand extension is the Dyson Smart Air Ecosystem</w:t>
      </w:r>
      <w:r>
        <w:t>,</w:t>
      </w:r>
      <w:r>
        <w:t xml:space="preserve"> which is intended to increase the presence of Dyson in the market through a complete and connected air-quality solution. It is a unified system consisting of </w:t>
      </w:r>
      <w:r>
        <w:t xml:space="preserve">an </w:t>
      </w:r>
      <w:r>
        <w:t xml:space="preserve">air purifier, wearable air sensors, and smart home integration. The </w:t>
      </w:r>
      <w:r>
        <w:t>sole purpose</w:t>
      </w:r>
      <w:r>
        <w:t xml:space="preserve"> is to </w:t>
      </w:r>
      <w:r>
        <w:t>give</w:t>
      </w:r>
      <w:r>
        <w:t xml:space="preserve"> the user greater control over their </w:t>
      </w:r>
      <w:r>
        <w:t>surroundings</w:t>
      </w:r>
      <w:r>
        <w:t xml:space="preserve"> and personal health. </w:t>
      </w:r>
      <w:r>
        <w:t>To</w:t>
      </w:r>
      <w:r>
        <w:t xml:space="preserve"> have a successful introduction of this innovation, the 7Ps marketing mix is applied to ensure that every component of the plans </w:t>
      </w:r>
      <w:r>
        <w:t>is aligned</w:t>
      </w:r>
      <w:r>
        <w:t xml:space="preserve"> </w:t>
      </w:r>
      <w:r>
        <w:t>with</w:t>
      </w:r>
      <w:r>
        <w:t xml:space="preserve"> the premium and technology-focused brand image of Dyso</w:t>
      </w:r>
      <w:r>
        <w:t xml:space="preserve">n. </w:t>
      </w:r>
      <w:r>
        <w:t>(Choudhury, 2020</w:t>
      </w:r>
      <w:r>
        <w:t>)</w:t>
      </w:r>
    </w:p>
    <w:p>
      <w:pPr>
        <w:pStyle w:val="style0"/>
        <w:keepNext/>
        <w:jc w:val="center"/>
        <w:rPr/>
      </w:pPr>
      <w:r>
        <w:rPr>
          <w:noProof/>
        </w:rPr>
        <w:drawing>
          <wp:inline distL="0" distT="0" distB="0" distR="0">
            <wp:extent cx="5490927" cy="3024505"/>
            <wp:effectExtent l="0" t="0" r="0" b="4445"/>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490927" cy="3024505"/>
                    </a:xfrm>
                    <a:prstGeom prst="rect"/>
                  </pic:spPr>
                </pic:pic>
              </a:graphicData>
            </a:graphic>
          </wp:inline>
        </w:drawing>
      </w:r>
    </w:p>
    <w:p>
      <w:pPr>
        <w:pStyle w:val="style34"/>
        <w:spacing w:before="120" w:after="120" w:lineRule="auto" w:line="360"/>
        <w:jc w:val="center"/>
        <w:rPr>
          <w:b/>
          <w:bCs/>
          <w:color w:val="000000"/>
          <w:sz w:val="24"/>
          <w:szCs w:val="24"/>
        </w:rPr>
      </w:pPr>
      <w:r>
        <w:rPr>
          <w:b/>
          <w:bCs/>
          <w:color w:val="000000"/>
          <w:sz w:val="24"/>
          <w:szCs w:val="24"/>
        </w:rPr>
        <w:t xml:space="preserve">Figure </w:t>
      </w:r>
      <w:r>
        <w:rPr>
          <w:b/>
          <w:bCs/>
          <w:color w:val="000000"/>
          <w:sz w:val="24"/>
          <w:szCs w:val="24"/>
        </w:rPr>
        <w:fldChar w:fldCharType="begin"/>
      </w:r>
      <w:r>
        <w:rPr>
          <w:b/>
          <w:bCs/>
          <w:color w:val="000000"/>
          <w:sz w:val="24"/>
          <w:szCs w:val="24"/>
        </w:rPr>
        <w:instrText xml:space="preserve"> SEQ Figure \* ARABIC </w:instrText>
      </w:r>
      <w:r>
        <w:rPr>
          <w:b/>
          <w:bCs/>
          <w:color w:val="000000"/>
          <w:sz w:val="24"/>
          <w:szCs w:val="24"/>
        </w:rPr>
        <w:fldChar w:fldCharType="separate"/>
      </w:r>
      <w:r>
        <w:rPr>
          <w:b/>
          <w:bCs/>
          <w:noProof/>
          <w:color w:val="000000"/>
          <w:sz w:val="24"/>
          <w:szCs w:val="24"/>
        </w:rPr>
        <w:t>2</w:t>
      </w:r>
      <w:r>
        <w:rPr>
          <w:b/>
          <w:bCs/>
          <w:color w:val="000000"/>
          <w:sz w:val="24"/>
          <w:szCs w:val="24"/>
        </w:rPr>
        <w:fldChar w:fldCharType="end"/>
      </w:r>
      <w:r>
        <w:rPr>
          <w:b/>
          <w:bCs/>
          <w:color w:val="000000"/>
          <w:sz w:val="24"/>
          <w:szCs w:val="24"/>
        </w:rPr>
        <w:t>:</w:t>
      </w:r>
      <w:r>
        <w:rPr>
          <w:b/>
          <w:bCs/>
          <w:color w:val="000000"/>
          <w:sz w:val="24"/>
          <w:szCs w:val="24"/>
        </w:rPr>
        <w:t xml:space="preserve"> 7 P's of Marketing Mix</w:t>
      </w:r>
    </w:p>
    <w:p>
      <w:pPr>
        <w:pStyle w:val="style0"/>
        <w:jc w:val="center"/>
        <w:rPr>
          <w:b/>
          <w:bCs/>
          <w:i/>
          <w:iCs/>
        </w:rPr>
      </w:pPr>
      <w:r>
        <w:rPr>
          <w:b/>
          <w:bCs/>
          <w:i/>
          <w:iCs/>
        </w:rPr>
        <w:t>(Source: DinMo, 2024)</w:t>
      </w:r>
    </w:p>
    <w:bookmarkStart w:id="12" w:name="_Toc224937719"/>
    <w:p>
      <w:pPr>
        <w:pStyle w:val="style2"/>
        <w:spacing w:before="120"/>
        <w:rPr/>
      </w:pPr>
      <w:r>
        <w:t>Product</w:t>
      </w:r>
      <w:bookmarkEnd w:id="12"/>
      <w:r>
        <w:t xml:space="preserve"> </w:t>
      </w:r>
    </w:p>
    <w:p>
      <w:pPr>
        <w:pStyle w:val="style0"/>
        <w:rPr/>
      </w:pPr>
      <w:r>
        <w:t>Product element deals with what is presented to the customers. Dyson Smart Air Ecosystem is not a single product</w:t>
      </w:r>
      <w:r>
        <w:t>;</w:t>
      </w:r>
      <w:r>
        <w:t xml:space="preserve"> it is an entire system that integrates with. It has a smart wearable to monitor air exposure, an advanced air purifier, and a mobile application that brings it all together. This is based on a product development plan where new capabilities would be developed on the basis of the existing strengths. </w:t>
      </w:r>
      <w:r>
        <w:t>Dyson already has experience in air purification</w:t>
      </w:r>
      <w:r>
        <w:t>,</w:t>
      </w:r>
      <w:r>
        <w:t xml:space="preserve"> and hence, </w:t>
      </w:r>
      <w:r>
        <w:t>transitioning</w:t>
      </w:r>
      <w:r>
        <w:t xml:space="preserve"> into a connected system is comfortable</w:t>
      </w:r>
      <w:r>
        <w:t xml:space="preserve"> (</w:t>
      </w:r>
      <w:r>
        <w:t>Dyson</w:t>
      </w:r>
      <w:r>
        <w:t>,</w:t>
      </w:r>
      <w:r>
        <w:t xml:space="preserve"> 2021</w:t>
      </w:r>
      <w:r>
        <w:t>)</w:t>
      </w:r>
      <w:r>
        <w:t>. The product has practical and emotional value</w:t>
      </w:r>
      <w:r>
        <w:t>,</w:t>
      </w:r>
      <w:r>
        <w:t xml:space="preserve"> and it adds value to health and gives peace of mind.</w:t>
      </w:r>
    </w:p>
    <w:bookmarkStart w:id="13" w:name="_Toc224937720"/>
    <w:p>
      <w:pPr>
        <w:pStyle w:val="style2"/>
        <w:spacing w:before="120"/>
        <w:rPr/>
      </w:pPr>
      <w:r>
        <w:t>Price</w:t>
      </w:r>
      <w:bookmarkEnd w:id="13"/>
      <w:r>
        <w:t xml:space="preserve"> </w:t>
      </w:r>
    </w:p>
    <w:p>
      <w:pPr>
        <w:pStyle w:val="style0"/>
        <w:rPr/>
      </w:pPr>
      <w:r>
        <w:t xml:space="preserve">Pricing is also a good component of the strategy. Dyson has a premium pricing strategy, and such </w:t>
      </w:r>
      <w:r>
        <w:t xml:space="preserve">a </w:t>
      </w:r>
      <w:r>
        <w:t xml:space="preserve">new system will be in the same way. Naturally, the Smart Air Ecosystem will be </w:t>
      </w:r>
      <w:r>
        <w:t>more expensive</w:t>
      </w:r>
      <w:r>
        <w:t xml:space="preserve"> than ordinary air cleaners due to the presence of </w:t>
      </w:r>
      <w:r>
        <w:t>good</w:t>
      </w:r>
      <w:r>
        <w:t xml:space="preserve"> functions and </w:t>
      </w:r>
      <w:r>
        <w:t xml:space="preserve">its </w:t>
      </w:r>
      <w:r>
        <w:t xml:space="preserve">intelligent nature. Under the value pricing, the customers will be willing to spend more on </w:t>
      </w:r>
      <w:r>
        <w:t>high-quality</w:t>
      </w:r>
      <w:r>
        <w:t xml:space="preserve"> and innovative products</w:t>
      </w:r>
      <w:r>
        <w:t xml:space="preserve"> </w:t>
      </w:r>
      <w:r>
        <w:t>(Xiong, 2025)</w:t>
      </w:r>
      <w:r>
        <w:t>. Subscriptions</w:t>
      </w:r>
      <w:r>
        <w:t>,</w:t>
      </w:r>
      <w:r>
        <w:t xml:space="preserve"> like </w:t>
      </w:r>
      <w:r>
        <w:t>filter</w:t>
      </w:r>
      <w:r>
        <w:t xml:space="preserve"> replacement or application features</w:t>
      </w:r>
      <w:r>
        <w:t>,</w:t>
      </w:r>
      <w:r>
        <w:t xml:space="preserve"> can also be provided by Dyson to generate regular revenue. Such </w:t>
      </w:r>
      <w:r>
        <w:t xml:space="preserve">a </w:t>
      </w:r>
      <w:r>
        <w:t xml:space="preserve">pricing approach helps promote Dyson as a </w:t>
      </w:r>
      <w:r>
        <w:t>premium</w:t>
      </w:r>
      <w:r>
        <w:t xml:space="preserve"> and technological brand.</w:t>
      </w:r>
    </w:p>
    <w:bookmarkStart w:id="14" w:name="_Toc224937721"/>
    <w:p>
      <w:pPr>
        <w:pStyle w:val="style2"/>
        <w:spacing w:before="120"/>
        <w:rPr/>
      </w:pPr>
      <w:r>
        <w:t>Place</w:t>
      </w:r>
      <w:bookmarkEnd w:id="14"/>
      <w:r>
        <w:t xml:space="preserve"> </w:t>
      </w:r>
    </w:p>
    <w:p>
      <w:pPr>
        <w:pStyle w:val="style0"/>
        <w:rPr>
          <w:shd w:val="clear" w:color="auto" w:fill="ffffff"/>
        </w:rPr>
      </w:pPr>
      <w:r>
        <w:t>Place involves the way the product is distributed to the customers. Dyson employs online and offline avenues, and this is going to be the case with the new ecosystem</w:t>
      </w:r>
      <w:r>
        <w:t xml:space="preserve"> </w:t>
      </w:r>
      <w:r>
        <w:rPr>
          <w:shd w:val="clear" w:color="auto" w:fill="ffffff"/>
        </w:rPr>
        <w:t>(Heo and Lee, 2025)</w:t>
      </w:r>
      <w:r>
        <w:t>. Dyson allows customers to purchase the product via its online platform, physical retail outlets and particular retailers. The significance of the online platforms is immense</w:t>
      </w:r>
      <w:r>
        <w:t>,</w:t>
      </w:r>
      <w:r>
        <w:t xml:space="preserve"> as customers can get the opportunity to see the features </w:t>
      </w:r>
      <w:r>
        <w:t>of</w:t>
      </w:r>
      <w:r>
        <w:t xml:space="preserve"> the offering. The product is easily accessible due to </w:t>
      </w:r>
      <w:r>
        <w:t xml:space="preserve">an </w:t>
      </w:r>
      <w:r>
        <w:t>omnichannel approach. Besides, it is possible to create partnerships with smart home platforms to extend reach and spread to everyday life.</w:t>
      </w:r>
    </w:p>
    <w:bookmarkStart w:id="15" w:name="_Toc224937722"/>
    <w:p>
      <w:pPr>
        <w:pStyle w:val="style2"/>
        <w:spacing w:before="120"/>
        <w:rPr/>
      </w:pPr>
      <w:r>
        <w:t>Promotion</w:t>
      </w:r>
      <w:bookmarkEnd w:id="15"/>
    </w:p>
    <w:p>
      <w:pPr>
        <w:pStyle w:val="style0"/>
        <w:rPr/>
      </w:pPr>
      <w:r>
        <w:t>Promotion is concerned with the communication of the product. The quality of air is a visual aspect that cannot be perceived every single time, and Dyson should inform its clients about the significance of air. Marketing will consist of online marketing, social media, and influencer marketing</w:t>
      </w:r>
      <w:r>
        <w:t xml:space="preserve"> </w:t>
      </w:r>
      <w:r>
        <w:t>(Salhab, 2024)</w:t>
      </w:r>
      <w:r>
        <w:t>. This can be demonstrated using real-time data</w:t>
      </w:r>
      <w:r>
        <w:t>,</w:t>
      </w:r>
      <w:r>
        <w:t xml:space="preserve"> and demonstrations can clearly </w:t>
      </w:r>
      <w:r>
        <w:t>show</w:t>
      </w:r>
      <w:r>
        <w:t xml:space="preserve"> the benefits. Integrated marketing communication makes sure that there </w:t>
      </w:r>
      <w:r>
        <w:t>is</w:t>
      </w:r>
      <w:r>
        <w:t xml:space="preserve"> uniformity of messages on all platforms. </w:t>
      </w:r>
      <w:r>
        <w:t>Health-oriented</w:t>
      </w:r>
      <w:r>
        <w:t xml:space="preserve"> and </w:t>
      </w:r>
      <w:r>
        <w:t>lifestyle-based storytelling can make the product more relatable and interesting.</w:t>
      </w:r>
    </w:p>
    <w:bookmarkStart w:id="16" w:name="_Toc224937723"/>
    <w:p>
      <w:pPr>
        <w:pStyle w:val="style2"/>
        <w:spacing w:before="120"/>
        <w:rPr/>
      </w:pPr>
      <w:r>
        <w:t>People</w:t>
      </w:r>
      <w:bookmarkEnd w:id="16"/>
      <w:r>
        <w:t xml:space="preserve"> </w:t>
      </w:r>
    </w:p>
    <w:p>
      <w:pPr>
        <w:pStyle w:val="style0"/>
        <w:rPr/>
      </w:pPr>
      <w:r>
        <w:t>I</w:t>
      </w:r>
      <w:r>
        <w:t>ndividuals are valuable in the provision of the service. Dyson employees</w:t>
      </w:r>
      <w:r>
        <w:t>,</w:t>
      </w:r>
      <w:r>
        <w:t xml:space="preserve"> particularly sales and support personnel</w:t>
      </w:r>
      <w:r>
        <w:t>,</w:t>
      </w:r>
      <w:r>
        <w:t xml:space="preserve"> need to be trained to </w:t>
      </w:r>
      <w:r>
        <w:t>provide instructions regarding</w:t>
      </w:r>
      <w:r>
        <w:t xml:space="preserve"> complicated technology </w:t>
      </w:r>
      <w:r>
        <w:t>in</w:t>
      </w:r>
      <w:r>
        <w:t xml:space="preserve"> simple terms. Effective communication enables customers to know and believe the product. Service marketing theory notes that the employees have a significant role in customer satisfaction. The customer-focused service on purchasing and after-sales support enhances the overall experience and gives </w:t>
      </w:r>
      <w:r>
        <w:t>customers satisfaction and</w:t>
      </w:r>
      <w:r>
        <w:t xml:space="preserve"> good relationships with customers.</w:t>
      </w:r>
    </w:p>
    <w:bookmarkStart w:id="17" w:name="_Toc224937724"/>
    <w:p>
      <w:pPr>
        <w:pStyle w:val="style2"/>
        <w:spacing w:before="120"/>
        <w:rPr/>
      </w:pPr>
      <w:r>
        <w:t>Process</w:t>
      </w:r>
      <w:bookmarkEnd w:id="17"/>
    </w:p>
    <w:p>
      <w:pPr>
        <w:pStyle w:val="style0"/>
        <w:rPr/>
      </w:pPr>
      <w:r>
        <w:t>Process can be defined as the delivery of the service. The Smart Air Ecosystem Dyson is supposed to be easy to purchase, install, and utilise. The mobile application must be easy to display handy air quality data. It does matter whether it is delivered fast, is easy to set up and whether it offers good customer support. Customers are comfortable using the product when the process is smooth. Although the technology is dynamic, it is supposed to seem easy and user-friendly.</w:t>
      </w:r>
    </w:p>
    <w:bookmarkStart w:id="18" w:name="_Toc224937725"/>
    <w:p>
      <w:pPr>
        <w:pStyle w:val="style2"/>
        <w:spacing w:before="120"/>
        <w:rPr/>
      </w:pPr>
      <w:r>
        <w:t>Physical evidence</w:t>
      </w:r>
      <w:bookmarkEnd w:id="18"/>
      <w:r>
        <w:t xml:space="preserve"> </w:t>
      </w:r>
    </w:p>
    <w:p>
      <w:pPr>
        <w:pStyle w:val="style0"/>
        <w:rPr/>
      </w:pPr>
      <w:r>
        <w:t>The visible and tangible aspects of the product are referred to as physical evidence. Dyson is characterised by modern and stylish design, which must be transferred to the ecosystem. The devices, packaging, and app should be designed in a quality and innovative way. The stores and displays must also appear clean and high-tech. These factors assist the customers in having faith in the product and being confident in their buying choice.</w:t>
      </w:r>
      <w:r>
        <w:tab/>
      </w:r>
    </w:p>
    <w:p>
      <w:pPr>
        <w:pStyle w:val="style0"/>
        <w:rPr/>
      </w:pPr>
      <w:r>
        <w:t xml:space="preserve">The 7P marketing mix will give it a well-planned idea on how to introduce the Dyson Smart Air Ecosystem. All these aspects cover the overall strategy and are in line with the strong brand identity that Dyson has. It is innovative in the product, the price is quality-based, and the place strategy is accessible. Customers can be made aware through promotion, and an enhanced customer experience can be achieved through </w:t>
      </w:r>
      <w:r>
        <w:t xml:space="preserve">people and process </w:t>
      </w:r>
      <w:r>
        <w:t>(Roggeveen and Rosengren, 2022)</w:t>
      </w:r>
      <w:r>
        <w:t xml:space="preserve">. Physical evidence enhances trust. All these factors combine to assist Dyson in launching such a new ecosystem and remain in the technological sphere and innovations. The other factor that must be taken into consideration is how the Dyson Smart Air Ecosystem can be expanded to meet the evolving customer demands in the long run. The ever-increasing demand for smart and personalised solutions will be a continuation of increased awareness of people on health and environmental matters. This will present an avenue through which Dyson can constantly evolve its ecosystem by constantly improving its software and adding new capabilities. As an illustration, the mobile application may contain additional insights, notifications, and suggestions on the behaviour of the user and environmental factors. </w:t>
      </w:r>
    </w:p>
    <w:p>
      <w:pPr>
        <w:pStyle w:val="style0"/>
        <w:rPr/>
      </w:pPr>
      <w:r>
        <w:t xml:space="preserve">The other important factor is sustainability. Dyson will be able to market dynamic energy-consuming technology and recyclable materials in its items and packaging </w:t>
      </w:r>
      <w:r>
        <w:t>(</w:t>
      </w:r>
      <w:r>
        <w:t>Dyson, 2024)</w:t>
      </w:r>
      <w:r>
        <w:t>. This not only helps in environmental responsibility but also enhances brand image on the part of the consumers. In general, innovation, customer engagement, and sustainability are the key areas Dyson can pay attention to make sure that the Smart Air Ecosystem is relevant and competitive in the long run and is valuable.</w:t>
      </w:r>
    </w:p>
    <w:p>
      <w:pPr>
        <w:pStyle w:val="style0"/>
        <w:rPr/>
      </w:pPr>
      <w:r>
        <w:br w:type="page"/>
      </w:r>
    </w:p>
    <w:bookmarkStart w:id="19" w:name="_Toc224937726"/>
    <w:p>
      <w:pPr>
        <w:pStyle w:val="style1"/>
        <w:rPr/>
      </w:pPr>
      <w:r>
        <w:t>Reflection</w:t>
      </w:r>
      <w:bookmarkEnd w:id="19"/>
    </w:p>
    <w:p>
      <w:pPr>
        <w:pStyle w:val="style0"/>
        <w:rPr/>
      </w:pPr>
      <w:r>
        <w:t xml:space="preserve">The creation of </w:t>
      </w:r>
      <w:r>
        <w:t xml:space="preserve">the </w:t>
      </w:r>
      <w:r>
        <w:t xml:space="preserve">Dyson Smart Air Ecosystem </w:t>
      </w:r>
      <w:r>
        <w:t>at</w:t>
      </w:r>
      <w:r>
        <w:t xml:space="preserve"> Dyson offered a holistic chance to put the marketing theories into a realistic and modern business environment. This assignment has greatly helped me know more about brand extension strategies, especially how existing brand equity can be utili</w:t>
      </w:r>
      <w:r>
        <w:t>s</w:t>
      </w:r>
      <w:r>
        <w:t xml:space="preserve">ed well to come up with innovative and relevant solutions. Through case studies and evaluation of market trends, including the increasing air pollution and the increasing demand </w:t>
      </w:r>
      <w:r>
        <w:t>for</w:t>
      </w:r>
      <w:r>
        <w:t xml:space="preserve"> smart home technologies, I acquired the capacity to critically assess the effects of external environmental factors in strategic decision-making. </w:t>
      </w:r>
    </w:p>
    <w:p>
      <w:pPr>
        <w:pStyle w:val="style0"/>
        <w:rPr/>
      </w:pPr>
      <w:r>
        <w:t>STDP analysis made me stronger in terms of analytical thinking and consumer behaviour interpretation. I learned more about how segmentation enables organisations to determine the exact market opportunities as well as target positioning</w:t>
      </w:r>
      <w:r>
        <w:t>,</w:t>
      </w:r>
      <w:r>
        <w:t xml:space="preserve"> whereby resources are channe</w:t>
      </w:r>
      <w:r>
        <w:t>l</w:t>
      </w:r>
      <w:r>
        <w:t>led to the most lucrative and relevant consumer groups. Also, having created a consumer persona allowed me to formulate the theoretical concepts into a more pragmatic and tangible view of customer needs. The various stages of differentiation and positioning also enhanced my strategic thinking as it emphasi</w:t>
      </w:r>
      <w:r>
        <w:t>s</w:t>
      </w:r>
      <w:r>
        <w:t xml:space="preserve">ed the need to develop a differentiating value proposition in the competitive market. </w:t>
      </w:r>
    </w:p>
    <w:p>
      <w:pPr>
        <w:pStyle w:val="style0"/>
        <w:rPr>
          <w:rFonts w:cs="Times New Roman" w:eastAsia="Times New Roman"/>
          <w:color w:val="000000"/>
          <w:kern w:val="0"/>
          <w:szCs w:val="24"/>
          <w:lang w:val="en-IN" w:eastAsia="en-IN"/>
          <w14:ligatures xmlns:w14="http://schemas.microsoft.com/office/word/2010/wordml" w14:val="none"/>
        </w:rPr>
      </w:pPr>
      <w:r>
        <w:t xml:space="preserve">Furthermore, the usage of the 7Ps marketing helped </w:t>
      </w:r>
      <w:r>
        <w:t>to</w:t>
      </w:r>
      <w:r>
        <w:t xml:space="preserve"> </w:t>
      </w:r>
      <w:r>
        <w:t>realise</w:t>
      </w:r>
      <w:r>
        <w:t xml:space="preserve"> that the entire marketing strategy should be aligned with the general brand image</w:t>
      </w:r>
      <w:r>
        <w:t xml:space="preserve"> </w:t>
      </w:r>
      <w:r>
        <w:rPr>
          <w:shd w:val="clear" w:color="auto" w:fill="ffffff"/>
        </w:rPr>
        <w:t>(Sadri and Aprianingsih, 2025)</w:t>
      </w:r>
      <w:r>
        <w:t>. I discovered that without proper pricing, promotion and distribution strategies</w:t>
      </w:r>
      <w:r>
        <w:t>,</w:t>
      </w:r>
      <w:r>
        <w:t xml:space="preserve"> product innovation is not enough. This comprehensive strategy improved my skills </w:t>
      </w:r>
      <w:r>
        <w:t>in</w:t>
      </w:r>
      <w:r>
        <w:t xml:space="preserve"> crafting integrated marketing strategies that provide both functional and emotional value to customers. </w:t>
      </w:r>
    </w:p>
    <w:p>
      <w:pPr>
        <w:pStyle w:val="style0"/>
        <w:rPr/>
      </w:pPr>
      <w:r>
        <w:t>The preparation and deliver</w:t>
      </w:r>
      <w:r>
        <w:t>y</w:t>
      </w:r>
      <w:r>
        <w:t xml:space="preserve"> of the poster presentation helped me a lot in terms of my communication and presentation skills. It demanded </w:t>
      </w:r>
      <w:r>
        <w:t>that I</w:t>
      </w:r>
      <w:r>
        <w:t xml:space="preserve"> simplify and summari</w:t>
      </w:r>
      <w:r>
        <w:t>s</w:t>
      </w:r>
      <w:r>
        <w:t xml:space="preserve">e complicated information into easily understandable and appealing graphics. </w:t>
      </w:r>
      <w:r>
        <w:t>However</w:t>
      </w:r>
      <w:r>
        <w:t>, I struggled with balancing creativity and academic depth</w:t>
      </w:r>
      <w:r>
        <w:t>,</w:t>
      </w:r>
      <w:r>
        <w:t xml:space="preserve"> especially when choosing the most pertinent material given the space. It taught me that in a business environment, clarity and communication focus are essential. </w:t>
      </w:r>
    </w:p>
    <w:p>
      <w:pPr>
        <w:pStyle w:val="style0"/>
        <w:rPr/>
      </w:pPr>
      <w:r>
        <w:t xml:space="preserve">Personally, and professionally speaking, this assignment enhanced my ability to research, manage time and think critically. The next step that I would like to take in the future is to include more industry-specific data and case studies to make the analysis look more credible. Also, I would concentrate on making my presentations more interactive and visual. All in all, this has helped me to become better at putting marketing concepts into practice in a real-world setting and equipped me to face challenges that I will encounter in </w:t>
      </w:r>
      <w:r>
        <w:t>my</w:t>
      </w:r>
      <w:r>
        <w:t xml:space="preserve"> future profession.</w:t>
      </w:r>
    </w:p>
    <w:p>
      <w:pPr>
        <w:pStyle w:val="style0"/>
        <w:rPr/>
      </w:pPr>
      <w:r>
        <w:br w:type="page"/>
      </w:r>
    </w:p>
    <w:bookmarkStart w:id="20" w:name="_Toc224937727"/>
    <w:p>
      <w:pPr>
        <w:pStyle w:val="style1"/>
        <w:rPr/>
      </w:pPr>
      <w:r>
        <w:t>Conclusion</w:t>
      </w:r>
      <w:bookmarkEnd w:id="20"/>
    </w:p>
    <w:p>
      <w:pPr>
        <w:pStyle w:val="style0"/>
        <w:rPr/>
      </w:pPr>
      <w:r>
        <w:t xml:space="preserve">In summary, the suggested Dyson Smart Air Ecosystem will be a strategically aligned brand extension of Dyson that will </w:t>
      </w:r>
      <w:r>
        <w:t>build</w:t>
      </w:r>
      <w:r>
        <w:t xml:space="preserve"> on its reputation </w:t>
      </w:r>
      <w:r>
        <w:t>for</w:t>
      </w:r>
      <w:r>
        <w:t xml:space="preserve"> high-quality products and innovation. As the analysis has shown, the combination of intelligent technologies, customised monitoring, and sustainable elements is an efficient reaction to the changing consumer demands in the UK market. The extension will establish high competitive differentiation and customer value through a clearly outlined STDP framework and the use of a complete 7Ps marketing mix. Altogether, this approach not </w:t>
      </w:r>
      <w:r>
        <w:t>only</w:t>
      </w:r>
      <w:r>
        <w:t xml:space="preserve"> improves the market position of Dyson but </w:t>
      </w:r>
      <w:r>
        <w:t xml:space="preserve">also </w:t>
      </w:r>
      <w:r>
        <w:t>helps it evolve in the long term by supporting the current tendencies in the health, sustainability, and smart living solutions.</w:t>
      </w:r>
    </w:p>
    <w:p>
      <w:pPr>
        <w:pStyle w:val="style0"/>
        <w:rPr/>
      </w:pPr>
      <w:r>
        <w:br w:type="page"/>
      </w:r>
    </w:p>
    <w:bookmarkStart w:id="21" w:name="_Toc224937728"/>
    <w:p>
      <w:pPr>
        <w:pStyle w:val="style1"/>
        <w:rPr/>
      </w:pPr>
      <w:r>
        <w:t>References</w:t>
      </w:r>
      <w:bookmarkEnd w:id="21"/>
    </w:p>
    <w:p>
      <w:pPr>
        <w:pStyle w:val="style0"/>
        <w:rPr>
          <w:shd w:val="clear" w:color="auto" w:fill="ffffff"/>
        </w:rPr>
      </w:pPr>
      <w:r>
        <w:rPr>
          <w:shd w:val="clear" w:color="auto" w:fill="ffffff"/>
        </w:rPr>
        <w:t>Ahmed, S., Pasha, A., Kumer, T., Akhtaruzzaman, M. and Hossain, M. (2026) Advancements in Air Quality Monitoring Systems: A Comprehensive Review of Emerging Technologies for Enhancing Environmental Health. </w:t>
      </w:r>
      <w:r>
        <w:rPr>
          <w:i/>
          <w:iCs/>
          <w:shd w:val="clear" w:color="auto" w:fill="ffffff"/>
        </w:rPr>
        <w:t>Indoor Air</w:t>
      </w:r>
      <w:r>
        <w:rPr>
          <w:shd w:val="clear" w:color="auto" w:fill="ffffff"/>
        </w:rPr>
        <w:t>, </w:t>
      </w:r>
      <w:r>
        <w:rPr>
          <w:i/>
          <w:iCs/>
          <w:shd w:val="clear" w:color="auto" w:fill="ffffff"/>
        </w:rPr>
        <w:t>2026</w:t>
      </w:r>
      <w:r>
        <w:rPr>
          <w:shd w:val="clear" w:color="auto" w:fill="ffffff"/>
        </w:rPr>
        <w:t>(1), p.3080684.</w:t>
      </w:r>
    </w:p>
    <w:p>
      <w:pPr>
        <w:pStyle w:val="style0"/>
        <w:rPr/>
      </w:pPr>
      <w:r>
        <w:t>Choudhury, R.G. (2020) Marketing Mix and Customer Loyalty in Services Marketing. </w:t>
      </w:r>
      <w:r>
        <w:rPr>
          <w:i/>
          <w:iCs/>
        </w:rPr>
        <w:t>Services Marketing Issues in Emerging Economies</w:t>
      </w:r>
      <w:r>
        <w:t xml:space="preserve">, </w:t>
      </w:r>
      <w:r>
        <w:rPr>
          <w:i/>
          <w:iCs/>
        </w:rPr>
        <w:t>1</w:t>
      </w:r>
      <w:r>
        <w:t>(1), pp.167–177.</w:t>
      </w:r>
    </w:p>
    <w:p>
      <w:pPr>
        <w:pStyle w:val="style0"/>
        <w:rPr/>
      </w:pPr>
      <w:r>
        <w:t>DinMo (2024) </w:t>
      </w:r>
      <w:r>
        <w:rPr>
          <w:i/>
          <w:iCs/>
        </w:rPr>
        <w:t>Marketing mix: How to use the 4Ps</w:t>
      </w:r>
      <w:r>
        <w:t xml:space="preserve">. [online] Dinmo.com. Available at: </w:t>
      </w:r>
      <w:r>
        <w:rPr/>
        <w:fldChar w:fldCharType="begin"/>
      </w:r>
      <w:r>
        <w:instrText xml:space="preserve"> HYPERLINK "https://www.dinmo.com/marketing-strategy/marketing-mix" </w:instrText>
      </w:r>
      <w:r>
        <w:rPr/>
        <w:fldChar w:fldCharType="separate"/>
      </w:r>
      <w:r>
        <w:rPr>
          <w:rStyle w:val="style85"/>
        </w:rPr>
        <w:t>https://www.dinmo.com/marketing-strategy/marketing-mix</w:t>
      </w:r>
      <w:r>
        <w:rPr/>
        <w:fldChar w:fldCharType="end"/>
      </w:r>
      <w:r>
        <w:t xml:space="preserve">  [Accessed On: 20</w:t>
      </w:r>
      <w:r>
        <w:rPr>
          <w:vertAlign w:val="superscript"/>
        </w:rPr>
        <w:t>th</w:t>
      </w:r>
      <w:r>
        <w:t xml:space="preserve"> March 2024].</w:t>
      </w:r>
    </w:p>
    <w:p>
      <w:pPr>
        <w:pStyle w:val="style0"/>
        <w:rPr/>
      </w:pPr>
      <w:r>
        <w:t>Dyson</w:t>
      </w:r>
      <w:r>
        <w:t xml:space="preserve"> </w:t>
      </w:r>
      <w:r>
        <w:t>(2021) </w:t>
      </w:r>
      <w:r>
        <w:rPr>
          <w:i/>
          <w:iCs/>
        </w:rPr>
        <w:t>Education</w:t>
      </w:r>
      <w:r>
        <w:t xml:space="preserve">. [online] Available at: </w:t>
      </w:r>
      <w:r>
        <w:rPr/>
        <w:fldChar w:fldCharType="begin"/>
      </w:r>
      <w:r>
        <w:instrText xml:space="preserve"> HYPERLINK "https://www.dyson.in/for-business/overview/education" </w:instrText>
      </w:r>
      <w:r>
        <w:rPr/>
        <w:fldChar w:fldCharType="separate"/>
      </w:r>
      <w:r>
        <w:rPr>
          <w:rStyle w:val="style85"/>
        </w:rPr>
        <w:t>https://www.dyson.in/for-business/overview/education</w:t>
      </w:r>
      <w:r>
        <w:rPr/>
        <w:fldChar w:fldCharType="end"/>
      </w:r>
      <w:r>
        <w:t xml:space="preserve"> [Accessed On: 20</w:t>
      </w:r>
      <w:r>
        <w:rPr>
          <w:vertAlign w:val="superscript"/>
        </w:rPr>
        <w:t>th</w:t>
      </w:r>
      <w:r>
        <w:t xml:space="preserve"> March 2024].</w:t>
      </w:r>
    </w:p>
    <w:p>
      <w:pPr>
        <w:pStyle w:val="style0"/>
        <w:rPr/>
      </w:pPr>
      <w:r>
        <w:t>Dyson (2024)</w:t>
      </w:r>
      <w:r>
        <w:t xml:space="preserve"> </w:t>
      </w:r>
      <w:r>
        <w:rPr>
          <w:i/>
          <w:iCs/>
        </w:rPr>
        <w:t>Sustainability</w:t>
      </w:r>
      <w:r>
        <w:t xml:space="preserve">. [online] Dyson.in. Available at: </w:t>
      </w:r>
      <w:r>
        <w:rPr/>
        <w:fldChar w:fldCharType="begin"/>
      </w:r>
      <w:r>
        <w:instrText xml:space="preserve"> HYPERLINK "https://www.dyson.in/sustainability" </w:instrText>
      </w:r>
      <w:r>
        <w:rPr/>
        <w:fldChar w:fldCharType="separate"/>
      </w:r>
      <w:r>
        <w:rPr>
          <w:rStyle w:val="style85"/>
        </w:rPr>
        <w:t>https://www.dyson.in/sustainability</w:t>
      </w:r>
      <w:r>
        <w:rPr/>
        <w:fldChar w:fldCharType="end"/>
      </w:r>
      <w:r>
        <w:t xml:space="preserve"> [Accessed On: 20</w:t>
      </w:r>
      <w:r>
        <w:rPr>
          <w:vertAlign w:val="superscript"/>
        </w:rPr>
        <w:t>th</w:t>
      </w:r>
      <w:r>
        <w:t xml:space="preserve"> March 2024].</w:t>
      </w:r>
    </w:p>
    <w:p>
      <w:pPr>
        <w:pStyle w:val="style0"/>
        <w:rPr/>
      </w:pPr>
      <w:r>
        <w:t>Dyson (2026) </w:t>
      </w:r>
      <w:r>
        <w:t>Dyson India Official Site | Vacuum, Hair dryer, Purifier &amp; more.</w:t>
      </w:r>
      <w:r>
        <w:t xml:space="preserve"> [Online] Available at: </w:t>
      </w:r>
      <w:r>
        <w:rPr/>
        <w:fldChar w:fldCharType="begin"/>
      </w:r>
      <w:r>
        <w:instrText xml:space="preserve"> HYPERLINK "https://www.dyson.in/" </w:instrText>
      </w:r>
      <w:r>
        <w:rPr/>
        <w:fldChar w:fldCharType="separate"/>
      </w:r>
      <w:r>
        <w:rPr>
          <w:rStyle w:val="style85"/>
        </w:rPr>
        <w:t>https://www.dyson.in/</w:t>
      </w:r>
      <w:r>
        <w:rPr/>
        <w:fldChar w:fldCharType="end"/>
      </w:r>
      <w:r>
        <w:t xml:space="preserve"> [Accessed on: 20 March 2026].</w:t>
      </w:r>
    </w:p>
    <w:p>
      <w:pPr>
        <w:pStyle w:val="style0"/>
        <w:rPr/>
      </w:pPr>
      <w:r>
        <w:t>Fokrul Alom Mazarbhuiya, Vijo Arul Selvi M and Shenify, M.A. (2025) Smart Air Pollution Predictor for Smart Cities. </w:t>
      </w:r>
      <w:r>
        <w:rPr>
          <w:i/>
          <w:iCs/>
        </w:rPr>
        <w:t>Contemporary Mathematics </w:t>
      </w:r>
      <w:r>
        <w:t>, [online] pp.4283–4306.</w:t>
      </w:r>
    </w:p>
    <w:p>
      <w:pPr>
        <w:pStyle w:val="style0"/>
        <w:rPr>
          <w:shd w:val="clear" w:color="auto" w:fill="ffffff"/>
        </w:rPr>
      </w:pPr>
      <w:r>
        <w:rPr>
          <w:shd w:val="clear" w:color="auto" w:fill="ffffff"/>
        </w:rPr>
        <w:t>Heo, H. and Lee, S. (2025) Consumer information-seeking and cross-media campaigns: An interactive marketing perspective on multi-platform strategies and attitudes toward innovative products. </w:t>
      </w:r>
      <w:r>
        <w:rPr>
          <w:i/>
          <w:iCs/>
          <w:shd w:val="clear" w:color="auto" w:fill="ffffff"/>
        </w:rPr>
        <w:t>Journal of Theoretical and Applied Electronic Commerce Research</w:t>
      </w:r>
      <w:r>
        <w:rPr>
          <w:shd w:val="clear" w:color="auto" w:fill="ffffff"/>
        </w:rPr>
        <w:t>, </w:t>
      </w:r>
      <w:r>
        <w:rPr>
          <w:i/>
          <w:iCs/>
          <w:shd w:val="clear" w:color="auto" w:fill="ffffff"/>
        </w:rPr>
        <w:t>20</w:t>
      </w:r>
      <w:r>
        <w:rPr>
          <w:shd w:val="clear" w:color="auto" w:fill="ffffff"/>
        </w:rPr>
        <w:t>(2), p.68.</w:t>
      </w:r>
    </w:p>
    <w:p>
      <w:pPr>
        <w:pStyle w:val="style0"/>
        <w:rPr/>
      </w:pPr>
      <w:r>
        <w:t>Oliveira, L.G. de , Miranda, F.G. and Dias, M.A. de P. (2022) Sustainable practices in slow and fast fashion stores: What does the customer perceive? </w:t>
      </w:r>
      <w:r>
        <w:rPr>
          <w:i/>
          <w:iCs/>
        </w:rPr>
        <w:t>Cleaner Engineering and Technology</w:t>
      </w:r>
      <w:r>
        <w:t xml:space="preserve">, [online] </w:t>
      </w:r>
      <w:r>
        <w:rPr>
          <w:i/>
          <w:iCs/>
        </w:rPr>
        <w:t>6</w:t>
      </w:r>
      <w:r>
        <w:t xml:space="preserve">(100413), p.100413. </w:t>
      </w:r>
    </w:p>
    <w:p>
      <w:pPr>
        <w:pStyle w:val="style0"/>
        <w:rPr/>
      </w:pPr>
      <w:r>
        <w:t>Pankaj Beldar, Prashant Kushare, Patil, A. and Kumar, G. (2025) AI-powered AQI forecasting in an intelligent air purifier featuring intense field dielectric and Zeolite filters. </w:t>
      </w:r>
      <w:r>
        <w:rPr>
          <w:i/>
          <w:iCs/>
        </w:rPr>
        <w:t>Journal of Engineering and Applied Science</w:t>
      </w:r>
      <w:r>
        <w:t xml:space="preserve">, </w:t>
      </w:r>
      <w:r>
        <w:rPr>
          <w:i/>
          <w:iCs/>
        </w:rPr>
        <w:t>72</w:t>
      </w:r>
      <w:r>
        <w:t>(1).</w:t>
      </w:r>
    </w:p>
    <w:p>
      <w:pPr>
        <w:pStyle w:val="style0"/>
        <w:rPr>
          <w:rFonts w:cs="Times New Roman" w:eastAsia="Times New Roman"/>
          <w:color w:val="000000"/>
          <w:kern w:val="0"/>
          <w:szCs w:val="24"/>
          <w:lang w:val="en-IN" w:eastAsia="en-IN"/>
          <w14:ligatures xmlns:w14="http://schemas.microsoft.com/office/word/2010/wordml" w14:val="none"/>
        </w:rPr>
      </w:pPr>
      <w:r>
        <w:rPr>
          <w:rFonts w:cs="Times New Roman" w:eastAsia="Times New Roman"/>
          <w:color w:val="000000"/>
          <w:kern w:val="0"/>
          <w:szCs w:val="24"/>
          <w:lang w:val="en-IN" w:eastAsia="en-IN"/>
          <w14:ligatures xmlns:w14="http://schemas.microsoft.com/office/word/2010/wordml" w14:val="none"/>
        </w:rPr>
        <w:t xml:space="preserve">Public Health England (2018) Health matters: air pollution. [Online] GOV.UK. Available at: </w:t>
      </w:r>
      <w:r>
        <w:rPr/>
        <w:fldChar w:fldCharType="begin"/>
      </w:r>
      <w:r>
        <w:instrText xml:space="preserve"> HYPERLINK "https://www.gov.uk/government/publications/health-matters-air-pollution/health-matters-air-pollution" </w:instrText>
      </w:r>
      <w:r>
        <w:rPr/>
        <w:fldChar w:fldCharType="separate"/>
      </w:r>
      <w:r>
        <w:rPr>
          <w:rStyle w:val="style85"/>
          <w:rFonts w:cs="Times New Roman" w:eastAsia="Times New Roman"/>
          <w:kern w:val="0"/>
          <w:szCs w:val="24"/>
          <w:lang w:val="en-IN" w:eastAsia="en-IN"/>
          <w14:ligatures xmlns:w14="http://schemas.microsoft.com/office/word/2010/wordml" w14:val="none"/>
        </w:rPr>
        <w:t>https://www.gov.uk/government/publications/health-matters-air-pollution/health-matters-air-pollution</w:t>
      </w:r>
      <w:r>
        <w:rPr/>
        <w:fldChar w:fldCharType="end"/>
      </w:r>
      <w:r>
        <w:rPr>
          <w:rFonts w:cs="Times New Roman" w:eastAsia="Times New Roman"/>
          <w:color w:val="000000"/>
          <w:kern w:val="0"/>
          <w:szCs w:val="24"/>
          <w:lang w:val="en-IN" w:eastAsia="en-IN"/>
          <w14:ligatures xmlns:w14="http://schemas.microsoft.com/office/word/2010/wordml" w14:val="none"/>
        </w:rPr>
        <w:t xml:space="preserve"> [Accessed on: 20 March 2026].</w:t>
      </w:r>
    </w:p>
    <w:p>
      <w:pPr>
        <w:pStyle w:val="style0"/>
        <w:rPr/>
      </w:pPr>
      <w:r>
        <w:t xml:space="preserve">Roggeveen, A.L. and Rosengren, S. (2022) From customer experience to human experience: Uses of </w:t>
      </w:r>
      <w:r>
        <w:t>systematised</w:t>
      </w:r>
      <w:r>
        <w:t xml:space="preserve"> and </w:t>
      </w:r>
      <w:r>
        <w:t>non-systematised</w:t>
      </w:r>
      <w:r>
        <w:t xml:space="preserve"> knowledge. </w:t>
      </w:r>
      <w:r>
        <w:rPr>
          <w:i/>
          <w:iCs/>
        </w:rPr>
        <w:t>Journal of Retailing and Consumer Services</w:t>
      </w:r>
      <w:r>
        <w:t xml:space="preserve">, [online] 67, p.102967. Available at: </w:t>
      </w:r>
      <w:r>
        <w:rPr/>
        <w:fldChar w:fldCharType="begin"/>
      </w:r>
      <w:r>
        <w:instrText xml:space="preserve"> HYPERLINK "https://www.sciencedirect.com/science/article/pii/S0969698922000601" </w:instrText>
      </w:r>
      <w:r>
        <w:rPr/>
        <w:fldChar w:fldCharType="separate"/>
      </w:r>
      <w:r>
        <w:rPr>
          <w:rStyle w:val="style85"/>
        </w:rPr>
        <w:t>https://www.sciencedirect.com/science/article/pii/S0969698922000601</w:t>
      </w:r>
      <w:r>
        <w:rPr/>
        <w:fldChar w:fldCharType="end"/>
      </w:r>
      <w:r>
        <w:t xml:space="preserve"> [Accessed On: 20</w:t>
      </w:r>
      <w:r>
        <w:rPr>
          <w:vertAlign w:val="superscript"/>
        </w:rPr>
        <w:t>th</w:t>
      </w:r>
      <w:r>
        <w:t xml:space="preserve"> March 2024].</w:t>
      </w:r>
    </w:p>
    <w:p>
      <w:pPr>
        <w:pStyle w:val="style0"/>
        <w:rPr>
          <w:shd w:val="clear" w:color="auto" w:fill="ffffff"/>
        </w:rPr>
      </w:pPr>
      <w:r>
        <w:rPr>
          <w:shd w:val="clear" w:color="auto" w:fill="ffffff"/>
        </w:rPr>
        <w:t>Sadri, I. and Aprianingsih, A. (2025) Strategic Marketing Approaches Leveraging the 7P Marketing Mix Framework to Overcome Sales Challenges and Enhance Purchase Intention for IELTS Programs at Athena English Course. </w:t>
      </w:r>
      <w:r>
        <w:rPr>
          <w:i/>
          <w:iCs/>
          <w:shd w:val="clear" w:color="auto" w:fill="ffffff"/>
        </w:rPr>
        <w:t>Journal of Research in Social Science and Humanities</w:t>
      </w:r>
      <w:r>
        <w:rPr>
          <w:shd w:val="clear" w:color="auto" w:fill="ffffff"/>
        </w:rPr>
        <w:t>, </w:t>
      </w:r>
      <w:r>
        <w:rPr>
          <w:i/>
          <w:iCs/>
          <w:shd w:val="clear" w:color="auto" w:fill="ffffff"/>
        </w:rPr>
        <w:t>5</w:t>
      </w:r>
      <w:r>
        <w:rPr>
          <w:shd w:val="clear" w:color="auto" w:fill="ffffff"/>
        </w:rPr>
        <w:t>(1), pp.120-125.</w:t>
      </w:r>
    </w:p>
    <w:p>
      <w:pPr>
        <w:pStyle w:val="style0"/>
        <w:rPr/>
      </w:pPr>
      <w:r>
        <w:t>Salhab, H. (2024) Social media marketing—Rise of social media influencer marketing and Instagram. </w:t>
      </w:r>
      <w:r>
        <w:rPr>
          <w:i/>
          <w:iCs/>
        </w:rPr>
        <w:t>Journal of Infrastructure Policy and Development</w:t>
      </w:r>
      <w:r>
        <w:t xml:space="preserve">, </w:t>
      </w:r>
      <w:r>
        <w:rPr>
          <w:i/>
          <w:iCs/>
        </w:rPr>
        <w:t>8</w:t>
      </w:r>
      <w:r>
        <w:t>(8), pp.1–13</w:t>
      </w:r>
      <w:r>
        <w:t>.</w:t>
      </w:r>
    </w:p>
    <w:p>
      <w:pPr>
        <w:pStyle w:val="style0"/>
        <w:rPr/>
      </w:pPr>
      <w:r>
        <w:t>Xiong, H. (2025) Pricing Strategies for Innovative Products: Balancing Value and Consumer Acceptance. </w:t>
      </w:r>
      <w:r>
        <w:rPr>
          <w:i/>
          <w:iCs/>
        </w:rPr>
        <w:t>Modern Economics &amp; Management Forum</w:t>
      </w:r>
      <w:r>
        <w:t xml:space="preserve">, </w:t>
      </w:r>
      <w:r>
        <w:rPr>
          <w:i/>
          <w:iCs/>
        </w:rPr>
        <w:t>6</w:t>
      </w:r>
      <w:r>
        <w:t xml:space="preserve">(5), p.800. </w:t>
      </w:r>
    </w:p>
    <w:p>
      <w:pPr>
        <w:pStyle w:val="style0"/>
        <w:rPr>
          <w:shd w:val="clear" w:color="auto" w:fill="ffffff"/>
        </w:rPr>
      </w:pPr>
      <w:r>
        <w:rPr>
          <w:shd w:val="clear" w:color="auto" w:fill="ffffff"/>
        </w:rPr>
        <w:t>Zheng, L., Quan, B., Cui, L. and Li, J. (2023) Research on Market Competitiveness Assessment Methods of Smart Home Enterprises Under the Perspective of Long-Term User Experience. </w:t>
      </w:r>
      <w:r>
        <w:rPr>
          <w:i/>
          <w:iCs/>
          <w:shd w:val="clear" w:color="auto" w:fill="ffffff"/>
        </w:rPr>
        <w:t>IEEE Access</w:t>
      </w:r>
      <w:r>
        <w:rPr>
          <w:shd w:val="clear" w:color="auto" w:fill="ffffff"/>
        </w:rPr>
        <w:t>, </w:t>
      </w:r>
      <w:r>
        <w:rPr>
          <w:i/>
          <w:iCs/>
          <w:shd w:val="clear" w:color="auto" w:fill="ffffff"/>
        </w:rPr>
        <w:t>11</w:t>
      </w:r>
      <w:r>
        <w:rPr>
          <w:shd w:val="clear" w:color="auto" w:fill="ffffff"/>
        </w:rPr>
        <w:t>, pp.134589-134603.</w:t>
      </w:r>
    </w:p>
    <w:p>
      <w:pPr>
        <w:pStyle w:val="style0"/>
        <w:rPr>
          <w:rFonts w:cs="Times New Roman" w:eastAsia="Times New Roman"/>
          <w:color w:val="000000"/>
          <w:kern w:val="0"/>
          <w:szCs w:val="24"/>
          <w:lang w:val="en-IN" w:eastAsia="en-IN"/>
          <w14:ligatures xmlns:w14="http://schemas.microsoft.com/office/word/2010/wordml" w14:val="none"/>
        </w:rPr>
      </w:pPr>
      <w:r>
        <w:rPr>
          <w:rFonts w:cs="Times New Roman" w:eastAsia="Times New Roman"/>
          <w:color w:val="000000"/>
          <w:kern w:val="0"/>
          <w:szCs w:val="24"/>
          <w:lang w:val="en-IN" w:eastAsia="en-IN"/>
          <w14:ligatures xmlns:w14="http://schemas.microsoft.com/office/word/2010/wordml" w14:val="none"/>
        </w:rPr>
        <w:t>‌</w:t>
      </w:r>
    </w:p>
    <w:p>
      <w:pPr>
        <w:pStyle w:val="style0"/>
        <w:rPr>
          <w:shd w:val="clear" w:color="auto" w:fill="ffffff"/>
        </w:rPr>
      </w:pPr>
    </w:p>
    <w:p>
      <w:pPr>
        <w:pStyle w:val="style94"/>
        <w:spacing w:before="120" w:beforeAutospacing="false" w:after="120" w:afterAutospacing="false" w:lineRule="auto" w:line="360"/>
        <w:jc w:val="both"/>
        <w:rPr>
          <w:color w:val="000000"/>
        </w:rPr>
      </w:pPr>
      <w:r>
        <w:rPr>
          <w:color w:val="000000"/>
        </w:rPr>
        <w:t>‌</w:t>
      </w:r>
    </w:p>
    <w:p>
      <w:pPr>
        <w:pStyle w:val="style0"/>
        <w:rPr/>
      </w:pPr>
    </w:p>
    <w:p>
      <w:pPr>
        <w:pStyle w:val="style179"/>
        <w:spacing w:before="120"/>
        <w:ind w:left="720" w:firstLine="0"/>
        <w:rPr/>
      </w:pPr>
    </w:p>
    <w:p>
      <w:pPr>
        <w:pStyle w:val="style179"/>
        <w:spacing w:before="120"/>
        <w:ind w:left="720" w:firstLine="0"/>
        <w:rPr/>
      </w:pPr>
    </w:p>
    <w:p>
      <w:pPr>
        <w:pStyle w:val="style0"/>
        <w:rPr>
          <w:b/>
          <w:bCs/>
          <w:szCs w:val="24"/>
        </w:rPr>
      </w:pPr>
      <w:r>
        <w:br w:type="page"/>
      </w:r>
    </w:p>
    <w:bookmarkStart w:id="22" w:name="_Toc224937729"/>
    <w:p>
      <w:pPr>
        <w:pStyle w:val="style1"/>
        <w:rPr/>
      </w:pPr>
      <w:r>
        <w:t>Apendix</w:t>
      </w:r>
      <w:bookmarkEnd w:id="22"/>
    </w:p>
    <w:p>
      <w:pPr>
        <w:pStyle w:val="style0"/>
        <w:rPr/>
      </w:pPr>
      <w:r>
        <w:rPr>
          <w:noProof/>
        </w:rPr>
        <w:drawing>
          <wp:inline distL="0" distT="0" distB="0" distR="0">
            <wp:extent cx="5943600" cy="3343275"/>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943600" cy="3343275"/>
                    </a:xfrm>
                    <a:prstGeom prst="rect"/>
                    <a:ln>
                      <a:noFill/>
                    </a:ln>
                  </pic:spPr>
                </pic:pic>
              </a:graphicData>
            </a:graphic>
          </wp:inline>
        </w:drawing>
      </w:r>
    </w:p>
    <w:sectPr>
      <w:headerReference w:type="default" r:id="rId7"/>
      <w:footerReference w:type="default" r:id="rId8"/>
      <w:pgSz w:w="12240" w:h="15840" w:orient="portrait"/>
      <w:pgMar w:top="1440" w:right="1440" w:bottom="1440" w:left="1440" w:header="708" w:footer="708" w:gutter="0"/>
      <w:pgBorders w:zOrder="front" w:display="allPage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r>
      <w:tab/>
    </w:r>
    <w:r>
      <w:tab/>
    </w:r>
    <w:r>
      <w:rPr>
        <w:noProof/>
      </w:rPr>
      <w:drawing>
        <wp:inline distL="0" distT="0" distB="0" distR="0">
          <wp:extent cx="1362074" cy="596529"/>
          <wp:effectExtent l="0" t="0" r="0" b="0"/>
          <wp:docPr id="409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 cstate="print"/>
                  <a:srcRect l="0" t="0" r="0" b="0"/>
                  <a:stretch/>
                </pic:blipFill>
                <pic:spPr>
                  <a:xfrm rot="0">
                    <a:off x="0" y="0"/>
                    <a:ext cx="1362074" cy="596529"/>
                  </a:xfrm>
                  <a:prstGeom prst="rec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A35A4A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0000001"/>
    <w:multiLevelType w:val="hybridMultilevel"/>
    <w:tmpl w:val="DCAEA9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0000002"/>
    <w:multiLevelType w:val="hybridMultilevel"/>
    <w:tmpl w:val="3C6414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0000003"/>
    <w:multiLevelType w:val="hybridMultilevel"/>
    <w:tmpl w:val="FD52BF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62"/>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pacing w:before="120" w:after="120" w:lineRule="auto" w:line="360"/>
      </w:pPr>
    </w:pPrDefault>
  </w:docDefaults>
  <w:style w:type="paragraph" w:default="1" w:styleId="style0">
    <w:name w:val="Normal"/>
    <w:next w:val="style0"/>
    <w:qFormat/>
    <w:uiPriority w:val="1"/>
    <w:pPr>
      <w:jc w:val="both"/>
    </w:pPr>
    <w:rPr>
      <w:rFonts w:ascii="Arial" w:cs="Calibri" w:hAnsi="Arial"/>
      <w:color w:val="000000"/>
      <w:sz w:val="24"/>
    </w:rPr>
  </w:style>
  <w:style w:type="paragraph" w:styleId="style1">
    <w:name w:val="heading 1"/>
    <w:basedOn w:val="style0"/>
    <w:next w:val="style1"/>
    <w:link w:val="style4097"/>
    <w:qFormat/>
    <w:uiPriority w:val="1"/>
    <w:pPr>
      <w:ind w:left="116"/>
      <w:outlineLvl w:val="0"/>
    </w:pPr>
    <w:rPr>
      <w:b/>
      <w:bCs/>
      <w:szCs w:val="24"/>
    </w:rPr>
  </w:style>
  <w:style w:type="paragraph" w:styleId="style2">
    <w:name w:val="heading 2"/>
    <w:basedOn w:val="style0"/>
    <w:next w:val="style0"/>
    <w:link w:val="style4098"/>
    <w:qFormat/>
    <w:uiPriority w:val="9"/>
    <w:pPr>
      <w:keepNext/>
      <w:keepLines/>
      <w:spacing w:before="200"/>
      <w:outlineLvl w:val="1"/>
    </w:pPr>
    <w:rPr>
      <w:rFonts w:cs="宋体" w:eastAsia="宋体"/>
      <w:b/>
      <w:bCs/>
      <w:i/>
      <w:szCs w:val="26"/>
    </w:rPr>
  </w:style>
  <w:style w:type="paragraph" w:styleId="style3">
    <w:name w:val="heading 3"/>
    <w:basedOn w:val="style0"/>
    <w:next w:val="style0"/>
    <w:link w:val="style4102"/>
    <w:qFormat/>
    <w:uiPriority w:val="9"/>
    <w:pPr>
      <w:keepNext/>
      <w:keepLines/>
      <w:spacing w:before="160" w:after="80"/>
      <w:outlineLvl w:val="2"/>
    </w:pPr>
    <w:rPr>
      <w:rFonts w:cs="宋体" w:eastAsia="宋体"/>
      <w:b/>
      <w:i/>
      <w:szCs w:val="28"/>
      <w:u w:val="single"/>
    </w:rPr>
  </w:style>
  <w:style w:type="paragraph" w:styleId="style4">
    <w:name w:val="heading 4"/>
    <w:basedOn w:val="style0"/>
    <w:next w:val="style0"/>
    <w:link w:val="style4103"/>
    <w:qFormat/>
    <w:uiPriority w:val="9"/>
    <w:pPr>
      <w:keepNext/>
      <w:keepLines/>
      <w:spacing w:before="80" w:after="40"/>
      <w:outlineLvl w:val="3"/>
    </w:pPr>
    <w:rPr>
      <w:rFonts w:ascii="Calibri" w:cs="宋体" w:eastAsia="宋体" w:hAnsi="Calibri"/>
      <w:i/>
      <w:iCs/>
      <w:color w:val="365f91"/>
    </w:rPr>
  </w:style>
  <w:style w:type="paragraph" w:styleId="style5">
    <w:name w:val="heading 5"/>
    <w:basedOn w:val="style0"/>
    <w:next w:val="style0"/>
    <w:link w:val="style4104"/>
    <w:qFormat/>
    <w:uiPriority w:val="9"/>
    <w:pPr>
      <w:keepNext/>
      <w:keepLines/>
      <w:spacing w:before="80" w:after="40"/>
      <w:outlineLvl w:val="4"/>
    </w:pPr>
    <w:rPr>
      <w:rFonts w:ascii="Calibri" w:cs="宋体" w:eastAsia="宋体" w:hAnsi="Calibri"/>
      <w:color w:val="365f91"/>
    </w:rPr>
  </w:style>
  <w:style w:type="paragraph" w:styleId="style6">
    <w:name w:val="heading 6"/>
    <w:basedOn w:val="style0"/>
    <w:next w:val="style0"/>
    <w:link w:val="style4105"/>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6"/>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7"/>
    <w:qFormat/>
    <w:uiPriority w:val="9"/>
    <w:pPr>
      <w:keepNext/>
      <w:keepLines/>
      <w:spacing w:before="0" w:after="0"/>
      <w:outlineLvl w:val="7"/>
    </w:pPr>
    <w:rPr>
      <w:rFonts w:ascii="Calibri" w:cs="宋体" w:eastAsia="宋体" w:hAnsi="Calibri"/>
      <w:i/>
      <w:iCs/>
      <w:color w:val="272727"/>
    </w:rPr>
  </w:style>
  <w:style w:type="paragraph" w:styleId="style9">
    <w:name w:val="heading 9"/>
    <w:basedOn w:val="style0"/>
    <w:next w:val="style0"/>
    <w:link w:val="style4108"/>
    <w:qFormat/>
    <w:uiPriority w:val="9"/>
    <w:pPr>
      <w:keepNext/>
      <w:keepLines/>
      <w:spacing w:before="0"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1bc0d3b-2918-4a72-a29f-e825be657fd7"/>
    <w:basedOn w:val="style65"/>
    <w:next w:val="style4097"/>
    <w:link w:val="style1"/>
    <w:uiPriority w:val="1"/>
    <w:rPr>
      <w:rFonts w:ascii="Times New Roman" w:cs="Calibri" w:hAnsi="Times New Roman"/>
      <w:b/>
      <w:bCs/>
      <w:color w:val="000000"/>
      <w:sz w:val="24"/>
      <w:szCs w:val="24"/>
    </w:rPr>
  </w:style>
  <w:style w:type="character" w:customStyle="1" w:styleId="style4098">
    <w:name w:val="Heading 2 Char_72e922b4-b8ee-4c0d-ba4d-75754a6592a5"/>
    <w:basedOn w:val="style65"/>
    <w:next w:val="style4098"/>
    <w:link w:val="style2"/>
    <w:uiPriority w:val="9"/>
    <w:rPr>
      <w:rFonts w:ascii="Times New Roman" w:cs="宋体" w:eastAsia="宋体" w:hAnsi="Times New Roman"/>
      <w:b/>
      <w:bCs/>
      <w:i/>
      <w:color w:val="000000"/>
      <w:sz w:val="24"/>
      <w:szCs w:val="26"/>
    </w:rPr>
  </w:style>
  <w:style w:type="paragraph" w:styleId="style62">
    <w:name w:val="Title"/>
    <w:basedOn w:val="style0"/>
    <w:next w:val="style62"/>
    <w:link w:val="style4099"/>
    <w:qFormat/>
    <w:uiPriority w:val="1"/>
    <w:pPr>
      <w:spacing w:lineRule="exact" w:line="582"/>
      <w:ind w:right="12"/>
      <w:jc w:val="center"/>
    </w:pPr>
    <w:rPr>
      <w:sz w:val="49"/>
      <w:szCs w:val="49"/>
    </w:rPr>
  </w:style>
  <w:style w:type="character" w:customStyle="1" w:styleId="style4099">
    <w:name w:val="Title Char_20d0a6e3-6afd-4891-ac94-2e299712fb71"/>
    <w:basedOn w:val="style65"/>
    <w:next w:val="style4099"/>
    <w:link w:val="style62"/>
    <w:uiPriority w:val="1"/>
    <w:rPr>
      <w:rFonts w:ascii="Calibri" w:cs="Calibri" w:eastAsia="Calibri" w:hAnsi="Calibri"/>
      <w:sz w:val="49"/>
      <w:szCs w:val="49"/>
    </w:rPr>
  </w:style>
  <w:style w:type="paragraph" w:styleId="style66">
    <w:name w:val="Body Text"/>
    <w:basedOn w:val="style0"/>
    <w:next w:val="style66"/>
    <w:link w:val="style4100"/>
    <w:qFormat/>
    <w:uiPriority w:val="1"/>
    <w:pPr>
      <w:spacing w:before="35"/>
      <w:ind w:left="595" w:hanging="185"/>
    </w:pPr>
    <w:rPr>
      <w:sz w:val="20"/>
      <w:szCs w:val="20"/>
    </w:rPr>
  </w:style>
  <w:style w:type="character" w:customStyle="1" w:styleId="style4100">
    <w:name w:val="Body Text Char"/>
    <w:basedOn w:val="style65"/>
    <w:next w:val="style4100"/>
    <w:link w:val="style66"/>
    <w:uiPriority w:val="1"/>
    <w:rPr>
      <w:rFonts w:ascii="Calibri" w:cs="Calibri" w:eastAsia="Calibri" w:hAnsi="Calibri"/>
      <w:sz w:val="20"/>
      <w:szCs w:val="20"/>
    </w:rPr>
  </w:style>
  <w:style w:type="character" w:styleId="style87">
    <w:name w:val="Strong"/>
    <w:basedOn w:val="style65"/>
    <w:next w:val="style87"/>
    <w:qFormat/>
    <w:uiPriority w:val="22"/>
    <w:rPr>
      <w:b/>
      <w:bCs/>
    </w:rPr>
  </w:style>
  <w:style w:type="paragraph" w:styleId="style157">
    <w:name w:val="No Spacing"/>
    <w:next w:val="style157"/>
    <w:qFormat/>
    <w:uiPriority w:val="1"/>
    <w:pPr/>
    <w:rPr>
      <w:rFonts w:ascii="Calibri" w:cs="Calibri" w:hAnsi="Calibri"/>
    </w:rPr>
  </w:style>
  <w:style w:type="paragraph" w:styleId="style179">
    <w:name w:val="List Paragraph"/>
    <w:basedOn w:val="style0"/>
    <w:next w:val="style179"/>
    <w:qFormat/>
    <w:uiPriority w:val="1"/>
    <w:pPr>
      <w:spacing w:before="35"/>
      <w:ind w:left="595" w:hanging="185"/>
    </w:pPr>
    <w:rPr/>
  </w:style>
  <w:style w:type="paragraph" w:customStyle="1" w:styleId="style4101">
    <w:name w:val="Table Paragraph"/>
    <w:basedOn w:val="style0"/>
    <w:next w:val="style4101"/>
    <w:qFormat/>
    <w:uiPriority w:val="1"/>
    <w:pPr/>
  </w:style>
  <w:style w:type="character" w:customStyle="1" w:styleId="style4102">
    <w:name w:val="Heading 3 Char_3f9ae06b-8bbf-486d-9250-911bf587fcaa"/>
    <w:basedOn w:val="style65"/>
    <w:next w:val="style4102"/>
    <w:link w:val="style3"/>
    <w:uiPriority w:val="9"/>
    <w:rPr>
      <w:rFonts w:ascii="Times New Roman" w:cs="宋体" w:eastAsia="宋体" w:hAnsi="Times New Roman"/>
      <w:b/>
      <w:i/>
      <w:color w:val="000000"/>
      <w:sz w:val="24"/>
      <w:szCs w:val="28"/>
      <w:u w:val="single"/>
    </w:rPr>
  </w:style>
  <w:style w:type="character" w:customStyle="1" w:styleId="style4103">
    <w:name w:val="Heading 4 Char_92910c10-7137-4f44-8cc5-41de04e821bd"/>
    <w:basedOn w:val="style65"/>
    <w:next w:val="style4103"/>
    <w:link w:val="style4"/>
    <w:uiPriority w:val="9"/>
    <w:rPr>
      <w:rFonts w:cs="宋体" w:eastAsia="宋体"/>
      <w:i/>
      <w:iCs/>
      <w:color w:val="365f91"/>
    </w:rPr>
  </w:style>
  <w:style w:type="character" w:customStyle="1" w:styleId="style4104">
    <w:name w:val="Heading 5 Char_ac54d3bd-5551-435d-9c8f-79b4a144a010"/>
    <w:basedOn w:val="style65"/>
    <w:next w:val="style4104"/>
    <w:link w:val="style5"/>
    <w:uiPriority w:val="9"/>
    <w:rPr>
      <w:rFonts w:cs="宋体" w:eastAsia="宋体"/>
      <w:color w:val="365f91"/>
    </w:rPr>
  </w:style>
  <w:style w:type="character" w:customStyle="1" w:styleId="style4105">
    <w:name w:val="Heading 6 Char_0fa79f31-b337-40e7-b466-20cc637f1e47"/>
    <w:basedOn w:val="style65"/>
    <w:next w:val="style4105"/>
    <w:link w:val="style6"/>
    <w:uiPriority w:val="9"/>
    <w:rPr>
      <w:rFonts w:cs="宋体" w:eastAsia="宋体"/>
      <w:i/>
      <w:iCs/>
      <w:color w:val="595959"/>
    </w:rPr>
  </w:style>
  <w:style w:type="character" w:customStyle="1" w:styleId="style4106">
    <w:name w:val="Heading 7 Char_4f700eee-66d1-40fc-9310-b8ddad24058d"/>
    <w:basedOn w:val="style65"/>
    <w:next w:val="style4106"/>
    <w:link w:val="style7"/>
    <w:uiPriority w:val="9"/>
    <w:rPr>
      <w:rFonts w:cs="宋体" w:eastAsia="宋体"/>
      <w:color w:val="595959"/>
    </w:rPr>
  </w:style>
  <w:style w:type="character" w:customStyle="1" w:styleId="style4107">
    <w:name w:val="Heading 8 Char_cf78662d-9d64-40ef-82cd-c1e0f4bf86b8"/>
    <w:basedOn w:val="style65"/>
    <w:next w:val="style4107"/>
    <w:link w:val="style8"/>
    <w:uiPriority w:val="9"/>
    <w:rPr>
      <w:rFonts w:cs="宋体" w:eastAsia="宋体"/>
      <w:i/>
      <w:iCs/>
      <w:color w:val="272727"/>
    </w:rPr>
  </w:style>
  <w:style w:type="character" w:customStyle="1" w:styleId="style4108">
    <w:name w:val="Heading 9 Char_63690eaa-cbb7-4003-931a-7150afe79192"/>
    <w:basedOn w:val="style65"/>
    <w:next w:val="style4108"/>
    <w:link w:val="style9"/>
    <w:uiPriority w:val="9"/>
    <w:rPr>
      <w:rFonts w:cs="宋体" w:eastAsia="宋体"/>
      <w:color w:val="272727"/>
    </w:rPr>
  </w:style>
  <w:style w:type="paragraph" w:styleId="style74">
    <w:name w:val="Subtitle"/>
    <w:basedOn w:val="style0"/>
    <w:next w:val="style0"/>
    <w:link w:val="style4109"/>
    <w:qFormat/>
    <w:uiPriority w:val="11"/>
    <w:pPr>
      <w:numPr>
        <w:ilvl w:val="1"/>
        <w:numId w:val="0"/>
      </w:numPr>
      <w:spacing w:after="160"/>
    </w:pPr>
    <w:rPr>
      <w:rFonts w:ascii="Calibri" w:cs="宋体" w:eastAsia="宋体" w:hAnsi="Calibri"/>
      <w:color w:val="595959"/>
      <w:spacing w:val="15"/>
      <w:sz w:val="28"/>
      <w:szCs w:val="28"/>
    </w:rPr>
  </w:style>
  <w:style w:type="character" w:customStyle="1" w:styleId="style4109">
    <w:name w:val="Subtitle Char"/>
    <w:basedOn w:val="style65"/>
    <w:next w:val="style4109"/>
    <w:link w:val="style74"/>
    <w:uiPriority w:val="11"/>
    <w:rPr>
      <w:rFonts w:cs="宋体" w:eastAsia="宋体"/>
      <w:color w:val="595959"/>
      <w:spacing w:val="15"/>
      <w:sz w:val="28"/>
      <w:szCs w:val="28"/>
    </w:rPr>
  </w:style>
  <w:style w:type="paragraph" w:styleId="style180">
    <w:name w:val="Quote"/>
    <w:basedOn w:val="style0"/>
    <w:next w:val="style0"/>
    <w:link w:val="style4110"/>
    <w:qFormat/>
    <w:uiPriority w:val="29"/>
    <w:pPr>
      <w:spacing w:before="160" w:after="160"/>
      <w:jc w:val="center"/>
    </w:pPr>
    <w:rPr>
      <w:i/>
      <w:iCs/>
      <w:color w:val="404040"/>
    </w:rPr>
  </w:style>
  <w:style w:type="character" w:customStyle="1" w:styleId="style4110">
    <w:name w:val="Quote Char_b94cbcb0-ffeb-463b-b873-f6dd19ab537f"/>
    <w:basedOn w:val="style65"/>
    <w:next w:val="style4110"/>
    <w:link w:val="style180"/>
    <w:uiPriority w:val="29"/>
    <w:rPr>
      <w:rFonts w:ascii="Calibri" w:cs="Calibri" w:hAnsi="Calibri"/>
      <w:i/>
      <w:iCs/>
      <w:color w:val="404040"/>
    </w:rPr>
  </w:style>
  <w:style w:type="character" w:styleId="style261">
    <w:name w:val="Intense Emphasis"/>
    <w:basedOn w:val="style65"/>
    <w:next w:val="style261"/>
    <w:qFormat/>
    <w:uiPriority w:val="21"/>
    <w:rPr>
      <w:i/>
      <w:iCs/>
      <w:color w:val="365f91"/>
    </w:rPr>
  </w:style>
  <w:style w:type="paragraph" w:styleId="style181">
    <w:name w:val="Intense Quote"/>
    <w:basedOn w:val="style0"/>
    <w:next w:val="style0"/>
    <w:link w:val="style4111"/>
    <w:qFormat/>
    <w:uiPriority w:val="30"/>
    <w:pPr>
      <w:pBdr>
        <w:top w:val="single" w:sz="4" w:space="10" w:color="365f91"/>
        <w:bottom w:val="single" w:sz="4" w:space="10" w:color="365f91"/>
      </w:pBdr>
      <w:spacing w:before="360" w:after="360"/>
      <w:ind w:left="864" w:right="864"/>
      <w:jc w:val="center"/>
    </w:pPr>
    <w:rPr>
      <w:i/>
      <w:iCs/>
      <w:color w:val="365f91"/>
    </w:rPr>
  </w:style>
  <w:style w:type="character" w:customStyle="1" w:styleId="style4111">
    <w:name w:val="Intense Quote Char_5263f095-2e4e-40b5-a967-b492f544b427"/>
    <w:basedOn w:val="style65"/>
    <w:next w:val="style4111"/>
    <w:link w:val="style181"/>
    <w:uiPriority w:val="30"/>
    <w:rPr>
      <w:rFonts w:ascii="Calibri" w:cs="Calibri" w:hAnsi="Calibri"/>
      <w:i/>
      <w:iCs/>
      <w:color w:val="365f91"/>
    </w:rPr>
  </w:style>
  <w:style w:type="character" w:styleId="style263">
    <w:name w:val="Intense Reference"/>
    <w:basedOn w:val="style65"/>
    <w:next w:val="style263"/>
    <w:qFormat/>
    <w:uiPriority w:val="32"/>
    <w:rPr>
      <w:b/>
      <w:bCs/>
      <w:smallCaps/>
      <w:color w:val="365f91"/>
      <w:spacing w:val="5"/>
    </w:rPr>
  </w:style>
  <w:style w:type="paragraph" w:styleId="style31">
    <w:name w:val="header"/>
    <w:basedOn w:val="style0"/>
    <w:next w:val="style31"/>
    <w:link w:val="style4112"/>
    <w:uiPriority w:val="99"/>
    <w:pPr>
      <w:tabs>
        <w:tab w:val="center" w:leader="none" w:pos="4513"/>
        <w:tab w:val="right" w:leader="none" w:pos="9026"/>
      </w:tabs>
      <w:spacing w:before="0" w:after="0" w:lineRule="auto" w:line="240"/>
    </w:pPr>
    <w:rPr/>
  </w:style>
  <w:style w:type="character" w:customStyle="1" w:styleId="style4112">
    <w:name w:val="Header Char_c1b3c669-0b61-4c47-bdfa-a10a8835f36b"/>
    <w:basedOn w:val="style65"/>
    <w:next w:val="style4112"/>
    <w:link w:val="style31"/>
    <w:uiPriority w:val="99"/>
    <w:rPr>
      <w:rFonts w:ascii="Calibri" w:cs="Calibri" w:hAnsi="Calibri"/>
    </w:rPr>
  </w:style>
  <w:style w:type="paragraph" w:styleId="style32">
    <w:name w:val="footer"/>
    <w:basedOn w:val="style0"/>
    <w:next w:val="style32"/>
    <w:link w:val="style4113"/>
    <w:uiPriority w:val="99"/>
    <w:pPr>
      <w:tabs>
        <w:tab w:val="center" w:leader="none" w:pos="4513"/>
        <w:tab w:val="right" w:leader="none" w:pos="9026"/>
      </w:tabs>
      <w:spacing w:before="0" w:after="0" w:lineRule="auto" w:line="240"/>
    </w:pPr>
    <w:rPr/>
  </w:style>
  <w:style w:type="character" w:customStyle="1" w:styleId="style4113">
    <w:name w:val="Footer Char_aeb30f46-8237-46ca-b479-bb867d4adfbc"/>
    <w:basedOn w:val="style65"/>
    <w:next w:val="style4113"/>
    <w:link w:val="style32"/>
    <w:uiPriority w:val="99"/>
    <w:rPr>
      <w:rFonts w:ascii="Calibri" w:cs="Calibri" w:hAnsi="Calibri"/>
    </w:rPr>
  </w:style>
  <w:style w:type="paragraph" w:styleId="style34">
    <w:name w:val="caption"/>
    <w:basedOn w:val="style0"/>
    <w:next w:val="style0"/>
    <w:qFormat/>
    <w:uiPriority w:val="35"/>
    <w:pPr>
      <w:spacing w:before="0" w:after="200" w:lineRule="auto" w:line="240"/>
    </w:pPr>
    <w:rPr>
      <w:rFonts w:cs="宋体" w:eastAsia="Calibri"/>
      <w:i/>
      <w:iCs/>
      <w:color w:val="1f497d"/>
      <w:sz w:val="18"/>
      <w:szCs w:val="18"/>
      <w:lang w:val="en-IN"/>
    </w:rPr>
  </w:style>
  <w:style w:type="character" w:styleId="style85">
    <w:name w:val="Hyperlink"/>
    <w:basedOn w:val="style65"/>
    <w:next w:val="style85"/>
    <w:uiPriority w:val="99"/>
    <w:rPr>
      <w:color w:val="0000ff"/>
      <w:u w:val="single"/>
    </w:rPr>
  </w:style>
  <w:style w:type="paragraph" w:styleId="style94">
    <w:name w:val="Normal (Web)"/>
    <w:basedOn w:val="style0"/>
    <w:next w:val="style94"/>
    <w:uiPriority w:val="99"/>
    <w:pPr>
      <w:spacing w:before="100" w:beforeAutospacing="true" w:after="100" w:afterAutospacing="true" w:lineRule="auto" w:line="240"/>
      <w:jc w:val="left"/>
    </w:pPr>
    <w:rPr>
      <w:rFonts w:cs="Times New Roman" w:eastAsia="Times New Roman"/>
      <w:color w:val="auto"/>
      <w:kern w:val="0"/>
      <w:szCs w:val="24"/>
      <w:lang w:val="en-IN" w:eastAsia="en-IN"/>
    </w:rPr>
  </w:style>
  <w:style w:type="character" w:customStyle="1" w:styleId="style4114">
    <w:name w:val="Unresolved Mention"/>
    <w:basedOn w:val="style65"/>
    <w:next w:val="style4114"/>
    <w:uiPriority w:val="99"/>
    <w:rPr>
      <w:color w:val="605e5c"/>
      <w:shd w:val="clear" w:color="auto" w:fill="e1dfdd"/>
    </w:rPr>
  </w:style>
  <w:style w:type="paragraph" w:styleId="style266">
    <w:name w:val="TOC Heading"/>
    <w:basedOn w:val="style1"/>
    <w:next w:val="style0"/>
    <w:qFormat/>
    <w:uiPriority w:val="39"/>
    <w:pPr>
      <w:keepNext/>
      <w:keepLines/>
      <w:spacing w:before="240" w:after="0" w:lineRule="auto" w:line="259"/>
      <w:ind w:left="0"/>
      <w:jc w:val="left"/>
      <w:outlineLvl w:val="9"/>
    </w:pPr>
    <w:rPr>
      <w:rFonts w:ascii="Cambria" w:cs="宋体" w:eastAsia="宋体" w:hAnsi="Cambria"/>
      <w:b w:val="false"/>
      <w:bCs w:val="false"/>
      <w:color w:val="365f91"/>
      <w:kern w:val="0"/>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footer" Target="footer2.xml"/></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229C3-5034-4A87-BC9D-3718FC62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3226</Words>
  <Pages>17</Pages>
  <Characters>18801</Characters>
  <Application>WPS Office</Application>
  <DocSecurity>0</DocSecurity>
  <Paragraphs>139</Paragraphs>
  <ScaleCrop>false</ScaleCrop>
  <LinksUpToDate>false</LinksUpToDate>
  <CharactersWithSpaces>21938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2026-03-20T20:09:00Z</dcterms:created>
  <dc:creator>WPS Office</dc:creator>
  <lastModifiedBy>SM-A356E</lastModifiedBy>
  <dcterms:modified xsi:type="dcterms:W3CDTF">2026-04-29T22:21:15Z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5a3eb44a-cee6-4c00-b482-1d93791f4df5</vt:lpwstr>
  </property>
  <property fmtid="{D5CDD505-2E9C-101B-9397-08002B2CF9AE}" pid="3" name="ICV">
    <vt:lpwstr>18b91bef7d924359b4d3d3db78a85589</vt:lpwstr>
  </property>
</Properties>
</file>