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AE4F1" w14:textId="6C7AD3E6" w:rsidR="002146EF" w:rsidRPr="002146EF" w:rsidRDefault="002146EF" w:rsidP="002146EF">
      <w:pPr>
        <w:rPr>
          <w:noProof/>
        </w:rPr>
      </w:pPr>
      <w:r>
        <w:rPr>
          <w:noProof/>
        </w:rPr>
        <w:t xml:space="preserve">                                            </w:t>
      </w:r>
      <w:r>
        <w:rPr>
          <w:noProof/>
        </w:rPr>
        <w:drawing>
          <wp:inline distT="0" distB="0" distL="0" distR="0" wp14:anchorId="3BFD54F7" wp14:editId="00B150A4">
            <wp:extent cx="3209925" cy="1428750"/>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38EDDF9F" w14:textId="77777777" w:rsidR="002146EF" w:rsidRDefault="002146EF" w:rsidP="002146EF">
      <w:pPr>
        <w:jc w:val="center"/>
        <w:rPr>
          <w:rFonts w:ascii="Arial" w:hAnsi="Arial" w:cs="Arial"/>
          <w:b/>
          <w:bCs/>
          <w:i/>
          <w:iCs/>
          <w:noProof/>
        </w:rPr>
      </w:pPr>
    </w:p>
    <w:p w14:paraId="637C39C0" w14:textId="77777777" w:rsidR="002146EF" w:rsidRPr="002146EF" w:rsidRDefault="002146EF" w:rsidP="002146EF">
      <w:pPr>
        <w:jc w:val="center"/>
        <w:rPr>
          <w:rFonts w:ascii="Arial" w:hAnsi="Arial" w:cs="Arial"/>
          <w:b/>
          <w:bCs/>
          <w:i/>
          <w:iCs/>
        </w:rPr>
      </w:pPr>
      <w:r w:rsidRPr="002146EF">
        <w:rPr>
          <w:rFonts w:ascii="Arial" w:hAnsi="Arial" w:cs="Arial"/>
          <w:b/>
          <w:bCs/>
          <w:i/>
          <w:iCs/>
          <w:lang w:val="en-US"/>
        </w:rPr>
        <w:t xml:space="preserve">Module Code: </w:t>
      </w:r>
      <w:r w:rsidRPr="002146EF">
        <w:rPr>
          <w:rFonts w:ascii="Arial" w:hAnsi="Arial" w:cs="Arial"/>
          <w:b/>
          <w:bCs/>
          <w:i/>
          <w:iCs/>
        </w:rPr>
        <w:t>BMHP5019</w:t>
      </w:r>
    </w:p>
    <w:p w14:paraId="2FC06CCB" w14:textId="77777777" w:rsidR="002146EF" w:rsidRPr="002146EF" w:rsidRDefault="002146EF" w:rsidP="002146EF">
      <w:pPr>
        <w:jc w:val="center"/>
        <w:rPr>
          <w:rFonts w:ascii="Arial" w:hAnsi="Arial" w:cs="Arial"/>
          <w:b/>
          <w:bCs/>
          <w:i/>
          <w:iCs/>
          <w:lang w:val="en-US"/>
        </w:rPr>
      </w:pPr>
      <w:r w:rsidRPr="002146EF">
        <w:rPr>
          <w:rFonts w:ascii="Arial" w:hAnsi="Arial" w:cs="Arial"/>
          <w:b/>
          <w:bCs/>
          <w:i/>
          <w:iCs/>
        </w:rPr>
        <w:t>Module: Introduction to Independent Research Skills</w:t>
      </w:r>
    </w:p>
    <w:p w14:paraId="041A6CC2" w14:textId="77777777" w:rsidR="002146EF" w:rsidRPr="002146EF" w:rsidRDefault="002146EF" w:rsidP="002146EF">
      <w:pPr>
        <w:jc w:val="center"/>
        <w:rPr>
          <w:rFonts w:ascii="Arial" w:hAnsi="Arial" w:cs="Arial"/>
          <w:b/>
          <w:bCs/>
          <w:i/>
          <w:iCs/>
        </w:rPr>
      </w:pPr>
      <w:r w:rsidRPr="002146EF">
        <w:rPr>
          <w:rFonts w:ascii="Arial" w:hAnsi="Arial" w:cs="Arial"/>
          <w:b/>
          <w:bCs/>
          <w:i/>
          <w:iCs/>
        </w:rPr>
        <w:t xml:space="preserve">Assignment Title: Component 2: </w:t>
      </w:r>
    </w:p>
    <w:p w14:paraId="04CB0D1F" w14:textId="77777777" w:rsidR="002146EF" w:rsidRPr="002146EF" w:rsidRDefault="002146EF" w:rsidP="002146EF">
      <w:pPr>
        <w:jc w:val="center"/>
        <w:rPr>
          <w:rFonts w:ascii="Arial" w:hAnsi="Arial" w:cs="Arial"/>
          <w:b/>
          <w:bCs/>
          <w:i/>
          <w:iCs/>
        </w:rPr>
      </w:pPr>
      <w:r w:rsidRPr="002146EF">
        <w:rPr>
          <w:rFonts w:ascii="Arial" w:hAnsi="Arial" w:cs="Arial"/>
          <w:b/>
          <w:bCs/>
          <w:i/>
          <w:iCs/>
        </w:rPr>
        <w:t xml:space="preserve">Written Assignment (Research Report) </w:t>
      </w:r>
    </w:p>
    <w:p w14:paraId="07A0EB4E" w14:textId="77777777" w:rsidR="002146EF" w:rsidRPr="002146EF" w:rsidRDefault="002146EF" w:rsidP="002146EF">
      <w:pPr>
        <w:jc w:val="center"/>
        <w:rPr>
          <w:rFonts w:ascii="Arial" w:hAnsi="Arial" w:cs="Arial"/>
          <w:b/>
          <w:bCs/>
          <w:noProof/>
        </w:rPr>
      </w:pPr>
    </w:p>
    <w:p w14:paraId="1B23CEB8" w14:textId="77777777" w:rsidR="002146EF" w:rsidRDefault="002146EF" w:rsidP="002146EF">
      <w:pPr>
        <w:rPr>
          <w:rFonts w:ascii="Arial" w:hAnsi="Arial" w:cs="Arial"/>
          <w:b/>
          <w:bCs/>
          <w:i/>
          <w:iCs/>
          <w:noProof/>
        </w:rPr>
      </w:pPr>
    </w:p>
    <w:p w14:paraId="47BE19D9" w14:textId="01ADA1E9" w:rsidR="002146EF" w:rsidRPr="0005569D" w:rsidRDefault="002146EF" w:rsidP="002146EF">
      <w:pPr>
        <w:jc w:val="center"/>
        <w:rPr>
          <w:rFonts w:ascii="Arial" w:hAnsi="Arial" w:cs="Arial"/>
          <w:b/>
          <w:bCs/>
          <w:i/>
          <w:iCs/>
          <w:noProof/>
        </w:rPr>
      </w:pPr>
      <w:r w:rsidRPr="0005569D">
        <w:rPr>
          <w:rFonts w:ascii="Arial" w:hAnsi="Arial" w:cs="Arial"/>
          <w:b/>
          <w:bCs/>
          <w:i/>
          <w:iCs/>
          <w:noProof/>
        </w:rPr>
        <w:t>Student Name:</w:t>
      </w:r>
      <w:r w:rsidR="005F1193">
        <w:rPr>
          <w:rFonts w:ascii="Arial" w:hAnsi="Arial" w:cs="Arial"/>
          <w:b/>
          <w:bCs/>
          <w:i/>
          <w:iCs/>
          <w:noProof/>
        </w:rPr>
        <w:t xml:space="preserve"> Aliya Atik</w:t>
      </w:r>
    </w:p>
    <w:p w14:paraId="62F26BBA" w14:textId="2233572A" w:rsidR="002146EF" w:rsidRDefault="002146EF" w:rsidP="002146EF">
      <w:pPr>
        <w:jc w:val="center"/>
        <w:rPr>
          <w:rFonts w:ascii="Arial" w:hAnsi="Arial" w:cs="Arial"/>
          <w:b/>
          <w:bCs/>
          <w:i/>
          <w:iCs/>
          <w:noProof/>
        </w:rPr>
      </w:pPr>
      <w:r w:rsidRPr="0005569D">
        <w:rPr>
          <w:rFonts w:ascii="Arial" w:hAnsi="Arial" w:cs="Arial"/>
          <w:b/>
          <w:bCs/>
          <w:i/>
          <w:iCs/>
          <w:noProof/>
        </w:rPr>
        <w:t>Student Number:</w:t>
      </w:r>
      <w:r w:rsidR="005F1193">
        <w:rPr>
          <w:rFonts w:ascii="Arial" w:hAnsi="Arial" w:cs="Arial"/>
          <w:b/>
          <w:bCs/>
          <w:i/>
          <w:iCs/>
          <w:noProof/>
        </w:rPr>
        <w:t>2323993</w:t>
      </w:r>
    </w:p>
    <w:p w14:paraId="7127869B" w14:textId="275FD3D4" w:rsidR="005F1193" w:rsidRPr="0005569D" w:rsidRDefault="005F1193" w:rsidP="002146EF">
      <w:pPr>
        <w:jc w:val="center"/>
        <w:rPr>
          <w:rFonts w:ascii="Arial" w:hAnsi="Arial" w:cs="Arial"/>
          <w:b/>
          <w:bCs/>
          <w:i/>
          <w:iCs/>
          <w:noProof/>
        </w:rPr>
      </w:pPr>
      <w:r>
        <w:rPr>
          <w:rFonts w:ascii="Arial" w:hAnsi="Arial" w:cs="Arial"/>
          <w:b/>
          <w:bCs/>
          <w:i/>
          <w:iCs/>
          <w:noProof/>
        </w:rPr>
        <w:t>Lecturer: Philip Jones</w:t>
      </w:r>
    </w:p>
    <w:p w14:paraId="091BACDE" w14:textId="77777777" w:rsidR="002146EF" w:rsidRDefault="002146EF" w:rsidP="002146EF">
      <w:pPr>
        <w:jc w:val="center"/>
        <w:rPr>
          <w:rFonts w:ascii="Arial" w:hAnsi="Arial" w:cs="Arial"/>
          <w:b/>
          <w:bCs/>
          <w:i/>
          <w:iCs/>
          <w:noProof/>
        </w:rPr>
      </w:pPr>
    </w:p>
    <w:p w14:paraId="05C38284" w14:textId="77777777" w:rsidR="002146EF" w:rsidRDefault="002146EF" w:rsidP="002146EF">
      <w:pPr>
        <w:jc w:val="center"/>
        <w:rPr>
          <w:rFonts w:ascii="Arial" w:hAnsi="Arial" w:cs="Arial"/>
          <w:b/>
          <w:bCs/>
          <w:i/>
          <w:iCs/>
          <w:noProof/>
        </w:rPr>
      </w:pPr>
    </w:p>
    <w:p w14:paraId="3872A878" w14:textId="77777777" w:rsidR="002146EF" w:rsidRDefault="002146EF" w:rsidP="002146EF">
      <w:pPr>
        <w:jc w:val="center"/>
        <w:rPr>
          <w:rFonts w:ascii="Arial" w:hAnsi="Arial" w:cs="Arial"/>
          <w:b/>
          <w:bCs/>
          <w:i/>
          <w:iCs/>
          <w:noProof/>
        </w:rPr>
      </w:pPr>
    </w:p>
    <w:p w14:paraId="5553A728" w14:textId="77777777" w:rsidR="002146EF" w:rsidRDefault="002146EF" w:rsidP="002146EF">
      <w:pPr>
        <w:rPr>
          <w:rFonts w:ascii="Arial" w:hAnsi="Arial" w:cs="Arial"/>
          <w:b/>
          <w:bCs/>
          <w:i/>
          <w:iCs/>
          <w:noProof/>
        </w:rPr>
      </w:pPr>
    </w:p>
    <w:p w14:paraId="054083AD" w14:textId="77777777" w:rsidR="002146EF" w:rsidRPr="0005569D" w:rsidRDefault="002146EF" w:rsidP="002146EF">
      <w:pPr>
        <w:jc w:val="center"/>
        <w:rPr>
          <w:rFonts w:ascii="Arial" w:hAnsi="Arial" w:cs="Arial"/>
          <w:b/>
          <w:bCs/>
          <w:i/>
          <w:iCs/>
          <w:noProof/>
        </w:rPr>
      </w:pPr>
      <w:r w:rsidRPr="0005569D">
        <w:rPr>
          <w:rFonts w:ascii="Arial" w:hAnsi="Arial" w:cs="Arial"/>
          <w:b/>
          <w:bCs/>
          <w:i/>
          <w:iCs/>
          <w:noProof/>
        </w:rPr>
        <w:t>Title</w:t>
      </w:r>
    </w:p>
    <w:p w14:paraId="518E7AE3" w14:textId="3DFE93A4" w:rsidR="007718F2" w:rsidRDefault="007718F2" w:rsidP="007718F2">
      <w:pPr>
        <w:jc w:val="center"/>
        <w:rPr>
          <w:rFonts w:ascii="Arial" w:hAnsi="Arial" w:cs="Arial"/>
          <w:b/>
          <w:bCs/>
          <w:i/>
          <w:iCs/>
          <w:noProof/>
        </w:rPr>
      </w:pPr>
      <w:r w:rsidRPr="00863308">
        <w:rPr>
          <w:rFonts w:ascii="Arial" w:hAnsi="Arial" w:cs="Arial"/>
          <w:b/>
          <w:bCs/>
          <w:i/>
          <w:iCs/>
          <w:noProof/>
        </w:rPr>
        <w:t xml:space="preserve">A Scoping Review of </w:t>
      </w:r>
      <w:r w:rsidRPr="00367A8C">
        <w:rPr>
          <w:rFonts w:ascii="Arial" w:hAnsi="Arial" w:cs="Arial"/>
          <w:b/>
          <w:bCs/>
          <w:i/>
          <w:iCs/>
          <w:noProof/>
        </w:rPr>
        <w:t>The Role of Telemedicine in Improving Healthcare Access for Older People in Rural UK Areas</w:t>
      </w:r>
    </w:p>
    <w:p w14:paraId="121F1AC7" w14:textId="77777777" w:rsidR="00A538E5" w:rsidRDefault="00A538E5"/>
    <w:p w14:paraId="72142DE2" w14:textId="77777777" w:rsidR="00CF36DE" w:rsidRDefault="00CF36DE"/>
    <w:p w14:paraId="76ED6211" w14:textId="77777777" w:rsidR="00CF36DE" w:rsidRDefault="00CF36DE"/>
    <w:p w14:paraId="7DA71005" w14:textId="77777777" w:rsidR="00CF36DE" w:rsidRDefault="00CF36DE"/>
    <w:p w14:paraId="67EF887E" w14:textId="77777777" w:rsidR="00CF36DE" w:rsidRDefault="00CF36DE"/>
    <w:p w14:paraId="16292CBC" w14:textId="77777777" w:rsidR="00CF36DE" w:rsidRDefault="00CF36DE"/>
    <w:p w14:paraId="2CE9AA34" w14:textId="7893028F" w:rsidR="00CF36DE" w:rsidRPr="0019705C" w:rsidRDefault="00CF36DE">
      <w:pPr>
        <w:rPr>
          <w:rFonts w:ascii="Arial" w:hAnsi="Arial" w:cs="Arial"/>
          <w:b/>
          <w:bCs/>
        </w:rPr>
      </w:pPr>
    </w:p>
    <w:p w14:paraId="1E222FCF" w14:textId="76C3A227" w:rsidR="00CF36DE" w:rsidRPr="001E3F7B" w:rsidRDefault="001679D2" w:rsidP="001E3F7B">
      <w:pPr>
        <w:jc w:val="center"/>
        <w:rPr>
          <w:rFonts w:ascii="Arial" w:hAnsi="Arial" w:cs="Arial"/>
          <w:b/>
          <w:bCs/>
          <w:sz w:val="22"/>
          <w:szCs w:val="22"/>
        </w:rPr>
      </w:pPr>
      <w:r w:rsidRPr="00CF36DE">
        <w:rPr>
          <w:rFonts w:ascii="Arial" w:hAnsi="Arial" w:cs="Arial"/>
          <w:b/>
          <w:bCs/>
          <w:sz w:val="22"/>
          <w:szCs w:val="22"/>
        </w:rPr>
        <w:lastRenderedPageBreak/>
        <w:t>TABLE OF CONTENTS</w:t>
      </w:r>
    </w:p>
    <w:sdt>
      <w:sdtPr>
        <w:rPr>
          <w:rFonts w:ascii="Arial" w:eastAsiaTheme="minorHAnsi" w:hAnsi="Arial" w:cs="Arial"/>
          <w:color w:val="auto"/>
          <w:kern w:val="2"/>
          <w:sz w:val="22"/>
          <w:szCs w:val="22"/>
          <w:lang w:val="en-GB"/>
          <w14:ligatures w14:val="standardContextual"/>
        </w:rPr>
        <w:id w:val="-301459609"/>
        <w:docPartObj>
          <w:docPartGallery w:val="Table of Contents"/>
          <w:docPartUnique/>
        </w:docPartObj>
      </w:sdtPr>
      <w:sdtEndPr>
        <w:rPr>
          <w:b/>
          <w:bCs/>
          <w:noProof/>
        </w:rPr>
      </w:sdtEndPr>
      <w:sdtContent>
        <w:p w14:paraId="720F6281" w14:textId="7D614B17" w:rsidR="001E3F7B" w:rsidRPr="001679D2" w:rsidRDefault="001E3F7B" w:rsidP="001E3F7B">
          <w:pPr>
            <w:pStyle w:val="TOCHeading"/>
            <w:spacing w:line="360" w:lineRule="auto"/>
            <w:rPr>
              <w:rFonts w:ascii="Arial" w:hAnsi="Arial" w:cs="Arial"/>
              <w:color w:val="auto"/>
              <w:sz w:val="22"/>
              <w:szCs w:val="22"/>
            </w:rPr>
          </w:pPr>
          <w:r w:rsidRPr="001679D2">
            <w:rPr>
              <w:rFonts w:ascii="Arial" w:hAnsi="Arial" w:cs="Arial"/>
              <w:color w:val="auto"/>
              <w:sz w:val="22"/>
              <w:szCs w:val="22"/>
            </w:rPr>
            <w:t xml:space="preserve">Contents                                                                                                                     pages </w:t>
          </w:r>
        </w:p>
        <w:p w14:paraId="3236E5D0" w14:textId="017A144D" w:rsidR="001E3F7B" w:rsidRPr="001E3F7B" w:rsidRDefault="001E3F7B" w:rsidP="001E3F7B">
          <w:pPr>
            <w:pStyle w:val="TOC1"/>
            <w:tabs>
              <w:tab w:val="right" w:leader="dot" w:pos="9016"/>
            </w:tabs>
            <w:spacing w:line="360" w:lineRule="auto"/>
            <w:rPr>
              <w:rFonts w:ascii="Arial" w:hAnsi="Arial" w:cs="Arial"/>
              <w:noProof/>
              <w:sz w:val="22"/>
              <w:szCs w:val="22"/>
            </w:rPr>
          </w:pPr>
          <w:r w:rsidRPr="001E3F7B">
            <w:rPr>
              <w:rFonts w:ascii="Arial" w:hAnsi="Arial" w:cs="Arial"/>
              <w:sz w:val="22"/>
              <w:szCs w:val="22"/>
            </w:rPr>
            <w:fldChar w:fldCharType="begin"/>
          </w:r>
          <w:r w:rsidRPr="001E3F7B">
            <w:rPr>
              <w:rFonts w:ascii="Arial" w:hAnsi="Arial" w:cs="Arial"/>
              <w:sz w:val="22"/>
              <w:szCs w:val="22"/>
            </w:rPr>
            <w:instrText xml:space="preserve"> TOC \o "1-3" \h \z \u </w:instrText>
          </w:r>
          <w:r w:rsidRPr="001E3F7B">
            <w:rPr>
              <w:rFonts w:ascii="Arial" w:hAnsi="Arial" w:cs="Arial"/>
              <w:sz w:val="22"/>
              <w:szCs w:val="22"/>
            </w:rPr>
            <w:fldChar w:fldCharType="separate"/>
          </w:r>
          <w:hyperlink w:anchor="_Toc212052560" w:history="1">
            <w:r w:rsidRPr="001E3F7B">
              <w:rPr>
                <w:rStyle w:val="Hyperlink"/>
                <w:rFonts w:ascii="Arial" w:hAnsi="Arial" w:cs="Arial"/>
                <w:noProof/>
                <w:sz w:val="22"/>
                <w:szCs w:val="22"/>
              </w:rPr>
              <w:t>SECTION 1</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_Toc212052560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3</w:t>
            </w:r>
            <w:r w:rsidRPr="001E3F7B">
              <w:rPr>
                <w:rFonts w:ascii="Arial" w:hAnsi="Arial" w:cs="Arial"/>
                <w:noProof/>
                <w:webHidden/>
                <w:sz w:val="22"/>
                <w:szCs w:val="22"/>
              </w:rPr>
              <w:fldChar w:fldCharType="end"/>
            </w:r>
          </w:hyperlink>
        </w:p>
        <w:p w14:paraId="7F1B246A" w14:textId="43E52FF0" w:rsidR="001E3F7B" w:rsidRPr="001E3F7B" w:rsidRDefault="001E3F7B" w:rsidP="001E3F7B">
          <w:pPr>
            <w:pStyle w:val="TOC1"/>
            <w:tabs>
              <w:tab w:val="right" w:leader="dot" w:pos="9016"/>
            </w:tabs>
            <w:spacing w:line="360" w:lineRule="auto"/>
            <w:rPr>
              <w:rFonts w:ascii="Arial" w:hAnsi="Arial" w:cs="Arial"/>
              <w:noProof/>
              <w:sz w:val="22"/>
              <w:szCs w:val="22"/>
            </w:rPr>
          </w:pPr>
          <w:hyperlink w:anchor="_Toc212052561" w:history="1">
            <w:r w:rsidRPr="001E3F7B">
              <w:rPr>
                <w:rStyle w:val="Hyperlink"/>
                <w:rFonts w:ascii="Arial" w:hAnsi="Arial" w:cs="Arial"/>
                <w:noProof/>
                <w:sz w:val="22"/>
                <w:szCs w:val="22"/>
              </w:rPr>
              <w:t>1.0 INTRODUCTION</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_Toc212052561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3</w:t>
            </w:r>
            <w:r w:rsidRPr="001E3F7B">
              <w:rPr>
                <w:rFonts w:ascii="Arial" w:hAnsi="Arial" w:cs="Arial"/>
                <w:noProof/>
                <w:webHidden/>
                <w:sz w:val="22"/>
                <w:szCs w:val="22"/>
              </w:rPr>
              <w:fldChar w:fldCharType="end"/>
            </w:r>
          </w:hyperlink>
        </w:p>
        <w:p w14:paraId="4F50FE21" w14:textId="4FFBA0A0" w:rsidR="001E3F7B" w:rsidRPr="001E3F7B" w:rsidRDefault="001E3F7B" w:rsidP="001E3F7B">
          <w:pPr>
            <w:pStyle w:val="TOC1"/>
            <w:tabs>
              <w:tab w:val="right" w:leader="dot" w:pos="9016"/>
            </w:tabs>
            <w:spacing w:line="360" w:lineRule="auto"/>
            <w:rPr>
              <w:rFonts w:ascii="Arial" w:hAnsi="Arial" w:cs="Arial"/>
              <w:noProof/>
              <w:sz w:val="22"/>
              <w:szCs w:val="22"/>
            </w:rPr>
          </w:pPr>
          <w:hyperlink w:anchor="_Toc212052562" w:history="1">
            <w:r w:rsidRPr="001E3F7B">
              <w:rPr>
                <w:rStyle w:val="Hyperlink"/>
                <w:rFonts w:ascii="Arial" w:hAnsi="Arial" w:cs="Arial"/>
                <w:noProof/>
                <w:sz w:val="22"/>
                <w:szCs w:val="22"/>
              </w:rPr>
              <w:t>1.1 Rationale</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_Toc212052562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4</w:t>
            </w:r>
            <w:r w:rsidRPr="001E3F7B">
              <w:rPr>
                <w:rFonts w:ascii="Arial" w:hAnsi="Arial" w:cs="Arial"/>
                <w:noProof/>
                <w:webHidden/>
                <w:sz w:val="22"/>
                <w:szCs w:val="22"/>
              </w:rPr>
              <w:fldChar w:fldCharType="end"/>
            </w:r>
          </w:hyperlink>
        </w:p>
        <w:p w14:paraId="71320922" w14:textId="62C2C350" w:rsidR="001E3F7B" w:rsidRPr="001E3F7B" w:rsidRDefault="001E3F7B" w:rsidP="001E3F7B">
          <w:pPr>
            <w:pStyle w:val="TOC1"/>
            <w:tabs>
              <w:tab w:val="right" w:leader="dot" w:pos="9016"/>
            </w:tabs>
            <w:spacing w:line="360" w:lineRule="auto"/>
            <w:rPr>
              <w:rFonts w:ascii="Arial" w:hAnsi="Arial" w:cs="Arial"/>
              <w:noProof/>
              <w:sz w:val="22"/>
              <w:szCs w:val="22"/>
            </w:rPr>
          </w:pPr>
          <w:hyperlink w:anchor="_Toc212052563" w:history="1">
            <w:r w:rsidRPr="001E3F7B">
              <w:rPr>
                <w:rStyle w:val="Hyperlink"/>
                <w:rFonts w:ascii="Arial" w:hAnsi="Arial" w:cs="Arial"/>
                <w:noProof/>
                <w:sz w:val="22"/>
                <w:szCs w:val="22"/>
              </w:rPr>
              <w:t>1.2 Research Aim</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_Toc212052563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4</w:t>
            </w:r>
            <w:r w:rsidRPr="001E3F7B">
              <w:rPr>
                <w:rFonts w:ascii="Arial" w:hAnsi="Arial" w:cs="Arial"/>
                <w:noProof/>
                <w:webHidden/>
                <w:sz w:val="22"/>
                <w:szCs w:val="22"/>
              </w:rPr>
              <w:fldChar w:fldCharType="end"/>
            </w:r>
          </w:hyperlink>
        </w:p>
        <w:p w14:paraId="279552B1" w14:textId="75B5D5C3" w:rsidR="001E3F7B" w:rsidRPr="001E3F7B" w:rsidRDefault="001E3F7B" w:rsidP="001E3F7B">
          <w:pPr>
            <w:pStyle w:val="TOC1"/>
            <w:tabs>
              <w:tab w:val="right" w:leader="dot" w:pos="9016"/>
            </w:tabs>
            <w:spacing w:line="360" w:lineRule="auto"/>
            <w:rPr>
              <w:rFonts w:ascii="Arial" w:hAnsi="Arial" w:cs="Arial"/>
              <w:noProof/>
              <w:sz w:val="22"/>
              <w:szCs w:val="22"/>
            </w:rPr>
          </w:pPr>
          <w:hyperlink w:anchor="_Toc212052564" w:history="1">
            <w:r w:rsidRPr="001E3F7B">
              <w:rPr>
                <w:rStyle w:val="Hyperlink"/>
                <w:rFonts w:ascii="Arial" w:hAnsi="Arial" w:cs="Arial"/>
                <w:noProof/>
                <w:sz w:val="22"/>
                <w:szCs w:val="22"/>
              </w:rPr>
              <w:t>1.2.1 Research Objectives</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_Toc212052564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4</w:t>
            </w:r>
            <w:r w:rsidRPr="001E3F7B">
              <w:rPr>
                <w:rFonts w:ascii="Arial" w:hAnsi="Arial" w:cs="Arial"/>
                <w:noProof/>
                <w:webHidden/>
                <w:sz w:val="22"/>
                <w:szCs w:val="22"/>
              </w:rPr>
              <w:fldChar w:fldCharType="end"/>
            </w:r>
          </w:hyperlink>
        </w:p>
        <w:p w14:paraId="26921529" w14:textId="5081E4F4" w:rsidR="001E3F7B" w:rsidRPr="001E3F7B" w:rsidRDefault="001E3F7B" w:rsidP="001E3F7B">
          <w:pPr>
            <w:pStyle w:val="TOC1"/>
            <w:tabs>
              <w:tab w:val="right" w:leader="dot" w:pos="9016"/>
            </w:tabs>
            <w:spacing w:line="360" w:lineRule="auto"/>
            <w:rPr>
              <w:rFonts w:ascii="Arial" w:hAnsi="Arial" w:cs="Arial"/>
              <w:noProof/>
              <w:sz w:val="22"/>
              <w:szCs w:val="22"/>
            </w:rPr>
          </w:pPr>
          <w:hyperlink w:anchor="_Toc212052565" w:history="1">
            <w:r w:rsidRPr="001E3F7B">
              <w:rPr>
                <w:rStyle w:val="Hyperlink"/>
                <w:rFonts w:ascii="Arial" w:hAnsi="Arial" w:cs="Arial"/>
                <w:noProof/>
                <w:sz w:val="22"/>
                <w:szCs w:val="22"/>
              </w:rPr>
              <w:t>1.2.2 Research Questions</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_Toc212052565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5</w:t>
            </w:r>
            <w:r w:rsidRPr="001E3F7B">
              <w:rPr>
                <w:rFonts w:ascii="Arial" w:hAnsi="Arial" w:cs="Arial"/>
                <w:noProof/>
                <w:webHidden/>
                <w:sz w:val="22"/>
                <w:szCs w:val="22"/>
              </w:rPr>
              <w:fldChar w:fldCharType="end"/>
            </w:r>
          </w:hyperlink>
        </w:p>
        <w:p w14:paraId="4D429CF6" w14:textId="0CE1BB09" w:rsidR="001E3F7B" w:rsidRPr="001E3F7B" w:rsidRDefault="001E3F7B" w:rsidP="001E3F7B">
          <w:pPr>
            <w:pStyle w:val="TOC1"/>
            <w:tabs>
              <w:tab w:val="right" w:leader="dot" w:pos="9016"/>
            </w:tabs>
            <w:spacing w:line="360" w:lineRule="auto"/>
            <w:rPr>
              <w:rFonts w:ascii="Arial" w:hAnsi="Arial" w:cs="Arial"/>
              <w:noProof/>
              <w:sz w:val="22"/>
              <w:szCs w:val="22"/>
            </w:rPr>
          </w:pPr>
          <w:hyperlink w:anchor="_Toc212052566" w:history="1">
            <w:r w:rsidRPr="001E3F7B">
              <w:rPr>
                <w:rStyle w:val="Hyperlink"/>
                <w:rFonts w:ascii="Arial" w:hAnsi="Arial" w:cs="Arial"/>
                <w:noProof/>
                <w:sz w:val="22"/>
                <w:szCs w:val="22"/>
              </w:rPr>
              <w:t>SECTION 2</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_Toc212052566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6</w:t>
            </w:r>
            <w:r w:rsidRPr="001E3F7B">
              <w:rPr>
                <w:rFonts w:ascii="Arial" w:hAnsi="Arial" w:cs="Arial"/>
                <w:noProof/>
                <w:webHidden/>
                <w:sz w:val="22"/>
                <w:szCs w:val="22"/>
              </w:rPr>
              <w:fldChar w:fldCharType="end"/>
            </w:r>
          </w:hyperlink>
        </w:p>
        <w:p w14:paraId="0F8C65C2" w14:textId="4E597FEE"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67" w:history="1">
            <w:r w:rsidRPr="001E3F7B">
              <w:rPr>
                <w:rStyle w:val="Hyperlink"/>
                <w:rFonts w:ascii="Arial" w:hAnsi="Arial" w:cs="Arial"/>
                <w:noProof/>
                <w:sz w:val="22"/>
                <w:szCs w:val="22"/>
              </w:rPr>
              <w:t>2.0 BACKGROUND</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_Toc212052567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6</w:t>
            </w:r>
            <w:r w:rsidRPr="001E3F7B">
              <w:rPr>
                <w:rFonts w:ascii="Arial" w:hAnsi="Arial" w:cs="Arial"/>
                <w:noProof/>
                <w:webHidden/>
                <w:sz w:val="22"/>
                <w:szCs w:val="22"/>
              </w:rPr>
              <w:fldChar w:fldCharType="end"/>
            </w:r>
          </w:hyperlink>
        </w:p>
        <w:p w14:paraId="18287588" w14:textId="06A8AE8A" w:rsidR="001E3F7B" w:rsidRPr="001E3F7B" w:rsidRDefault="001E3F7B" w:rsidP="001E3F7B">
          <w:pPr>
            <w:pStyle w:val="TOC1"/>
            <w:tabs>
              <w:tab w:val="right" w:leader="dot" w:pos="9016"/>
            </w:tabs>
            <w:spacing w:line="360" w:lineRule="auto"/>
            <w:rPr>
              <w:rFonts w:ascii="Arial" w:hAnsi="Arial" w:cs="Arial"/>
              <w:noProof/>
              <w:sz w:val="22"/>
              <w:szCs w:val="22"/>
            </w:rPr>
          </w:pPr>
          <w:hyperlink w:anchor="_Toc212052568" w:history="1">
            <w:r w:rsidRPr="001E3F7B">
              <w:rPr>
                <w:rStyle w:val="Hyperlink"/>
                <w:rFonts w:ascii="Arial" w:hAnsi="Arial" w:cs="Arial"/>
                <w:noProof/>
                <w:sz w:val="22"/>
                <w:szCs w:val="22"/>
              </w:rPr>
              <w:t>SECTION 3</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_Toc212052568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7</w:t>
            </w:r>
            <w:r w:rsidRPr="001E3F7B">
              <w:rPr>
                <w:rFonts w:ascii="Arial" w:hAnsi="Arial" w:cs="Arial"/>
                <w:noProof/>
                <w:webHidden/>
                <w:sz w:val="22"/>
                <w:szCs w:val="22"/>
              </w:rPr>
              <w:fldChar w:fldCharType="end"/>
            </w:r>
          </w:hyperlink>
        </w:p>
        <w:p w14:paraId="6331A2C5" w14:textId="7CED8BBB"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69" w:history="1">
            <w:r w:rsidRPr="001E3F7B">
              <w:rPr>
                <w:rStyle w:val="Hyperlink"/>
                <w:rFonts w:ascii="Arial" w:hAnsi="Arial" w:cs="Arial"/>
                <w:noProof/>
                <w:sz w:val="22"/>
                <w:szCs w:val="22"/>
              </w:rPr>
              <w:t>3.0 METHODS</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_Toc212052569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7</w:t>
            </w:r>
            <w:r w:rsidRPr="001E3F7B">
              <w:rPr>
                <w:rFonts w:ascii="Arial" w:hAnsi="Arial" w:cs="Arial"/>
                <w:noProof/>
                <w:webHidden/>
                <w:sz w:val="22"/>
                <w:szCs w:val="22"/>
              </w:rPr>
              <w:fldChar w:fldCharType="end"/>
            </w:r>
          </w:hyperlink>
        </w:p>
        <w:p w14:paraId="023E3A89" w14:textId="3C547226"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70" w:history="1">
            <w:r w:rsidRPr="001E3F7B">
              <w:rPr>
                <w:rStyle w:val="Hyperlink"/>
                <w:rFonts w:ascii="Arial" w:hAnsi="Arial" w:cs="Arial"/>
                <w:noProof/>
                <w:sz w:val="22"/>
                <w:szCs w:val="22"/>
              </w:rPr>
              <w:t>3.1 Scoping Review Design</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_Toc212052570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7</w:t>
            </w:r>
            <w:r w:rsidRPr="001E3F7B">
              <w:rPr>
                <w:rFonts w:ascii="Arial" w:hAnsi="Arial" w:cs="Arial"/>
                <w:noProof/>
                <w:webHidden/>
                <w:sz w:val="22"/>
                <w:szCs w:val="22"/>
              </w:rPr>
              <w:fldChar w:fldCharType="end"/>
            </w:r>
          </w:hyperlink>
        </w:p>
        <w:p w14:paraId="28583A84" w14:textId="73804931"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71" w:history="1">
            <w:r w:rsidRPr="001E3F7B">
              <w:rPr>
                <w:rStyle w:val="Hyperlink"/>
                <w:rFonts w:ascii="Arial" w:hAnsi="Arial" w:cs="Arial"/>
                <w:noProof/>
                <w:sz w:val="22"/>
                <w:szCs w:val="22"/>
              </w:rPr>
              <w:t>3.2 Identification of Research Question</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_Toc212052571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8</w:t>
            </w:r>
            <w:r w:rsidRPr="001E3F7B">
              <w:rPr>
                <w:rFonts w:ascii="Arial" w:hAnsi="Arial" w:cs="Arial"/>
                <w:noProof/>
                <w:webHidden/>
                <w:sz w:val="22"/>
                <w:szCs w:val="22"/>
              </w:rPr>
              <w:fldChar w:fldCharType="end"/>
            </w:r>
          </w:hyperlink>
        </w:p>
        <w:p w14:paraId="5BC99BE4" w14:textId="518FB303"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72" w:history="1">
            <w:r w:rsidRPr="001E3F7B">
              <w:rPr>
                <w:rStyle w:val="Hyperlink"/>
                <w:rFonts w:ascii="Arial" w:hAnsi="Arial" w:cs="Arial"/>
                <w:noProof/>
                <w:sz w:val="22"/>
                <w:szCs w:val="22"/>
              </w:rPr>
              <w:t>3.3 Search Strategy and Data Sources</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_Toc212052572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8</w:t>
            </w:r>
            <w:r w:rsidRPr="001E3F7B">
              <w:rPr>
                <w:rFonts w:ascii="Arial" w:hAnsi="Arial" w:cs="Arial"/>
                <w:noProof/>
                <w:webHidden/>
                <w:sz w:val="22"/>
                <w:szCs w:val="22"/>
              </w:rPr>
              <w:fldChar w:fldCharType="end"/>
            </w:r>
          </w:hyperlink>
        </w:p>
        <w:p w14:paraId="606E64AD" w14:textId="15D1C870"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73" w:history="1">
            <w:r w:rsidRPr="001E3F7B">
              <w:rPr>
                <w:rStyle w:val="Hyperlink"/>
                <w:rFonts w:ascii="Arial" w:hAnsi="Arial" w:cs="Arial"/>
                <w:noProof/>
                <w:sz w:val="22"/>
                <w:szCs w:val="22"/>
              </w:rPr>
              <w:t>3.4 Inclusion and Exclusion Criteria</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_Toc212052573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8</w:t>
            </w:r>
            <w:r w:rsidRPr="001E3F7B">
              <w:rPr>
                <w:rFonts w:ascii="Arial" w:hAnsi="Arial" w:cs="Arial"/>
                <w:noProof/>
                <w:webHidden/>
                <w:sz w:val="22"/>
                <w:szCs w:val="22"/>
              </w:rPr>
              <w:fldChar w:fldCharType="end"/>
            </w:r>
          </w:hyperlink>
        </w:p>
        <w:p w14:paraId="06191B71" w14:textId="11D0F6F0"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74" w:history="1">
            <w:r w:rsidRPr="001E3F7B">
              <w:rPr>
                <w:rStyle w:val="Hyperlink"/>
                <w:rFonts w:ascii="Arial" w:hAnsi="Arial" w:cs="Arial"/>
                <w:noProof/>
                <w:sz w:val="22"/>
                <w:szCs w:val="22"/>
              </w:rPr>
              <w:t>3.5 Data Charting and Analysis</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_Toc212052574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9</w:t>
            </w:r>
            <w:r w:rsidRPr="001E3F7B">
              <w:rPr>
                <w:rFonts w:ascii="Arial" w:hAnsi="Arial" w:cs="Arial"/>
                <w:noProof/>
                <w:webHidden/>
                <w:sz w:val="22"/>
                <w:szCs w:val="22"/>
              </w:rPr>
              <w:fldChar w:fldCharType="end"/>
            </w:r>
          </w:hyperlink>
        </w:p>
        <w:p w14:paraId="0C3E6252" w14:textId="0406B92E" w:rsidR="001E3F7B" w:rsidRPr="001E3F7B" w:rsidRDefault="001E3F7B" w:rsidP="001E3F7B">
          <w:pPr>
            <w:pStyle w:val="TOC1"/>
            <w:tabs>
              <w:tab w:val="right" w:leader="dot" w:pos="9016"/>
            </w:tabs>
            <w:spacing w:line="360" w:lineRule="auto"/>
            <w:rPr>
              <w:rFonts w:ascii="Arial" w:hAnsi="Arial" w:cs="Arial"/>
              <w:noProof/>
              <w:sz w:val="22"/>
              <w:szCs w:val="22"/>
            </w:rPr>
          </w:pPr>
          <w:hyperlink w:anchor="_Toc212052575" w:history="1">
            <w:r w:rsidRPr="001E3F7B">
              <w:rPr>
                <w:rStyle w:val="Hyperlink"/>
                <w:rFonts w:ascii="Arial" w:hAnsi="Arial" w:cs="Arial"/>
                <w:noProof/>
                <w:sz w:val="22"/>
                <w:szCs w:val="22"/>
              </w:rPr>
              <w:t>3.6 Ethical Considerations</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_Toc212052575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9</w:t>
            </w:r>
            <w:r w:rsidRPr="001E3F7B">
              <w:rPr>
                <w:rFonts w:ascii="Arial" w:hAnsi="Arial" w:cs="Arial"/>
                <w:noProof/>
                <w:webHidden/>
                <w:sz w:val="22"/>
                <w:szCs w:val="22"/>
              </w:rPr>
              <w:fldChar w:fldCharType="end"/>
            </w:r>
          </w:hyperlink>
        </w:p>
        <w:p w14:paraId="504E93F8" w14:textId="01A9D016" w:rsidR="001E3F7B" w:rsidRPr="001E3F7B" w:rsidRDefault="001E3F7B" w:rsidP="001E3F7B">
          <w:pPr>
            <w:pStyle w:val="TOC1"/>
            <w:tabs>
              <w:tab w:val="right" w:leader="dot" w:pos="9016"/>
            </w:tabs>
            <w:spacing w:line="360" w:lineRule="auto"/>
            <w:rPr>
              <w:rFonts w:ascii="Arial" w:hAnsi="Arial" w:cs="Arial"/>
              <w:noProof/>
              <w:sz w:val="22"/>
              <w:szCs w:val="22"/>
            </w:rPr>
          </w:pPr>
          <w:hyperlink w:anchor="_Toc212052576" w:history="1">
            <w:r w:rsidRPr="001E3F7B">
              <w:rPr>
                <w:rStyle w:val="Hyperlink"/>
                <w:rFonts w:ascii="Arial" w:hAnsi="Arial" w:cs="Arial"/>
                <w:noProof/>
                <w:sz w:val="22"/>
                <w:szCs w:val="22"/>
              </w:rPr>
              <w:t>SECTION 4</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_Toc212052576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10</w:t>
            </w:r>
            <w:r w:rsidRPr="001E3F7B">
              <w:rPr>
                <w:rFonts w:ascii="Arial" w:hAnsi="Arial" w:cs="Arial"/>
                <w:noProof/>
                <w:webHidden/>
                <w:sz w:val="22"/>
                <w:szCs w:val="22"/>
              </w:rPr>
              <w:fldChar w:fldCharType="end"/>
            </w:r>
          </w:hyperlink>
        </w:p>
        <w:p w14:paraId="718F6310" w14:textId="2CA9E066" w:rsidR="001E3F7B" w:rsidRPr="001E3F7B" w:rsidRDefault="001E3F7B" w:rsidP="001E3F7B">
          <w:pPr>
            <w:pStyle w:val="TOC1"/>
            <w:tabs>
              <w:tab w:val="right" w:leader="dot" w:pos="9016"/>
            </w:tabs>
            <w:spacing w:line="360" w:lineRule="auto"/>
            <w:rPr>
              <w:rFonts w:ascii="Arial" w:hAnsi="Arial" w:cs="Arial"/>
              <w:noProof/>
              <w:sz w:val="22"/>
              <w:szCs w:val="22"/>
            </w:rPr>
          </w:pPr>
          <w:hyperlink w:anchor="_Toc212052577" w:history="1">
            <w:r w:rsidRPr="001E3F7B">
              <w:rPr>
                <w:rStyle w:val="Hyperlink"/>
                <w:rFonts w:ascii="Arial" w:hAnsi="Arial" w:cs="Arial"/>
                <w:noProof/>
                <w:sz w:val="22"/>
                <w:szCs w:val="22"/>
              </w:rPr>
              <w:t>4.0 Results</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_Toc212052577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10</w:t>
            </w:r>
            <w:r w:rsidRPr="001E3F7B">
              <w:rPr>
                <w:rFonts w:ascii="Arial" w:hAnsi="Arial" w:cs="Arial"/>
                <w:noProof/>
                <w:webHidden/>
                <w:sz w:val="22"/>
                <w:szCs w:val="22"/>
              </w:rPr>
              <w:fldChar w:fldCharType="end"/>
            </w:r>
          </w:hyperlink>
        </w:p>
        <w:p w14:paraId="24D85214" w14:textId="39B944F4"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78" w:history="1">
            <w:r w:rsidRPr="001E3F7B">
              <w:rPr>
                <w:rStyle w:val="Hyperlink"/>
                <w:rFonts w:ascii="Arial" w:hAnsi="Arial" w:cs="Arial"/>
                <w:noProof/>
                <w:sz w:val="22"/>
                <w:szCs w:val="22"/>
              </w:rPr>
              <w:t>4.2 Thematic Findings</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_Toc212052578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11</w:t>
            </w:r>
            <w:r w:rsidRPr="001E3F7B">
              <w:rPr>
                <w:rFonts w:ascii="Arial" w:hAnsi="Arial" w:cs="Arial"/>
                <w:noProof/>
                <w:webHidden/>
                <w:sz w:val="22"/>
                <w:szCs w:val="22"/>
              </w:rPr>
              <w:fldChar w:fldCharType="end"/>
            </w:r>
          </w:hyperlink>
        </w:p>
        <w:p w14:paraId="19D18716" w14:textId="29229338"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79" w:history="1">
            <w:r w:rsidRPr="001E3F7B">
              <w:rPr>
                <w:rStyle w:val="Hyperlink"/>
                <w:rFonts w:ascii="Arial" w:hAnsi="Arial" w:cs="Arial"/>
                <w:noProof/>
                <w:sz w:val="22"/>
                <w:szCs w:val="22"/>
              </w:rPr>
              <w:t>4.2.1 Theme 1: Enhanced Accessibility and Convenience</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_Toc212052579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12</w:t>
            </w:r>
            <w:r w:rsidRPr="001E3F7B">
              <w:rPr>
                <w:rFonts w:ascii="Arial" w:hAnsi="Arial" w:cs="Arial"/>
                <w:noProof/>
                <w:webHidden/>
                <w:sz w:val="22"/>
                <w:szCs w:val="22"/>
              </w:rPr>
              <w:fldChar w:fldCharType="end"/>
            </w:r>
          </w:hyperlink>
        </w:p>
        <w:p w14:paraId="163804DA" w14:textId="13704A04"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80" w:history="1">
            <w:r w:rsidRPr="001E3F7B">
              <w:rPr>
                <w:rStyle w:val="Hyperlink"/>
                <w:rFonts w:ascii="Arial" w:hAnsi="Arial" w:cs="Arial"/>
                <w:noProof/>
                <w:sz w:val="22"/>
                <w:szCs w:val="22"/>
              </w:rPr>
              <w:t>4.2.2 Theme 2: Digital and Infrastructural Barriers</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_Toc212052580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13</w:t>
            </w:r>
            <w:r w:rsidRPr="001E3F7B">
              <w:rPr>
                <w:rFonts w:ascii="Arial" w:hAnsi="Arial" w:cs="Arial"/>
                <w:noProof/>
                <w:webHidden/>
                <w:sz w:val="22"/>
                <w:szCs w:val="22"/>
              </w:rPr>
              <w:fldChar w:fldCharType="end"/>
            </w:r>
          </w:hyperlink>
        </w:p>
        <w:p w14:paraId="7E1ED8F6" w14:textId="485E2F07"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81" w:history="1">
            <w:r w:rsidRPr="001E3F7B">
              <w:rPr>
                <w:rStyle w:val="Hyperlink"/>
                <w:rFonts w:ascii="Arial" w:hAnsi="Arial" w:cs="Arial"/>
                <w:noProof/>
                <w:sz w:val="22"/>
                <w:szCs w:val="22"/>
              </w:rPr>
              <w:t>4.2.3 Theme 3: The Need for Hybrid and Inclusive Care Models</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_Toc212052581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14</w:t>
            </w:r>
            <w:r w:rsidRPr="001E3F7B">
              <w:rPr>
                <w:rFonts w:ascii="Arial" w:hAnsi="Arial" w:cs="Arial"/>
                <w:noProof/>
                <w:webHidden/>
                <w:sz w:val="22"/>
                <w:szCs w:val="22"/>
              </w:rPr>
              <w:fldChar w:fldCharType="end"/>
            </w:r>
          </w:hyperlink>
        </w:p>
        <w:p w14:paraId="0076574C" w14:textId="6D4D9B1D"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82" w:history="1">
            <w:r w:rsidRPr="001E3F7B">
              <w:rPr>
                <w:rStyle w:val="Hyperlink"/>
                <w:rFonts w:ascii="Arial" w:hAnsi="Arial" w:cs="Arial"/>
                <w:noProof/>
                <w:sz w:val="22"/>
                <w:szCs w:val="22"/>
              </w:rPr>
              <w:t>4.3 Synthesis of Key Insights</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_Toc212052582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15</w:t>
            </w:r>
            <w:r w:rsidRPr="001E3F7B">
              <w:rPr>
                <w:rFonts w:ascii="Arial" w:hAnsi="Arial" w:cs="Arial"/>
                <w:noProof/>
                <w:webHidden/>
                <w:sz w:val="22"/>
                <w:szCs w:val="22"/>
              </w:rPr>
              <w:fldChar w:fldCharType="end"/>
            </w:r>
          </w:hyperlink>
        </w:p>
        <w:p w14:paraId="56FFB0E3" w14:textId="429C752C"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83" w:history="1">
            <w:r w:rsidRPr="001E3F7B">
              <w:rPr>
                <w:rStyle w:val="Hyperlink"/>
                <w:rFonts w:ascii="Arial" w:hAnsi="Arial" w:cs="Arial"/>
                <w:noProof/>
                <w:sz w:val="22"/>
                <w:szCs w:val="22"/>
              </w:rPr>
              <w:t>4.4 Summary</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_Toc212052583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16</w:t>
            </w:r>
            <w:r w:rsidRPr="001E3F7B">
              <w:rPr>
                <w:rFonts w:ascii="Arial" w:hAnsi="Arial" w:cs="Arial"/>
                <w:noProof/>
                <w:webHidden/>
                <w:sz w:val="22"/>
                <w:szCs w:val="22"/>
              </w:rPr>
              <w:fldChar w:fldCharType="end"/>
            </w:r>
          </w:hyperlink>
        </w:p>
        <w:p w14:paraId="2A31C9BC" w14:textId="6B9218F9" w:rsidR="001E3F7B" w:rsidRPr="001E3F7B" w:rsidRDefault="001E3F7B" w:rsidP="001E3F7B">
          <w:pPr>
            <w:pStyle w:val="TOC1"/>
            <w:tabs>
              <w:tab w:val="right" w:leader="dot" w:pos="9016"/>
            </w:tabs>
            <w:spacing w:line="360" w:lineRule="auto"/>
            <w:rPr>
              <w:rFonts w:ascii="Arial" w:hAnsi="Arial" w:cs="Arial"/>
              <w:noProof/>
              <w:sz w:val="22"/>
              <w:szCs w:val="22"/>
            </w:rPr>
          </w:pPr>
          <w:hyperlink w:anchor="_Toc212052584" w:history="1">
            <w:r w:rsidRPr="001E3F7B">
              <w:rPr>
                <w:rStyle w:val="Hyperlink"/>
                <w:rFonts w:ascii="Arial" w:hAnsi="Arial" w:cs="Arial"/>
                <w:noProof/>
                <w:sz w:val="22"/>
                <w:szCs w:val="22"/>
              </w:rPr>
              <w:t>SECTION 5</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_Toc212052584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17</w:t>
            </w:r>
            <w:r w:rsidRPr="001E3F7B">
              <w:rPr>
                <w:rFonts w:ascii="Arial" w:hAnsi="Arial" w:cs="Arial"/>
                <w:noProof/>
                <w:webHidden/>
                <w:sz w:val="22"/>
                <w:szCs w:val="22"/>
              </w:rPr>
              <w:fldChar w:fldCharType="end"/>
            </w:r>
          </w:hyperlink>
        </w:p>
        <w:p w14:paraId="53150B5C" w14:textId="2A8C91AB"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85" w:history="1">
            <w:r w:rsidRPr="001E3F7B">
              <w:rPr>
                <w:rStyle w:val="Hyperlink"/>
                <w:rFonts w:ascii="Arial" w:hAnsi="Arial" w:cs="Arial"/>
                <w:noProof/>
                <w:sz w:val="22"/>
                <w:szCs w:val="22"/>
              </w:rPr>
              <w:t>5.0 Discussion</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_Toc212052585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17</w:t>
            </w:r>
            <w:r w:rsidRPr="001E3F7B">
              <w:rPr>
                <w:rFonts w:ascii="Arial" w:hAnsi="Arial" w:cs="Arial"/>
                <w:noProof/>
                <w:webHidden/>
                <w:sz w:val="22"/>
                <w:szCs w:val="22"/>
              </w:rPr>
              <w:fldChar w:fldCharType="end"/>
            </w:r>
          </w:hyperlink>
        </w:p>
        <w:p w14:paraId="6961AEFF" w14:textId="0908C586"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86" w:history="1">
            <w:r w:rsidRPr="001E3F7B">
              <w:rPr>
                <w:rStyle w:val="Hyperlink"/>
                <w:rFonts w:ascii="Arial" w:hAnsi="Arial" w:cs="Arial"/>
                <w:noProof/>
                <w:sz w:val="22"/>
                <w:szCs w:val="22"/>
              </w:rPr>
              <w:t>5.1 Improved Accessibility and Convenience</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_Toc212052586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17</w:t>
            </w:r>
            <w:r w:rsidRPr="001E3F7B">
              <w:rPr>
                <w:rFonts w:ascii="Arial" w:hAnsi="Arial" w:cs="Arial"/>
                <w:noProof/>
                <w:webHidden/>
                <w:sz w:val="22"/>
                <w:szCs w:val="22"/>
              </w:rPr>
              <w:fldChar w:fldCharType="end"/>
            </w:r>
          </w:hyperlink>
        </w:p>
        <w:p w14:paraId="63836006" w14:textId="5DC5FECF"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87" w:history="1">
            <w:r w:rsidRPr="001E3F7B">
              <w:rPr>
                <w:rStyle w:val="Hyperlink"/>
                <w:rFonts w:ascii="Arial" w:hAnsi="Arial" w:cs="Arial"/>
                <w:noProof/>
                <w:sz w:val="22"/>
                <w:szCs w:val="22"/>
              </w:rPr>
              <w:t>5.2 Digital and Infrastructural Barriers</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_Toc212052587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17</w:t>
            </w:r>
            <w:r w:rsidRPr="001E3F7B">
              <w:rPr>
                <w:rFonts w:ascii="Arial" w:hAnsi="Arial" w:cs="Arial"/>
                <w:noProof/>
                <w:webHidden/>
                <w:sz w:val="22"/>
                <w:szCs w:val="22"/>
              </w:rPr>
              <w:fldChar w:fldCharType="end"/>
            </w:r>
          </w:hyperlink>
        </w:p>
        <w:p w14:paraId="4207BBE4" w14:textId="4D8E313C"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88" w:history="1">
            <w:r w:rsidRPr="001E3F7B">
              <w:rPr>
                <w:rStyle w:val="Hyperlink"/>
                <w:rFonts w:ascii="Arial" w:hAnsi="Arial" w:cs="Arial"/>
                <w:noProof/>
                <w:sz w:val="22"/>
                <w:szCs w:val="22"/>
              </w:rPr>
              <w:t>5.3 The Need for Hybrid and Inclusive Care Models</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_Toc212052588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18</w:t>
            </w:r>
            <w:r w:rsidRPr="001E3F7B">
              <w:rPr>
                <w:rFonts w:ascii="Arial" w:hAnsi="Arial" w:cs="Arial"/>
                <w:noProof/>
                <w:webHidden/>
                <w:sz w:val="22"/>
                <w:szCs w:val="22"/>
              </w:rPr>
              <w:fldChar w:fldCharType="end"/>
            </w:r>
          </w:hyperlink>
        </w:p>
        <w:p w14:paraId="3DC00161" w14:textId="1CB61F90"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89" w:history="1">
            <w:r w:rsidRPr="001E3F7B">
              <w:rPr>
                <w:rStyle w:val="Hyperlink"/>
                <w:rFonts w:ascii="Arial" w:hAnsi="Arial" w:cs="Arial"/>
                <w:noProof/>
                <w:sz w:val="22"/>
                <w:szCs w:val="22"/>
              </w:rPr>
              <w:t>5.4 Strengths, Limitations, and Research Gaps</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_Toc212052589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18</w:t>
            </w:r>
            <w:r w:rsidRPr="001E3F7B">
              <w:rPr>
                <w:rFonts w:ascii="Arial" w:hAnsi="Arial" w:cs="Arial"/>
                <w:noProof/>
                <w:webHidden/>
                <w:sz w:val="22"/>
                <w:szCs w:val="22"/>
              </w:rPr>
              <w:fldChar w:fldCharType="end"/>
            </w:r>
          </w:hyperlink>
        </w:p>
        <w:p w14:paraId="0A01C121" w14:textId="310116EA"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90" w:history="1">
            <w:r w:rsidRPr="001E3F7B">
              <w:rPr>
                <w:rStyle w:val="Hyperlink"/>
                <w:rFonts w:ascii="Arial" w:hAnsi="Arial" w:cs="Arial"/>
                <w:noProof/>
                <w:sz w:val="22"/>
                <w:szCs w:val="22"/>
              </w:rPr>
              <w:t>5.5 Implications for Policy and Practice</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_Toc212052590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19</w:t>
            </w:r>
            <w:r w:rsidRPr="001E3F7B">
              <w:rPr>
                <w:rFonts w:ascii="Arial" w:hAnsi="Arial" w:cs="Arial"/>
                <w:noProof/>
                <w:webHidden/>
                <w:sz w:val="22"/>
                <w:szCs w:val="22"/>
              </w:rPr>
              <w:fldChar w:fldCharType="end"/>
            </w:r>
          </w:hyperlink>
        </w:p>
        <w:p w14:paraId="005ACF22" w14:textId="47477713" w:rsidR="001E3F7B" w:rsidRPr="001E3F7B" w:rsidRDefault="001E3F7B" w:rsidP="001E3F7B">
          <w:pPr>
            <w:pStyle w:val="TOC1"/>
            <w:tabs>
              <w:tab w:val="right" w:leader="dot" w:pos="9016"/>
            </w:tabs>
            <w:spacing w:line="360" w:lineRule="auto"/>
            <w:rPr>
              <w:rFonts w:ascii="Arial" w:hAnsi="Arial" w:cs="Arial"/>
              <w:noProof/>
              <w:sz w:val="22"/>
              <w:szCs w:val="22"/>
            </w:rPr>
          </w:pPr>
          <w:hyperlink w:anchor="_Toc212052591" w:history="1">
            <w:r w:rsidRPr="001E3F7B">
              <w:rPr>
                <w:rStyle w:val="Hyperlink"/>
                <w:rFonts w:ascii="Arial" w:hAnsi="Arial" w:cs="Arial"/>
                <w:noProof/>
                <w:sz w:val="22"/>
                <w:szCs w:val="22"/>
              </w:rPr>
              <w:t>SECTION 6</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_Toc212052591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20</w:t>
            </w:r>
            <w:r w:rsidRPr="001E3F7B">
              <w:rPr>
                <w:rFonts w:ascii="Arial" w:hAnsi="Arial" w:cs="Arial"/>
                <w:noProof/>
                <w:webHidden/>
                <w:sz w:val="22"/>
                <w:szCs w:val="22"/>
              </w:rPr>
              <w:fldChar w:fldCharType="end"/>
            </w:r>
          </w:hyperlink>
        </w:p>
        <w:p w14:paraId="36C8EB0C" w14:textId="498AC950"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92" w:history="1">
            <w:r w:rsidRPr="001E3F7B">
              <w:rPr>
                <w:rStyle w:val="Hyperlink"/>
                <w:rFonts w:ascii="Arial" w:hAnsi="Arial" w:cs="Arial"/>
                <w:noProof/>
                <w:sz w:val="22"/>
                <w:szCs w:val="22"/>
              </w:rPr>
              <w:t>6.0 Conclusion and Recommendations</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_Toc212052592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20</w:t>
            </w:r>
            <w:r w:rsidRPr="001E3F7B">
              <w:rPr>
                <w:rFonts w:ascii="Arial" w:hAnsi="Arial" w:cs="Arial"/>
                <w:noProof/>
                <w:webHidden/>
                <w:sz w:val="22"/>
                <w:szCs w:val="22"/>
              </w:rPr>
              <w:fldChar w:fldCharType="end"/>
            </w:r>
          </w:hyperlink>
        </w:p>
        <w:p w14:paraId="54EDFED4" w14:textId="4EC339AD"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93" w:history="1">
            <w:r w:rsidRPr="001E3F7B">
              <w:rPr>
                <w:rStyle w:val="Hyperlink"/>
                <w:rFonts w:ascii="Arial" w:hAnsi="Arial" w:cs="Arial"/>
                <w:noProof/>
                <w:sz w:val="22"/>
                <w:szCs w:val="22"/>
              </w:rPr>
              <w:t>6.1 Conclusion</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_Toc212052593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20</w:t>
            </w:r>
            <w:r w:rsidRPr="001E3F7B">
              <w:rPr>
                <w:rFonts w:ascii="Arial" w:hAnsi="Arial" w:cs="Arial"/>
                <w:noProof/>
                <w:webHidden/>
                <w:sz w:val="22"/>
                <w:szCs w:val="22"/>
              </w:rPr>
              <w:fldChar w:fldCharType="end"/>
            </w:r>
          </w:hyperlink>
        </w:p>
        <w:p w14:paraId="49560094" w14:textId="3873E6D1" w:rsidR="001E3F7B" w:rsidRPr="001E3F7B" w:rsidRDefault="001E3F7B" w:rsidP="001E3F7B">
          <w:pPr>
            <w:pStyle w:val="TOC2"/>
            <w:tabs>
              <w:tab w:val="right" w:leader="dot" w:pos="9016"/>
            </w:tabs>
            <w:spacing w:line="360" w:lineRule="auto"/>
            <w:rPr>
              <w:rFonts w:ascii="Arial" w:hAnsi="Arial" w:cs="Arial"/>
              <w:noProof/>
              <w:sz w:val="22"/>
              <w:szCs w:val="22"/>
            </w:rPr>
          </w:pPr>
          <w:hyperlink w:anchor="_Toc212052594" w:history="1">
            <w:r w:rsidRPr="001E3F7B">
              <w:rPr>
                <w:rStyle w:val="Hyperlink"/>
                <w:rFonts w:ascii="Arial" w:hAnsi="Arial" w:cs="Arial"/>
                <w:noProof/>
                <w:sz w:val="22"/>
                <w:szCs w:val="22"/>
              </w:rPr>
              <w:t>6.2 Recommendations</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_Toc212052594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20</w:t>
            </w:r>
            <w:r w:rsidRPr="001E3F7B">
              <w:rPr>
                <w:rFonts w:ascii="Arial" w:hAnsi="Arial" w:cs="Arial"/>
                <w:noProof/>
                <w:webHidden/>
                <w:sz w:val="22"/>
                <w:szCs w:val="22"/>
              </w:rPr>
              <w:fldChar w:fldCharType="end"/>
            </w:r>
          </w:hyperlink>
        </w:p>
        <w:p w14:paraId="03610762" w14:textId="073A1C4F" w:rsidR="001E3F7B" w:rsidRPr="001E3F7B" w:rsidRDefault="001E3F7B" w:rsidP="001E3F7B">
          <w:pPr>
            <w:pStyle w:val="TOC1"/>
            <w:tabs>
              <w:tab w:val="right" w:leader="dot" w:pos="9016"/>
            </w:tabs>
            <w:spacing w:line="360" w:lineRule="auto"/>
            <w:rPr>
              <w:rFonts w:ascii="Arial" w:hAnsi="Arial" w:cs="Arial"/>
              <w:noProof/>
              <w:sz w:val="22"/>
              <w:szCs w:val="22"/>
            </w:rPr>
          </w:pPr>
          <w:hyperlink w:anchor="_Toc212052595" w:history="1">
            <w:r w:rsidRPr="001E3F7B">
              <w:rPr>
                <w:rStyle w:val="Hyperlink"/>
                <w:rFonts w:ascii="Arial" w:hAnsi="Arial" w:cs="Arial"/>
                <w:noProof/>
                <w:sz w:val="22"/>
                <w:szCs w:val="22"/>
              </w:rPr>
              <w:t>7.0 REFERENCES</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_Toc212052595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22</w:t>
            </w:r>
            <w:r w:rsidRPr="001E3F7B">
              <w:rPr>
                <w:rFonts w:ascii="Arial" w:hAnsi="Arial" w:cs="Arial"/>
                <w:noProof/>
                <w:webHidden/>
                <w:sz w:val="22"/>
                <w:szCs w:val="22"/>
              </w:rPr>
              <w:fldChar w:fldCharType="end"/>
            </w:r>
          </w:hyperlink>
        </w:p>
        <w:p w14:paraId="3C64F75E" w14:textId="0EFF2B70" w:rsidR="001E3F7B" w:rsidRPr="001E3F7B" w:rsidRDefault="001E3F7B" w:rsidP="001E3F7B">
          <w:pPr>
            <w:pStyle w:val="TOC1"/>
            <w:tabs>
              <w:tab w:val="right" w:leader="dot" w:pos="9016"/>
            </w:tabs>
            <w:spacing w:line="360" w:lineRule="auto"/>
            <w:rPr>
              <w:rFonts w:ascii="Arial" w:hAnsi="Arial" w:cs="Arial"/>
              <w:noProof/>
              <w:sz w:val="22"/>
              <w:szCs w:val="22"/>
            </w:rPr>
          </w:pPr>
          <w:hyperlink w:anchor="_Toc212052596" w:history="1">
            <w:r w:rsidRPr="001E3F7B">
              <w:rPr>
                <w:rStyle w:val="Hyperlink"/>
                <w:rFonts w:ascii="Arial" w:hAnsi="Arial" w:cs="Arial"/>
                <w:noProof/>
                <w:sz w:val="22"/>
                <w:szCs w:val="22"/>
              </w:rPr>
              <w:t>8.0 APPENDICES</w:t>
            </w:r>
            <w:r w:rsidRPr="001E3F7B">
              <w:rPr>
                <w:rFonts w:ascii="Arial" w:hAnsi="Arial" w:cs="Arial"/>
                <w:noProof/>
                <w:webHidden/>
                <w:sz w:val="22"/>
                <w:szCs w:val="22"/>
              </w:rPr>
              <w:tab/>
            </w:r>
            <w:r w:rsidRPr="001E3F7B">
              <w:rPr>
                <w:rFonts w:ascii="Arial" w:hAnsi="Arial" w:cs="Arial"/>
                <w:noProof/>
                <w:webHidden/>
                <w:sz w:val="22"/>
                <w:szCs w:val="22"/>
              </w:rPr>
              <w:fldChar w:fldCharType="begin"/>
            </w:r>
            <w:r w:rsidRPr="001E3F7B">
              <w:rPr>
                <w:rFonts w:ascii="Arial" w:hAnsi="Arial" w:cs="Arial"/>
                <w:noProof/>
                <w:webHidden/>
                <w:sz w:val="22"/>
                <w:szCs w:val="22"/>
              </w:rPr>
              <w:instrText xml:space="preserve"> PAGEREF _Toc212052596 \h </w:instrText>
            </w:r>
            <w:r w:rsidRPr="001E3F7B">
              <w:rPr>
                <w:rFonts w:ascii="Arial" w:hAnsi="Arial" w:cs="Arial"/>
                <w:noProof/>
                <w:webHidden/>
                <w:sz w:val="22"/>
                <w:szCs w:val="22"/>
              </w:rPr>
            </w:r>
            <w:r w:rsidRPr="001E3F7B">
              <w:rPr>
                <w:rFonts w:ascii="Arial" w:hAnsi="Arial" w:cs="Arial"/>
                <w:noProof/>
                <w:webHidden/>
                <w:sz w:val="22"/>
                <w:szCs w:val="22"/>
              </w:rPr>
              <w:fldChar w:fldCharType="separate"/>
            </w:r>
            <w:r w:rsidRPr="001E3F7B">
              <w:rPr>
                <w:rFonts w:ascii="Arial" w:hAnsi="Arial" w:cs="Arial"/>
                <w:noProof/>
                <w:webHidden/>
                <w:sz w:val="22"/>
                <w:szCs w:val="22"/>
              </w:rPr>
              <w:t>25</w:t>
            </w:r>
            <w:r w:rsidRPr="001E3F7B">
              <w:rPr>
                <w:rFonts w:ascii="Arial" w:hAnsi="Arial" w:cs="Arial"/>
                <w:noProof/>
                <w:webHidden/>
                <w:sz w:val="22"/>
                <w:szCs w:val="22"/>
              </w:rPr>
              <w:fldChar w:fldCharType="end"/>
            </w:r>
          </w:hyperlink>
        </w:p>
        <w:p w14:paraId="5342E5C6" w14:textId="6E321504" w:rsidR="001E3F7B" w:rsidRPr="001E3F7B" w:rsidRDefault="001E3F7B" w:rsidP="001E3F7B">
          <w:pPr>
            <w:spacing w:line="360" w:lineRule="auto"/>
            <w:rPr>
              <w:rFonts w:ascii="Arial" w:hAnsi="Arial" w:cs="Arial"/>
              <w:sz w:val="22"/>
              <w:szCs w:val="22"/>
            </w:rPr>
          </w:pPr>
          <w:r w:rsidRPr="001E3F7B">
            <w:rPr>
              <w:rFonts w:ascii="Arial" w:hAnsi="Arial" w:cs="Arial"/>
              <w:b/>
              <w:bCs/>
              <w:noProof/>
              <w:sz w:val="22"/>
              <w:szCs w:val="22"/>
            </w:rPr>
            <w:fldChar w:fldCharType="end"/>
          </w:r>
        </w:p>
      </w:sdtContent>
    </w:sdt>
    <w:p w14:paraId="1923586D" w14:textId="77777777" w:rsidR="00CF36DE" w:rsidRPr="001E3F7B" w:rsidRDefault="00CF36DE" w:rsidP="001E3F7B">
      <w:pPr>
        <w:spacing w:line="360" w:lineRule="auto"/>
        <w:rPr>
          <w:rFonts w:ascii="Arial" w:hAnsi="Arial" w:cs="Arial"/>
          <w:sz w:val="22"/>
          <w:szCs w:val="22"/>
        </w:rPr>
      </w:pPr>
    </w:p>
    <w:p w14:paraId="41A6FC32" w14:textId="77777777" w:rsidR="00CF36DE" w:rsidRDefault="00CF36DE"/>
    <w:p w14:paraId="4C026A8E" w14:textId="77777777" w:rsidR="00CF36DE" w:rsidRDefault="00CF36DE"/>
    <w:p w14:paraId="158487C5" w14:textId="77777777" w:rsidR="00CF36DE" w:rsidRDefault="00CF36DE"/>
    <w:p w14:paraId="35491803" w14:textId="77777777" w:rsidR="00CF36DE" w:rsidRDefault="00CF36DE"/>
    <w:p w14:paraId="1B74C6A3" w14:textId="77777777" w:rsidR="00CF36DE" w:rsidRDefault="00CF36DE"/>
    <w:p w14:paraId="7D29C0F7" w14:textId="77777777" w:rsidR="00CF36DE" w:rsidRDefault="00CF36DE"/>
    <w:p w14:paraId="3F10D3B2" w14:textId="77777777" w:rsidR="00CF36DE" w:rsidRDefault="00CF36DE"/>
    <w:p w14:paraId="329BE833" w14:textId="77777777" w:rsidR="00CF36DE" w:rsidRDefault="00CF36DE"/>
    <w:p w14:paraId="6C02E988" w14:textId="77777777" w:rsidR="00CF36DE" w:rsidRDefault="00CF36DE"/>
    <w:p w14:paraId="34B94EB3" w14:textId="77777777" w:rsidR="00CF36DE" w:rsidRDefault="00CF36DE"/>
    <w:p w14:paraId="41B27624" w14:textId="77777777" w:rsidR="00CF36DE" w:rsidRDefault="00CF36DE"/>
    <w:p w14:paraId="053BA0D1" w14:textId="77777777" w:rsidR="00CF36DE" w:rsidRDefault="00CF36DE"/>
    <w:p w14:paraId="026FC19D" w14:textId="77777777" w:rsidR="00CF36DE" w:rsidRDefault="00CF36DE"/>
    <w:p w14:paraId="4C75A08A" w14:textId="77777777" w:rsidR="00CF36DE" w:rsidRDefault="00CF36DE"/>
    <w:p w14:paraId="3309A8EB" w14:textId="6FE94011" w:rsidR="00CF36DE" w:rsidRPr="00110818" w:rsidRDefault="00902801" w:rsidP="00110818">
      <w:pPr>
        <w:pStyle w:val="Heading1"/>
        <w:shd w:val="clear" w:color="auto" w:fill="F2F2F2" w:themeFill="background1" w:themeFillShade="F2"/>
        <w:spacing w:line="360" w:lineRule="auto"/>
        <w:jc w:val="center"/>
        <w:rPr>
          <w:rFonts w:ascii="Arial" w:hAnsi="Arial" w:cs="Arial"/>
          <w:b/>
          <w:bCs/>
          <w:color w:val="auto"/>
          <w:sz w:val="22"/>
          <w:szCs w:val="22"/>
        </w:rPr>
      </w:pPr>
      <w:bookmarkStart w:id="0" w:name="_Toc212052560"/>
      <w:r w:rsidRPr="00110818">
        <w:rPr>
          <w:rFonts w:ascii="Arial" w:hAnsi="Arial" w:cs="Arial"/>
          <w:b/>
          <w:bCs/>
          <w:color w:val="auto"/>
          <w:sz w:val="22"/>
          <w:szCs w:val="22"/>
        </w:rPr>
        <w:lastRenderedPageBreak/>
        <w:t>SECTION 1</w:t>
      </w:r>
      <w:bookmarkEnd w:id="0"/>
    </w:p>
    <w:p w14:paraId="0631DAA5" w14:textId="144505AC" w:rsidR="00CF36DE" w:rsidRPr="00110818" w:rsidRDefault="00173BC2" w:rsidP="00110818">
      <w:pPr>
        <w:pStyle w:val="Heading1"/>
        <w:spacing w:line="360" w:lineRule="auto"/>
        <w:rPr>
          <w:rFonts w:ascii="Arial" w:hAnsi="Arial" w:cs="Arial"/>
          <w:b/>
          <w:bCs/>
          <w:color w:val="auto"/>
          <w:sz w:val="22"/>
          <w:szCs w:val="22"/>
        </w:rPr>
      </w:pPr>
      <w:bookmarkStart w:id="1" w:name="_Toc212052561"/>
      <w:r w:rsidRPr="00110818">
        <w:rPr>
          <w:rFonts w:ascii="Arial" w:hAnsi="Arial" w:cs="Arial"/>
          <w:b/>
          <w:bCs/>
          <w:color w:val="auto"/>
          <w:sz w:val="22"/>
          <w:szCs w:val="22"/>
        </w:rPr>
        <w:t>1.0 INTRODUCTION</w:t>
      </w:r>
      <w:bookmarkEnd w:id="1"/>
    </w:p>
    <w:p w14:paraId="2BB391F2" w14:textId="0811196A" w:rsidR="00D55A0F" w:rsidRDefault="00854A2D" w:rsidP="00854A2D">
      <w:pPr>
        <w:spacing w:after="100" w:afterAutospacing="1" w:line="360" w:lineRule="auto"/>
        <w:jc w:val="both"/>
      </w:pPr>
      <w:r w:rsidRPr="00854A2D">
        <w:rPr>
          <w:rFonts w:ascii="Arial" w:hAnsi="Arial" w:cs="Arial"/>
          <w:sz w:val="22"/>
          <w:szCs w:val="22"/>
        </w:rPr>
        <w:t xml:space="preserve">In the UK, older persons who live in rural locations sometimes have less access to healthcare services due to factors like lack of local healthcare providers, restricted transportation, and distance. As the population in rural areas ages, these issues become even more important. Moreover, one quarter </w:t>
      </w:r>
      <w:r w:rsidRPr="00B75CE6">
        <w:rPr>
          <w:rFonts w:ascii="Arial" w:hAnsi="Arial" w:cs="Arial"/>
          <w:b/>
          <w:bCs/>
          <w:sz w:val="22"/>
          <w:szCs w:val="22"/>
        </w:rPr>
        <w:t>(25.4 %)</w:t>
      </w:r>
      <w:r w:rsidRPr="00854A2D">
        <w:rPr>
          <w:rFonts w:ascii="Arial" w:hAnsi="Arial" w:cs="Arial"/>
          <w:sz w:val="22"/>
          <w:szCs w:val="22"/>
        </w:rPr>
        <w:t xml:space="preserve"> of persons in rural regions are </w:t>
      </w:r>
      <w:r w:rsidRPr="00B75CE6">
        <w:rPr>
          <w:rFonts w:ascii="Arial" w:hAnsi="Arial" w:cs="Arial"/>
          <w:b/>
          <w:bCs/>
          <w:sz w:val="22"/>
          <w:szCs w:val="22"/>
        </w:rPr>
        <w:t>65 years</w:t>
      </w:r>
      <w:r w:rsidRPr="00854A2D">
        <w:rPr>
          <w:rFonts w:ascii="Arial" w:hAnsi="Arial" w:cs="Arial"/>
          <w:sz w:val="22"/>
          <w:szCs w:val="22"/>
        </w:rPr>
        <w:t xml:space="preserve"> of age or older, compared to just 17.1 % in metropolitan areas, according to the Office for National Statistics (ONS, 2022). This contrast is further reflected in </w:t>
      </w:r>
      <w:r w:rsidRPr="00854A2D">
        <w:rPr>
          <w:rFonts w:ascii="Arial" w:hAnsi="Arial" w:cs="Arial"/>
          <w:b/>
          <w:bCs/>
          <w:sz w:val="22"/>
          <w:szCs w:val="22"/>
        </w:rPr>
        <w:t>Figure 1</w:t>
      </w:r>
      <w:r w:rsidRPr="00854A2D">
        <w:rPr>
          <w:rFonts w:ascii="Arial" w:hAnsi="Arial" w:cs="Arial"/>
          <w:sz w:val="22"/>
          <w:szCs w:val="22"/>
        </w:rPr>
        <w:t>, which illustrates the consistent population disparity between rural and urban areas over time. According to DEFRA (2025), older persons who live in rural areas are also more likely to have decreased continuity of treatment and delayed appointments. The necessity for creative solutions to preserve fair access to healthcare across geographic borders is highlighted by these differences.</w:t>
      </w:r>
    </w:p>
    <w:p w14:paraId="2929C43D" w14:textId="066332EC" w:rsidR="00CF36DE" w:rsidRDefault="00854A2D" w:rsidP="00854A2D">
      <w:pPr>
        <w:ind w:left="-737"/>
      </w:pPr>
      <w:r>
        <w:rPr>
          <w:noProof/>
        </w:rPr>
        <w:drawing>
          <wp:inline distT="0" distB="0" distL="0" distR="0" wp14:anchorId="26A53CC9" wp14:editId="682C464F">
            <wp:extent cx="6743700" cy="3876675"/>
            <wp:effectExtent l="0" t="0" r="0" b="9525"/>
            <wp:docPr id="1010582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582657" name="Picture 1010582657"/>
                    <pic:cNvPicPr/>
                  </pic:nvPicPr>
                  <pic:blipFill>
                    <a:blip r:embed="rId9">
                      <a:extLst>
                        <a:ext uri="{28A0092B-C50C-407E-A947-70E740481C1C}">
                          <a14:useLocalDpi xmlns:a14="http://schemas.microsoft.com/office/drawing/2010/main" val="0"/>
                        </a:ext>
                      </a:extLst>
                    </a:blip>
                    <a:stretch>
                      <a:fillRect/>
                    </a:stretch>
                  </pic:blipFill>
                  <pic:spPr>
                    <a:xfrm>
                      <a:off x="0" y="0"/>
                      <a:ext cx="6743700" cy="3876675"/>
                    </a:xfrm>
                    <a:prstGeom prst="rect">
                      <a:avLst/>
                    </a:prstGeom>
                  </pic:spPr>
                </pic:pic>
              </a:graphicData>
            </a:graphic>
          </wp:inline>
        </w:drawing>
      </w:r>
    </w:p>
    <w:p w14:paraId="0DD92ECA" w14:textId="5225B3A6" w:rsidR="00854A2D" w:rsidRPr="00B66228" w:rsidRDefault="00E115C7" w:rsidP="00B66228">
      <w:pPr>
        <w:spacing w:line="360" w:lineRule="auto"/>
        <w:jc w:val="center"/>
        <w:rPr>
          <w:rFonts w:ascii="Arial" w:hAnsi="Arial" w:cs="Arial"/>
          <w:b/>
          <w:bCs/>
          <w:i/>
          <w:iCs/>
          <w:sz w:val="22"/>
          <w:szCs w:val="22"/>
        </w:rPr>
      </w:pPr>
      <w:r w:rsidRPr="00B66228">
        <w:rPr>
          <w:rFonts w:ascii="Arial" w:hAnsi="Arial" w:cs="Arial"/>
          <w:b/>
          <w:bCs/>
          <w:i/>
          <w:iCs/>
          <w:sz w:val="22"/>
          <w:szCs w:val="22"/>
        </w:rPr>
        <w:t xml:space="preserve">Figure 1. </w:t>
      </w:r>
      <w:r w:rsidR="00B66228" w:rsidRPr="00B66228">
        <w:rPr>
          <w:rFonts w:ascii="Arial" w:hAnsi="Arial" w:cs="Arial"/>
          <w:b/>
          <w:bCs/>
          <w:i/>
          <w:iCs/>
          <w:sz w:val="22"/>
          <w:szCs w:val="22"/>
        </w:rPr>
        <w:t xml:space="preserve"> Estimated population in rural and urban areas of the United Kingdom (1960–2023). Source: Statista (202</w:t>
      </w:r>
      <w:r w:rsidR="00C52534">
        <w:rPr>
          <w:rFonts w:ascii="Arial" w:hAnsi="Arial" w:cs="Arial"/>
          <w:b/>
          <w:bCs/>
          <w:i/>
          <w:iCs/>
          <w:sz w:val="22"/>
          <w:szCs w:val="22"/>
        </w:rPr>
        <w:t>4</w:t>
      </w:r>
      <w:r w:rsidR="00B66228" w:rsidRPr="00B66228">
        <w:rPr>
          <w:rFonts w:ascii="Arial" w:hAnsi="Arial" w:cs="Arial"/>
          <w:b/>
          <w:bCs/>
          <w:i/>
          <w:iCs/>
          <w:sz w:val="22"/>
          <w:szCs w:val="22"/>
        </w:rPr>
        <w:t>).</w:t>
      </w:r>
    </w:p>
    <w:p w14:paraId="18D58055" w14:textId="77777777" w:rsidR="00CF36DE" w:rsidRDefault="00CF36DE" w:rsidP="00B66228">
      <w:pPr>
        <w:spacing w:line="360" w:lineRule="auto"/>
      </w:pPr>
    </w:p>
    <w:p w14:paraId="53CF05D3" w14:textId="77777777" w:rsidR="00140612" w:rsidRDefault="00140612"/>
    <w:p w14:paraId="76B47184" w14:textId="77777777" w:rsidR="00140612" w:rsidRDefault="00140612"/>
    <w:p w14:paraId="3D3CF04A" w14:textId="1E669F35" w:rsidR="0083327B" w:rsidRPr="0083327B" w:rsidRDefault="00794E11" w:rsidP="0083327B">
      <w:pPr>
        <w:spacing w:line="360" w:lineRule="auto"/>
        <w:jc w:val="both"/>
        <w:rPr>
          <w:rFonts w:ascii="Arial" w:hAnsi="Arial" w:cs="Arial"/>
          <w:sz w:val="22"/>
          <w:szCs w:val="22"/>
        </w:rPr>
      </w:pPr>
      <w:r w:rsidRPr="00794E11">
        <w:rPr>
          <w:rFonts w:ascii="Arial" w:hAnsi="Arial" w:cs="Arial"/>
          <w:sz w:val="22"/>
          <w:szCs w:val="22"/>
        </w:rPr>
        <w:lastRenderedPageBreak/>
        <w:t xml:space="preserve">NHS England (2023) defines telemedicine as the use of digital means like video, phone, or web platforms to provide treatment remotely. Since the COVID-19 pandemic, telemedicine has grown in importance in the healthcare industry. Programs like </w:t>
      </w:r>
      <w:r w:rsidRPr="00794E11">
        <w:rPr>
          <w:rFonts w:ascii="Arial" w:hAnsi="Arial" w:cs="Arial"/>
          <w:b/>
          <w:bCs/>
          <w:sz w:val="22"/>
          <w:szCs w:val="22"/>
        </w:rPr>
        <w:t>Near Me</w:t>
      </w:r>
      <w:r w:rsidRPr="00794E11">
        <w:rPr>
          <w:rFonts w:ascii="Arial" w:hAnsi="Arial" w:cs="Arial"/>
          <w:sz w:val="22"/>
          <w:szCs w:val="22"/>
        </w:rPr>
        <w:t xml:space="preserve"> in </w:t>
      </w:r>
      <w:r w:rsidRPr="00794E11">
        <w:rPr>
          <w:rFonts w:ascii="Arial" w:hAnsi="Arial" w:cs="Arial"/>
          <w:b/>
          <w:bCs/>
          <w:sz w:val="22"/>
          <w:szCs w:val="22"/>
        </w:rPr>
        <w:t>Scotland</w:t>
      </w:r>
      <w:r w:rsidRPr="00794E11">
        <w:rPr>
          <w:rFonts w:ascii="Arial" w:hAnsi="Arial" w:cs="Arial"/>
          <w:sz w:val="22"/>
          <w:szCs w:val="22"/>
        </w:rPr>
        <w:t xml:space="preserve"> and </w:t>
      </w:r>
      <w:r w:rsidRPr="00794E11">
        <w:rPr>
          <w:rFonts w:ascii="Arial" w:hAnsi="Arial" w:cs="Arial"/>
          <w:b/>
          <w:bCs/>
          <w:sz w:val="22"/>
          <w:szCs w:val="22"/>
        </w:rPr>
        <w:t>Wales</w:t>
      </w:r>
      <w:r w:rsidRPr="00794E11">
        <w:rPr>
          <w:rFonts w:ascii="Arial" w:hAnsi="Arial" w:cs="Arial"/>
          <w:sz w:val="22"/>
          <w:szCs w:val="22"/>
        </w:rPr>
        <w:t xml:space="preserve"> demonstrate its obvious advantages for older persons living in rural regions, including a reduction in travel time and an improvement in access to consultations (</w:t>
      </w:r>
      <w:r w:rsidR="00566106" w:rsidRPr="00030E32">
        <w:rPr>
          <w:rFonts w:ascii="Arial" w:hAnsi="Arial" w:cs="Arial"/>
          <w:sz w:val="22"/>
          <w:szCs w:val="22"/>
        </w:rPr>
        <w:t>Graham</w:t>
      </w:r>
      <w:r w:rsidR="00566106">
        <w:rPr>
          <w:rFonts w:ascii="Arial" w:hAnsi="Arial" w:cs="Arial"/>
          <w:sz w:val="22"/>
          <w:szCs w:val="22"/>
        </w:rPr>
        <w:t xml:space="preserve"> et., 2023</w:t>
      </w:r>
      <w:r w:rsidR="000C26EE">
        <w:rPr>
          <w:rFonts w:ascii="Arial" w:hAnsi="Arial" w:cs="Arial"/>
          <w:sz w:val="22"/>
          <w:szCs w:val="22"/>
        </w:rPr>
        <w:t>).</w:t>
      </w:r>
      <w:r w:rsidR="000C26EE" w:rsidRPr="0083327B">
        <w:rPr>
          <w:rFonts w:ascii="Arial" w:hAnsi="Arial" w:cs="Arial"/>
          <w:sz w:val="22"/>
          <w:szCs w:val="22"/>
        </w:rPr>
        <w:t xml:space="preserve"> Yet</w:t>
      </w:r>
      <w:r w:rsidR="0083327B" w:rsidRPr="0083327B">
        <w:rPr>
          <w:rFonts w:ascii="Arial" w:hAnsi="Arial" w:cs="Arial"/>
          <w:sz w:val="22"/>
          <w:szCs w:val="22"/>
        </w:rPr>
        <w:t>, difficulties still exist in spite of these advancements. Many older individuals are still unable to access virtual services due to inadequate internet coverage, a lack of suitable equipment, and a lack of digital skills (</w:t>
      </w:r>
      <w:r w:rsidR="007D0CE4" w:rsidRPr="00A92E7B">
        <w:rPr>
          <w:rFonts w:ascii="Arial" w:hAnsi="Arial" w:cs="Arial"/>
          <w:sz w:val="22"/>
          <w:szCs w:val="22"/>
        </w:rPr>
        <w:t>Sourbati</w:t>
      </w:r>
      <w:r w:rsidR="007D0CE4">
        <w:rPr>
          <w:rFonts w:ascii="Arial" w:hAnsi="Arial" w:cs="Arial"/>
          <w:sz w:val="22"/>
          <w:szCs w:val="22"/>
        </w:rPr>
        <w:t>, 2024</w:t>
      </w:r>
      <w:r w:rsidR="0083327B" w:rsidRPr="0083327B">
        <w:rPr>
          <w:rFonts w:ascii="Arial" w:hAnsi="Arial" w:cs="Arial"/>
          <w:sz w:val="22"/>
          <w:szCs w:val="22"/>
        </w:rPr>
        <w:t>). These technological and sociological obstacles must be removed if telemedicine is to genuinely improve healthcare in rural areas and ensure that digital health solutions increase access rather than exacerbate already-existing disparities.</w:t>
      </w:r>
      <w:r w:rsidR="0097412E">
        <w:rPr>
          <w:rFonts w:ascii="Arial" w:hAnsi="Arial" w:cs="Arial"/>
          <w:sz w:val="22"/>
          <w:szCs w:val="22"/>
        </w:rPr>
        <w:t xml:space="preserve"> </w:t>
      </w:r>
    </w:p>
    <w:p w14:paraId="1D7E2FB8" w14:textId="77777777" w:rsidR="00D327E9" w:rsidRPr="001D52D6" w:rsidRDefault="00D327E9" w:rsidP="001D52D6">
      <w:pPr>
        <w:pStyle w:val="Heading1"/>
        <w:spacing w:line="360" w:lineRule="auto"/>
        <w:rPr>
          <w:rFonts w:ascii="Arial" w:hAnsi="Arial" w:cs="Arial"/>
          <w:b/>
          <w:bCs/>
          <w:color w:val="auto"/>
          <w:sz w:val="22"/>
          <w:szCs w:val="22"/>
        </w:rPr>
      </w:pPr>
      <w:bookmarkStart w:id="2" w:name="_Toc212052562"/>
      <w:r w:rsidRPr="001D52D6">
        <w:rPr>
          <w:rFonts w:ascii="Arial" w:hAnsi="Arial" w:cs="Arial"/>
          <w:b/>
          <w:bCs/>
          <w:color w:val="auto"/>
          <w:sz w:val="22"/>
          <w:szCs w:val="22"/>
        </w:rPr>
        <w:t>1.1 Rationale</w:t>
      </w:r>
      <w:bookmarkEnd w:id="2"/>
    </w:p>
    <w:p w14:paraId="247957F4" w14:textId="77777777" w:rsidR="00D850C9" w:rsidRDefault="00D850C9" w:rsidP="00D850C9">
      <w:pPr>
        <w:spacing w:line="360" w:lineRule="auto"/>
        <w:jc w:val="both"/>
        <w:rPr>
          <w:rFonts w:ascii="Arial" w:hAnsi="Arial" w:cs="Arial"/>
          <w:sz w:val="22"/>
          <w:szCs w:val="22"/>
        </w:rPr>
      </w:pPr>
      <w:r w:rsidRPr="00D850C9">
        <w:rPr>
          <w:rFonts w:ascii="Arial" w:hAnsi="Arial" w:cs="Arial"/>
          <w:sz w:val="22"/>
          <w:szCs w:val="22"/>
        </w:rPr>
        <w:t>The UK's telemedicine growth offers a chance to improve healthcare accessible for elderly residents in remote locations. However, the existing body of research on the application of telemedicine in these particular contexts and populations varies and lacks consistency. The majority of published research focuses on urban or mixed populations, so it's unclear how elderly rural individuals feel about remote consultations and what variables encourage or discourage their usage.</w:t>
      </w:r>
    </w:p>
    <w:p w14:paraId="62C51F6A" w14:textId="77777777" w:rsidR="00F51FA0" w:rsidRPr="00F51FA0" w:rsidRDefault="00F51FA0" w:rsidP="00F51FA0">
      <w:pPr>
        <w:spacing w:line="360" w:lineRule="auto"/>
        <w:jc w:val="both"/>
        <w:rPr>
          <w:rFonts w:ascii="Arial" w:hAnsi="Arial" w:cs="Arial"/>
          <w:sz w:val="22"/>
          <w:szCs w:val="22"/>
        </w:rPr>
      </w:pPr>
      <w:r w:rsidRPr="00F51FA0">
        <w:rPr>
          <w:rFonts w:ascii="Arial" w:hAnsi="Arial" w:cs="Arial"/>
          <w:sz w:val="22"/>
          <w:szCs w:val="22"/>
        </w:rPr>
        <w:t>Because it enables the analysis of a wide variety of study designs and the identification of knowledge gaps pertinent to policy and practice, a scoping review offers a suitable technique for mapping this data (Arksey and O'Malley, 2005). This evaluation will add to the body of information required to guide fair service design, digital inclusion tactics, and sustainable hybrid care models by examining the advantages and disadvantages of telemedicine for senior citizens in rural UK locations.</w:t>
      </w:r>
    </w:p>
    <w:p w14:paraId="7E5A2A7C" w14:textId="77777777" w:rsidR="007E7C43" w:rsidRPr="001D52D6" w:rsidRDefault="007E7C43" w:rsidP="001D52D6">
      <w:pPr>
        <w:pStyle w:val="Heading1"/>
        <w:spacing w:line="360" w:lineRule="auto"/>
        <w:jc w:val="both"/>
        <w:rPr>
          <w:rFonts w:ascii="Arial" w:hAnsi="Arial" w:cs="Arial"/>
          <w:b/>
          <w:bCs/>
          <w:color w:val="auto"/>
          <w:sz w:val="22"/>
          <w:szCs w:val="22"/>
        </w:rPr>
      </w:pPr>
      <w:bookmarkStart w:id="3" w:name="_Toc212052563"/>
      <w:r w:rsidRPr="001D52D6">
        <w:rPr>
          <w:rFonts w:ascii="Arial" w:hAnsi="Arial" w:cs="Arial"/>
          <w:b/>
          <w:bCs/>
          <w:color w:val="auto"/>
          <w:sz w:val="22"/>
          <w:szCs w:val="22"/>
        </w:rPr>
        <w:t>1.2 Research Aim</w:t>
      </w:r>
      <w:bookmarkEnd w:id="3"/>
    </w:p>
    <w:p w14:paraId="641CDC0B" w14:textId="77777777" w:rsidR="007E7C43" w:rsidRPr="007E7C43" w:rsidRDefault="007E7C43" w:rsidP="007E7C43">
      <w:pPr>
        <w:spacing w:line="360" w:lineRule="auto"/>
        <w:jc w:val="both"/>
        <w:rPr>
          <w:rFonts w:ascii="Arial" w:hAnsi="Arial" w:cs="Arial"/>
          <w:sz w:val="22"/>
          <w:szCs w:val="22"/>
        </w:rPr>
      </w:pPr>
      <w:r w:rsidRPr="007E7C43">
        <w:rPr>
          <w:rFonts w:ascii="Arial" w:hAnsi="Arial" w:cs="Arial"/>
          <w:sz w:val="22"/>
          <w:szCs w:val="22"/>
        </w:rPr>
        <w:t>This study aims to explore how telemedicine supports healthcare access for older adults in rural UK communities and to identify the key barriers and enablers affecting its effectiveness.</w:t>
      </w:r>
    </w:p>
    <w:p w14:paraId="42327BB8" w14:textId="77777777" w:rsidR="007E7C43" w:rsidRPr="001D52D6" w:rsidRDefault="007E7C43" w:rsidP="001D52D6">
      <w:pPr>
        <w:pStyle w:val="Heading1"/>
        <w:spacing w:line="360" w:lineRule="auto"/>
        <w:rPr>
          <w:rFonts w:ascii="Arial" w:hAnsi="Arial" w:cs="Arial"/>
          <w:b/>
          <w:bCs/>
          <w:color w:val="auto"/>
          <w:sz w:val="22"/>
          <w:szCs w:val="22"/>
        </w:rPr>
      </w:pPr>
      <w:bookmarkStart w:id="4" w:name="_Toc212052564"/>
      <w:r w:rsidRPr="001D52D6">
        <w:rPr>
          <w:rFonts w:ascii="Arial" w:hAnsi="Arial" w:cs="Arial"/>
          <w:b/>
          <w:bCs/>
          <w:color w:val="auto"/>
          <w:sz w:val="22"/>
          <w:szCs w:val="22"/>
        </w:rPr>
        <w:t>1.2.1 Research Objectives</w:t>
      </w:r>
      <w:bookmarkEnd w:id="4"/>
    </w:p>
    <w:p w14:paraId="25C12700" w14:textId="77777777" w:rsidR="007E7C43" w:rsidRPr="007E7C43" w:rsidRDefault="007E7C43" w:rsidP="007E7C43">
      <w:pPr>
        <w:numPr>
          <w:ilvl w:val="0"/>
          <w:numId w:val="1"/>
        </w:numPr>
        <w:spacing w:line="360" w:lineRule="auto"/>
        <w:jc w:val="both"/>
        <w:rPr>
          <w:rFonts w:ascii="Arial" w:hAnsi="Arial" w:cs="Arial"/>
          <w:sz w:val="22"/>
          <w:szCs w:val="22"/>
        </w:rPr>
      </w:pPr>
      <w:r w:rsidRPr="007E7C43">
        <w:rPr>
          <w:rFonts w:ascii="Arial" w:hAnsi="Arial" w:cs="Arial"/>
          <w:sz w:val="22"/>
          <w:szCs w:val="22"/>
        </w:rPr>
        <w:t>To identify how telemedicine is currently applied to support older people in rural healthcare settings.</w:t>
      </w:r>
    </w:p>
    <w:p w14:paraId="7E01E6B7" w14:textId="77777777" w:rsidR="007E7C43" w:rsidRPr="007E7C43" w:rsidRDefault="007E7C43" w:rsidP="007E7C43">
      <w:pPr>
        <w:numPr>
          <w:ilvl w:val="0"/>
          <w:numId w:val="1"/>
        </w:numPr>
        <w:spacing w:line="360" w:lineRule="auto"/>
        <w:jc w:val="both"/>
        <w:rPr>
          <w:rFonts w:ascii="Arial" w:hAnsi="Arial" w:cs="Arial"/>
          <w:sz w:val="22"/>
          <w:szCs w:val="22"/>
        </w:rPr>
      </w:pPr>
      <w:r w:rsidRPr="007E7C43">
        <w:rPr>
          <w:rFonts w:ascii="Arial" w:hAnsi="Arial" w:cs="Arial"/>
          <w:sz w:val="22"/>
          <w:szCs w:val="22"/>
        </w:rPr>
        <w:t>To evaluate barriers and facilitators influencing older adults’ engagement with telemedicine.</w:t>
      </w:r>
    </w:p>
    <w:p w14:paraId="29FCF1C5" w14:textId="77777777" w:rsidR="007E7C43" w:rsidRPr="007E7C43" w:rsidRDefault="007E7C43" w:rsidP="007E7C43">
      <w:pPr>
        <w:numPr>
          <w:ilvl w:val="0"/>
          <w:numId w:val="1"/>
        </w:numPr>
        <w:spacing w:line="360" w:lineRule="auto"/>
        <w:jc w:val="both"/>
        <w:rPr>
          <w:rFonts w:ascii="Arial" w:hAnsi="Arial" w:cs="Arial"/>
          <w:sz w:val="22"/>
          <w:szCs w:val="22"/>
        </w:rPr>
      </w:pPr>
      <w:r w:rsidRPr="007E7C43">
        <w:rPr>
          <w:rFonts w:ascii="Arial" w:hAnsi="Arial" w:cs="Arial"/>
          <w:sz w:val="22"/>
          <w:szCs w:val="22"/>
        </w:rPr>
        <w:lastRenderedPageBreak/>
        <w:t>To highlight implications for future rural health policy and service delivery.</w:t>
      </w:r>
    </w:p>
    <w:p w14:paraId="67D3CCA2" w14:textId="77777777" w:rsidR="007E7C43" w:rsidRPr="001D52D6" w:rsidRDefault="007E7C43" w:rsidP="001D52D6">
      <w:pPr>
        <w:pStyle w:val="Heading1"/>
        <w:spacing w:line="360" w:lineRule="auto"/>
        <w:rPr>
          <w:rFonts w:ascii="Arial" w:hAnsi="Arial" w:cs="Arial"/>
          <w:b/>
          <w:bCs/>
          <w:color w:val="auto"/>
          <w:sz w:val="22"/>
          <w:szCs w:val="22"/>
        </w:rPr>
      </w:pPr>
      <w:bookmarkStart w:id="5" w:name="_Toc212052565"/>
      <w:r w:rsidRPr="001D52D6">
        <w:rPr>
          <w:rFonts w:ascii="Arial" w:hAnsi="Arial" w:cs="Arial"/>
          <w:b/>
          <w:bCs/>
          <w:color w:val="auto"/>
          <w:sz w:val="22"/>
          <w:szCs w:val="22"/>
        </w:rPr>
        <w:t>1.2.2 Research Questions</w:t>
      </w:r>
      <w:bookmarkEnd w:id="5"/>
    </w:p>
    <w:p w14:paraId="435E5A4A" w14:textId="77777777" w:rsidR="007E7C43" w:rsidRPr="007E7C43" w:rsidRDefault="007E7C43" w:rsidP="007E7C43">
      <w:pPr>
        <w:numPr>
          <w:ilvl w:val="0"/>
          <w:numId w:val="2"/>
        </w:numPr>
        <w:spacing w:line="360" w:lineRule="auto"/>
        <w:jc w:val="both"/>
        <w:rPr>
          <w:rFonts w:ascii="Arial" w:hAnsi="Arial" w:cs="Arial"/>
          <w:sz w:val="22"/>
          <w:szCs w:val="22"/>
        </w:rPr>
      </w:pPr>
      <w:r w:rsidRPr="007E7C43">
        <w:rPr>
          <w:rFonts w:ascii="Arial" w:hAnsi="Arial" w:cs="Arial"/>
          <w:sz w:val="22"/>
          <w:szCs w:val="22"/>
        </w:rPr>
        <w:t>What are the key themes in the literature on telemedicine and healthcare access for older adults in rural UK areas?</w:t>
      </w:r>
    </w:p>
    <w:p w14:paraId="15BA90E4" w14:textId="77777777" w:rsidR="007E7C43" w:rsidRPr="007E7C43" w:rsidRDefault="007E7C43" w:rsidP="007E7C43">
      <w:pPr>
        <w:numPr>
          <w:ilvl w:val="0"/>
          <w:numId w:val="2"/>
        </w:numPr>
        <w:spacing w:line="360" w:lineRule="auto"/>
        <w:jc w:val="both"/>
        <w:rPr>
          <w:rFonts w:ascii="Arial" w:hAnsi="Arial" w:cs="Arial"/>
          <w:sz w:val="22"/>
          <w:szCs w:val="22"/>
        </w:rPr>
      </w:pPr>
      <w:r w:rsidRPr="007E7C43">
        <w:rPr>
          <w:rFonts w:ascii="Arial" w:hAnsi="Arial" w:cs="Arial"/>
          <w:sz w:val="22"/>
          <w:szCs w:val="22"/>
        </w:rPr>
        <w:t>What barriers and enablers influence the adoption of telemedicine among older adults, and what are the implications for future practice?</w:t>
      </w:r>
    </w:p>
    <w:p w14:paraId="560EF06F" w14:textId="77777777" w:rsidR="00F51FA0" w:rsidRPr="00D850C9" w:rsidRDefault="00F51FA0" w:rsidP="00D850C9">
      <w:pPr>
        <w:spacing w:line="360" w:lineRule="auto"/>
        <w:jc w:val="both"/>
        <w:rPr>
          <w:rFonts w:ascii="Arial" w:hAnsi="Arial" w:cs="Arial"/>
          <w:sz w:val="22"/>
          <w:szCs w:val="22"/>
        </w:rPr>
      </w:pPr>
    </w:p>
    <w:p w14:paraId="1C94087A" w14:textId="65DB25BD" w:rsidR="00794E11" w:rsidRPr="00794E11" w:rsidRDefault="00794E11" w:rsidP="007154A6">
      <w:pPr>
        <w:spacing w:line="360" w:lineRule="auto"/>
        <w:jc w:val="both"/>
        <w:rPr>
          <w:rFonts w:ascii="Arial" w:hAnsi="Arial" w:cs="Arial"/>
          <w:sz w:val="22"/>
          <w:szCs w:val="22"/>
        </w:rPr>
      </w:pPr>
    </w:p>
    <w:p w14:paraId="0AB90547" w14:textId="77777777" w:rsidR="00140612" w:rsidRDefault="00140612"/>
    <w:p w14:paraId="27DF1756" w14:textId="77777777" w:rsidR="00140612" w:rsidRDefault="00140612"/>
    <w:p w14:paraId="6D8DD27A" w14:textId="77777777" w:rsidR="00140612" w:rsidRDefault="00140612"/>
    <w:p w14:paraId="7C02E4EE" w14:textId="77777777" w:rsidR="00140612" w:rsidRDefault="00140612"/>
    <w:p w14:paraId="506CDFBB" w14:textId="77777777" w:rsidR="00140612" w:rsidRDefault="00140612"/>
    <w:p w14:paraId="71277881" w14:textId="77777777" w:rsidR="00140612" w:rsidRDefault="00140612"/>
    <w:p w14:paraId="448607FE" w14:textId="77777777" w:rsidR="00140612" w:rsidRDefault="00140612"/>
    <w:p w14:paraId="06B53410" w14:textId="77777777" w:rsidR="00140612" w:rsidRDefault="00140612"/>
    <w:p w14:paraId="03924177" w14:textId="77777777" w:rsidR="00140612" w:rsidRDefault="00140612"/>
    <w:p w14:paraId="456C54FA" w14:textId="77777777" w:rsidR="00140612" w:rsidRDefault="00140612"/>
    <w:p w14:paraId="1B50F53A" w14:textId="77777777" w:rsidR="00140612" w:rsidRDefault="00140612"/>
    <w:p w14:paraId="21AEF7D8" w14:textId="77777777" w:rsidR="00140612" w:rsidRDefault="00140612"/>
    <w:p w14:paraId="14526042" w14:textId="77777777" w:rsidR="00140612" w:rsidRDefault="00140612"/>
    <w:p w14:paraId="35B44780" w14:textId="77777777" w:rsidR="00140612" w:rsidRDefault="00140612"/>
    <w:p w14:paraId="6F0C6E81" w14:textId="77777777" w:rsidR="00140612" w:rsidRDefault="00140612"/>
    <w:p w14:paraId="30D22F08" w14:textId="77777777" w:rsidR="00140612" w:rsidRDefault="00140612"/>
    <w:p w14:paraId="13398870" w14:textId="77777777" w:rsidR="00140612" w:rsidRDefault="00140612"/>
    <w:p w14:paraId="619C3035" w14:textId="77777777" w:rsidR="00140612" w:rsidRDefault="00140612"/>
    <w:p w14:paraId="1418C067" w14:textId="77777777" w:rsidR="00140612" w:rsidRDefault="00140612"/>
    <w:p w14:paraId="6D2C8DAC" w14:textId="4E23A9A4" w:rsidR="00140612" w:rsidRPr="001D52D6" w:rsidRDefault="00DC193B" w:rsidP="001D52D6">
      <w:pPr>
        <w:pStyle w:val="Heading1"/>
        <w:shd w:val="clear" w:color="auto" w:fill="F2F2F2" w:themeFill="background1" w:themeFillShade="F2"/>
        <w:spacing w:line="360" w:lineRule="auto"/>
        <w:jc w:val="center"/>
        <w:rPr>
          <w:rFonts w:ascii="Arial" w:hAnsi="Arial" w:cs="Arial"/>
          <w:b/>
          <w:bCs/>
          <w:color w:val="auto"/>
          <w:sz w:val="22"/>
          <w:szCs w:val="22"/>
        </w:rPr>
      </w:pPr>
      <w:bookmarkStart w:id="6" w:name="_Toc212052566"/>
      <w:r w:rsidRPr="001D52D6">
        <w:rPr>
          <w:rFonts w:ascii="Arial" w:hAnsi="Arial" w:cs="Arial"/>
          <w:b/>
          <w:bCs/>
          <w:color w:val="auto"/>
          <w:sz w:val="22"/>
          <w:szCs w:val="22"/>
        </w:rPr>
        <w:lastRenderedPageBreak/>
        <w:t>SECTION 2</w:t>
      </w:r>
      <w:bookmarkEnd w:id="6"/>
    </w:p>
    <w:p w14:paraId="525B805D" w14:textId="629876F1" w:rsidR="00F734C0" w:rsidRPr="001D52D6" w:rsidRDefault="00735F7D" w:rsidP="001D52D6">
      <w:pPr>
        <w:pStyle w:val="Heading2"/>
        <w:spacing w:line="360" w:lineRule="auto"/>
        <w:jc w:val="both"/>
        <w:rPr>
          <w:rFonts w:ascii="Arial" w:hAnsi="Arial" w:cs="Arial"/>
          <w:b/>
          <w:bCs/>
          <w:color w:val="auto"/>
          <w:sz w:val="22"/>
          <w:szCs w:val="22"/>
        </w:rPr>
      </w:pPr>
      <w:bookmarkStart w:id="7" w:name="_Toc212052567"/>
      <w:r w:rsidRPr="001D52D6">
        <w:rPr>
          <w:rFonts w:ascii="Arial" w:hAnsi="Arial" w:cs="Arial"/>
          <w:b/>
          <w:bCs/>
          <w:color w:val="auto"/>
          <w:sz w:val="22"/>
          <w:szCs w:val="22"/>
        </w:rPr>
        <w:t>2.0 BACKGROUND</w:t>
      </w:r>
      <w:bookmarkEnd w:id="7"/>
    </w:p>
    <w:p w14:paraId="7BF2E396" w14:textId="5285138F" w:rsidR="00665264" w:rsidRPr="00665264" w:rsidRDefault="00665264" w:rsidP="00665264">
      <w:pPr>
        <w:spacing w:line="360" w:lineRule="auto"/>
        <w:jc w:val="both"/>
        <w:rPr>
          <w:rFonts w:ascii="Arial" w:hAnsi="Arial" w:cs="Arial"/>
          <w:sz w:val="22"/>
          <w:szCs w:val="22"/>
        </w:rPr>
      </w:pPr>
      <w:r w:rsidRPr="00665264">
        <w:rPr>
          <w:rFonts w:ascii="Arial" w:hAnsi="Arial" w:cs="Arial"/>
          <w:sz w:val="22"/>
          <w:szCs w:val="22"/>
        </w:rPr>
        <w:t>One of the main objectives of the UK's health plan is now to increase older individuals' access to healthcare in rural areas. Both the Digital First Primary Care project and the NHS Long Term Plan (NHS England, 20</w:t>
      </w:r>
      <w:r w:rsidR="00B00A96">
        <w:rPr>
          <w:rFonts w:ascii="Arial" w:hAnsi="Arial" w:cs="Arial"/>
          <w:sz w:val="22"/>
          <w:szCs w:val="22"/>
        </w:rPr>
        <w:t>23</w:t>
      </w:r>
      <w:r w:rsidRPr="00665264">
        <w:rPr>
          <w:rFonts w:ascii="Arial" w:hAnsi="Arial" w:cs="Arial"/>
          <w:sz w:val="22"/>
          <w:szCs w:val="22"/>
        </w:rPr>
        <w:t>) encourage the use of digital technology to increase accessibility and provide care closer to people's homes. These initiatives reflect larger national goals to lessen regional disparities and provide prompt, coordinated treatment for those who live distant from major hospitals or metropolitan areas. Rural communities continue to face disadvantages despite these policy promises because of things like insufficient broadband infrastructure, restricted transportation alternatives, and physical isolation (</w:t>
      </w:r>
      <w:r w:rsidR="00603F0D" w:rsidRPr="00A70C13">
        <w:rPr>
          <w:rFonts w:ascii="Arial" w:hAnsi="Arial" w:cs="Arial"/>
          <w:sz w:val="22"/>
          <w:szCs w:val="22"/>
        </w:rPr>
        <w:t>Philip</w:t>
      </w:r>
      <w:r w:rsidR="00603F0D">
        <w:rPr>
          <w:rFonts w:ascii="Arial" w:hAnsi="Arial" w:cs="Arial"/>
          <w:sz w:val="22"/>
          <w:szCs w:val="22"/>
        </w:rPr>
        <w:t xml:space="preserve"> et al., 2024).</w:t>
      </w:r>
      <w:r w:rsidR="00DC1726">
        <w:rPr>
          <w:rFonts w:ascii="Arial" w:hAnsi="Arial" w:cs="Arial"/>
          <w:sz w:val="22"/>
          <w:szCs w:val="22"/>
        </w:rPr>
        <w:t xml:space="preserve"> </w:t>
      </w:r>
      <w:r w:rsidRPr="00665264">
        <w:rPr>
          <w:rFonts w:ascii="Arial" w:hAnsi="Arial" w:cs="Arial"/>
          <w:sz w:val="22"/>
          <w:szCs w:val="22"/>
        </w:rPr>
        <w:t>For older people, these issues may lead to missed visits, postponed treatment, and decreased continuity of care.</w:t>
      </w:r>
    </w:p>
    <w:p w14:paraId="086FD7CB" w14:textId="53E82214" w:rsidR="00140612" w:rsidRDefault="00DC1726" w:rsidP="00F734C0">
      <w:pPr>
        <w:spacing w:line="360" w:lineRule="auto"/>
        <w:jc w:val="both"/>
        <w:rPr>
          <w:rFonts w:ascii="Arial" w:hAnsi="Arial" w:cs="Arial"/>
          <w:sz w:val="22"/>
          <w:szCs w:val="22"/>
        </w:rPr>
      </w:pPr>
      <w:r w:rsidRPr="00397531">
        <w:rPr>
          <w:rFonts w:ascii="Arial" w:hAnsi="Arial" w:cs="Arial"/>
          <w:sz w:val="22"/>
          <w:szCs w:val="22"/>
        </w:rPr>
        <w:t>To address these challenges, digital health tools</w:t>
      </w:r>
      <w:r w:rsidR="00397531" w:rsidRPr="00397531">
        <w:rPr>
          <w:rFonts w:ascii="Arial" w:hAnsi="Arial" w:cs="Arial"/>
          <w:sz w:val="22"/>
          <w:szCs w:val="22"/>
        </w:rPr>
        <w:t xml:space="preserve">, </w:t>
      </w:r>
      <w:r w:rsidRPr="00397531">
        <w:rPr>
          <w:rFonts w:ascii="Arial" w:hAnsi="Arial" w:cs="Arial"/>
          <w:sz w:val="22"/>
          <w:szCs w:val="22"/>
        </w:rPr>
        <w:t>particularly telemedicine</w:t>
      </w:r>
      <w:r w:rsidR="00397531" w:rsidRPr="00397531">
        <w:rPr>
          <w:rFonts w:ascii="Arial" w:hAnsi="Arial" w:cs="Arial"/>
          <w:sz w:val="22"/>
          <w:szCs w:val="22"/>
        </w:rPr>
        <w:t xml:space="preserve">, </w:t>
      </w:r>
      <w:r w:rsidRPr="00397531">
        <w:rPr>
          <w:rFonts w:ascii="Arial" w:hAnsi="Arial" w:cs="Arial"/>
          <w:sz w:val="22"/>
          <w:szCs w:val="22"/>
        </w:rPr>
        <w:t>have gained prominence as part of a modernised healthcare framework. Evidence from programmes such as Scotland’s Near Me and similar Welsh initiatives shows that virtual consultations can improve attendance and sustain therapy sessions in remote settings (</w:t>
      </w:r>
      <w:r w:rsidR="00615324">
        <w:rPr>
          <w:rFonts w:ascii="Arial" w:hAnsi="Arial" w:cs="Arial"/>
          <w:sz w:val="22"/>
          <w:szCs w:val="22"/>
        </w:rPr>
        <w:t>Age UK, 2024</w:t>
      </w:r>
      <w:r w:rsidRPr="00397531">
        <w:rPr>
          <w:rFonts w:ascii="Arial" w:hAnsi="Arial" w:cs="Arial"/>
          <w:sz w:val="22"/>
          <w:szCs w:val="22"/>
        </w:rPr>
        <w:t>). However, barriers including limited digital literacy, affordability of equipment, and uneven internet coverage continue to restrict participation for many older people (</w:t>
      </w:r>
      <w:r w:rsidR="009C2D52" w:rsidRPr="005573F6">
        <w:rPr>
          <w:rFonts w:ascii="Arial" w:hAnsi="Arial" w:cs="Arial"/>
          <w:sz w:val="22"/>
          <w:szCs w:val="22"/>
        </w:rPr>
        <w:t>Harvey</w:t>
      </w:r>
      <w:r w:rsidR="009C2D52">
        <w:rPr>
          <w:rFonts w:ascii="Arial" w:hAnsi="Arial" w:cs="Arial"/>
          <w:sz w:val="22"/>
          <w:szCs w:val="22"/>
        </w:rPr>
        <w:t xml:space="preserve"> et al., 2023).</w:t>
      </w:r>
      <w:r w:rsidR="00B00A96">
        <w:rPr>
          <w:rFonts w:ascii="Arial" w:hAnsi="Arial" w:cs="Arial"/>
          <w:sz w:val="22"/>
          <w:szCs w:val="22"/>
        </w:rPr>
        <w:t xml:space="preserve">  </w:t>
      </w:r>
      <w:r w:rsidRPr="00397531">
        <w:rPr>
          <w:rFonts w:ascii="Arial" w:hAnsi="Arial" w:cs="Arial"/>
          <w:sz w:val="22"/>
          <w:szCs w:val="22"/>
        </w:rPr>
        <w:t>Recognising these social and technical obstacles is vital to ensuring that the expansion of telemedicine promotes equity rather than reinforcing existing divides in healthcare access across rural parts of the UK.</w:t>
      </w:r>
    </w:p>
    <w:p w14:paraId="2E26BE9F" w14:textId="77777777" w:rsidR="006F76E2" w:rsidRPr="00397531" w:rsidRDefault="006F76E2" w:rsidP="00F734C0">
      <w:pPr>
        <w:spacing w:line="360" w:lineRule="auto"/>
        <w:jc w:val="both"/>
        <w:rPr>
          <w:rFonts w:ascii="Arial" w:hAnsi="Arial" w:cs="Arial"/>
          <w:sz w:val="22"/>
          <w:szCs w:val="22"/>
        </w:rPr>
      </w:pPr>
    </w:p>
    <w:p w14:paraId="79719F0F" w14:textId="77777777" w:rsidR="00140612" w:rsidRPr="00F734C0" w:rsidRDefault="00140612" w:rsidP="00F734C0">
      <w:pPr>
        <w:spacing w:line="360" w:lineRule="auto"/>
        <w:jc w:val="both"/>
        <w:rPr>
          <w:rFonts w:ascii="Arial" w:hAnsi="Arial" w:cs="Arial"/>
          <w:sz w:val="22"/>
          <w:szCs w:val="22"/>
        </w:rPr>
      </w:pPr>
    </w:p>
    <w:p w14:paraId="0FBF7C8F" w14:textId="77777777" w:rsidR="00140612" w:rsidRDefault="00140612" w:rsidP="00DC193B">
      <w:pPr>
        <w:spacing w:line="360" w:lineRule="auto"/>
      </w:pPr>
    </w:p>
    <w:p w14:paraId="4A0800D8" w14:textId="77777777" w:rsidR="00140612" w:rsidRDefault="00140612"/>
    <w:p w14:paraId="38746801" w14:textId="77777777" w:rsidR="00140612" w:rsidRDefault="00140612"/>
    <w:p w14:paraId="351B912E" w14:textId="77777777" w:rsidR="00140612" w:rsidRDefault="00140612"/>
    <w:p w14:paraId="1B7BAEAA" w14:textId="77777777" w:rsidR="00140612" w:rsidRDefault="00140612"/>
    <w:p w14:paraId="59F4324B" w14:textId="77777777" w:rsidR="00140612" w:rsidRDefault="00140612"/>
    <w:p w14:paraId="3F38AB25" w14:textId="77777777" w:rsidR="00140612" w:rsidRDefault="00140612"/>
    <w:p w14:paraId="3B11495D" w14:textId="77777777" w:rsidR="00140612" w:rsidRDefault="00140612"/>
    <w:p w14:paraId="05F9BB26" w14:textId="51377021" w:rsidR="00140612" w:rsidRPr="001D52D6" w:rsidRDefault="00FA624F" w:rsidP="001D52D6">
      <w:pPr>
        <w:pStyle w:val="Heading1"/>
        <w:shd w:val="clear" w:color="auto" w:fill="F2F2F2" w:themeFill="background1" w:themeFillShade="F2"/>
        <w:spacing w:line="360" w:lineRule="auto"/>
        <w:jc w:val="center"/>
        <w:rPr>
          <w:rFonts w:ascii="Arial" w:hAnsi="Arial" w:cs="Arial"/>
          <w:b/>
          <w:bCs/>
          <w:color w:val="auto"/>
          <w:sz w:val="22"/>
          <w:szCs w:val="22"/>
        </w:rPr>
      </w:pPr>
      <w:bookmarkStart w:id="8" w:name="_Toc212052568"/>
      <w:r w:rsidRPr="001D52D6">
        <w:rPr>
          <w:rFonts w:ascii="Arial" w:hAnsi="Arial" w:cs="Arial"/>
          <w:b/>
          <w:bCs/>
          <w:color w:val="auto"/>
          <w:sz w:val="22"/>
          <w:szCs w:val="22"/>
        </w:rPr>
        <w:lastRenderedPageBreak/>
        <w:t>SECTION 3</w:t>
      </w:r>
      <w:bookmarkEnd w:id="8"/>
    </w:p>
    <w:p w14:paraId="0B355C4F" w14:textId="3FB39FD6" w:rsidR="00FA624F" w:rsidRPr="001D52D6" w:rsidRDefault="006D261F" w:rsidP="001D52D6">
      <w:pPr>
        <w:pStyle w:val="Heading2"/>
        <w:spacing w:line="360" w:lineRule="auto"/>
        <w:jc w:val="both"/>
        <w:rPr>
          <w:rFonts w:ascii="Arial" w:hAnsi="Arial" w:cs="Arial"/>
          <w:b/>
          <w:bCs/>
          <w:color w:val="auto"/>
          <w:sz w:val="22"/>
          <w:szCs w:val="22"/>
        </w:rPr>
      </w:pPr>
      <w:bookmarkStart w:id="9" w:name="_Toc212052569"/>
      <w:r w:rsidRPr="001D52D6">
        <w:rPr>
          <w:rFonts w:ascii="Arial" w:hAnsi="Arial" w:cs="Arial"/>
          <w:b/>
          <w:bCs/>
          <w:color w:val="auto"/>
          <w:sz w:val="22"/>
          <w:szCs w:val="22"/>
        </w:rPr>
        <w:t>3.0 METHODS</w:t>
      </w:r>
      <w:bookmarkEnd w:id="9"/>
    </w:p>
    <w:p w14:paraId="377650C7" w14:textId="77777777" w:rsidR="00D8381F" w:rsidRPr="001D52D6" w:rsidRDefault="00D8381F" w:rsidP="001D52D6">
      <w:pPr>
        <w:pStyle w:val="Heading2"/>
        <w:spacing w:line="360" w:lineRule="auto"/>
        <w:jc w:val="both"/>
        <w:rPr>
          <w:rFonts w:ascii="Arial" w:hAnsi="Arial" w:cs="Arial"/>
          <w:b/>
          <w:bCs/>
          <w:color w:val="auto"/>
          <w:sz w:val="22"/>
          <w:szCs w:val="22"/>
        </w:rPr>
      </w:pPr>
      <w:bookmarkStart w:id="10" w:name="_Toc212052570"/>
      <w:r w:rsidRPr="001D52D6">
        <w:rPr>
          <w:rFonts w:ascii="Arial" w:hAnsi="Arial" w:cs="Arial"/>
          <w:b/>
          <w:bCs/>
          <w:color w:val="auto"/>
          <w:sz w:val="22"/>
          <w:szCs w:val="22"/>
        </w:rPr>
        <w:t>3.1 Scoping Review Design</w:t>
      </w:r>
      <w:bookmarkEnd w:id="10"/>
    </w:p>
    <w:p w14:paraId="3A9A8F79" w14:textId="6335A115" w:rsidR="001B3929" w:rsidRPr="001B3929" w:rsidRDefault="001B3929" w:rsidP="001B3929">
      <w:pPr>
        <w:spacing w:line="360" w:lineRule="auto"/>
        <w:jc w:val="both"/>
        <w:rPr>
          <w:rFonts w:ascii="Arial" w:hAnsi="Arial" w:cs="Arial"/>
          <w:sz w:val="22"/>
          <w:szCs w:val="22"/>
        </w:rPr>
      </w:pPr>
      <w:r w:rsidRPr="001B3929">
        <w:rPr>
          <w:rFonts w:ascii="Arial" w:hAnsi="Arial" w:cs="Arial"/>
          <w:sz w:val="22"/>
          <w:szCs w:val="22"/>
        </w:rPr>
        <w:t xml:space="preserve">A scoping review methodology was used in this study to investigate how telemedicine facilitates older individuals' access to healthcare in remote parts of the United Kingdom. According to Arksey and O'Malley (2005), scoping reviews are ideal for investigating new or complicated subjects where the design or scope of the evidence may differ. As shown in </w:t>
      </w:r>
      <w:r w:rsidRPr="001B3929">
        <w:rPr>
          <w:rFonts w:ascii="Arial" w:hAnsi="Arial" w:cs="Arial"/>
          <w:b/>
          <w:bCs/>
          <w:sz w:val="22"/>
          <w:szCs w:val="22"/>
        </w:rPr>
        <w:t>Figure 2</w:t>
      </w:r>
      <w:r w:rsidRPr="001B3929">
        <w:rPr>
          <w:rFonts w:ascii="Arial" w:hAnsi="Arial" w:cs="Arial"/>
          <w:sz w:val="22"/>
          <w:szCs w:val="22"/>
        </w:rPr>
        <w:t>, the review adhered to the five-stage framework created by Arksey and O'Malley, which consists of the following steps: (1) formulating the research question; (2) locating pertinent studies; (3) choosing studies; (4) charting the data; and (5) compiling, summarizing, and reporting the findings. This methodical methodology made it possible to map out the information that is currently available and identify research needs that are pertinent to digital health in rural settings.</w:t>
      </w:r>
      <w:r>
        <w:rPr>
          <w:rFonts w:ascii="Arial" w:hAnsi="Arial" w:cs="Arial"/>
          <w:sz w:val="22"/>
          <w:szCs w:val="22"/>
        </w:rPr>
        <w:t xml:space="preserve"> </w:t>
      </w:r>
    </w:p>
    <w:p w14:paraId="59FEA307" w14:textId="51281EE0" w:rsidR="00FA624F" w:rsidRPr="00F77A23" w:rsidRDefault="00FA624F" w:rsidP="00F77A23">
      <w:pPr>
        <w:spacing w:line="360" w:lineRule="auto"/>
        <w:jc w:val="both"/>
        <w:rPr>
          <w:rFonts w:ascii="Arial" w:hAnsi="Arial" w:cs="Arial"/>
          <w:sz w:val="22"/>
          <w:szCs w:val="22"/>
        </w:rPr>
      </w:pPr>
    </w:p>
    <w:p w14:paraId="41265CFC" w14:textId="257BDD26" w:rsidR="00140612" w:rsidRDefault="0094783F">
      <w:r>
        <w:rPr>
          <w:rFonts w:ascii="Arial" w:hAnsi="Arial" w:cs="Arial"/>
          <w:noProof/>
          <w:sz w:val="22"/>
          <w:szCs w:val="22"/>
        </w:rPr>
        <w:drawing>
          <wp:inline distT="0" distB="0" distL="0" distR="0" wp14:anchorId="1BDFCF7A" wp14:editId="2E0AB87E">
            <wp:extent cx="5731510" cy="1972945"/>
            <wp:effectExtent l="0" t="0" r="2540" b="8255"/>
            <wp:docPr id="1585844473" name="Picture 1" descr="A diagram of 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844473" name="Picture 1" descr="A diagram of a diagram of a diagram&#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1972945"/>
                    </a:xfrm>
                    <a:prstGeom prst="rect">
                      <a:avLst/>
                    </a:prstGeom>
                  </pic:spPr>
                </pic:pic>
              </a:graphicData>
            </a:graphic>
          </wp:inline>
        </w:drawing>
      </w:r>
    </w:p>
    <w:p w14:paraId="1AAF0578" w14:textId="46AA4AA4" w:rsidR="00140612" w:rsidRDefault="000F5D61" w:rsidP="00BF47A0">
      <w:pPr>
        <w:spacing w:line="360" w:lineRule="auto"/>
        <w:jc w:val="center"/>
        <w:rPr>
          <w:rFonts w:ascii="Arial" w:hAnsi="Arial" w:cs="Arial"/>
          <w:b/>
          <w:bCs/>
          <w:i/>
          <w:iCs/>
          <w:sz w:val="22"/>
          <w:szCs w:val="22"/>
        </w:rPr>
      </w:pPr>
      <w:r w:rsidRPr="000F5D61">
        <w:rPr>
          <w:rFonts w:ascii="Arial" w:hAnsi="Arial" w:cs="Arial"/>
          <w:b/>
          <w:bCs/>
          <w:i/>
          <w:iCs/>
          <w:sz w:val="22"/>
          <w:szCs w:val="22"/>
        </w:rPr>
        <w:t>Figure 2. The five stages of Arksey and O’Malley’s (2005) scoping review framework. Source: (</w:t>
      </w:r>
      <w:r w:rsidR="008A2629" w:rsidRPr="008A2629">
        <w:rPr>
          <w:rFonts w:ascii="Arial" w:hAnsi="Arial" w:cs="Arial"/>
          <w:b/>
          <w:bCs/>
          <w:i/>
          <w:iCs/>
          <w:sz w:val="22"/>
          <w:szCs w:val="22"/>
        </w:rPr>
        <w:t>Daudt et al., 2023</w:t>
      </w:r>
      <w:r w:rsidRPr="000F5D61">
        <w:rPr>
          <w:rFonts w:ascii="Arial" w:hAnsi="Arial" w:cs="Arial"/>
          <w:b/>
          <w:bCs/>
          <w:i/>
          <w:iCs/>
          <w:sz w:val="22"/>
          <w:szCs w:val="22"/>
        </w:rPr>
        <w:t>).</w:t>
      </w:r>
    </w:p>
    <w:p w14:paraId="486B48B0" w14:textId="77777777" w:rsidR="00BF47A0" w:rsidRPr="0034172D" w:rsidRDefault="00BF47A0" w:rsidP="0034172D">
      <w:pPr>
        <w:pStyle w:val="Heading2"/>
        <w:spacing w:line="360" w:lineRule="auto"/>
        <w:jc w:val="both"/>
        <w:rPr>
          <w:rFonts w:ascii="Arial" w:hAnsi="Arial" w:cs="Arial"/>
          <w:b/>
          <w:bCs/>
          <w:color w:val="auto"/>
          <w:sz w:val="22"/>
          <w:szCs w:val="22"/>
        </w:rPr>
      </w:pPr>
      <w:bookmarkStart w:id="11" w:name="_Toc212052571"/>
      <w:r w:rsidRPr="0034172D">
        <w:rPr>
          <w:rFonts w:ascii="Arial" w:hAnsi="Arial" w:cs="Arial"/>
          <w:b/>
          <w:bCs/>
          <w:color w:val="auto"/>
          <w:sz w:val="22"/>
          <w:szCs w:val="22"/>
        </w:rPr>
        <w:t>3.2 Identification of Research Question</w:t>
      </w:r>
      <w:bookmarkEnd w:id="11"/>
    </w:p>
    <w:p w14:paraId="720C2632" w14:textId="77777777" w:rsidR="00D22060" w:rsidRDefault="00D22060" w:rsidP="00D22060">
      <w:pPr>
        <w:spacing w:line="360" w:lineRule="auto"/>
        <w:jc w:val="both"/>
        <w:rPr>
          <w:rFonts w:ascii="Arial" w:hAnsi="Arial" w:cs="Arial"/>
          <w:sz w:val="22"/>
          <w:szCs w:val="22"/>
        </w:rPr>
      </w:pPr>
      <w:r w:rsidRPr="00D22060">
        <w:rPr>
          <w:rFonts w:ascii="Arial" w:hAnsi="Arial" w:cs="Arial"/>
          <w:sz w:val="22"/>
          <w:szCs w:val="22"/>
        </w:rPr>
        <w:t xml:space="preserve">The assessment was guided by the following research question: "What factors help or hinder influence the adoption of telemedicine, and how does it affect healthcare access for older </w:t>
      </w:r>
    </w:p>
    <w:p w14:paraId="0936C713" w14:textId="0396D67F" w:rsidR="00D22060" w:rsidRPr="00D22060" w:rsidRDefault="00D22060" w:rsidP="00D22060">
      <w:pPr>
        <w:spacing w:line="360" w:lineRule="auto"/>
        <w:jc w:val="both"/>
        <w:rPr>
          <w:rFonts w:ascii="Arial" w:hAnsi="Arial" w:cs="Arial"/>
          <w:sz w:val="22"/>
          <w:szCs w:val="22"/>
        </w:rPr>
      </w:pPr>
      <w:r w:rsidRPr="00D22060">
        <w:rPr>
          <w:rFonts w:ascii="Arial" w:hAnsi="Arial" w:cs="Arial"/>
          <w:sz w:val="22"/>
          <w:szCs w:val="22"/>
        </w:rPr>
        <w:t>adults in rural UK areas?"</w:t>
      </w:r>
      <w:r>
        <w:rPr>
          <w:rFonts w:ascii="Arial" w:hAnsi="Arial" w:cs="Arial"/>
          <w:sz w:val="22"/>
          <w:szCs w:val="22"/>
        </w:rPr>
        <w:t xml:space="preserve"> </w:t>
      </w:r>
      <w:r w:rsidRPr="00D22060">
        <w:rPr>
          <w:rFonts w:ascii="Arial" w:hAnsi="Arial" w:cs="Arial"/>
          <w:sz w:val="22"/>
          <w:szCs w:val="22"/>
        </w:rPr>
        <w:t>This inquiry is in line with the study's general goals and objectives and was motivated by gaps in the UK telemedicine literature.</w:t>
      </w:r>
    </w:p>
    <w:p w14:paraId="7F8C05BD" w14:textId="50670FFF" w:rsidR="00C85221" w:rsidRDefault="00C85221" w:rsidP="00BF47A0">
      <w:pPr>
        <w:spacing w:line="360" w:lineRule="auto"/>
        <w:jc w:val="both"/>
        <w:rPr>
          <w:rFonts w:ascii="Arial" w:hAnsi="Arial" w:cs="Arial"/>
          <w:sz w:val="22"/>
          <w:szCs w:val="22"/>
        </w:rPr>
      </w:pPr>
    </w:p>
    <w:p w14:paraId="3F5DD0F7" w14:textId="77777777" w:rsidR="00645917" w:rsidRDefault="00645917" w:rsidP="00BF47A0">
      <w:pPr>
        <w:spacing w:line="360" w:lineRule="auto"/>
        <w:jc w:val="both"/>
        <w:rPr>
          <w:rFonts w:ascii="Arial" w:hAnsi="Arial" w:cs="Arial"/>
          <w:sz w:val="22"/>
          <w:szCs w:val="22"/>
        </w:rPr>
      </w:pPr>
    </w:p>
    <w:p w14:paraId="18432BD3" w14:textId="77777777" w:rsidR="00645917" w:rsidRDefault="00645917" w:rsidP="00BF47A0">
      <w:pPr>
        <w:spacing w:line="360" w:lineRule="auto"/>
        <w:jc w:val="both"/>
        <w:rPr>
          <w:rFonts w:ascii="Arial" w:hAnsi="Arial" w:cs="Arial"/>
          <w:sz w:val="22"/>
          <w:szCs w:val="22"/>
        </w:rPr>
      </w:pPr>
    </w:p>
    <w:p w14:paraId="5AE0FF62" w14:textId="77777777" w:rsidR="00645917" w:rsidRPr="0034172D" w:rsidRDefault="00645917" w:rsidP="0034172D">
      <w:pPr>
        <w:pStyle w:val="Heading2"/>
        <w:spacing w:line="360" w:lineRule="auto"/>
        <w:jc w:val="both"/>
        <w:rPr>
          <w:rFonts w:ascii="Arial" w:hAnsi="Arial" w:cs="Arial"/>
          <w:b/>
          <w:bCs/>
          <w:color w:val="auto"/>
          <w:sz w:val="22"/>
          <w:szCs w:val="22"/>
        </w:rPr>
      </w:pPr>
      <w:bookmarkStart w:id="12" w:name="_Toc212052572"/>
      <w:r w:rsidRPr="0034172D">
        <w:rPr>
          <w:rFonts w:ascii="Arial" w:hAnsi="Arial" w:cs="Arial"/>
          <w:b/>
          <w:bCs/>
          <w:color w:val="auto"/>
          <w:sz w:val="22"/>
          <w:szCs w:val="22"/>
        </w:rPr>
        <w:lastRenderedPageBreak/>
        <w:t>3.3 Search Strategy and Data Sources</w:t>
      </w:r>
      <w:bookmarkEnd w:id="12"/>
    </w:p>
    <w:p w14:paraId="6A29C2FA" w14:textId="77777777" w:rsidR="002E2192" w:rsidRDefault="002E2192" w:rsidP="002E2192">
      <w:pPr>
        <w:spacing w:line="360" w:lineRule="auto"/>
        <w:jc w:val="both"/>
        <w:rPr>
          <w:rFonts w:ascii="Arial" w:hAnsi="Arial" w:cs="Arial"/>
          <w:sz w:val="22"/>
          <w:szCs w:val="22"/>
        </w:rPr>
      </w:pPr>
      <w:r w:rsidRPr="002E2192">
        <w:rPr>
          <w:rFonts w:ascii="Arial" w:hAnsi="Arial" w:cs="Arial"/>
          <w:sz w:val="22"/>
          <w:szCs w:val="22"/>
        </w:rPr>
        <w:t xml:space="preserve">A systematic literature search was conducted across the following academic databases: </w:t>
      </w:r>
      <w:r w:rsidRPr="002E2192">
        <w:rPr>
          <w:rFonts w:ascii="Arial" w:hAnsi="Arial" w:cs="Arial"/>
          <w:b/>
          <w:bCs/>
          <w:sz w:val="22"/>
          <w:szCs w:val="22"/>
        </w:rPr>
        <w:t>PubMed, CINAHL, MEDLINE, PsycINFO, and the Cochrane Library.</w:t>
      </w:r>
      <w:r w:rsidRPr="002E2192">
        <w:rPr>
          <w:rFonts w:ascii="Arial" w:hAnsi="Arial" w:cs="Arial"/>
          <w:sz w:val="22"/>
          <w:szCs w:val="22"/>
        </w:rPr>
        <w:t xml:space="preserve"> Additional searches were performed through </w:t>
      </w:r>
      <w:r w:rsidRPr="002E2192">
        <w:rPr>
          <w:rFonts w:ascii="Arial" w:hAnsi="Arial" w:cs="Arial"/>
          <w:b/>
          <w:bCs/>
          <w:sz w:val="22"/>
          <w:szCs w:val="22"/>
        </w:rPr>
        <w:t>Google Scholar</w:t>
      </w:r>
      <w:r w:rsidRPr="002E2192">
        <w:rPr>
          <w:rFonts w:ascii="Arial" w:hAnsi="Arial" w:cs="Arial"/>
          <w:sz w:val="22"/>
          <w:szCs w:val="22"/>
        </w:rPr>
        <w:t xml:space="preserve"> and the </w:t>
      </w:r>
      <w:r w:rsidRPr="002E2192">
        <w:rPr>
          <w:rFonts w:ascii="Arial" w:hAnsi="Arial" w:cs="Arial"/>
          <w:b/>
          <w:bCs/>
          <w:sz w:val="22"/>
          <w:szCs w:val="22"/>
        </w:rPr>
        <w:t>UWTSD online library</w:t>
      </w:r>
      <w:r w:rsidRPr="002E2192">
        <w:rPr>
          <w:rFonts w:ascii="Arial" w:hAnsi="Arial" w:cs="Arial"/>
          <w:sz w:val="22"/>
          <w:szCs w:val="22"/>
        </w:rPr>
        <w:t xml:space="preserve"> to locate relevant peer-reviewed studies. Search terms combined keywords and Boolean operators, such as:</w:t>
      </w:r>
      <w:r w:rsidRPr="002E2192">
        <w:rPr>
          <w:rFonts w:ascii="Arial" w:hAnsi="Arial" w:cs="Arial"/>
          <w:sz w:val="22"/>
          <w:szCs w:val="22"/>
        </w:rPr>
        <w:br/>
        <w:t xml:space="preserve">(telemedicine OR telehealth OR "remote consultation" OR "video consultation" OR "virtual care") AND (older adults OR elderly OR "aged 65 and over") AND (rural OR remote OR countryside OR island) AND (UK OR "United Kingdom" OR England OR Scotland OR Wales </w:t>
      </w:r>
    </w:p>
    <w:p w14:paraId="67452B92" w14:textId="5E169A31" w:rsidR="002E2192" w:rsidRDefault="002E2192" w:rsidP="002E2192">
      <w:pPr>
        <w:spacing w:line="360" w:lineRule="auto"/>
        <w:jc w:val="both"/>
        <w:rPr>
          <w:rFonts w:ascii="Arial" w:hAnsi="Arial" w:cs="Arial"/>
          <w:sz w:val="22"/>
          <w:szCs w:val="22"/>
        </w:rPr>
      </w:pPr>
      <w:r w:rsidRPr="002E2192">
        <w:rPr>
          <w:rFonts w:ascii="Arial" w:hAnsi="Arial" w:cs="Arial"/>
          <w:sz w:val="22"/>
          <w:szCs w:val="22"/>
        </w:rPr>
        <w:t>OR "Northern Ireland").</w:t>
      </w:r>
      <w:r>
        <w:rPr>
          <w:rFonts w:ascii="Arial" w:hAnsi="Arial" w:cs="Arial"/>
          <w:sz w:val="22"/>
          <w:szCs w:val="22"/>
        </w:rPr>
        <w:t xml:space="preserve"> </w:t>
      </w:r>
      <w:r w:rsidRPr="002E2192">
        <w:rPr>
          <w:rFonts w:ascii="Arial" w:hAnsi="Arial" w:cs="Arial"/>
          <w:sz w:val="22"/>
          <w:szCs w:val="22"/>
        </w:rPr>
        <w:t xml:space="preserve">Filters were applied to include only English-language peer-reviewed articles published between </w:t>
      </w:r>
      <w:r w:rsidRPr="002E2192">
        <w:rPr>
          <w:rFonts w:ascii="Arial" w:hAnsi="Arial" w:cs="Arial"/>
          <w:b/>
          <w:bCs/>
          <w:sz w:val="22"/>
          <w:szCs w:val="22"/>
        </w:rPr>
        <w:t>20</w:t>
      </w:r>
      <w:r>
        <w:rPr>
          <w:rFonts w:ascii="Arial" w:hAnsi="Arial" w:cs="Arial"/>
          <w:b/>
          <w:bCs/>
          <w:sz w:val="22"/>
          <w:szCs w:val="22"/>
        </w:rPr>
        <w:t>20</w:t>
      </w:r>
      <w:r w:rsidRPr="002E2192">
        <w:rPr>
          <w:rFonts w:ascii="Arial" w:hAnsi="Arial" w:cs="Arial"/>
          <w:b/>
          <w:bCs/>
          <w:sz w:val="22"/>
          <w:szCs w:val="22"/>
        </w:rPr>
        <w:t xml:space="preserve"> and 2025</w:t>
      </w:r>
      <w:r w:rsidRPr="002E2192">
        <w:rPr>
          <w:rFonts w:ascii="Arial" w:hAnsi="Arial" w:cs="Arial"/>
          <w:sz w:val="22"/>
          <w:szCs w:val="22"/>
        </w:rPr>
        <w:t>.</w:t>
      </w:r>
      <w:r w:rsidR="00EB5F7C">
        <w:rPr>
          <w:rFonts w:ascii="Arial" w:hAnsi="Arial" w:cs="Arial"/>
          <w:sz w:val="22"/>
          <w:szCs w:val="22"/>
        </w:rPr>
        <w:t xml:space="preserve"> </w:t>
      </w:r>
    </w:p>
    <w:p w14:paraId="7DFCF9BE" w14:textId="77777777" w:rsidR="00C138CA" w:rsidRPr="0034172D" w:rsidRDefault="00C138CA" w:rsidP="0034172D">
      <w:pPr>
        <w:pStyle w:val="Heading2"/>
        <w:spacing w:line="360" w:lineRule="auto"/>
        <w:jc w:val="both"/>
        <w:rPr>
          <w:rFonts w:ascii="Arial" w:hAnsi="Arial" w:cs="Arial"/>
          <w:b/>
          <w:bCs/>
          <w:color w:val="auto"/>
          <w:sz w:val="22"/>
          <w:szCs w:val="22"/>
        </w:rPr>
      </w:pPr>
      <w:bookmarkStart w:id="13" w:name="_Toc212052573"/>
      <w:r w:rsidRPr="0034172D">
        <w:rPr>
          <w:rFonts w:ascii="Arial" w:hAnsi="Arial" w:cs="Arial"/>
          <w:b/>
          <w:bCs/>
          <w:color w:val="auto"/>
          <w:sz w:val="22"/>
          <w:szCs w:val="22"/>
        </w:rPr>
        <w:t>3.4 Inclusion and Exclusion Criteria</w:t>
      </w:r>
      <w:bookmarkEnd w:id="13"/>
    </w:p>
    <w:p w14:paraId="6D05E6F5" w14:textId="77777777" w:rsidR="00C138CA" w:rsidRPr="00C138CA" w:rsidRDefault="00C138CA" w:rsidP="00C138CA">
      <w:pPr>
        <w:spacing w:line="360" w:lineRule="auto"/>
        <w:jc w:val="both"/>
        <w:rPr>
          <w:rFonts w:ascii="Arial" w:hAnsi="Arial" w:cs="Arial"/>
          <w:sz w:val="22"/>
          <w:szCs w:val="22"/>
        </w:rPr>
      </w:pPr>
      <w:r w:rsidRPr="00C138CA">
        <w:rPr>
          <w:rFonts w:ascii="Arial" w:hAnsi="Arial" w:cs="Arial"/>
          <w:sz w:val="22"/>
          <w:szCs w:val="22"/>
        </w:rPr>
        <w:t>Studies were included if they:</w:t>
      </w:r>
    </w:p>
    <w:p w14:paraId="167A2571" w14:textId="175576A7" w:rsidR="00C138CA" w:rsidRPr="00C138CA" w:rsidRDefault="00C138CA" w:rsidP="00C138CA">
      <w:pPr>
        <w:numPr>
          <w:ilvl w:val="0"/>
          <w:numId w:val="3"/>
        </w:numPr>
        <w:spacing w:line="360" w:lineRule="auto"/>
        <w:jc w:val="both"/>
        <w:rPr>
          <w:rFonts w:ascii="Arial" w:hAnsi="Arial" w:cs="Arial"/>
          <w:sz w:val="22"/>
          <w:szCs w:val="22"/>
        </w:rPr>
      </w:pPr>
      <w:r w:rsidRPr="00C138CA">
        <w:rPr>
          <w:rFonts w:ascii="Arial" w:hAnsi="Arial" w:cs="Arial"/>
          <w:sz w:val="22"/>
          <w:szCs w:val="22"/>
        </w:rPr>
        <w:t xml:space="preserve">Focused on </w:t>
      </w:r>
      <w:r w:rsidRPr="00C138CA">
        <w:rPr>
          <w:rFonts w:ascii="Arial" w:hAnsi="Arial" w:cs="Arial"/>
          <w:b/>
          <w:bCs/>
          <w:sz w:val="22"/>
          <w:szCs w:val="22"/>
        </w:rPr>
        <w:t xml:space="preserve">telemedicine use among adults aged 65 years or </w:t>
      </w:r>
      <w:r w:rsidR="00296633" w:rsidRPr="00C138CA">
        <w:rPr>
          <w:rFonts w:ascii="Arial" w:hAnsi="Arial" w:cs="Arial"/>
          <w:b/>
          <w:bCs/>
          <w:sz w:val="22"/>
          <w:szCs w:val="22"/>
        </w:rPr>
        <w:t>over</w:t>
      </w:r>
      <w:r w:rsidR="00296633" w:rsidRPr="00C138CA">
        <w:rPr>
          <w:rFonts w:ascii="Arial" w:hAnsi="Arial" w:cs="Arial"/>
          <w:sz w:val="22"/>
          <w:szCs w:val="22"/>
        </w:rPr>
        <w:t xml:space="preserve"> or</w:t>
      </w:r>
      <w:r w:rsidRPr="00C138CA">
        <w:rPr>
          <w:rFonts w:ascii="Arial" w:hAnsi="Arial" w:cs="Arial"/>
          <w:sz w:val="22"/>
          <w:szCs w:val="22"/>
        </w:rPr>
        <w:t xml:space="preserve"> included this group as a significant subgroup.</w:t>
      </w:r>
    </w:p>
    <w:p w14:paraId="66FB0AD5" w14:textId="77777777" w:rsidR="00C138CA" w:rsidRPr="00C138CA" w:rsidRDefault="00C138CA" w:rsidP="00C138CA">
      <w:pPr>
        <w:numPr>
          <w:ilvl w:val="0"/>
          <w:numId w:val="3"/>
        </w:numPr>
        <w:spacing w:line="360" w:lineRule="auto"/>
        <w:jc w:val="both"/>
        <w:rPr>
          <w:rFonts w:ascii="Arial" w:hAnsi="Arial" w:cs="Arial"/>
          <w:sz w:val="22"/>
          <w:szCs w:val="22"/>
        </w:rPr>
      </w:pPr>
      <w:r w:rsidRPr="00C138CA">
        <w:rPr>
          <w:rFonts w:ascii="Arial" w:hAnsi="Arial" w:cs="Arial"/>
          <w:sz w:val="22"/>
          <w:szCs w:val="22"/>
        </w:rPr>
        <w:t xml:space="preserve">Examined telemedicine interventions within </w:t>
      </w:r>
      <w:r w:rsidRPr="00C138CA">
        <w:rPr>
          <w:rFonts w:ascii="Arial" w:hAnsi="Arial" w:cs="Arial"/>
          <w:b/>
          <w:bCs/>
          <w:sz w:val="22"/>
          <w:szCs w:val="22"/>
        </w:rPr>
        <w:t>rural or remote areas of the UK</w:t>
      </w:r>
      <w:r w:rsidRPr="00C138CA">
        <w:rPr>
          <w:rFonts w:ascii="Arial" w:hAnsi="Arial" w:cs="Arial"/>
          <w:sz w:val="22"/>
          <w:szCs w:val="22"/>
        </w:rPr>
        <w:t>.</w:t>
      </w:r>
    </w:p>
    <w:p w14:paraId="47DB82B7" w14:textId="77777777" w:rsidR="00C138CA" w:rsidRPr="00C138CA" w:rsidRDefault="00C138CA" w:rsidP="00C138CA">
      <w:pPr>
        <w:numPr>
          <w:ilvl w:val="0"/>
          <w:numId w:val="3"/>
        </w:numPr>
        <w:spacing w:line="360" w:lineRule="auto"/>
        <w:jc w:val="both"/>
        <w:rPr>
          <w:rFonts w:ascii="Arial" w:hAnsi="Arial" w:cs="Arial"/>
          <w:sz w:val="22"/>
          <w:szCs w:val="22"/>
        </w:rPr>
      </w:pPr>
      <w:r w:rsidRPr="00C138CA">
        <w:rPr>
          <w:rFonts w:ascii="Arial" w:hAnsi="Arial" w:cs="Arial"/>
          <w:sz w:val="22"/>
          <w:szCs w:val="22"/>
        </w:rPr>
        <w:t xml:space="preserve">Were </w:t>
      </w:r>
      <w:r w:rsidRPr="00C138CA">
        <w:rPr>
          <w:rFonts w:ascii="Arial" w:hAnsi="Arial" w:cs="Arial"/>
          <w:b/>
          <w:bCs/>
          <w:sz w:val="22"/>
          <w:szCs w:val="22"/>
        </w:rPr>
        <w:t>peer-reviewed</w:t>
      </w:r>
      <w:r w:rsidRPr="00C138CA">
        <w:rPr>
          <w:rFonts w:ascii="Arial" w:hAnsi="Arial" w:cs="Arial"/>
          <w:sz w:val="22"/>
          <w:szCs w:val="22"/>
        </w:rPr>
        <w:t xml:space="preserve"> empirical research (qualitative, quantitative, or mixed-methods).</w:t>
      </w:r>
    </w:p>
    <w:p w14:paraId="4B32918D" w14:textId="77777777" w:rsidR="00C138CA" w:rsidRPr="00C138CA" w:rsidRDefault="00C138CA" w:rsidP="00C138CA">
      <w:pPr>
        <w:spacing w:line="360" w:lineRule="auto"/>
        <w:jc w:val="both"/>
        <w:rPr>
          <w:rFonts w:ascii="Arial" w:hAnsi="Arial" w:cs="Arial"/>
          <w:sz w:val="22"/>
          <w:szCs w:val="22"/>
        </w:rPr>
      </w:pPr>
      <w:r w:rsidRPr="00C138CA">
        <w:rPr>
          <w:rFonts w:ascii="Arial" w:hAnsi="Arial" w:cs="Arial"/>
          <w:sz w:val="22"/>
          <w:szCs w:val="22"/>
        </w:rPr>
        <w:t>Exclusion criteria included:</w:t>
      </w:r>
    </w:p>
    <w:p w14:paraId="6E06BDB7" w14:textId="77777777" w:rsidR="00C138CA" w:rsidRPr="00C138CA" w:rsidRDefault="00C138CA" w:rsidP="00C138CA">
      <w:pPr>
        <w:numPr>
          <w:ilvl w:val="0"/>
          <w:numId w:val="4"/>
        </w:numPr>
        <w:spacing w:line="360" w:lineRule="auto"/>
        <w:jc w:val="both"/>
        <w:rPr>
          <w:rFonts w:ascii="Arial" w:hAnsi="Arial" w:cs="Arial"/>
          <w:sz w:val="22"/>
          <w:szCs w:val="22"/>
        </w:rPr>
      </w:pPr>
      <w:r w:rsidRPr="00C138CA">
        <w:rPr>
          <w:rFonts w:ascii="Arial" w:hAnsi="Arial" w:cs="Arial"/>
          <w:sz w:val="22"/>
          <w:szCs w:val="22"/>
        </w:rPr>
        <w:t>Non-UK studies, conference abstracts, editorials, commentaries, or policy documents.</w:t>
      </w:r>
    </w:p>
    <w:p w14:paraId="13A8FA1D" w14:textId="77777777" w:rsidR="00C138CA" w:rsidRPr="00C138CA" w:rsidRDefault="00C138CA" w:rsidP="00C138CA">
      <w:pPr>
        <w:numPr>
          <w:ilvl w:val="0"/>
          <w:numId w:val="4"/>
        </w:numPr>
        <w:spacing w:line="360" w:lineRule="auto"/>
        <w:jc w:val="both"/>
        <w:rPr>
          <w:rFonts w:ascii="Arial" w:hAnsi="Arial" w:cs="Arial"/>
          <w:sz w:val="22"/>
          <w:szCs w:val="22"/>
        </w:rPr>
      </w:pPr>
      <w:r w:rsidRPr="00C138CA">
        <w:rPr>
          <w:rFonts w:ascii="Arial" w:hAnsi="Arial" w:cs="Arial"/>
          <w:sz w:val="22"/>
          <w:szCs w:val="22"/>
        </w:rPr>
        <w:t>Studies focusing solely on urban populations or non-clinical digital services (e.g., health apps).</w:t>
      </w:r>
    </w:p>
    <w:p w14:paraId="548FDBE9" w14:textId="77777777" w:rsidR="00C138CA" w:rsidRPr="00C138CA" w:rsidRDefault="00C138CA" w:rsidP="00C138CA">
      <w:pPr>
        <w:spacing w:line="360" w:lineRule="auto"/>
        <w:jc w:val="both"/>
        <w:rPr>
          <w:rFonts w:ascii="Arial" w:hAnsi="Arial" w:cs="Arial"/>
          <w:sz w:val="22"/>
          <w:szCs w:val="22"/>
        </w:rPr>
      </w:pPr>
      <w:r w:rsidRPr="00C138CA">
        <w:rPr>
          <w:rFonts w:ascii="Arial" w:hAnsi="Arial" w:cs="Arial"/>
          <w:sz w:val="22"/>
          <w:szCs w:val="22"/>
        </w:rPr>
        <w:t>This ensured that evidence remained relevant to UK health-care delivery for rural older adults.</w:t>
      </w:r>
    </w:p>
    <w:p w14:paraId="2DF46E62" w14:textId="77777777" w:rsidR="00C138CA" w:rsidRPr="0034172D" w:rsidRDefault="00C138CA" w:rsidP="0034172D">
      <w:pPr>
        <w:pStyle w:val="Heading2"/>
        <w:spacing w:line="360" w:lineRule="auto"/>
        <w:jc w:val="both"/>
        <w:rPr>
          <w:rFonts w:ascii="Arial" w:hAnsi="Arial" w:cs="Arial"/>
          <w:b/>
          <w:bCs/>
          <w:color w:val="auto"/>
          <w:sz w:val="22"/>
          <w:szCs w:val="22"/>
        </w:rPr>
      </w:pPr>
      <w:bookmarkStart w:id="14" w:name="_Toc212052574"/>
      <w:r w:rsidRPr="0034172D">
        <w:rPr>
          <w:rFonts w:ascii="Arial" w:hAnsi="Arial" w:cs="Arial"/>
          <w:b/>
          <w:bCs/>
          <w:color w:val="auto"/>
          <w:sz w:val="22"/>
          <w:szCs w:val="22"/>
        </w:rPr>
        <w:t>3.5 Data Charting and Analysis</w:t>
      </w:r>
      <w:bookmarkEnd w:id="14"/>
    </w:p>
    <w:p w14:paraId="153B7F4B" w14:textId="77777777" w:rsidR="00C138CA" w:rsidRDefault="00C138CA" w:rsidP="00C138CA">
      <w:pPr>
        <w:spacing w:line="360" w:lineRule="auto"/>
        <w:jc w:val="both"/>
        <w:rPr>
          <w:rFonts w:ascii="Arial" w:hAnsi="Arial" w:cs="Arial"/>
          <w:sz w:val="22"/>
          <w:szCs w:val="22"/>
        </w:rPr>
      </w:pPr>
      <w:r w:rsidRPr="00C138CA">
        <w:rPr>
          <w:rFonts w:ascii="Arial" w:hAnsi="Arial" w:cs="Arial"/>
          <w:sz w:val="22"/>
          <w:szCs w:val="22"/>
        </w:rPr>
        <w:t xml:space="preserve">Data from selected studies were charted using an extraction table summarising author, year, setting, design, sample, telemedicine modality, and key findings. Following Aveyard’s (2014) simplified approach to thematic analysis, results sections of each paper were read repeatedly to identify patterns, similarities, and differences. Codes were grouped into descriptive categories and further refined into overarching </w:t>
      </w:r>
      <w:r w:rsidRPr="00C138CA">
        <w:rPr>
          <w:rFonts w:ascii="Arial" w:hAnsi="Arial" w:cs="Arial"/>
          <w:b/>
          <w:bCs/>
          <w:sz w:val="22"/>
          <w:szCs w:val="22"/>
        </w:rPr>
        <w:t>themes</w:t>
      </w:r>
      <w:r w:rsidRPr="00C138CA">
        <w:rPr>
          <w:rFonts w:ascii="Arial" w:hAnsi="Arial" w:cs="Arial"/>
          <w:sz w:val="22"/>
          <w:szCs w:val="22"/>
        </w:rPr>
        <w:t xml:space="preserve"> representing barriers and enablers to telemedicine adoption. NVivo software was not used; coding was performed manually to ensure familiarity with the data.</w:t>
      </w:r>
    </w:p>
    <w:p w14:paraId="7C83E607" w14:textId="77777777" w:rsidR="00A52E84" w:rsidRPr="00C138CA" w:rsidRDefault="00A52E84" w:rsidP="00C138CA">
      <w:pPr>
        <w:spacing w:line="360" w:lineRule="auto"/>
        <w:jc w:val="both"/>
        <w:rPr>
          <w:rFonts w:ascii="Arial" w:hAnsi="Arial" w:cs="Arial"/>
          <w:sz w:val="22"/>
          <w:szCs w:val="22"/>
        </w:rPr>
      </w:pPr>
    </w:p>
    <w:p w14:paraId="268F23FC" w14:textId="77777777" w:rsidR="00C138CA" w:rsidRPr="0034172D" w:rsidRDefault="00C138CA" w:rsidP="0034172D">
      <w:pPr>
        <w:pStyle w:val="Heading1"/>
        <w:spacing w:line="360" w:lineRule="auto"/>
        <w:jc w:val="both"/>
        <w:rPr>
          <w:rFonts w:ascii="Arial" w:hAnsi="Arial" w:cs="Arial"/>
          <w:b/>
          <w:bCs/>
          <w:color w:val="auto"/>
          <w:sz w:val="22"/>
          <w:szCs w:val="22"/>
        </w:rPr>
      </w:pPr>
      <w:bookmarkStart w:id="15" w:name="_Toc212052575"/>
      <w:r w:rsidRPr="0034172D">
        <w:rPr>
          <w:rFonts w:ascii="Arial" w:hAnsi="Arial" w:cs="Arial"/>
          <w:b/>
          <w:bCs/>
          <w:color w:val="auto"/>
          <w:sz w:val="22"/>
          <w:szCs w:val="22"/>
        </w:rPr>
        <w:lastRenderedPageBreak/>
        <w:t>3.6 Ethical Considerations</w:t>
      </w:r>
      <w:bookmarkEnd w:id="15"/>
    </w:p>
    <w:p w14:paraId="5C6435D0" w14:textId="77777777" w:rsidR="00C138CA" w:rsidRPr="00C138CA" w:rsidRDefault="00C138CA" w:rsidP="00C138CA">
      <w:pPr>
        <w:spacing w:line="360" w:lineRule="auto"/>
        <w:jc w:val="both"/>
        <w:rPr>
          <w:rFonts w:ascii="Arial" w:hAnsi="Arial" w:cs="Arial"/>
          <w:sz w:val="22"/>
          <w:szCs w:val="22"/>
        </w:rPr>
      </w:pPr>
      <w:r w:rsidRPr="00C138CA">
        <w:rPr>
          <w:rFonts w:ascii="Arial" w:hAnsi="Arial" w:cs="Arial"/>
          <w:sz w:val="22"/>
          <w:szCs w:val="22"/>
        </w:rPr>
        <w:t xml:space="preserve">This research used </w:t>
      </w:r>
      <w:r w:rsidRPr="00C138CA">
        <w:rPr>
          <w:rFonts w:ascii="Arial" w:hAnsi="Arial" w:cs="Arial"/>
          <w:b/>
          <w:bCs/>
          <w:sz w:val="22"/>
          <w:szCs w:val="22"/>
        </w:rPr>
        <w:t>secondary data</w:t>
      </w:r>
      <w:r w:rsidRPr="00C138CA">
        <w:rPr>
          <w:rFonts w:ascii="Arial" w:hAnsi="Arial" w:cs="Arial"/>
          <w:sz w:val="22"/>
          <w:szCs w:val="22"/>
        </w:rPr>
        <w:t xml:space="preserve"> from publicly available, peer-reviewed literature and therefore did not require ethical approval. Nonetheless, academic integrity was maintained by accurately reporting sources and avoiding plagiarism. All references were cited using the </w:t>
      </w:r>
      <w:r w:rsidRPr="00C138CA">
        <w:rPr>
          <w:rFonts w:ascii="Arial" w:hAnsi="Arial" w:cs="Arial"/>
          <w:b/>
          <w:bCs/>
          <w:sz w:val="22"/>
          <w:szCs w:val="22"/>
        </w:rPr>
        <w:t>Harvard referencing style</w:t>
      </w:r>
      <w:r w:rsidRPr="00C138CA">
        <w:rPr>
          <w:rFonts w:ascii="Arial" w:hAnsi="Arial" w:cs="Arial"/>
          <w:sz w:val="22"/>
          <w:szCs w:val="22"/>
        </w:rPr>
        <w:t xml:space="preserve"> as recommended by the University of Wales Trinity Saint David. The review process adhered to principles of transparency, honesty, and respect for intellectual property (Saunders et al., 2019).</w:t>
      </w:r>
    </w:p>
    <w:p w14:paraId="0B716068" w14:textId="77777777" w:rsidR="00C138CA" w:rsidRDefault="00C138CA" w:rsidP="00C138CA">
      <w:pPr>
        <w:rPr>
          <w:lang w:val="en-US"/>
        </w:rPr>
      </w:pPr>
    </w:p>
    <w:p w14:paraId="64391C3B" w14:textId="77777777" w:rsidR="00C138CA" w:rsidRPr="002E2192" w:rsidRDefault="00C138CA" w:rsidP="002E2192">
      <w:pPr>
        <w:spacing w:line="360" w:lineRule="auto"/>
        <w:jc w:val="both"/>
        <w:rPr>
          <w:rFonts w:ascii="Arial" w:hAnsi="Arial" w:cs="Arial"/>
          <w:sz w:val="22"/>
          <w:szCs w:val="22"/>
        </w:rPr>
      </w:pPr>
    </w:p>
    <w:p w14:paraId="6710CFC3" w14:textId="77777777" w:rsidR="00645917" w:rsidRPr="00645917" w:rsidRDefault="00645917" w:rsidP="00645917">
      <w:pPr>
        <w:spacing w:line="360" w:lineRule="auto"/>
        <w:jc w:val="both"/>
        <w:rPr>
          <w:rFonts w:ascii="Arial" w:hAnsi="Arial" w:cs="Arial"/>
          <w:b/>
          <w:bCs/>
          <w:sz w:val="22"/>
          <w:szCs w:val="22"/>
        </w:rPr>
      </w:pPr>
    </w:p>
    <w:p w14:paraId="4B11DFC6" w14:textId="77777777" w:rsidR="00645917" w:rsidRPr="00C85221" w:rsidRDefault="00645917" w:rsidP="00BF47A0">
      <w:pPr>
        <w:spacing w:line="360" w:lineRule="auto"/>
        <w:jc w:val="both"/>
        <w:rPr>
          <w:rFonts w:ascii="Arial" w:hAnsi="Arial" w:cs="Arial"/>
          <w:sz w:val="22"/>
          <w:szCs w:val="22"/>
        </w:rPr>
      </w:pPr>
    </w:p>
    <w:p w14:paraId="6BD75B57" w14:textId="77777777" w:rsidR="00140612" w:rsidRDefault="00140612"/>
    <w:p w14:paraId="607BCC19" w14:textId="77777777" w:rsidR="00140612" w:rsidRDefault="00140612"/>
    <w:p w14:paraId="4639BDFF" w14:textId="77777777" w:rsidR="00140612" w:rsidRDefault="00140612"/>
    <w:p w14:paraId="55BF87F3" w14:textId="77777777" w:rsidR="00140612" w:rsidRDefault="00140612"/>
    <w:p w14:paraId="433FB3D9" w14:textId="77777777" w:rsidR="00140612" w:rsidRDefault="00140612"/>
    <w:p w14:paraId="753A0B1D" w14:textId="77777777" w:rsidR="00732D17" w:rsidRDefault="00732D17"/>
    <w:p w14:paraId="19358DA7" w14:textId="77777777" w:rsidR="00732D17" w:rsidRDefault="00732D17"/>
    <w:p w14:paraId="1C8F95B0" w14:textId="77777777" w:rsidR="00732D17" w:rsidRDefault="00732D17"/>
    <w:p w14:paraId="604D5C1D" w14:textId="77777777" w:rsidR="00732D17" w:rsidRDefault="00732D17"/>
    <w:p w14:paraId="5F550DAB" w14:textId="77777777" w:rsidR="00732D17" w:rsidRDefault="00732D17"/>
    <w:p w14:paraId="099B09D7" w14:textId="77777777" w:rsidR="00732D17" w:rsidRDefault="00732D17"/>
    <w:p w14:paraId="5B70C46A" w14:textId="77777777" w:rsidR="00732D17" w:rsidRDefault="00732D17"/>
    <w:p w14:paraId="016B2F9A" w14:textId="77777777" w:rsidR="00732D17" w:rsidRDefault="00732D17"/>
    <w:p w14:paraId="1689D286" w14:textId="77777777" w:rsidR="00732D17" w:rsidRDefault="00732D17"/>
    <w:p w14:paraId="73B90C77" w14:textId="77777777" w:rsidR="00732D17" w:rsidRDefault="00732D17"/>
    <w:p w14:paraId="7374CAC4" w14:textId="77777777" w:rsidR="00732D17" w:rsidRDefault="00732D17"/>
    <w:p w14:paraId="57A0B96C" w14:textId="77777777" w:rsidR="00732D17" w:rsidRDefault="00732D17"/>
    <w:p w14:paraId="446FA5C4" w14:textId="77777777" w:rsidR="00732D17" w:rsidRDefault="00732D17"/>
    <w:p w14:paraId="03CFFD17" w14:textId="66320812" w:rsidR="00732D17" w:rsidRPr="00A95325" w:rsidRDefault="000438E3" w:rsidP="00A95325">
      <w:pPr>
        <w:pStyle w:val="Heading1"/>
        <w:shd w:val="clear" w:color="auto" w:fill="F2F2F2" w:themeFill="background1" w:themeFillShade="F2"/>
        <w:spacing w:line="360" w:lineRule="auto"/>
        <w:jc w:val="center"/>
        <w:rPr>
          <w:rFonts w:ascii="Arial" w:hAnsi="Arial" w:cs="Arial"/>
          <w:b/>
          <w:bCs/>
          <w:color w:val="auto"/>
          <w:sz w:val="22"/>
          <w:szCs w:val="22"/>
        </w:rPr>
      </w:pPr>
      <w:bookmarkStart w:id="16" w:name="_Toc212052576"/>
      <w:r w:rsidRPr="00A95325">
        <w:rPr>
          <w:rFonts w:ascii="Arial" w:hAnsi="Arial" w:cs="Arial"/>
          <w:b/>
          <w:bCs/>
          <w:color w:val="auto"/>
          <w:sz w:val="22"/>
          <w:szCs w:val="22"/>
        </w:rPr>
        <w:lastRenderedPageBreak/>
        <w:t>SECTION 4</w:t>
      </w:r>
      <w:bookmarkEnd w:id="16"/>
    </w:p>
    <w:p w14:paraId="48239A43" w14:textId="77777777" w:rsidR="000438E3" w:rsidRPr="00A95325" w:rsidRDefault="000438E3" w:rsidP="00A95325">
      <w:pPr>
        <w:pStyle w:val="Heading1"/>
        <w:spacing w:line="360" w:lineRule="auto"/>
        <w:jc w:val="both"/>
        <w:rPr>
          <w:rFonts w:ascii="Arial" w:hAnsi="Arial" w:cs="Arial"/>
          <w:b/>
          <w:bCs/>
          <w:color w:val="auto"/>
          <w:sz w:val="22"/>
          <w:szCs w:val="22"/>
        </w:rPr>
      </w:pPr>
      <w:bookmarkStart w:id="17" w:name="_Toc212052577"/>
      <w:r w:rsidRPr="00A95325">
        <w:rPr>
          <w:rFonts w:ascii="Arial" w:hAnsi="Arial" w:cs="Arial"/>
          <w:b/>
          <w:bCs/>
          <w:color w:val="auto"/>
          <w:sz w:val="22"/>
          <w:szCs w:val="22"/>
        </w:rPr>
        <w:t>4.0 Results</w:t>
      </w:r>
      <w:bookmarkEnd w:id="17"/>
    </w:p>
    <w:p w14:paraId="34B3B460" w14:textId="1EEB2169" w:rsidR="00406521" w:rsidRDefault="00406521" w:rsidP="0031116E">
      <w:pPr>
        <w:spacing w:line="360" w:lineRule="auto"/>
        <w:jc w:val="both"/>
        <w:rPr>
          <w:rFonts w:ascii="Arial" w:hAnsi="Arial" w:cs="Arial"/>
          <w:sz w:val="22"/>
          <w:szCs w:val="22"/>
        </w:rPr>
      </w:pPr>
      <w:r w:rsidRPr="00406521">
        <w:rPr>
          <w:rFonts w:ascii="Arial" w:hAnsi="Arial" w:cs="Arial"/>
          <w:sz w:val="22"/>
          <w:szCs w:val="22"/>
        </w:rPr>
        <w:t>The inclusion criteria for this scoping review were satisfied by six peer-reviewed articles that were published between 20</w:t>
      </w:r>
      <w:r w:rsidR="005B7C07">
        <w:rPr>
          <w:rFonts w:ascii="Arial" w:hAnsi="Arial" w:cs="Arial"/>
          <w:sz w:val="22"/>
          <w:szCs w:val="22"/>
        </w:rPr>
        <w:t>20</w:t>
      </w:r>
      <w:r w:rsidRPr="00406521">
        <w:rPr>
          <w:rFonts w:ascii="Arial" w:hAnsi="Arial" w:cs="Arial"/>
          <w:sz w:val="22"/>
          <w:szCs w:val="22"/>
        </w:rPr>
        <w:t xml:space="preserve"> and 2024. All of the research looked at how telemedicine improves older individuals' access to healthcare in remote or rural areas and were carried out in the United Kingdom. Mixed-methods assessments, qualitative interviews, and service improvement initiatives were all part of the study, which was mostly conducted in primary care and community settings. The studies together show how digital consultations, especially video and telephone meetings, are changing the way care is delivered to elderly rural populations, </w:t>
      </w:r>
    </w:p>
    <w:p w14:paraId="38EBF82D" w14:textId="77777777" w:rsidR="0031116E" w:rsidRDefault="00406521" w:rsidP="0031116E">
      <w:pPr>
        <w:spacing w:line="360" w:lineRule="auto"/>
        <w:jc w:val="both"/>
        <w:rPr>
          <w:rFonts w:ascii="Arial" w:hAnsi="Arial" w:cs="Arial"/>
          <w:sz w:val="22"/>
          <w:szCs w:val="22"/>
        </w:rPr>
      </w:pPr>
      <w:r w:rsidRPr="00406521">
        <w:rPr>
          <w:rFonts w:ascii="Arial" w:hAnsi="Arial" w:cs="Arial"/>
          <w:sz w:val="22"/>
          <w:szCs w:val="22"/>
        </w:rPr>
        <w:t xml:space="preserve">despite variations in geography and methodology. </w:t>
      </w:r>
      <w:r w:rsidR="0031116E">
        <w:rPr>
          <w:rFonts w:ascii="Arial" w:hAnsi="Arial" w:cs="Arial"/>
          <w:sz w:val="22"/>
          <w:szCs w:val="22"/>
        </w:rPr>
        <w:t xml:space="preserve"> </w:t>
      </w:r>
    </w:p>
    <w:p w14:paraId="24DA8557" w14:textId="313427EA" w:rsidR="00406521" w:rsidRPr="00406521" w:rsidRDefault="00406521" w:rsidP="0031116E">
      <w:pPr>
        <w:spacing w:line="360" w:lineRule="auto"/>
        <w:jc w:val="both"/>
        <w:rPr>
          <w:rFonts w:ascii="Arial" w:hAnsi="Arial" w:cs="Arial"/>
          <w:sz w:val="22"/>
          <w:szCs w:val="22"/>
        </w:rPr>
      </w:pPr>
      <w:r w:rsidRPr="00406521">
        <w:rPr>
          <w:rFonts w:ascii="Arial" w:hAnsi="Arial" w:cs="Arial"/>
          <w:sz w:val="22"/>
          <w:szCs w:val="22"/>
        </w:rPr>
        <w:t xml:space="preserve">The major characteristics of each study, such as design, telemedicine format, and significant findings pertaining to healthcare access, hurdles, and enabling variables, are summarized in </w:t>
      </w:r>
      <w:r w:rsidRPr="00406521">
        <w:rPr>
          <w:rFonts w:ascii="Arial" w:hAnsi="Arial" w:cs="Arial"/>
          <w:b/>
          <w:bCs/>
          <w:sz w:val="22"/>
          <w:szCs w:val="22"/>
        </w:rPr>
        <w:t>Table 1</w:t>
      </w:r>
      <w:r w:rsidRPr="00406521">
        <w:rPr>
          <w:rFonts w:ascii="Arial" w:hAnsi="Arial" w:cs="Arial"/>
          <w:sz w:val="22"/>
          <w:szCs w:val="22"/>
        </w:rPr>
        <w:t xml:space="preserve"> to give a general summary of the chosen evidence.</w:t>
      </w:r>
    </w:p>
    <w:p w14:paraId="3ABEBCC1" w14:textId="16199D11" w:rsidR="000F6C1F" w:rsidRPr="004A1444" w:rsidRDefault="003E6F8F" w:rsidP="000F6C1F">
      <w:pPr>
        <w:spacing w:line="360" w:lineRule="auto"/>
        <w:jc w:val="center"/>
        <w:rPr>
          <w:rFonts w:ascii="Arial" w:hAnsi="Arial" w:cs="Arial"/>
          <w:sz w:val="22"/>
          <w:szCs w:val="22"/>
        </w:rPr>
      </w:pPr>
      <w:r w:rsidRPr="004A1444">
        <w:rPr>
          <w:rFonts w:ascii="Arial" w:hAnsi="Arial" w:cs="Arial"/>
          <w:b/>
          <w:bCs/>
          <w:i/>
          <w:iCs/>
          <w:sz w:val="22"/>
          <w:szCs w:val="22"/>
        </w:rPr>
        <w:t>Table 1: Summary of Included Studies on Telemedicine for Older Adults in Rural UK Settings</w:t>
      </w:r>
      <w:r w:rsidR="000F6C1F" w:rsidRPr="000F6C1F">
        <w:rPr>
          <w:rFonts w:ascii="Arial" w:hAnsi="Arial" w:cs="Arial"/>
          <w:b/>
          <w:bCs/>
          <w:i/>
          <w:iCs/>
          <w:sz w:val="22"/>
          <w:szCs w:val="22"/>
        </w:rPr>
        <w:t xml:space="preserve">. </w:t>
      </w:r>
      <w:r w:rsidR="000F6C1F" w:rsidRPr="004A1444">
        <w:rPr>
          <w:rFonts w:ascii="Arial" w:hAnsi="Arial" w:cs="Arial"/>
          <w:b/>
          <w:bCs/>
          <w:i/>
          <w:iCs/>
          <w:sz w:val="22"/>
          <w:szCs w:val="22"/>
        </w:rPr>
        <w:t>(Source: Author’s review, 2025)</w:t>
      </w:r>
      <w:r w:rsidR="000F6C1F" w:rsidRPr="000F6C1F">
        <w:rPr>
          <w:rFonts w:ascii="Arial" w:hAnsi="Arial" w:cs="Arial"/>
          <w:b/>
          <w:bCs/>
          <w:i/>
          <w:iCs/>
          <w:sz w:val="22"/>
          <w:szCs w:val="22"/>
        </w:rPr>
        <w:t>.</w:t>
      </w:r>
    </w:p>
    <w:tbl>
      <w:tblPr>
        <w:tblW w:w="11341" w:type="dxa"/>
        <w:tblInd w:w="-993" w:type="dxa"/>
        <w:tblLayout w:type="fixed"/>
        <w:tblLook w:val="04A0" w:firstRow="1" w:lastRow="0" w:firstColumn="1" w:lastColumn="0" w:noHBand="0" w:noVBand="1"/>
      </w:tblPr>
      <w:tblGrid>
        <w:gridCol w:w="1277"/>
        <w:gridCol w:w="1559"/>
        <w:gridCol w:w="1418"/>
        <w:gridCol w:w="1417"/>
        <w:gridCol w:w="1276"/>
        <w:gridCol w:w="1701"/>
        <w:gridCol w:w="1276"/>
        <w:gridCol w:w="1417"/>
      </w:tblGrid>
      <w:tr w:rsidR="002239B6" w:rsidRPr="00303513" w14:paraId="392F11D6" w14:textId="77777777" w:rsidTr="00E770BF">
        <w:trPr>
          <w:trHeight w:val="765"/>
        </w:trPr>
        <w:tc>
          <w:tcPr>
            <w:tcW w:w="1277" w:type="dxa"/>
            <w:tcBorders>
              <w:top w:val="single" w:sz="4" w:space="0" w:color="auto"/>
              <w:left w:val="nil"/>
              <w:bottom w:val="single" w:sz="4" w:space="0" w:color="auto"/>
              <w:right w:val="single" w:sz="4" w:space="0" w:color="auto"/>
            </w:tcBorders>
            <w:shd w:val="clear" w:color="auto" w:fill="FAE2D5" w:themeFill="accent2" w:themeFillTint="33"/>
            <w:vAlign w:val="center"/>
            <w:hideMark/>
          </w:tcPr>
          <w:p w14:paraId="4DB42A39" w14:textId="77777777" w:rsidR="002239B6" w:rsidRPr="00303513" w:rsidRDefault="002239B6" w:rsidP="00583776">
            <w:pPr>
              <w:spacing w:after="0" w:line="240" w:lineRule="auto"/>
              <w:jc w:val="center"/>
              <w:rPr>
                <w:rFonts w:ascii="Arial" w:eastAsia="Times New Roman" w:hAnsi="Arial" w:cs="Arial"/>
                <w:b/>
                <w:bCs/>
                <w:color w:val="000000"/>
                <w:kern w:val="0"/>
                <w:sz w:val="20"/>
                <w:szCs w:val="20"/>
                <w:lang w:eastAsia="en-GB"/>
                <w14:ligatures w14:val="none"/>
              </w:rPr>
            </w:pPr>
            <w:bookmarkStart w:id="18" w:name="_Hlk200537415"/>
            <w:r w:rsidRPr="00303513">
              <w:rPr>
                <w:rFonts w:ascii="Arial" w:eastAsia="Times New Roman" w:hAnsi="Arial" w:cs="Arial"/>
                <w:b/>
                <w:bCs/>
                <w:color w:val="000000"/>
                <w:kern w:val="0"/>
                <w:sz w:val="20"/>
                <w:szCs w:val="20"/>
                <w:lang w:eastAsia="en-GB"/>
                <w14:ligatures w14:val="none"/>
              </w:rPr>
              <w:t>Author(s) / Year / Location</w:t>
            </w:r>
          </w:p>
        </w:tc>
        <w:tc>
          <w:tcPr>
            <w:tcW w:w="1559" w:type="dxa"/>
            <w:tcBorders>
              <w:top w:val="single" w:sz="4" w:space="0" w:color="auto"/>
              <w:left w:val="nil"/>
              <w:bottom w:val="single" w:sz="4" w:space="0" w:color="auto"/>
              <w:right w:val="single" w:sz="4" w:space="0" w:color="auto"/>
            </w:tcBorders>
            <w:shd w:val="clear" w:color="auto" w:fill="FAE2D5" w:themeFill="accent2" w:themeFillTint="33"/>
            <w:vAlign w:val="center"/>
            <w:hideMark/>
          </w:tcPr>
          <w:p w14:paraId="13C4AF51" w14:textId="77777777" w:rsidR="002239B6" w:rsidRPr="00303513" w:rsidRDefault="002239B6" w:rsidP="00583776">
            <w:pPr>
              <w:spacing w:after="0" w:line="240" w:lineRule="auto"/>
              <w:jc w:val="center"/>
              <w:rPr>
                <w:rFonts w:ascii="Arial" w:eastAsia="Times New Roman" w:hAnsi="Arial" w:cs="Arial"/>
                <w:b/>
                <w:bCs/>
                <w:color w:val="000000"/>
                <w:kern w:val="0"/>
                <w:sz w:val="20"/>
                <w:szCs w:val="20"/>
                <w:lang w:eastAsia="en-GB"/>
                <w14:ligatures w14:val="none"/>
              </w:rPr>
            </w:pPr>
            <w:r w:rsidRPr="00303513">
              <w:rPr>
                <w:rFonts w:ascii="Arial" w:eastAsia="Times New Roman" w:hAnsi="Arial" w:cs="Arial"/>
                <w:b/>
                <w:bCs/>
                <w:color w:val="000000"/>
                <w:kern w:val="0"/>
                <w:sz w:val="20"/>
                <w:szCs w:val="20"/>
                <w:lang w:eastAsia="en-GB"/>
                <w14:ligatures w14:val="none"/>
              </w:rPr>
              <w:t>Intervention Type / Comparator</w:t>
            </w:r>
          </w:p>
        </w:tc>
        <w:tc>
          <w:tcPr>
            <w:tcW w:w="1418" w:type="dxa"/>
            <w:tcBorders>
              <w:top w:val="single" w:sz="4" w:space="0" w:color="auto"/>
              <w:left w:val="nil"/>
              <w:bottom w:val="single" w:sz="4" w:space="0" w:color="auto"/>
              <w:right w:val="single" w:sz="4" w:space="0" w:color="auto"/>
            </w:tcBorders>
            <w:shd w:val="clear" w:color="auto" w:fill="FAE2D5" w:themeFill="accent2" w:themeFillTint="33"/>
            <w:vAlign w:val="center"/>
            <w:hideMark/>
          </w:tcPr>
          <w:p w14:paraId="7B866B66" w14:textId="77777777" w:rsidR="002239B6" w:rsidRPr="00303513" w:rsidRDefault="002239B6" w:rsidP="00583776">
            <w:pPr>
              <w:spacing w:after="0" w:line="240" w:lineRule="auto"/>
              <w:jc w:val="center"/>
              <w:rPr>
                <w:rFonts w:ascii="Arial" w:eastAsia="Times New Roman" w:hAnsi="Arial" w:cs="Arial"/>
                <w:b/>
                <w:bCs/>
                <w:color w:val="000000"/>
                <w:kern w:val="0"/>
                <w:sz w:val="20"/>
                <w:szCs w:val="20"/>
                <w:lang w:eastAsia="en-GB"/>
                <w14:ligatures w14:val="none"/>
              </w:rPr>
            </w:pPr>
            <w:r w:rsidRPr="00303513">
              <w:rPr>
                <w:rFonts w:ascii="Arial" w:eastAsia="Times New Roman" w:hAnsi="Arial" w:cs="Arial"/>
                <w:b/>
                <w:bCs/>
                <w:color w:val="000000"/>
                <w:kern w:val="0"/>
                <w:sz w:val="20"/>
                <w:szCs w:val="20"/>
                <w:lang w:eastAsia="en-GB"/>
                <w14:ligatures w14:val="none"/>
              </w:rPr>
              <w:t>Duration</w:t>
            </w:r>
          </w:p>
        </w:tc>
        <w:tc>
          <w:tcPr>
            <w:tcW w:w="1417" w:type="dxa"/>
            <w:tcBorders>
              <w:top w:val="single" w:sz="4" w:space="0" w:color="auto"/>
              <w:left w:val="nil"/>
              <w:bottom w:val="single" w:sz="4" w:space="0" w:color="auto"/>
              <w:right w:val="single" w:sz="4" w:space="0" w:color="auto"/>
            </w:tcBorders>
            <w:shd w:val="clear" w:color="auto" w:fill="FAE2D5" w:themeFill="accent2" w:themeFillTint="33"/>
            <w:vAlign w:val="center"/>
            <w:hideMark/>
          </w:tcPr>
          <w:p w14:paraId="6ED31200" w14:textId="77777777" w:rsidR="002239B6" w:rsidRPr="00303513" w:rsidRDefault="002239B6" w:rsidP="00583776">
            <w:pPr>
              <w:spacing w:after="0" w:line="240" w:lineRule="auto"/>
              <w:jc w:val="center"/>
              <w:rPr>
                <w:rFonts w:ascii="Arial" w:eastAsia="Times New Roman" w:hAnsi="Arial" w:cs="Arial"/>
                <w:b/>
                <w:bCs/>
                <w:color w:val="000000"/>
                <w:kern w:val="0"/>
                <w:sz w:val="20"/>
                <w:szCs w:val="20"/>
                <w:lang w:eastAsia="en-GB"/>
                <w14:ligatures w14:val="none"/>
              </w:rPr>
            </w:pPr>
            <w:r w:rsidRPr="00303513">
              <w:rPr>
                <w:rFonts w:ascii="Arial" w:eastAsia="Times New Roman" w:hAnsi="Arial" w:cs="Arial"/>
                <w:b/>
                <w:bCs/>
                <w:color w:val="000000"/>
                <w:kern w:val="0"/>
                <w:sz w:val="20"/>
                <w:szCs w:val="20"/>
                <w:lang w:eastAsia="en-GB"/>
                <w14:ligatures w14:val="none"/>
              </w:rPr>
              <w:t>Study Population</w:t>
            </w:r>
          </w:p>
        </w:tc>
        <w:tc>
          <w:tcPr>
            <w:tcW w:w="1276" w:type="dxa"/>
            <w:tcBorders>
              <w:top w:val="single" w:sz="4" w:space="0" w:color="auto"/>
              <w:left w:val="nil"/>
              <w:bottom w:val="single" w:sz="4" w:space="0" w:color="auto"/>
              <w:right w:val="single" w:sz="4" w:space="0" w:color="auto"/>
            </w:tcBorders>
            <w:shd w:val="clear" w:color="auto" w:fill="FAE2D5" w:themeFill="accent2" w:themeFillTint="33"/>
            <w:vAlign w:val="center"/>
            <w:hideMark/>
          </w:tcPr>
          <w:p w14:paraId="32668436" w14:textId="77777777" w:rsidR="002239B6" w:rsidRPr="00303513" w:rsidRDefault="002239B6" w:rsidP="00583776">
            <w:pPr>
              <w:spacing w:after="0" w:line="240" w:lineRule="auto"/>
              <w:jc w:val="center"/>
              <w:rPr>
                <w:rFonts w:ascii="Arial" w:eastAsia="Times New Roman" w:hAnsi="Arial" w:cs="Arial"/>
                <w:b/>
                <w:bCs/>
                <w:color w:val="000000"/>
                <w:kern w:val="0"/>
                <w:sz w:val="20"/>
                <w:szCs w:val="20"/>
                <w:lang w:eastAsia="en-GB"/>
                <w14:ligatures w14:val="none"/>
              </w:rPr>
            </w:pPr>
            <w:r w:rsidRPr="00303513">
              <w:rPr>
                <w:rFonts w:ascii="Arial" w:eastAsia="Times New Roman" w:hAnsi="Arial" w:cs="Arial"/>
                <w:b/>
                <w:bCs/>
                <w:color w:val="000000"/>
                <w:kern w:val="0"/>
                <w:sz w:val="20"/>
                <w:szCs w:val="20"/>
                <w:lang w:eastAsia="en-GB"/>
                <w14:ligatures w14:val="none"/>
              </w:rPr>
              <w:t>Aim</w:t>
            </w:r>
          </w:p>
        </w:tc>
        <w:tc>
          <w:tcPr>
            <w:tcW w:w="1701" w:type="dxa"/>
            <w:tcBorders>
              <w:top w:val="single" w:sz="4" w:space="0" w:color="auto"/>
              <w:left w:val="nil"/>
              <w:bottom w:val="single" w:sz="4" w:space="0" w:color="auto"/>
              <w:right w:val="single" w:sz="4" w:space="0" w:color="auto"/>
            </w:tcBorders>
            <w:shd w:val="clear" w:color="auto" w:fill="FAE2D5" w:themeFill="accent2" w:themeFillTint="33"/>
            <w:vAlign w:val="center"/>
            <w:hideMark/>
          </w:tcPr>
          <w:p w14:paraId="21EAC8FC" w14:textId="77777777" w:rsidR="002239B6" w:rsidRPr="00303513" w:rsidRDefault="002239B6" w:rsidP="00583776">
            <w:pPr>
              <w:spacing w:after="0" w:line="240" w:lineRule="auto"/>
              <w:jc w:val="center"/>
              <w:rPr>
                <w:rFonts w:ascii="Arial" w:eastAsia="Times New Roman" w:hAnsi="Arial" w:cs="Arial"/>
                <w:b/>
                <w:bCs/>
                <w:color w:val="000000"/>
                <w:kern w:val="0"/>
                <w:sz w:val="20"/>
                <w:szCs w:val="20"/>
                <w:lang w:eastAsia="en-GB"/>
                <w14:ligatures w14:val="none"/>
              </w:rPr>
            </w:pPr>
            <w:r w:rsidRPr="00303513">
              <w:rPr>
                <w:rFonts w:ascii="Arial" w:eastAsia="Times New Roman" w:hAnsi="Arial" w:cs="Arial"/>
                <w:b/>
                <w:bCs/>
                <w:color w:val="000000"/>
                <w:kern w:val="0"/>
                <w:sz w:val="20"/>
                <w:szCs w:val="20"/>
                <w:lang w:eastAsia="en-GB"/>
                <w14:ligatures w14:val="none"/>
              </w:rPr>
              <w:t>Methodology</w:t>
            </w:r>
          </w:p>
        </w:tc>
        <w:tc>
          <w:tcPr>
            <w:tcW w:w="1276" w:type="dxa"/>
            <w:tcBorders>
              <w:top w:val="single" w:sz="4" w:space="0" w:color="auto"/>
              <w:left w:val="nil"/>
              <w:bottom w:val="single" w:sz="4" w:space="0" w:color="auto"/>
              <w:right w:val="single" w:sz="4" w:space="0" w:color="auto"/>
            </w:tcBorders>
            <w:shd w:val="clear" w:color="auto" w:fill="FAE2D5" w:themeFill="accent2" w:themeFillTint="33"/>
            <w:vAlign w:val="center"/>
            <w:hideMark/>
          </w:tcPr>
          <w:p w14:paraId="472D3C52" w14:textId="77777777" w:rsidR="002239B6" w:rsidRPr="00303513" w:rsidRDefault="002239B6" w:rsidP="00583776">
            <w:pPr>
              <w:spacing w:after="0" w:line="240" w:lineRule="auto"/>
              <w:jc w:val="center"/>
              <w:rPr>
                <w:rFonts w:ascii="Arial" w:eastAsia="Times New Roman" w:hAnsi="Arial" w:cs="Arial"/>
                <w:b/>
                <w:bCs/>
                <w:color w:val="000000"/>
                <w:kern w:val="0"/>
                <w:sz w:val="20"/>
                <w:szCs w:val="20"/>
                <w:lang w:eastAsia="en-GB"/>
                <w14:ligatures w14:val="none"/>
              </w:rPr>
            </w:pPr>
            <w:r w:rsidRPr="00303513">
              <w:rPr>
                <w:rFonts w:ascii="Arial" w:eastAsia="Times New Roman" w:hAnsi="Arial" w:cs="Arial"/>
                <w:b/>
                <w:bCs/>
                <w:color w:val="000000"/>
                <w:kern w:val="0"/>
                <w:sz w:val="20"/>
                <w:szCs w:val="20"/>
                <w:lang w:eastAsia="en-GB"/>
                <w14:ligatures w14:val="none"/>
              </w:rPr>
              <w:t>Outcome Measures</w:t>
            </w:r>
          </w:p>
        </w:tc>
        <w:tc>
          <w:tcPr>
            <w:tcW w:w="1417" w:type="dxa"/>
            <w:tcBorders>
              <w:top w:val="single" w:sz="4" w:space="0" w:color="auto"/>
              <w:left w:val="nil"/>
              <w:bottom w:val="single" w:sz="4" w:space="0" w:color="auto"/>
              <w:right w:val="single" w:sz="4" w:space="0" w:color="auto"/>
            </w:tcBorders>
            <w:shd w:val="clear" w:color="auto" w:fill="FAE2D5" w:themeFill="accent2" w:themeFillTint="33"/>
            <w:vAlign w:val="center"/>
            <w:hideMark/>
          </w:tcPr>
          <w:p w14:paraId="2D6FE849" w14:textId="77777777" w:rsidR="002239B6" w:rsidRPr="00303513" w:rsidRDefault="002239B6" w:rsidP="00583776">
            <w:pPr>
              <w:spacing w:after="0" w:line="240" w:lineRule="auto"/>
              <w:jc w:val="center"/>
              <w:rPr>
                <w:rFonts w:ascii="Arial" w:eastAsia="Times New Roman" w:hAnsi="Arial" w:cs="Arial"/>
                <w:b/>
                <w:bCs/>
                <w:color w:val="000000"/>
                <w:kern w:val="0"/>
                <w:sz w:val="20"/>
                <w:szCs w:val="20"/>
                <w:lang w:eastAsia="en-GB"/>
                <w14:ligatures w14:val="none"/>
              </w:rPr>
            </w:pPr>
            <w:r w:rsidRPr="00303513">
              <w:rPr>
                <w:rFonts w:ascii="Arial" w:eastAsia="Times New Roman" w:hAnsi="Arial" w:cs="Arial"/>
                <w:b/>
                <w:bCs/>
                <w:color w:val="000000"/>
                <w:kern w:val="0"/>
                <w:sz w:val="20"/>
                <w:szCs w:val="20"/>
                <w:lang w:eastAsia="en-GB"/>
                <w14:ligatures w14:val="none"/>
              </w:rPr>
              <w:t>Key Findings</w:t>
            </w:r>
          </w:p>
        </w:tc>
      </w:tr>
      <w:bookmarkEnd w:id="18"/>
      <w:tr w:rsidR="002239B6" w:rsidRPr="00303513" w14:paraId="655E56FE" w14:textId="77777777" w:rsidTr="00E770BF">
        <w:trPr>
          <w:trHeight w:val="1320"/>
        </w:trPr>
        <w:tc>
          <w:tcPr>
            <w:tcW w:w="1277" w:type="dxa"/>
            <w:tcBorders>
              <w:top w:val="nil"/>
              <w:left w:val="nil"/>
              <w:bottom w:val="single" w:sz="4" w:space="0" w:color="auto"/>
              <w:right w:val="single" w:sz="4" w:space="0" w:color="auto"/>
            </w:tcBorders>
            <w:vAlign w:val="center"/>
            <w:hideMark/>
          </w:tcPr>
          <w:p w14:paraId="1E4D0063" w14:textId="638BD280" w:rsidR="008E55E3" w:rsidRPr="00303513" w:rsidRDefault="00E15B3A" w:rsidP="007A6D52">
            <w:pPr>
              <w:spacing w:after="0" w:line="360" w:lineRule="auto"/>
              <w:rPr>
                <w:rFonts w:ascii="Arial" w:eastAsia="Times New Roman" w:hAnsi="Arial" w:cs="Arial"/>
                <w:color w:val="000000"/>
                <w:kern w:val="0"/>
                <w:sz w:val="20"/>
                <w:szCs w:val="20"/>
                <w:lang w:eastAsia="en-GB"/>
                <w14:ligatures w14:val="none"/>
              </w:rPr>
            </w:pPr>
            <w:r w:rsidRPr="00303513">
              <w:rPr>
                <w:rFonts w:ascii="Arial" w:hAnsi="Arial" w:cs="Arial"/>
                <w:sz w:val="20"/>
                <w:szCs w:val="20"/>
              </w:rPr>
              <w:t>Ellis et al.,</w:t>
            </w:r>
            <w:r w:rsidRPr="00303513">
              <w:rPr>
                <w:rFonts w:ascii="Arial" w:hAnsi="Arial" w:cs="Arial"/>
                <w:color w:val="000000"/>
                <w:sz w:val="20"/>
                <w:szCs w:val="20"/>
              </w:rPr>
              <w:t xml:space="preserve"> 2020 </w:t>
            </w:r>
            <w:r w:rsidR="008E55E3" w:rsidRPr="00303513">
              <w:rPr>
                <w:rFonts w:ascii="Arial" w:eastAsia="Times New Roman" w:hAnsi="Arial" w:cs="Arial"/>
                <w:color w:val="000000"/>
                <w:kern w:val="0"/>
                <w:sz w:val="20"/>
                <w:szCs w:val="20"/>
                <w:lang w:eastAsia="en-GB"/>
                <w14:ligatures w14:val="none"/>
              </w:rPr>
              <w:t xml:space="preserve">Scotland (rural </w:t>
            </w:r>
            <w:r w:rsidR="00302BC1" w:rsidRPr="00303513">
              <w:rPr>
                <w:rFonts w:ascii="Arial" w:eastAsia="Times New Roman" w:hAnsi="Arial" w:cs="Arial"/>
                <w:color w:val="000000"/>
                <w:kern w:val="0"/>
                <w:sz w:val="20"/>
                <w:szCs w:val="20"/>
                <w:lang w:eastAsia="en-GB"/>
                <w14:ligatures w14:val="none"/>
              </w:rPr>
              <w:t>and</w:t>
            </w:r>
            <w:r w:rsidR="008E55E3" w:rsidRPr="00303513">
              <w:rPr>
                <w:rFonts w:ascii="Arial" w:eastAsia="Times New Roman" w:hAnsi="Arial" w:cs="Arial"/>
                <w:color w:val="000000"/>
                <w:kern w:val="0"/>
                <w:sz w:val="20"/>
                <w:szCs w:val="20"/>
                <w:lang w:eastAsia="en-GB"/>
                <w14:ligatures w14:val="none"/>
              </w:rPr>
              <w:t xml:space="preserve"> island boards)</w:t>
            </w:r>
          </w:p>
          <w:p w14:paraId="5DCC05FF" w14:textId="390A6B22"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559" w:type="dxa"/>
            <w:tcBorders>
              <w:top w:val="nil"/>
              <w:left w:val="nil"/>
              <w:bottom w:val="single" w:sz="4" w:space="0" w:color="auto"/>
              <w:right w:val="single" w:sz="4" w:space="0" w:color="auto"/>
            </w:tcBorders>
            <w:vAlign w:val="center"/>
            <w:hideMark/>
          </w:tcPr>
          <w:p w14:paraId="52FD87BC" w14:textId="77777777" w:rsidR="00B33F73" w:rsidRPr="00303513" w:rsidRDefault="00B33F73" w:rsidP="00B33F73">
            <w:pPr>
              <w:rPr>
                <w:rFonts w:ascii="Arial" w:hAnsi="Arial" w:cs="Arial"/>
                <w:color w:val="000000"/>
                <w:sz w:val="20"/>
                <w:szCs w:val="20"/>
              </w:rPr>
            </w:pPr>
            <w:r w:rsidRPr="00303513">
              <w:rPr>
                <w:rFonts w:ascii="Arial" w:hAnsi="Arial" w:cs="Arial"/>
                <w:color w:val="000000"/>
                <w:sz w:val="20"/>
                <w:szCs w:val="20"/>
              </w:rPr>
              <w:t>Video consultations / Traditional visits</w:t>
            </w:r>
          </w:p>
          <w:p w14:paraId="770EFDDF" w14:textId="5FBCC1C1"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418" w:type="dxa"/>
            <w:tcBorders>
              <w:top w:val="nil"/>
              <w:left w:val="nil"/>
              <w:bottom w:val="single" w:sz="4" w:space="0" w:color="auto"/>
              <w:right w:val="single" w:sz="4" w:space="0" w:color="auto"/>
            </w:tcBorders>
            <w:vAlign w:val="center"/>
            <w:hideMark/>
          </w:tcPr>
          <w:p w14:paraId="3F14958A" w14:textId="77777777" w:rsidR="00B33F73" w:rsidRPr="00303513" w:rsidRDefault="00B33F73" w:rsidP="00B33F73">
            <w:pPr>
              <w:rPr>
                <w:rFonts w:ascii="Arial" w:hAnsi="Arial" w:cs="Arial"/>
                <w:color w:val="000000"/>
                <w:sz w:val="20"/>
                <w:szCs w:val="20"/>
              </w:rPr>
            </w:pPr>
            <w:r w:rsidRPr="00303513">
              <w:rPr>
                <w:rFonts w:ascii="Arial" w:hAnsi="Arial" w:cs="Arial"/>
                <w:color w:val="000000"/>
                <w:sz w:val="20"/>
                <w:szCs w:val="20"/>
              </w:rPr>
              <w:t>12 months</w:t>
            </w:r>
          </w:p>
          <w:p w14:paraId="152E45FB" w14:textId="6761F11D"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417" w:type="dxa"/>
            <w:tcBorders>
              <w:top w:val="nil"/>
              <w:left w:val="nil"/>
              <w:bottom w:val="single" w:sz="4" w:space="0" w:color="auto"/>
              <w:right w:val="single" w:sz="4" w:space="0" w:color="auto"/>
            </w:tcBorders>
            <w:vAlign w:val="center"/>
            <w:hideMark/>
          </w:tcPr>
          <w:p w14:paraId="1D731868" w14:textId="77777777" w:rsidR="000F0A8F" w:rsidRPr="00303513" w:rsidRDefault="000F0A8F" w:rsidP="000F0A8F">
            <w:pPr>
              <w:rPr>
                <w:rFonts w:ascii="Arial" w:hAnsi="Arial" w:cs="Arial"/>
                <w:color w:val="000000"/>
                <w:sz w:val="20"/>
                <w:szCs w:val="20"/>
              </w:rPr>
            </w:pPr>
            <w:r w:rsidRPr="00303513">
              <w:rPr>
                <w:rFonts w:ascii="Arial" w:hAnsi="Arial" w:cs="Arial"/>
                <w:color w:val="000000"/>
                <w:sz w:val="20"/>
                <w:szCs w:val="20"/>
              </w:rPr>
              <w:t>Rural and island patients (n=200)</w:t>
            </w:r>
          </w:p>
          <w:p w14:paraId="2B3F6C4D" w14:textId="336BC3DF"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276" w:type="dxa"/>
            <w:tcBorders>
              <w:top w:val="nil"/>
              <w:left w:val="nil"/>
              <w:bottom w:val="single" w:sz="4" w:space="0" w:color="auto"/>
              <w:right w:val="single" w:sz="4" w:space="0" w:color="auto"/>
            </w:tcBorders>
            <w:vAlign w:val="center"/>
            <w:hideMark/>
          </w:tcPr>
          <w:p w14:paraId="1F6EFBC4" w14:textId="3C4956C5" w:rsidR="008E55E3" w:rsidRPr="00303513" w:rsidRDefault="008E55E3" w:rsidP="008E55E3">
            <w:pPr>
              <w:rPr>
                <w:rFonts w:ascii="Arial" w:hAnsi="Arial" w:cs="Arial"/>
                <w:color w:val="000000"/>
                <w:sz w:val="20"/>
                <w:szCs w:val="20"/>
              </w:rPr>
            </w:pPr>
            <w:r w:rsidRPr="00303513">
              <w:rPr>
                <w:rFonts w:ascii="Arial" w:hAnsi="Arial" w:cs="Arial"/>
                <w:color w:val="000000"/>
                <w:sz w:val="20"/>
                <w:szCs w:val="20"/>
              </w:rPr>
              <w:t xml:space="preserve">Evaluate impact on access </w:t>
            </w:r>
            <w:r w:rsidR="004C1D47" w:rsidRPr="00303513">
              <w:rPr>
                <w:rFonts w:ascii="Arial" w:hAnsi="Arial" w:cs="Arial"/>
                <w:color w:val="000000"/>
                <w:sz w:val="20"/>
                <w:szCs w:val="20"/>
              </w:rPr>
              <w:t xml:space="preserve">and </w:t>
            </w:r>
            <w:r w:rsidRPr="00303513">
              <w:rPr>
                <w:rFonts w:ascii="Arial" w:hAnsi="Arial" w:cs="Arial"/>
                <w:color w:val="000000"/>
                <w:sz w:val="20"/>
                <w:szCs w:val="20"/>
              </w:rPr>
              <w:t>cost</w:t>
            </w:r>
          </w:p>
          <w:p w14:paraId="3B2A8FB4" w14:textId="48460FC9"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701" w:type="dxa"/>
            <w:tcBorders>
              <w:top w:val="nil"/>
              <w:left w:val="nil"/>
              <w:bottom w:val="single" w:sz="4" w:space="0" w:color="auto"/>
              <w:right w:val="single" w:sz="4" w:space="0" w:color="auto"/>
            </w:tcBorders>
            <w:vAlign w:val="center"/>
            <w:hideMark/>
          </w:tcPr>
          <w:p w14:paraId="34A36B7B" w14:textId="77777777" w:rsidR="008E55E3" w:rsidRPr="00303513" w:rsidRDefault="008E55E3" w:rsidP="008E55E3">
            <w:pPr>
              <w:rPr>
                <w:rFonts w:ascii="Arial" w:hAnsi="Arial" w:cs="Arial"/>
                <w:color w:val="000000"/>
                <w:sz w:val="20"/>
                <w:szCs w:val="20"/>
              </w:rPr>
            </w:pPr>
            <w:r w:rsidRPr="00303513">
              <w:rPr>
                <w:rFonts w:ascii="Arial" w:hAnsi="Arial" w:cs="Arial"/>
                <w:color w:val="000000"/>
                <w:sz w:val="20"/>
                <w:szCs w:val="20"/>
              </w:rPr>
              <w:t>Mixed-methods evaluation</w:t>
            </w:r>
          </w:p>
          <w:p w14:paraId="6AD7BC0A" w14:textId="42D880B0"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276" w:type="dxa"/>
            <w:tcBorders>
              <w:top w:val="nil"/>
              <w:left w:val="nil"/>
              <w:bottom w:val="single" w:sz="4" w:space="0" w:color="auto"/>
              <w:right w:val="single" w:sz="4" w:space="0" w:color="auto"/>
            </w:tcBorders>
            <w:vAlign w:val="center"/>
            <w:hideMark/>
          </w:tcPr>
          <w:p w14:paraId="52F8278A" w14:textId="77777777" w:rsidR="008E55E3" w:rsidRPr="00303513" w:rsidRDefault="008E55E3" w:rsidP="008E55E3">
            <w:pPr>
              <w:rPr>
                <w:rFonts w:ascii="Arial" w:hAnsi="Arial" w:cs="Arial"/>
                <w:color w:val="000000"/>
                <w:sz w:val="20"/>
                <w:szCs w:val="20"/>
              </w:rPr>
            </w:pPr>
            <w:r w:rsidRPr="00303513">
              <w:rPr>
                <w:rFonts w:ascii="Arial" w:hAnsi="Arial" w:cs="Arial"/>
                <w:color w:val="000000"/>
                <w:sz w:val="20"/>
                <w:szCs w:val="20"/>
              </w:rPr>
              <w:t>Travel time, service reach, satisfaction</w:t>
            </w:r>
          </w:p>
          <w:p w14:paraId="7155A8B1" w14:textId="06CDC4A5"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417" w:type="dxa"/>
            <w:tcBorders>
              <w:top w:val="nil"/>
              <w:left w:val="nil"/>
              <w:bottom w:val="single" w:sz="4" w:space="0" w:color="auto"/>
              <w:right w:val="single" w:sz="4" w:space="0" w:color="auto"/>
            </w:tcBorders>
            <w:vAlign w:val="center"/>
            <w:hideMark/>
          </w:tcPr>
          <w:p w14:paraId="6FAE4CC1" w14:textId="77777777" w:rsidR="008E55E3" w:rsidRPr="00303513" w:rsidRDefault="008E55E3" w:rsidP="008E55E3">
            <w:pPr>
              <w:rPr>
                <w:rFonts w:ascii="Arial" w:hAnsi="Arial" w:cs="Arial"/>
                <w:color w:val="000000"/>
                <w:sz w:val="20"/>
                <w:szCs w:val="20"/>
              </w:rPr>
            </w:pPr>
            <w:r w:rsidRPr="00303513">
              <w:rPr>
                <w:rFonts w:ascii="Arial" w:hAnsi="Arial" w:cs="Arial"/>
                <w:color w:val="000000"/>
                <w:sz w:val="20"/>
                <w:szCs w:val="20"/>
              </w:rPr>
              <w:t>Reduced travel costs, improved access</w:t>
            </w:r>
          </w:p>
          <w:p w14:paraId="7E357F37" w14:textId="1EFDA637"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r>
      <w:tr w:rsidR="002239B6" w:rsidRPr="00303513" w14:paraId="7D33C346" w14:textId="77777777" w:rsidTr="00E770BF">
        <w:trPr>
          <w:trHeight w:val="1395"/>
        </w:trPr>
        <w:tc>
          <w:tcPr>
            <w:tcW w:w="1277" w:type="dxa"/>
            <w:tcBorders>
              <w:top w:val="nil"/>
              <w:left w:val="nil"/>
              <w:bottom w:val="single" w:sz="4" w:space="0" w:color="auto"/>
              <w:right w:val="single" w:sz="4" w:space="0" w:color="auto"/>
            </w:tcBorders>
            <w:vAlign w:val="center"/>
            <w:hideMark/>
          </w:tcPr>
          <w:p w14:paraId="712A6F0D" w14:textId="53E53DF1" w:rsidR="00631BAF" w:rsidRPr="00303513" w:rsidRDefault="00150DE7" w:rsidP="00631BAF">
            <w:pPr>
              <w:rPr>
                <w:rFonts w:ascii="Arial" w:hAnsi="Arial" w:cs="Arial"/>
                <w:color w:val="000000"/>
                <w:sz w:val="20"/>
                <w:szCs w:val="20"/>
              </w:rPr>
            </w:pPr>
            <w:r w:rsidRPr="00303513">
              <w:rPr>
                <w:rFonts w:ascii="Arial" w:hAnsi="Arial" w:cs="Arial"/>
                <w:sz w:val="20"/>
                <w:szCs w:val="20"/>
              </w:rPr>
              <w:t>Gobburi et al</w:t>
            </w:r>
            <w:r w:rsidRPr="00303513">
              <w:rPr>
                <w:rFonts w:ascii="Arial" w:eastAsia="Times New Roman" w:hAnsi="Arial" w:cs="Arial"/>
                <w:color w:val="000000"/>
                <w:kern w:val="0"/>
                <w:sz w:val="20"/>
                <w:szCs w:val="20"/>
                <w:lang w:eastAsia="en-GB"/>
                <w14:ligatures w14:val="none"/>
              </w:rPr>
              <w:t xml:space="preserve">., 2021 / </w:t>
            </w:r>
            <w:r w:rsidR="00631BAF" w:rsidRPr="00303513">
              <w:rPr>
                <w:rFonts w:ascii="Arial" w:hAnsi="Arial" w:cs="Arial"/>
                <w:color w:val="000000"/>
                <w:sz w:val="20"/>
                <w:szCs w:val="20"/>
              </w:rPr>
              <w:t>/ Inner Hebrides (older residents)</w:t>
            </w:r>
          </w:p>
          <w:p w14:paraId="6F3C2B68" w14:textId="0293C1E4"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559" w:type="dxa"/>
            <w:tcBorders>
              <w:top w:val="nil"/>
              <w:left w:val="nil"/>
              <w:bottom w:val="single" w:sz="4" w:space="0" w:color="auto"/>
              <w:right w:val="single" w:sz="4" w:space="0" w:color="auto"/>
            </w:tcBorders>
            <w:vAlign w:val="center"/>
            <w:hideMark/>
          </w:tcPr>
          <w:p w14:paraId="2E7D5BF1" w14:textId="77777777" w:rsidR="00631BAF" w:rsidRPr="00303513" w:rsidRDefault="00631BAF" w:rsidP="00631BAF">
            <w:pPr>
              <w:rPr>
                <w:rFonts w:ascii="Arial" w:hAnsi="Arial" w:cs="Arial"/>
                <w:color w:val="000000"/>
                <w:sz w:val="20"/>
                <w:szCs w:val="20"/>
              </w:rPr>
            </w:pPr>
            <w:r w:rsidRPr="00303513">
              <w:rPr>
                <w:rFonts w:ascii="Arial" w:hAnsi="Arial" w:cs="Arial"/>
                <w:color w:val="000000"/>
                <w:sz w:val="20"/>
                <w:szCs w:val="20"/>
              </w:rPr>
              <w:t>Co-design video service / None</w:t>
            </w:r>
          </w:p>
          <w:p w14:paraId="725A2C84" w14:textId="798207AA"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418" w:type="dxa"/>
            <w:tcBorders>
              <w:top w:val="nil"/>
              <w:left w:val="nil"/>
              <w:bottom w:val="single" w:sz="4" w:space="0" w:color="auto"/>
              <w:right w:val="single" w:sz="4" w:space="0" w:color="auto"/>
            </w:tcBorders>
            <w:vAlign w:val="center"/>
            <w:hideMark/>
          </w:tcPr>
          <w:p w14:paraId="5ECA64D1" w14:textId="77777777" w:rsidR="00631BAF" w:rsidRPr="00303513" w:rsidRDefault="00631BAF" w:rsidP="00631BAF">
            <w:pPr>
              <w:rPr>
                <w:rFonts w:ascii="Arial" w:hAnsi="Arial" w:cs="Arial"/>
                <w:color w:val="000000"/>
                <w:sz w:val="20"/>
                <w:szCs w:val="20"/>
              </w:rPr>
            </w:pPr>
            <w:r w:rsidRPr="00303513">
              <w:rPr>
                <w:rFonts w:ascii="Arial" w:hAnsi="Arial" w:cs="Arial"/>
                <w:color w:val="000000"/>
                <w:sz w:val="20"/>
                <w:szCs w:val="20"/>
              </w:rPr>
              <w:t>6 months</w:t>
            </w:r>
          </w:p>
          <w:p w14:paraId="086AA7FC" w14:textId="0C6CFBAD"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417" w:type="dxa"/>
            <w:tcBorders>
              <w:top w:val="nil"/>
              <w:left w:val="nil"/>
              <w:bottom w:val="single" w:sz="4" w:space="0" w:color="auto"/>
              <w:right w:val="single" w:sz="4" w:space="0" w:color="auto"/>
            </w:tcBorders>
            <w:vAlign w:val="center"/>
            <w:hideMark/>
          </w:tcPr>
          <w:p w14:paraId="3405F48D" w14:textId="77777777" w:rsidR="000248D2" w:rsidRPr="00303513" w:rsidRDefault="000248D2" w:rsidP="000248D2">
            <w:pPr>
              <w:rPr>
                <w:rFonts w:ascii="Arial" w:hAnsi="Arial" w:cs="Arial"/>
                <w:color w:val="000000"/>
                <w:sz w:val="20"/>
                <w:szCs w:val="20"/>
              </w:rPr>
            </w:pPr>
            <w:r w:rsidRPr="00303513">
              <w:rPr>
                <w:rFonts w:ascii="Arial" w:hAnsi="Arial" w:cs="Arial"/>
                <w:color w:val="000000"/>
                <w:sz w:val="20"/>
                <w:szCs w:val="20"/>
              </w:rPr>
              <w:t>Older residents (n=45)</w:t>
            </w:r>
          </w:p>
          <w:p w14:paraId="7EBB34E7" w14:textId="2EF83DE1"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276" w:type="dxa"/>
            <w:tcBorders>
              <w:top w:val="nil"/>
              <w:left w:val="nil"/>
              <w:bottom w:val="single" w:sz="4" w:space="0" w:color="auto"/>
              <w:right w:val="single" w:sz="4" w:space="0" w:color="auto"/>
            </w:tcBorders>
            <w:vAlign w:val="center"/>
            <w:hideMark/>
          </w:tcPr>
          <w:p w14:paraId="52B2A22D" w14:textId="7DD0820E" w:rsidR="000248D2" w:rsidRPr="00303513" w:rsidRDefault="000248D2" w:rsidP="000248D2">
            <w:pPr>
              <w:rPr>
                <w:rFonts w:ascii="Arial" w:hAnsi="Arial" w:cs="Arial"/>
                <w:color w:val="000000"/>
                <w:sz w:val="20"/>
                <w:szCs w:val="20"/>
              </w:rPr>
            </w:pPr>
            <w:r w:rsidRPr="00303513">
              <w:rPr>
                <w:rFonts w:ascii="Arial" w:hAnsi="Arial" w:cs="Arial"/>
                <w:color w:val="000000"/>
                <w:sz w:val="20"/>
                <w:szCs w:val="20"/>
              </w:rPr>
              <w:t xml:space="preserve">Assess user experience </w:t>
            </w:r>
            <w:r w:rsidR="004C1D47" w:rsidRPr="00303513">
              <w:rPr>
                <w:rFonts w:ascii="Arial" w:hAnsi="Arial" w:cs="Arial"/>
                <w:color w:val="000000"/>
                <w:sz w:val="20"/>
                <w:szCs w:val="20"/>
              </w:rPr>
              <w:t>and satisfaction</w:t>
            </w:r>
          </w:p>
          <w:p w14:paraId="6EE97142" w14:textId="046AA7B3"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701" w:type="dxa"/>
            <w:tcBorders>
              <w:top w:val="nil"/>
              <w:left w:val="nil"/>
              <w:bottom w:val="single" w:sz="4" w:space="0" w:color="auto"/>
              <w:right w:val="single" w:sz="4" w:space="0" w:color="auto"/>
            </w:tcBorders>
            <w:vAlign w:val="center"/>
            <w:hideMark/>
          </w:tcPr>
          <w:p w14:paraId="79A2F761" w14:textId="77777777" w:rsidR="000248D2" w:rsidRPr="00303513" w:rsidRDefault="000248D2" w:rsidP="000248D2">
            <w:pPr>
              <w:rPr>
                <w:rFonts w:ascii="Arial" w:hAnsi="Arial" w:cs="Arial"/>
                <w:color w:val="000000"/>
                <w:sz w:val="20"/>
                <w:szCs w:val="20"/>
              </w:rPr>
            </w:pPr>
            <w:r w:rsidRPr="00303513">
              <w:rPr>
                <w:rFonts w:ascii="Arial" w:hAnsi="Arial" w:cs="Arial"/>
                <w:color w:val="000000"/>
                <w:sz w:val="20"/>
                <w:szCs w:val="20"/>
              </w:rPr>
              <w:t>Co-design participatory project</w:t>
            </w:r>
          </w:p>
          <w:p w14:paraId="0CAAEE2F" w14:textId="0AB03208"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276" w:type="dxa"/>
            <w:tcBorders>
              <w:top w:val="nil"/>
              <w:left w:val="nil"/>
              <w:bottom w:val="single" w:sz="4" w:space="0" w:color="auto"/>
              <w:right w:val="single" w:sz="4" w:space="0" w:color="auto"/>
            </w:tcBorders>
            <w:vAlign w:val="center"/>
            <w:hideMark/>
          </w:tcPr>
          <w:p w14:paraId="58E0F7EB" w14:textId="77777777" w:rsidR="000248D2" w:rsidRPr="00303513" w:rsidRDefault="000248D2" w:rsidP="000248D2">
            <w:pPr>
              <w:rPr>
                <w:rFonts w:ascii="Arial" w:hAnsi="Arial" w:cs="Arial"/>
                <w:color w:val="000000"/>
                <w:sz w:val="20"/>
                <w:szCs w:val="20"/>
              </w:rPr>
            </w:pPr>
            <w:r w:rsidRPr="00303513">
              <w:rPr>
                <w:rFonts w:ascii="Arial" w:hAnsi="Arial" w:cs="Arial"/>
                <w:color w:val="000000"/>
                <w:sz w:val="20"/>
                <w:szCs w:val="20"/>
              </w:rPr>
              <w:t>Convenience, usability, engagement</w:t>
            </w:r>
          </w:p>
          <w:p w14:paraId="148048A2" w14:textId="247C12A2"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417" w:type="dxa"/>
            <w:tcBorders>
              <w:top w:val="nil"/>
              <w:left w:val="nil"/>
              <w:bottom w:val="single" w:sz="4" w:space="0" w:color="auto"/>
              <w:right w:val="single" w:sz="4" w:space="0" w:color="auto"/>
            </w:tcBorders>
            <w:vAlign w:val="center"/>
            <w:hideMark/>
          </w:tcPr>
          <w:p w14:paraId="70CE3063" w14:textId="77777777" w:rsidR="000248D2" w:rsidRPr="00303513" w:rsidRDefault="000248D2" w:rsidP="000248D2">
            <w:pPr>
              <w:rPr>
                <w:rFonts w:ascii="Arial" w:hAnsi="Arial" w:cs="Arial"/>
                <w:color w:val="000000"/>
                <w:sz w:val="20"/>
                <w:szCs w:val="20"/>
              </w:rPr>
            </w:pPr>
            <w:r w:rsidRPr="00303513">
              <w:rPr>
                <w:rFonts w:ascii="Arial" w:hAnsi="Arial" w:cs="Arial"/>
                <w:color w:val="000000"/>
                <w:sz w:val="20"/>
                <w:szCs w:val="20"/>
              </w:rPr>
              <w:t>High satisfaction, community engagement critical</w:t>
            </w:r>
          </w:p>
          <w:p w14:paraId="186F343D" w14:textId="46E38D65"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r>
      <w:tr w:rsidR="002239B6" w:rsidRPr="00303513" w14:paraId="776AB9A4" w14:textId="77777777" w:rsidTr="00E770BF">
        <w:trPr>
          <w:trHeight w:val="1380"/>
        </w:trPr>
        <w:tc>
          <w:tcPr>
            <w:tcW w:w="1277" w:type="dxa"/>
            <w:tcBorders>
              <w:top w:val="nil"/>
              <w:left w:val="nil"/>
              <w:bottom w:val="single" w:sz="4" w:space="0" w:color="auto"/>
              <w:right w:val="single" w:sz="4" w:space="0" w:color="auto"/>
            </w:tcBorders>
            <w:vAlign w:val="center"/>
            <w:hideMark/>
          </w:tcPr>
          <w:p w14:paraId="5F81A124" w14:textId="39AADA80" w:rsidR="000248D2" w:rsidRPr="00303513" w:rsidRDefault="00F064A6" w:rsidP="000248D2">
            <w:pPr>
              <w:rPr>
                <w:rFonts w:ascii="Arial" w:hAnsi="Arial" w:cs="Arial"/>
                <w:color w:val="EE0000"/>
                <w:sz w:val="20"/>
                <w:szCs w:val="20"/>
              </w:rPr>
            </w:pPr>
            <w:r w:rsidRPr="00303513">
              <w:rPr>
                <w:rFonts w:ascii="Arial" w:hAnsi="Arial" w:cs="Arial"/>
                <w:sz w:val="20"/>
                <w:szCs w:val="20"/>
              </w:rPr>
              <w:t>Currie</w:t>
            </w:r>
            <w:r w:rsidR="000248D2" w:rsidRPr="00303513">
              <w:rPr>
                <w:rFonts w:ascii="Arial" w:hAnsi="Arial" w:cs="Arial"/>
                <w:color w:val="EE0000"/>
                <w:sz w:val="20"/>
                <w:szCs w:val="20"/>
              </w:rPr>
              <w:t xml:space="preserve"> </w:t>
            </w:r>
            <w:r w:rsidR="000248D2" w:rsidRPr="00303513">
              <w:rPr>
                <w:rFonts w:ascii="Arial" w:hAnsi="Arial" w:cs="Arial"/>
                <w:sz w:val="20"/>
                <w:szCs w:val="20"/>
              </w:rPr>
              <w:t>et al., 202</w:t>
            </w:r>
            <w:r w:rsidR="00CC06A4" w:rsidRPr="00303513">
              <w:rPr>
                <w:rFonts w:ascii="Arial" w:hAnsi="Arial" w:cs="Arial"/>
                <w:sz w:val="20"/>
                <w:szCs w:val="20"/>
              </w:rPr>
              <w:t>2</w:t>
            </w:r>
            <w:r w:rsidR="000248D2" w:rsidRPr="00303513">
              <w:rPr>
                <w:rFonts w:ascii="Arial" w:hAnsi="Arial" w:cs="Arial"/>
                <w:sz w:val="20"/>
                <w:szCs w:val="20"/>
              </w:rPr>
              <w:t xml:space="preserve"> / England (multi-site primary care)</w:t>
            </w:r>
          </w:p>
          <w:p w14:paraId="45D760B2" w14:textId="22B42C8B"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559" w:type="dxa"/>
            <w:tcBorders>
              <w:top w:val="nil"/>
              <w:left w:val="nil"/>
              <w:bottom w:val="single" w:sz="4" w:space="0" w:color="auto"/>
              <w:right w:val="single" w:sz="4" w:space="0" w:color="auto"/>
            </w:tcBorders>
            <w:vAlign w:val="center"/>
            <w:hideMark/>
          </w:tcPr>
          <w:p w14:paraId="5D4DF275" w14:textId="77777777" w:rsidR="007A6D52" w:rsidRPr="00303513" w:rsidRDefault="007A6D52" w:rsidP="007A6D52">
            <w:pPr>
              <w:rPr>
                <w:rFonts w:ascii="Arial" w:hAnsi="Arial" w:cs="Arial"/>
                <w:color w:val="000000"/>
                <w:sz w:val="20"/>
                <w:szCs w:val="20"/>
              </w:rPr>
            </w:pPr>
            <w:r w:rsidRPr="00303513">
              <w:rPr>
                <w:rFonts w:ascii="Arial" w:hAnsi="Arial" w:cs="Arial"/>
                <w:color w:val="000000"/>
                <w:sz w:val="20"/>
                <w:szCs w:val="20"/>
              </w:rPr>
              <w:t>Mixed (phone/video) / In-person</w:t>
            </w:r>
          </w:p>
          <w:p w14:paraId="72A567B3" w14:textId="751D8398"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418" w:type="dxa"/>
            <w:tcBorders>
              <w:top w:val="nil"/>
              <w:left w:val="nil"/>
              <w:bottom w:val="single" w:sz="4" w:space="0" w:color="auto"/>
              <w:right w:val="single" w:sz="4" w:space="0" w:color="auto"/>
            </w:tcBorders>
            <w:vAlign w:val="center"/>
            <w:hideMark/>
          </w:tcPr>
          <w:p w14:paraId="393EAAD5" w14:textId="77777777" w:rsidR="007A6D52" w:rsidRPr="00303513" w:rsidRDefault="007A6D52" w:rsidP="007A6D52">
            <w:pPr>
              <w:rPr>
                <w:rFonts w:ascii="Arial" w:hAnsi="Arial" w:cs="Arial"/>
                <w:color w:val="000000"/>
                <w:sz w:val="20"/>
                <w:szCs w:val="20"/>
              </w:rPr>
            </w:pPr>
            <w:r w:rsidRPr="00303513">
              <w:rPr>
                <w:rFonts w:ascii="Arial" w:hAnsi="Arial" w:cs="Arial"/>
                <w:color w:val="000000"/>
                <w:sz w:val="20"/>
                <w:szCs w:val="20"/>
              </w:rPr>
              <w:t>9 months</w:t>
            </w:r>
          </w:p>
          <w:p w14:paraId="4E883277" w14:textId="084E59C7"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417" w:type="dxa"/>
            <w:tcBorders>
              <w:top w:val="nil"/>
              <w:left w:val="nil"/>
              <w:bottom w:val="single" w:sz="4" w:space="0" w:color="auto"/>
              <w:right w:val="single" w:sz="4" w:space="0" w:color="auto"/>
            </w:tcBorders>
            <w:vAlign w:val="center"/>
            <w:hideMark/>
          </w:tcPr>
          <w:p w14:paraId="6C79CA3F" w14:textId="77777777" w:rsidR="004C1D47" w:rsidRPr="00303513" w:rsidRDefault="004C1D47" w:rsidP="004C1D47">
            <w:pPr>
              <w:rPr>
                <w:rFonts w:ascii="Arial" w:hAnsi="Arial" w:cs="Arial"/>
                <w:color w:val="000000"/>
                <w:sz w:val="20"/>
                <w:szCs w:val="20"/>
              </w:rPr>
            </w:pPr>
            <w:r w:rsidRPr="00303513">
              <w:rPr>
                <w:rFonts w:ascii="Arial" w:hAnsi="Arial" w:cs="Arial"/>
                <w:color w:val="000000"/>
                <w:sz w:val="20"/>
                <w:szCs w:val="20"/>
              </w:rPr>
              <w:t>Multi-site GP patients (n=60)</w:t>
            </w:r>
          </w:p>
          <w:p w14:paraId="5A04E38F" w14:textId="40D6EF00"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276" w:type="dxa"/>
            <w:tcBorders>
              <w:top w:val="nil"/>
              <w:left w:val="nil"/>
              <w:bottom w:val="single" w:sz="4" w:space="0" w:color="auto"/>
              <w:right w:val="single" w:sz="4" w:space="0" w:color="auto"/>
            </w:tcBorders>
            <w:vAlign w:val="center"/>
            <w:hideMark/>
          </w:tcPr>
          <w:p w14:paraId="794D59FD" w14:textId="63F57F7F" w:rsidR="004C1D47" w:rsidRPr="00303513" w:rsidRDefault="004C1D47" w:rsidP="004C1D47">
            <w:pPr>
              <w:rPr>
                <w:rFonts w:ascii="Arial" w:hAnsi="Arial" w:cs="Arial"/>
                <w:color w:val="000000"/>
                <w:sz w:val="20"/>
                <w:szCs w:val="20"/>
              </w:rPr>
            </w:pPr>
            <w:r w:rsidRPr="00303513">
              <w:rPr>
                <w:rFonts w:ascii="Arial" w:hAnsi="Arial" w:cs="Arial"/>
                <w:color w:val="000000"/>
                <w:sz w:val="20"/>
                <w:szCs w:val="20"/>
              </w:rPr>
              <w:t>Explore continuity and clinician experience</w:t>
            </w:r>
          </w:p>
          <w:p w14:paraId="089AC71C" w14:textId="109BA653"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701" w:type="dxa"/>
            <w:tcBorders>
              <w:top w:val="nil"/>
              <w:left w:val="nil"/>
              <w:bottom w:val="single" w:sz="4" w:space="0" w:color="auto"/>
              <w:right w:val="single" w:sz="4" w:space="0" w:color="auto"/>
            </w:tcBorders>
            <w:vAlign w:val="center"/>
            <w:hideMark/>
          </w:tcPr>
          <w:p w14:paraId="79E24E9B" w14:textId="77777777" w:rsidR="004C1D47" w:rsidRPr="00303513" w:rsidRDefault="004C1D47" w:rsidP="004C1D47">
            <w:pPr>
              <w:rPr>
                <w:rFonts w:ascii="Arial" w:hAnsi="Arial" w:cs="Arial"/>
                <w:color w:val="000000"/>
                <w:sz w:val="20"/>
                <w:szCs w:val="20"/>
              </w:rPr>
            </w:pPr>
            <w:r w:rsidRPr="00303513">
              <w:rPr>
                <w:rFonts w:ascii="Arial" w:hAnsi="Arial" w:cs="Arial"/>
                <w:color w:val="000000"/>
                <w:sz w:val="20"/>
                <w:szCs w:val="20"/>
              </w:rPr>
              <w:t>Follow-up continuity, usability</w:t>
            </w:r>
          </w:p>
          <w:p w14:paraId="34D52EB3" w14:textId="3E487107"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276" w:type="dxa"/>
            <w:tcBorders>
              <w:top w:val="nil"/>
              <w:left w:val="nil"/>
              <w:bottom w:val="single" w:sz="4" w:space="0" w:color="auto"/>
              <w:right w:val="single" w:sz="4" w:space="0" w:color="auto"/>
            </w:tcBorders>
            <w:vAlign w:val="center"/>
            <w:hideMark/>
          </w:tcPr>
          <w:p w14:paraId="6264923D" w14:textId="77777777" w:rsidR="00C676B2" w:rsidRPr="00303513" w:rsidRDefault="00C676B2" w:rsidP="00C676B2">
            <w:pPr>
              <w:rPr>
                <w:rFonts w:ascii="Arial" w:hAnsi="Arial" w:cs="Arial"/>
                <w:color w:val="000000"/>
                <w:sz w:val="20"/>
                <w:szCs w:val="20"/>
              </w:rPr>
            </w:pPr>
            <w:r w:rsidRPr="00303513">
              <w:rPr>
                <w:rFonts w:ascii="Arial" w:hAnsi="Arial" w:cs="Arial"/>
                <w:color w:val="000000"/>
                <w:sz w:val="20"/>
                <w:szCs w:val="20"/>
              </w:rPr>
              <w:t>Follow-up continuity, usability</w:t>
            </w:r>
          </w:p>
          <w:p w14:paraId="716D6556" w14:textId="7C250031"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417" w:type="dxa"/>
            <w:tcBorders>
              <w:top w:val="nil"/>
              <w:left w:val="nil"/>
              <w:bottom w:val="single" w:sz="4" w:space="0" w:color="auto"/>
              <w:right w:val="single" w:sz="4" w:space="0" w:color="auto"/>
            </w:tcBorders>
            <w:vAlign w:val="center"/>
            <w:hideMark/>
          </w:tcPr>
          <w:p w14:paraId="6B16677D" w14:textId="08F58047" w:rsidR="00C676B2" w:rsidRPr="00303513" w:rsidRDefault="00C676B2" w:rsidP="00C676B2">
            <w:pPr>
              <w:rPr>
                <w:rFonts w:ascii="Arial" w:hAnsi="Arial" w:cs="Arial"/>
                <w:color w:val="000000"/>
                <w:sz w:val="20"/>
                <w:szCs w:val="20"/>
              </w:rPr>
            </w:pPr>
            <w:r w:rsidRPr="00303513">
              <w:rPr>
                <w:rFonts w:ascii="Arial" w:hAnsi="Arial" w:cs="Arial"/>
                <w:color w:val="000000"/>
                <w:sz w:val="20"/>
                <w:szCs w:val="20"/>
              </w:rPr>
              <w:t>Improved follow-ups, hybrid model preferred.</w:t>
            </w:r>
          </w:p>
          <w:p w14:paraId="0CD58C0E" w14:textId="166C9394"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r>
      <w:tr w:rsidR="002239B6" w:rsidRPr="00303513" w14:paraId="115F58F9" w14:textId="77777777" w:rsidTr="00E770BF">
        <w:trPr>
          <w:trHeight w:val="1725"/>
        </w:trPr>
        <w:tc>
          <w:tcPr>
            <w:tcW w:w="1277" w:type="dxa"/>
            <w:tcBorders>
              <w:top w:val="nil"/>
              <w:left w:val="nil"/>
              <w:bottom w:val="single" w:sz="4" w:space="0" w:color="auto"/>
              <w:right w:val="single" w:sz="4" w:space="0" w:color="auto"/>
            </w:tcBorders>
            <w:vAlign w:val="center"/>
            <w:hideMark/>
          </w:tcPr>
          <w:p w14:paraId="2CAB51AE" w14:textId="66BEC3EF" w:rsidR="00C676B2" w:rsidRPr="00303513" w:rsidRDefault="000F78D3" w:rsidP="00C676B2">
            <w:pPr>
              <w:rPr>
                <w:rFonts w:ascii="Arial" w:hAnsi="Arial" w:cs="Arial"/>
                <w:color w:val="000000"/>
                <w:sz w:val="20"/>
                <w:szCs w:val="20"/>
              </w:rPr>
            </w:pPr>
            <w:r w:rsidRPr="00303513">
              <w:rPr>
                <w:rFonts w:ascii="Arial" w:hAnsi="Arial" w:cs="Arial"/>
                <w:sz w:val="20"/>
                <w:szCs w:val="20"/>
              </w:rPr>
              <w:lastRenderedPageBreak/>
              <w:t>Nelson</w:t>
            </w:r>
            <w:r w:rsidR="00C676B2" w:rsidRPr="00303513">
              <w:rPr>
                <w:rFonts w:ascii="Arial" w:hAnsi="Arial" w:cs="Arial"/>
                <w:color w:val="000000"/>
                <w:sz w:val="20"/>
                <w:szCs w:val="20"/>
              </w:rPr>
              <w:t xml:space="preserve"> et al., 202</w:t>
            </w:r>
            <w:r w:rsidR="00CC06A4" w:rsidRPr="00303513">
              <w:rPr>
                <w:rFonts w:ascii="Arial" w:hAnsi="Arial" w:cs="Arial"/>
                <w:color w:val="000000"/>
                <w:sz w:val="20"/>
                <w:szCs w:val="20"/>
              </w:rPr>
              <w:t>3</w:t>
            </w:r>
            <w:r w:rsidR="00C676B2" w:rsidRPr="00303513">
              <w:rPr>
                <w:rFonts w:ascii="Arial" w:hAnsi="Arial" w:cs="Arial"/>
                <w:color w:val="000000"/>
                <w:sz w:val="20"/>
                <w:szCs w:val="20"/>
              </w:rPr>
              <w:t xml:space="preserve"> / England (GP practices)</w:t>
            </w:r>
          </w:p>
          <w:p w14:paraId="5460D07F" w14:textId="3FADBA33"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559" w:type="dxa"/>
            <w:tcBorders>
              <w:top w:val="nil"/>
              <w:left w:val="nil"/>
              <w:bottom w:val="single" w:sz="4" w:space="0" w:color="auto"/>
              <w:right w:val="single" w:sz="4" w:space="0" w:color="auto"/>
            </w:tcBorders>
            <w:vAlign w:val="center"/>
            <w:hideMark/>
          </w:tcPr>
          <w:p w14:paraId="0D26104E" w14:textId="77777777" w:rsidR="007D070B" w:rsidRPr="00303513" w:rsidRDefault="007D070B" w:rsidP="007D070B">
            <w:pPr>
              <w:rPr>
                <w:rFonts w:ascii="Arial" w:hAnsi="Arial" w:cs="Arial"/>
                <w:color w:val="000000"/>
                <w:sz w:val="20"/>
                <w:szCs w:val="20"/>
              </w:rPr>
            </w:pPr>
            <w:r w:rsidRPr="00303513">
              <w:rPr>
                <w:rFonts w:ascii="Arial" w:hAnsi="Arial" w:cs="Arial"/>
                <w:color w:val="000000"/>
                <w:sz w:val="20"/>
                <w:szCs w:val="20"/>
              </w:rPr>
              <w:t>Online consultation / Standard GP access</w:t>
            </w:r>
          </w:p>
          <w:p w14:paraId="212B8529" w14:textId="06CCFF10"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418" w:type="dxa"/>
            <w:tcBorders>
              <w:top w:val="nil"/>
              <w:left w:val="nil"/>
              <w:bottom w:val="single" w:sz="4" w:space="0" w:color="auto"/>
              <w:right w:val="single" w:sz="4" w:space="0" w:color="auto"/>
            </w:tcBorders>
            <w:vAlign w:val="center"/>
            <w:hideMark/>
          </w:tcPr>
          <w:p w14:paraId="435696B8" w14:textId="77777777" w:rsidR="007D070B" w:rsidRPr="00303513" w:rsidRDefault="007D070B" w:rsidP="007D070B">
            <w:pPr>
              <w:rPr>
                <w:rFonts w:ascii="Arial" w:hAnsi="Arial" w:cs="Arial"/>
                <w:color w:val="000000"/>
                <w:sz w:val="20"/>
                <w:szCs w:val="20"/>
              </w:rPr>
            </w:pPr>
            <w:r w:rsidRPr="00303513">
              <w:rPr>
                <w:rFonts w:ascii="Arial" w:hAnsi="Arial" w:cs="Arial"/>
                <w:color w:val="000000"/>
                <w:sz w:val="20"/>
                <w:szCs w:val="20"/>
              </w:rPr>
              <w:t>6 months</w:t>
            </w:r>
          </w:p>
          <w:p w14:paraId="1DA03463" w14:textId="0161B5B3"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417" w:type="dxa"/>
            <w:tcBorders>
              <w:top w:val="nil"/>
              <w:left w:val="nil"/>
              <w:bottom w:val="single" w:sz="4" w:space="0" w:color="auto"/>
              <w:right w:val="single" w:sz="4" w:space="0" w:color="auto"/>
            </w:tcBorders>
            <w:vAlign w:val="center"/>
            <w:hideMark/>
          </w:tcPr>
          <w:p w14:paraId="5EFF1544" w14:textId="77777777" w:rsidR="007D070B" w:rsidRPr="00303513" w:rsidRDefault="007D070B" w:rsidP="007D070B">
            <w:pPr>
              <w:rPr>
                <w:rFonts w:ascii="Arial" w:hAnsi="Arial" w:cs="Arial"/>
                <w:color w:val="000000"/>
                <w:sz w:val="20"/>
                <w:szCs w:val="20"/>
              </w:rPr>
            </w:pPr>
            <w:r w:rsidRPr="00303513">
              <w:rPr>
                <w:rFonts w:ascii="Arial" w:hAnsi="Arial" w:cs="Arial"/>
                <w:color w:val="000000"/>
                <w:sz w:val="20"/>
                <w:szCs w:val="20"/>
              </w:rPr>
              <w:t>Older adults (n=70)</w:t>
            </w:r>
          </w:p>
          <w:p w14:paraId="2606802D" w14:textId="1C843FF0"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276" w:type="dxa"/>
            <w:tcBorders>
              <w:top w:val="nil"/>
              <w:left w:val="nil"/>
              <w:bottom w:val="single" w:sz="4" w:space="0" w:color="auto"/>
              <w:right w:val="single" w:sz="4" w:space="0" w:color="auto"/>
            </w:tcBorders>
            <w:vAlign w:val="center"/>
            <w:hideMark/>
          </w:tcPr>
          <w:p w14:paraId="75B281D8" w14:textId="1AAFA1AC" w:rsidR="007D070B" w:rsidRPr="00303513" w:rsidRDefault="007D070B" w:rsidP="007D070B">
            <w:pPr>
              <w:rPr>
                <w:rFonts w:ascii="Arial" w:hAnsi="Arial" w:cs="Arial"/>
                <w:color w:val="000000"/>
                <w:sz w:val="20"/>
                <w:szCs w:val="20"/>
              </w:rPr>
            </w:pPr>
            <w:r w:rsidRPr="00303513">
              <w:rPr>
                <w:rFonts w:ascii="Arial" w:hAnsi="Arial" w:cs="Arial"/>
                <w:color w:val="000000"/>
                <w:sz w:val="20"/>
                <w:szCs w:val="20"/>
              </w:rPr>
              <w:t>Assess admin efficiency and literacy barriers</w:t>
            </w:r>
          </w:p>
          <w:p w14:paraId="626FF964" w14:textId="18959E9A"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701" w:type="dxa"/>
            <w:tcBorders>
              <w:top w:val="nil"/>
              <w:left w:val="nil"/>
              <w:bottom w:val="single" w:sz="4" w:space="0" w:color="auto"/>
              <w:right w:val="single" w:sz="4" w:space="0" w:color="auto"/>
            </w:tcBorders>
            <w:vAlign w:val="center"/>
            <w:hideMark/>
          </w:tcPr>
          <w:p w14:paraId="2FD48DCF" w14:textId="77777777" w:rsidR="00684D5B" w:rsidRPr="00303513" w:rsidRDefault="00684D5B" w:rsidP="00684D5B">
            <w:pPr>
              <w:rPr>
                <w:rFonts w:ascii="Arial" w:hAnsi="Arial" w:cs="Arial"/>
                <w:color w:val="000000"/>
                <w:sz w:val="20"/>
                <w:szCs w:val="20"/>
              </w:rPr>
            </w:pPr>
            <w:r w:rsidRPr="00303513">
              <w:rPr>
                <w:rFonts w:ascii="Arial" w:hAnsi="Arial" w:cs="Arial"/>
                <w:color w:val="000000"/>
                <w:sz w:val="20"/>
                <w:szCs w:val="20"/>
              </w:rPr>
              <w:t>Qualitative thematic analysis</w:t>
            </w:r>
          </w:p>
          <w:p w14:paraId="7CBF5042" w14:textId="3EF232B4"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276" w:type="dxa"/>
            <w:tcBorders>
              <w:top w:val="nil"/>
              <w:left w:val="nil"/>
              <w:bottom w:val="single" w:sz="4" w:space="0" w:color="auto"/>
              <w:right w:val="single" w:sz="4" w:space="0" w:color="auto"/>
            </w:tcBorders>
            <w:vAlign w:val="center"/>
            <w:hideMark/>
          </w:tcPr>
          <w:p w14:paraId="4374AD10" w14:textId="77777777" w:rsidR="00684D5B" w:rsidRPr="00303513" w:rsidRDefault="00684D5B" w:rsidP="00684D5B">
            <w:pPr>
              <w:rPr>
                <w:rFonts w:ascii="Arial" w:hAnsi="Arial" w:cs="Arial"/>
                <w:color w:val="000000"/>
                <w:sz w:val="20"/>
                <w:szCs w:val="20"/>
              </w:rPr>
            </w:pPr>
            <w:r w:rsidRPr="00303513">
              <w:rPr>
                <w:rFonts w:ascii="Arial" w:hAnsi="Arial" w:cs="Arial"/>
                <w:color w:val="000000"/>
                <w:sz w:val="20"/>
                <w:szCs w:val="20"/>
              </w:rPr>
              <w:t>Admin speed, literacy issues</w:t>
            </w:r>
          </w:p>
          <w:p w14:paraId="5276F97F" w14:textId="6C9000C9"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417" w:type="dxa"/>
            <w:tcBorders>
              <w:top w:val="nil"/>
              <w:left w:val="nil"/>
              <w:bottom w:val="single" w:sz="4" w:space="0" w:color="auto"/>
              <w:right w:val="single" w:sz="4" w:space="0" w:color="auto"/>
            </w:tcBorders>
            <w:vAlign w:val="center"/>
            <w:hideMark/>
          </w:tcPr>
          <w:p w14:paraId="563ADF54" w14:textId="77777777" w:rsidR="00684D5B" w:rsidRPr="00303513" w:rsidRDefault="00684D5B" w:rsidP="00684D5B">
            <w:pPr>
              <w:rPr>
                <w:rFonts w:ascii="Arial" w:hAnsi="Arial" w:cs="Arial"/>
                <w:color w:val="000000"/>
                <w:sz w:val="20"/>
                <w:szCs w:val="20"/>
              </w:rPr>
            </w:pPr>
            <w:r w:rsidRPr="00303513">
              <w:rPr>
                <w:rFonts w:ascii="Arial" w:hAnsi="Arial" w:cs="Arial"/>
                <w:color w:val="000000"/>
                <w:sz w:val="20"/>
                <w:szCs w:val="20"/>
              </w:rPr>
              <w:t>Faster admin access but literacy barriers remain</w:t>
            </w:r>
          </w:p>
          <w:p w14:paraId="394E715A" w14:textId="39BA9DE9"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r>
      <w:tr w:rsidR="002239B6" w:rsidRPr="00303513" w14:paraId="7B618768" w14:textId="77777777" w:rsidTr="00E770BF">
        <w:trPr>
          <w:trHeight w:val="1365"/>
        </w:trPr>
        <w:tc>
          <w:tcPr>
            <w:tcW w:w="1277" w:type="dxa"/>
            <w:tcBorders>
              <w:top w:val="nil"/>
              <w:left w:val="nil"/>
              <w:bottom w:val="single" w:sz="4" w:space="0" w:color="auto"/>
              <w:right w:val="single" w:sz="4" w:space="0" w:color="auto"/>
            </w:tcBorders>
            <w:vAlign w:val="center"/>
            <w:hideMark/>
          </w:tcPr>
          <w:p w14:paraId="11E502AE" w14:textId="0E18D783" w:rsidR="002239B6" w:rsidRPr="00303513" w:rsidRDefault="00D4060C" w:rsidP="00684D5B">
            <w:pPr>
              <w:rPr>
                <w:rFonts w:ascii="Arial" w:hAnsi="Arial" w:cs="Arial"/>
                <w:color w:val="000000"/>
                <w:sz w:val="20"/>
                <w:szCs w:val="20"/>
              </w:rPr>
            </w:pPr>
            <w:r w:rsidRPr="00303513">
              <w:rPr>
                <w:rFonts w:ascii="Arial" w:hAnsi="Arial" w:cs="Arial"/>
                <w:sz w:val="20"/>
                <w:szCs w:val="20"/>
              </w:rPr>
              <w:t>Rush et al</w:t>
            </w:r>
            <w:r w:rsidR="00684D5B" w:rsidRPr="00303513">
              <w:rPr>
                <w:rFonts w:ascii="Arial" w:hAnsi="Arial" w:cs="Arial"/>
                <w:sz w:val="20"/>
                <w:szCs w:val="20"/>
              </w:rPr>
              <w:t>., 202</w:t>
            </w:r>
            <w:r w:rsidR="00CC06A4" w:rsidRPr="00303513">
              <w:rPr>
                <w:rFonts w:ascii="Arial" w:hAnsi="Arial" w:cs="Arial"/>
                <w:sz w:val="20"/>
                <w:szCs w:val="20"/>
              </w:rPr>
              <w:t>4</w:t>
            </w:r>
            <w:r w:rsidR="00684D5B" w:rsidRPr="00303513">
              <w:rPr>
                <w:rFonts w:ascii="Arial" w:hAnsi="Arial" w:cs="Arial"/>
                <w:sz w:val="20"/>
                <w:szCs w:val="20"/>
              </w:rPr>
              <w:t xml:space="preserve"> / UK-wide (general practice)</w:t>
            </w:r>
          </w:p>
        </w:tc>
        <w:tc>
          <w:tcPr>
            <w:tcW w:w="1559" w:type="dxa"/>
            <w:tcBorders>
              <w:top w:val="nil"/>
              <w:left w:val="nil"/>
              <w:bottom w:val="single" w:sz="4" w:space="0" w:color="auto"/>
              <w:right w:val="single" w:sz="4" w:space="0" w:color="auto"/>
            </w:tcBorders>
            <w:vAlign w:val="center"/>
            <w:hideMark/>
          </w:tcPr>
          <w:p w14:paraId="534905E6" w14:textId="77777777" w:rsidR="005F0830" w:rsidRPr="00303513" w:rsidRDefault="005F0830" w:rsidP="005F0830">
            <w:pPr>
              <w:rPr>
                <w:rFonts w:ascii="Arial" w:hAnsi="Arial" w:cs="Arial"/>
                <w:color w:val="000000"/>
                <w:sz w:val="20"/>
                <w:szCs w:val="20"/>
              </w:rPr>
            </w:pPr>
            <w:r w:rsidRPr="00303513">
              <w:rPr>
                <w:rFonts w:ascii="Arial" w:hAnsi="Arial" w:cs="Arial"/>
                <w:color w:val="000000"/>
                <w:sz w:val="20"/>
                <w:szCs w:val="20"/>
              </w:rPr>
              <w:t>Remote consultation / Face-to-face care</w:t>
            </w:r>
          </w:p>
          <w:p w14:paraId="19A485DC" w14:textId="4E53677A"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418" w:type="dxa"/>
            <w:tcBorders>
              <w:top w:val="nil"/>
              <w:left w:val="nil"/>
              <w:bottom w:val="single" w:sz="4" w:space="0" w:color="auto"/>
              <w:right w:val="single" w:sz="4" w:space="0" w:color="auto"/>
            </w:tcBorders>
            <w:vAlign w:val="center"/>
            <w:hideMark/>
          </w:tcPr>
          <w:p w14:paraId="31E348C3" w14:textId="77777777" w:rsidR="005F0830" w:rsidRPr="00303513" w:rsidRDefault="005F0830" w:rsidP="005F0830">
            <w:pPr>
              <w:rPr>
                <w:rFonts w:ascii="Arial" w:hAnsi="Arial" w:cs="Arial"/>
                <w:color w:val="000000"/>
                <w:sz w:val="20"/>
                <w:szCs w:val="20"/>
              </w:rPr>
            </w:pPr>
            <w:r w:rsidRPr="00303513">
              <w:rPr>
                <w:rFonts w:ascii="Arial" w:hAnsi="Arial" w:cs="Arial"/>
                <w:color w:val="000000"/>
                <w:sz w:val="20"/>
                <w:szCs w:val="20"/>
              </w:rPr>
              <w:t>12 months</w:t>
            </w:r>
          </w:p>
          <w:p w14:paraId="57B008AF" w14:textId="70B59DCA"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417" w:type="dxa"/>
            <w:tcBorders>
              <w:top w:val="nil"/>
              <w:left w:val="nil"/>
              <w:bottom w:val="single" w:sz="4" w:space="0" w:color="auto"/>
              <w:right w:val="single" w:sz="4" w:space="0" w:color="auto"/>
            </w:tcBorders>
            <w:vAlign w:val="center"/>
            <w:hideMark/>
          </w:tcPr>
          <w:p w14:paraId="54C7FEA7" w14:textId="77777777" w:rsidR="005F0830" w:rsidRPr="00303513" w:rsidRDefault="005F0830" w:rsidP="005F0830">
            <w:pPr>
              <w:rPr>
                <w:rFonts w:ascii="Arial" w:hAnsi="Arial" w:cs="Arial"/>
                <w:color w:val="000000"/>
                <w:sz w:val="20"/>
                <w:szCs w:val="20"/>
              </w:rPr>
            </w:pPr>
            <w:r w:rsidRPr="00303513">
              <w:rPr>
                <w:rFonts w:ascii="Arial" w:hAnsi="Arial" w:cs="Arial"/>
                <w:color w:val="000000"/>
                <w:sz w:val="20"/>
                <w:szCs w:val="20"/>
              </w:rPr>
              <w:t>General practice sample (n=100)</w:t>
            </w:r>
          </w:p>
          <w:p w14:paraId="174A1185" w14:textId="027352DC"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276" w:type="dxa"/>
            <w:tcBorders>
              <w:top w:val="nil"/>
              <w:left w:val="nil"/>
              <w:bottom w:val="single" w:sz="4" w:space="0" w:color="auto"/>
              <w:right w:val="single" w:sz="4" w:space="0" w:color="auto"/>
            </w:tcBorders>
            <w:vAlign w:val="center"/>
            <w:hideMark/>
          </w:tcPr>
          <w:p w14:paraId="1453D5B3" w14:textId="77777777" w:rsidR="005F0830" w:rsidRPr="00303513" w:rsidRDefault="005F0830" w:rsidP="005F0830">
            <w:pPr>
              <w:rPr>
                <w:rFonts w:ascii="Arial" w:hAnsi="Arial" w:cs="Arial"/>
                <w:color w:val="000000"/>
                <w:sz w:val="20"/>
                <w:szCs w:val="20"/>
              </w:rPr>
            </w:pPr>
            <w:r w:rsidRPr="00303513">
              <w:rPr>
                <w:rFonts w:ascii="Arial" w:hAnsi="Arial" w:cs="Arial"/>
                <w:color w:val="000000"/>
                <w:sz w:val="20"/>
                <w:szCs w:val="20"/>
              </w:rPr>
              <w:t>Examine access during pandemic</w:t>
            </w:r>
          </w:p>
          <w:p w14:paraId="0F8EDD08" w14:textId="1D3E7ACB"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701" w:type="dxa"/>
            <w:tcBorders>
              <w:top w:val="nil"/>
              <w:left w:val="nil"/>
              <w:bottom w:val="single" w:sz="4" w:space="0" w:color="auto"/>
              <w:right w:val="single" w:sz="4" w:space="0" w:color="auto"/>
            </w:tcBorders>
            <w:vAlign w:val="center"/>
            <w:hideMark/>
          </w:tcPr>
          <w:p w14:paraId="2B8EC364" w14:textId="77777777" w:rsidR="005F0830" w:rsidRPr="00303513" w:rsidRDefault="005F0830" w:rsidP="005F0830">
            <w:pPr>
              <w:rPr>
                <w:rFonts w:ascii="Arial" w:hAnsi="Arial" w:cs="Arial"/>
                <w:color w:val="000000"/>
                <w:sz w:val="20"/>
                <w:szCs w:val="20"/>
              </w:rPr>
            </w:pPr>
            <w:r w:rsidRPr="00303513">
              <w:rPr>
                <w:rFonts w:ascii="Arial" w:hAnsi="Arial" w:cs="Arial"/>
                <w:color w:val="000000"/>
                <w:sz w:val="20"/>
                <w:szCs w:val="20"/>
              </w:rPr>
              <w:t>Narrative synthesis</w:t>
            </w:r>
          </w:p>
          <w:p w14:paraId="76C23AD8" w14:textId="00F9926C"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276" w:type="dxa"/>
            <w:tcBorders>
              <w:top w:val="nil"/>
              <w:left w:val="nil"/>
              <w:bottom w:val="single" w:sz="4" w:space="0" w:color="auto"/>
              <w:right w:val="single" w:sz="4" w:space="0" w:color="auto"/>
            </w:tcBorders>
            <w:vAlign w:val="center"/>
            <w:hideMark/>
          </w:tcPr>
          <w:p w14:paraId="3DAEB4A8" w14:textId="77777777" w:rsidR="005F0830" w:rsidRPr="00303513" w:rsidRDefault="005F0830" w:rsidP="005F0830">
            <w:pPr>
              <w:rPr>
                <w:rFonts w:ascii="Arial" w:hAnsi="Arial" w:cs="Arial"/>
                <w:color w:val="000000"/>
                <w:sz w:val="20"/>
                <w:szCs w:val="20"/>
              </w:rPr>
            </w:pPr>
            <w:r w:rsidRPr="00303513">
              <w:rPr>
                <w:rFonts w:ascii="Arial" w:hAnsi="Arial" w:cs="Arial"/>
                <w:color w:val="000000"/>
                <w:sz w:val="20"/>
                <w:szCs w:val="20"/>
              </w:rPr>
              <w:t>Access rates, equity outcomes</w:t>
            </w:r>
          </w:p>
          <w:p w14:paraId="1458607D" w14:textId="0172E718"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417" w:type="dxa"/>
            <w:tcBorders>
              <w:top w:val="nil"/>
              <w:left w:val="nil"/>
              <w:bottom w:val="single" w:sz="4" w:space="0" w:color="auto"/>
              <w:right w:val="single" w:sz="4" w:space="0" w:color="auto"/>
            </w:tcBorders>
            <w:vAlign w:val="center"/>
            <w:hideMark/>
          </w:tcPr>
          <w:p w14:paraId="734A331B" w14:textId="77777777" w:rsidR="005F0830" w:rsidRPr="00303513" w:rsidRDefault="005F0830" w:rsidP="005F0830">
            <w:pPr>
              <w:rPr>
                <w:rFonts w:ascii="Arial" w:hAnsi="Arial" w:cs="Arial"/>
                <w:color w:val="000000"/>
                <w:sz w:val="20"/>
                <w:szCs w:val="20"/>
              </w:rPr>
            </w:pPr>
            <w:r w:rsidRPr="00303513">
              <w:rPr>
                <w:rFonts w:ascii="Arial" w:hAnsi="Arial" w:cs="Arial"/>
                <w:color w:val="000000"/>
                <w:sz w:val="20"/>
                <w:szCs w:val="20"/>
              </w:rPr>
              <w:t>Maintained access, risk of digital exclusion</w:t>
            </w:r>
          </w:p>
          <w:p w14:paraId="1D7A642B" w14:textId="30183D7E"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r>
      <w:tr w:rsidR="002239B6" w:rsidRPr="00303513" w14:paraId="77162A03" w14:textId="77777777" w:rsidTr="00E770BF">
        <w:trPr>
          <w:trHeight w:val="1710"/>
        </w:trPr>
        <w:tc>
          <w:tcPr>
            <w:tcW w:w="1277" w:type="dxa"/>
            <w:tcBorders>
              <w:top w:val="nil"/>
              <w:left w:val="nil"/>
              <w:bottom w:val="single" w:sz="4" w:space="0" w:color="auto"/>
              <w:right w:val="single" w:sz="4" w:space="0" w:color="auto"/>
            </w:tcBorders>
            <w:vAlign w:val="center"/>
            <w:hideMark/>
          </w:tcPr>
          <w:p w14:paraId="57D144D4" w14:textId="299F0E4E" w:rsidR="005F0830" w:rsidRPr="00303513" w:rsidRDefault="00A25EF7" w:rsidP="005F0830">
            <w:pPr>
              <w:rPr>
                <w:rFonts w:ascii="Arial" w:hAnsi="Arial" w:cs="Arial"/>
                <w:color w:val="000000"/>
                <w:sz w:val="20"/>
                <w:szCs w:val="20"/>
              </w:rPr>
            </w:pPr>
            <w:r w:rsidRPr="00303513">
              <w:rPr>
                <w:rFonts w:ascii="Arial" w:hAnsi="Arial" w:cs="Arial"/>
                <w:sz w:val="20"/>
                <w:szCs w:val="20"/>
              </w:rPr>
              <w:t>Batsis</w:t>
            </w:r>
            <w:r w:rsidR="005F0830" w:rsidRPr="00303513">
              <w:rPr>
                <w:rFonts w:ascii="Arial" w:hAnsi="Arial" w:cs="Arial"/>
                <w:color w:val="000000"/>
                <w:sz w:val="20"/>
                <w:szCs w:val="20"/>
              </w:rPr>
              <w:t xml:space="preserve"> et al., 202</w:t>
            </w:r>
            <w:r w:rsidR="00575CB4" w:rsidRPr="00303513">
              <w:rPr>
                <w:rFonts w:ascii="Arial" w:hAnsi="Arial" w:cs="Arial"/>
                <w:color w:val="000000"/>
                <w:sz w:val="20"/>
                <w:szCs w:val="20"/>
              </w:rPr>
              <w:t>5</w:t>
            </w:r>
            <w:r w:rsidR="005F0830" w:rsidRPr="00303513">
              <w:rPr>
                <w:rFonts w:ascii="Arial" w:hAnsi="Arial" w:cs="Arial"/>
                <w:color w:val="000000"/>
                <w:sz w:val="20"/>
                <w:szCs w:val="20"/>
              </w:rPr>
              <w:t xml:space="preserve"> / Wales (Allied Health services)</w:t>
            </w:r>
          </w:p>
          <w:p w14:paraId="67948D0D" w14:textId="2CFBCB79"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559" w:type="dxa"/>
            <w:tcBorders>
              <w:top w:val="nil"/>
              <w:left w:val="nil"/>
              <w:bottom w:val="single" w:sz="4" w:space="0" w:color="auto"/>
              <w:right w:val="single" w:sz="4" w:space="0" w:color="auto"/>
            </w:tcBorders>
            <w:vAlign w:val="center"/>
            <w:hideMark/>
          </w:tcPr>
          <w:p w14:paraId="284FB4A3" w14:textId="77777777" w:rsidR="00642732" w:rsidRPr="00303513" w:rsidRDefault="00642732" w:rsidP="00642732">
            <w:pPr>
              <w:rPr>
                <w:rFonts w:ascii="Arial" w:hAnsi="Arial" w:cs="Arial"/>
                <w:color w:val="000000"/>
                <w:sz w:val="20"/>
                <w:szCs w:val="20"/>
              </w:rPr>
            </w:pPr>
            <w:r w:rsidRPr="00303513">
              <w:rPr>
                <w:rFonts w:ascii="Arial" w:hAnsi="Arial" w:cs="Arial"/>
                <w:color w:val="000000"/>
                <w:sz w:val="20"/>
                <w:szCs w:val="20"/>
              </w:rPr>
              <w:t>Video consultation / In-person therapy</w:t>
            </w:r>
          </w:p>
          <w:p w14:paraId="48F417B2" w14:textId="52B9B118"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418" w:type="dxa"/>
            <w:tcBorders>
              <w:top w:val="nil"/>
              <w:left w:val="nil"/>
              <w:bottom w:val="single" w:sz="4" w:space="0" w:color="auto"/>
              <w:right w:val="single" w:sz="4" w:space="0" w:color="auto"/>
            </w:tcBorders>
            <w:vAlign w:val="center"/>
            <w:hideMark/>
          </w:tcPr>
          <w:p w14:paraId="2C253CC1" w14:textId="77777777" w:rsidR="00642732" w:rsidRPr="00303513" w:rsidRDefault="00642732" w:rsidP="00642732">
            <w:pPr>
              <w:rPr>
                <w:rFonts w:ascii="Arial" w:hAnsi="Arial" w:cs="Arial"/>
                <w:color w:val="000000"/>
                <w:sz w:val="20"/>
                <w:szCs w:val="20"/>
              </w:rPr>
            </w:pPr>
            <w:r w:rsidRPr="00303513">
              <w:rPr>
                <w:rFonts w:ascii="Arial" w:hAnsi="Arial" w:cs="Arial"/>
                <w:color w:val="000000"/>
                <w:sz w:val="20"/>
                <w:szCs w:val="20"/>
              </w:rPr>
              <w:t>8 months</w:t>
            </w:r>
          </w:p>
          <w:p w14:paraId="573DD7B0" w14:textId="38CBB688"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417" w:type="dxa"/>
            <w:tcBorders>
              <w:top w:val="nil"/>
              <w:left w:val="nil"/>
              <w:bottom w:val="single" w:sz="4" w:space="0" w:color="auto"/>
              <w:right w:val="single" w:sz="4" w:space="0" w:color="auto"/>
            </w:tcBorders>
            <w:vAlign w:val="center"/>
            <w:hideMark/>
          </w:tcPr>
          <w:p w14:paraId="7A96A126" w14:textId="77777777" w:rsidR="00642732" w:rsidRPr="00303513" w:rsidRDefault="00642732" w:rsidP="00642732">
            <w:pPr>
              <w:rPr>
                <w:rFonts w:ascii="Arial" w:hAnsi="Arial" w:cs="Arial"/>
                <w:color w:val="000000"/>
                <w:sz w:val="20"/>
                <w:szCs w:val="20"/>
              </w:rPr>
            </w:pPr>
            <w:r w:rsidRPr="00303513">
              <w:rPr>
                <w:rFonts w:ascii="Arial" w:hAnsi="Arial" w:cs="Arial"/>
                <w:color w:val="000000"/>
                <w:sz w:val="20"/>
                <w:szCs w:val="20"/>
              </w:rPr>
              <w:t>Therapy clients (n=50)</w:t>
            </w:r>
          </w:p>
          <w:p w14:paraId="7A885479" w14:textId="7A26423D"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276" w:type="dxa"/>
            <w:tcBorders>
              <w:top w:val="nil"/>
              <w:left w:val="nil"/>
              <w:bottom w:val="single" w:sz="4" w:space="0" w:color="auto"/>
              <w:right w:val="single" w:sz="4" w:space="0" w:color="auto"/>
            </w:tcBorders>
            <w:vAlign w:val="center"/>
            <w:hideMark/>
          </w:tcPr>
          <w:p w14:paraId="44CB00CA" w14:textId="33B33D32" w:rsidR="00642732" w:rsidRPr="00303513" w:rsidRDefault="00642732" w:rsidP="00642732">
            <w:pPr>
              <w:rPr>
                <w:rFonts w:ascii="Arial" w:hAnsi="Arial" w:cs="Arial"/>
                <w:color w:val="000000"/>
                <w:sz w:val="20"/>
                <w:szCs w:val="20"/>
              </w:rPr>
            </w:pPr>
            <w:r w:rsidRPr="00303513">
              <w:rPr>
                <w:rFonts w:ascii="Arial" w:hAnsi="Arial" w:cs="Arial"/>
                <w:color w:val="000000"/>
                <w:sz w:val="20"/>
                <w:szCs w:val="20"/>
              </w:rPr>
              <w:t>Assess therapy continuity and satisfaction</w:t>
            </w:r>
          </w:p>
          <w:p w14:paraId="5B1DA87B" w14:textId="28C81F43"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701" w:type="dxa"/>
            <w:tcBorders>
              <w:top w:val="nil"/>
              <w:left w:val="nil"/>
              <w:bottom w:val="single" w:sz="4" w:space="0" w:color="auto"/>
              <w:right w:val="single" w:sz="4" w:space="0" w:color="auto"/>
            </w:tcBorders>
            <w:vAlign w:val="center"/>
            <w:hideMark/>
          </w:tcPr>
          <w:p w14:paraId="785F72A2" w14:textId="77777777" w:rsidR="00642732" w:rsidRPr="00303513" w:rsidRDefault="00642732" w:rsidP="00642732">
            <w:pPr>
              <w:rPr>
                <w:rFonts w:ascii="Arial" w:hAnsi="Arial" w:cs="Arial"/>
                <w:color w:val="000000"/>
                <w:sz w:val="20"/>
                <w:szCs w:val="20"/>
              </w:rPr>
            </w:pPr>
            <w:r w:rsidRPr="00303513">
              <w:rPr>
                <w:rFonts w:ascii="Arial" w:hAnsi="Arial" w:cs="Arial"/>
                <w:color w:val="000000"/>
                <w:sz w:val="20"/>
                <w:szCs w:val="20"/>
              </w:rPr>
              <w:t>Mixed-methods evaluation</w:t>
            </w:r>
          </w:p>
          <w:p w14:paraId="1BD560B6" w14:textId="206425FB"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276" w:type="dxa"/>
            <w:tcBorders>
              <w:top w:val="nil"/>
              <w:left w:val="nil"/>
              <w:bottom w:val="single" w:sz="4" w:space="0" w:color="auto"/>
              <w:right w:val="single" w:sz="4" w:space="0" w:color="auto"/>
            </w:tcBorders>
            <w:vAlign w:val="center"/>
            <w:hideMark/>
          </w:tcPr>
          <w:p w14:paraId="21D9B5E1" w14:textId="77777777" w:rsidR="00642732" w:rsidRPr="00303513" w:rsidRDefault="00642732" w:rsidP="00642732">
            <w:pPr>
              <w:rPr>
                <w:rFonts w:ascii="Arial" w:hAnsi="Arial" w:cs="Arial"/>
                <w:color w:val="000000"/>
                <w:sz w:val="20"/>
                <w:szCs w:val="20"/>
              </w:rPr>
            </w:pPr>
            <w:r w:rsidRPr="00303513">
              <w:rPr>
                <w:rFonts w:ascii="Arial" w:hAnsi="Arial" w:cs="Arial"/>
                <w:color w:val="000000"/>
                <w:sz w:val="20"/>
                <w:szCs w:val="20"/>
              </w:rPr>
              <w:t>Therapy continuation, attendance</w:t>
            </w:r>
          </w:p>
          <w:p w14:paraId="63EBDA6A" w14:textId="3D11E374"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c>
          <w:tcPr>
            <w:tcW w:w="1417" w:type="dxa"/>
            <w:tcBorders>
              <w:top w:val="nil"/>
              <w:left w:val="nil"/>
              <w:bottom w:val="single" w:sz="4" w:space="0" w:color="auto"/>
              <w:right w:val="single" w:sz="4" w:space="0" w:color="auto"/>
            </w:tcBorders>
            <w:vAlign w:val="center"/>
            <w:hideMark/>
          </w:tcPr>
          <w:p w14:paraId="164C9478" w14:textId="77777777" w:rsidR="00642732" w:rsidRPr="00303513" w:rsidRDefault="00642732" w:rsidP="00642732">
            <w:pPr>
              <w:rPr>
                <w:rFonts w:ascii="Arial" w:hAnsi="Arial" w:cs="Arial"/>
                <w:color w:val="000000"/>
                <w:sz w:val="20"/>
                <w:szCs w:val="20"/>
              </w:rPr>
            </w:pPr>
            <w:r w:rsidRPr="00303513">
              <w:rPr>
                <w:rFonts w:ascii="Arial" w:hAnsi="Arial" w:cs="Arial"/>
                <w:color w:val="000000"/>
                <w:sz w:val="20"/>
                <w:szCs w:val="20"/>
              </w:rPr>
              <w:t>Reduced travel, hybrid therapy most effective</w:t>
            </w:r>
          </w:p>
          <w:p w14:paraId="6A270C77" w14:textId="724FA7BD" w:rsidR="002239B6" w:rsidRPr="00303513" w:rsidRDefault="002239B6" w:rsidP="00583776">
            <w:pPr>
              <w:spacing w:after="0" w:line="240" w:lineRule="auto"/>
              <w:rPr>
                <w:rFonts w:ascii="Arial" w:eastAsia="Times New Roman" w:hAnsi="Arial" w:cs="Arial"/>
                <w:color w:val="000000"/>
                <w:kern w:val="0"/>
                <w:sz w:val="20"/>
                <w:szCs w:val="20"/>
                <w:lang w:eastAsia="en-GB"/>
                <w14:ligatures w14:val="none"/>
              </w:rPr>
            </w:pPr>
          </w:p>
        </w:tc>
      </w:tr>
    </w:tbl>
    <w:p w14:paraId="66939E0F" w14:textId="77777777" w:rsidR="000438E3" w:rsidRDefault="000438E3"/>
    <w:p w14:paraId="03D1CA78" w14:textId="77777777" w:rsidR="00EB0520" w:rsidRPr="000C0917" w:rsidRDefault="00EB0520" w:rsidP="000C0917">
      <w:pPr>
        <w:pStyle w:val="Heading2"/>
        <w:spacing w:line="360" w:lineRule="auto"/>
        <w:jc w:val="both"/>
        <w:rPr>
          <w:rFonts w:ascii="Arial" w:hAnsi="Arial" w:cs="Arial"/>
          <w:b/>
          <w:bCs/>
          <w:color w:val="auto"/>
          <w:sz w:val="22"/>
          <w:szCs w:val="22"/>
        </w:rPr>
      </w:pPr>
      <w:bookmarkStart w:id="19" w:name="_Toc212052578"/>
      <w:r w:rsidRPr="000C0917">
        <w:rPr>
          <w:rFonts w:ascii="Arial" w:hAnsi="Arial" w:cs="Arial"/>
          <w:b/>
          <w:bCs/>
          <w:color w:val="auto"/>
          <w:sz w:val="22"/>
          <w:szCs w:val="22"/>
        </w:rPr>
        <w:t>4.2 Thematic Findings</w:t>
      </w:r>
      <w:bookmarkEnd w:id="19"/>
    </w:p>
    <w:p w14:paraId="44ED0786" w14:textId="0A171C14" w:rsidR="00EB0520" w:rsidRPr="004A1444" w:rsidRDefault="00EB0520" w:rsidP="00EB0520">
      <w:pPr>
        <w:spacing w:line="360" w:lineRule="auto"/>
        <w:jc w:val="both"/>
        <w:rPr>
          <w:rFonts w:ascii="Arial" w:hAnsi="Arial" w:cs="Arial"/>
          <w:sz w:val="22"/>
          <w:szCs w:val="22"/>
        </w:rPr>
      </w:pPr>
      <w:r w:rsidRPr="004A1444">
        <w:rPr>
          <w:rFonts w:ascii="Arial" w:hAnsi="Arial" w:cs="Arial"/>
          <w:sz w:val="22"/>
          <w:szCs w:val="22"/>
        </w:rPr>
        <w:t>A thematic analysis was conducted following Aveyard’s (2014) simplified approach. Three major themes emerged across the studies:</w:t>
      </w:r>
    </w:p>
    <w:p w14:paraId="1B00119A" w14:textId="77777777" w:rsidR="00EB0520" w:rsidRPr="004A1444" w:rsidRDefault="00EB0520" w:rsidP="00EB0520">
      <w:pPr>
        <w:numPr>
          <w:ilvl w:val="0"/>
          <w:numId w:val="7"/>
        </w:numPr>
        <w:spacing w:line="360" w:lineRule="auto"/>
        <w:jc w:val="both"/>
        <w:rPr>
          <w:rFonts w:ascii="Arial" w:hAnsi="Arial" w:cs="Arial"/>
          <w:sz w:val="22"/>
          <w:szCs w:val="22"/>
        </w:rPr>
      </w:pPr>
      <w:r w:rsidRPr="004A1444">
        <w:rPr>
          <w:rFonts w:ascii="Arial" w:hAnsi="Arial" w:cs="Arial"/>
          <w:b/>
          <w:bCs/>
          <w:sz w:val="22"/>
          <w:szCs w:val="22"/>
        </w:rPr>
        <w:t>Enhanced accessibility and convenience</w:t>
      </w:r>
    </w:p>
    <w:p w14:paraId="6CB00055" w14:textId="77777777" w:rsidR="00EB0520" w:rsidRPr="004A1444" w:rsidRDefault="00EB0520" w:rsidP="00EB0520">
      <w:pPr>
        <w:numPr>
          <w:ilvl w:val="0"/>
          <w:numId w:val="7"/>
        </w:numPr>
        <w:spacing w:line="360" w:lineRule="auto"/>
        <w:jc w:val="both"/>
        <w:rPr>
          <w:rFonts w:ascii="Arial" w:hAnsi="Arial" w:cs="Arial"/>
          <w:sz w:val="22"/>
          <w:szCs w:val="22"/>
        </w:rPr>
      </w:pPr>
      <w:r w:rsidRPr="004A1444">
        <w:rPr>
          <w:rFonts w:ascii="Arial" w:hAnsi="Arial" w:cs="Arial"/>
          <w:b/>
          <w:bCs/>
          <w:sz w:val="22"/>
          <w:szCs w:val="22"/>
        </w:rPr>
        <w:t>Digital and infrastructural barriers</w:t>
      </w:r>
    </w:p>
    <w:p w14:paraId="2C385171" w14:textId="6EFB4E4D" w:rsidR="00EB0520" w:rsidRPr="004A1444" w:rsidRDefault="00EB0520" w:rsidP="00EB0520">
      <w:pPr>
        <w:numPr>
          <w:ilvl w:val="0"/>
          <w:numId w:val="7"/>
        </w:numPr>
        <w:spacing w:line="360" w:lineRule="auto"/>
        <w:jc w:val="both"/>
        <w:rPr>
          <w:rFonts w:ascii="Arial" w:hAnsi="Arial" w:cs="Arial"/>
          <w:sz w:val="22"/>
          <w:szCs w:val="22"/>
        </w:rPr>
      </w:pPr>
      <w:r w:rsidRPr="004A1444">
        <w:rPr>
          <w:rFonts w:ascii="Arial" w:hAnsi="Arial" w:cs="Arial"/>
          <w:b/>
          <w:bCs/>
          <w:sz w:val="22"/>
          <w:szCs w:val="22"/>
        </w:rPr>
        <w:t>Need for hybrid and inclusive care models</w:t>
      </w:r>
    </w:p>
    <w:p w14:paraId="205B604D" w14:textId="0872740F" w:rsidR="00F51FA0" w:rsidRPr="00742E07" w:rsidRDefault="00EB0520" w:rsidP="00742E07">
      <w:pPr>
        <w:spacing w:line="360" w:lineRule="auto"/>
        <w:jc w:val="both"/>
        <w:rPr>
          <w:rFonts w:ascii="Arial" w:hAnsi="Arial" w:cs="Arial"/>
          <w:sz w:val="22"/>
          <w:szCs w:val="22"/>
        </w:rPr>
      </w:pPr>
      <w:r w:rsidRPr="004A1444">
        <w:rPr>
          <w:rFonts w:ascii="Arial" w:hAnsi="Arial" w:cs="Arial"/>
          <w:sz w:val="22"/>
          <w:szCs w:val="22"/>
        </w:rPr>
        <w:t>Each theme is discussed below, with relevant visual summaries and suggested figures for inclusion.</w:t>
      </w:r>
    </w:p>
    <w:p w14:paraId="50F2A170" w14:textId="77777777" w:rsidR="00E621C2" w:rsidRPr="000C0917" w:rsidRDefault="00E621C2" w:rsidP="000C0917">
      <w:pPr>
        <w:pStyle w:val="Heading2"/>
        <w:spacing w:line="360" w:lineRule="auto"/>
        <w:jc w:val="both"/>
        <w:rPr>
          <w:rFonts w:ascii="Arial" w:hAnsi="Arial" w:cs="Arial"/>
          <w:b/>
          <w:bCs/>
          <w:color w:val="auto"/>
          <w:sz w:val="22"/>
          <w:szCs w:val="22"/>
        </w:rPr>
      </w:pPr>
      <w:bookmarkStart w:id="20" w:name="_Toc212052579"/>
      <w:r w:rsidRPr="000C0917">
        <w:rPr>
          <w:rFonts w:ascii="Arial" w:hAnsi="Arial" w:cs="Arial"/>
          <w:b/>
          <w:bCs/>
          <w:color w:val="auto"/>
          <w:sz w:val="22"/>
          <w:szCs w:val="22"/>
        </w:rPr>
        <w:t>4.2.1 Theme 1: Enhanced Accessibility and Convenience</w:t>
      </w:r>
      <w:bookmarkEnd w:id="20"/>
    </w:p>
    <w:p w14:paraId="30324F33" w14:textId="6A0A32CD" w:rsidR="0048038D" w:rsidRPr="0048038D" w:rsidRDefault="0048038D" w:rsidP="0048038D">
      <w:pPr>
        <w:spacing w:line="360" w:lineRule="auto"/>
        <w:jc w:val="both"/>
        <w:rPr>
          <w:rFonts w:ascii="Arial" w:hAnsi="Arial" w:cs="Arial"/>
          <w:sz w:val="22"/>
          <w:szCs w:val="22"/>
        </w:rPr>
      </w:pPr>
      <w:r w:rsidRPr="0048038D">
        <w:rPr>
          <w:rFonts w:ascii="Arial" w:hAnsi="Arial" w:cs="Arial"/>
          <w:sz w:val="22"/>
          <w:szCs w:val="22"/>
        </w:rPr>
        <w:t>Telemedicine has been demonstrated in all six studies to increase older adults' access and convenience in remote areas. In Scotland, the NHS Near Me initiative clearly reduced the cost and distance of patient travel, especially for island health board residents who had previously had to make lengthy car or ferry trips (</w:t>
      </w:r>
      <w:r w:rsidR="00246B51" w:rsidRPr="00246B51">
        <w:rPr>
          <w:rFonts w:ascii="Arial" w:hAnsi="Arial" w:cs="Arial"/>
          <w:sz w:val="22"/>
          <w:szCs w:val="22"/>
        </w:rPr>
        <w:t>Gobburi</w:t>
      </w:r>
      <w:r w:rsidR="006D79F9" w:rsidRPr="006D79F9">
        <w:rPr>
          <w:rFonts w:ascii="Arial" w:hAnsi="Arial" w:cs="Arial"/>
          <w:sz w:val="22"/>
          <w:szCs w:val="22"/>
        </w:rPr>
        <w:t xml:space="preserve"> et al</w:t>
      </w:r>
      <w:r w:rsidRPr="0048038D">
        <w:rPr>
          <w:rFonts w:ascii="Arial" w:hAnsi="Arial" w:cs="Arial"/>
          <w:sz w:val="22"/>
          <w:szCs w:val="22"/>
        </w:rPr>
        <w:t xml:space="preserve">., 2021). In a comparable direction, </w:t>
      </w:r>
      <w:r w:rsidR="006D79F9" w:rsidRPr="00015D20">
        <w:rPr>
          <w:rFonts w:ascii="Arial" w:hAnsi="Arial" w:cs="Arial"/>
          <w:sz w:val="22"/>
          <w:szCs w:val="22"/>
        </w:rPr>
        <w:t>Ellis</w:t>
      </w:r>
      <w:r w:rsidR="006D79F9" w:rsidRPr="0048038D">
        <w:rPr>
          <w:rFonts w:ascii="Arial" w:hAnsi="Arial" w:cs="Arial"/>
          <w:sz w:val="22"/>
          <w:szCs w:val="22"/>
        </w:rPr>
        <w:t xml:space="preserve"> et al</w:t>
      </w:r>
      <w:r w:rsidRPr="0048038D">
        <w:rPr>
          <w:rFonts w:ascii="Arial" w:hAnsi="Arial" w:cs="Arial"/>
          <w:sz w:val="22"/>
          <w:szCs w:val="22"/>
        </w:rPr>
        <w:t>. (2020) found that older persons who appreciated being able to consult doctors from home were more satisfied, particularly in inclement weather or when their mobility was restricted.</w:t>
      </w:r>
    </w:p>
    <w:p w14:paraId="4EC545A1" w14:textId="51770DD8" w:rsidR="00D37124" w:rsidRDefault="005854DC" w:rsidP="005854DC">
      <w:pPr>
        <w:spacing w:line="360" w:lineRule="auto"/>
        <w:jc w:val="both"/>
        <w:rPr>
          <w:rFonts w:ascii="Arial" w:hAnsi="Arial" w:cs="Arial"/>
          <w:sz w:val="22"/>
          <w:szCs w:val="22"/>
        </w:rPr>
      </w:pPr>
      <w:r w:rsidRPr="004A1444">
        <w:rPr>
          <w:rFonts w:ascii="Arial" w:hAnsi="Arial" w:cs="Arial"/>
          <w:sz w:val="22"/>
          <w:szCs w:val="22"/>
        </w:rPr>
        <w:t>Overall, the studies agree that telemedicine enhances flexibility and continuity of care for stable, follow-up, or routine appointments, reducing cancellations and unnecessary hospital visits.</w:t>
      </w:r>
    </w:p>
    <w:p w14:paraId="2030992C" w14:textId="102DB3BF" w:rsidR="00D37124" w:rsidRPr="00D37124" w:rsidRDefault="00D8148C" w:rsidP="005854DC">
      <w:pPr>
        <w:spacing w:line="360" w:lineRule="auto"/>
        <w:jc w:val="both"/>
        <w:rPr>
          <w:rFonts w:ascii="Arial" w:hAnsi="Arial" w:cs="Arial"/>
          <w:i/>
          <w:iCs/>
          <w:sz w:val="22"/>
          <w:szCs w:val="22"/>
        </w:rPr>
      </w:pPr>
      <w:r w:rsidRPr="001674F0">
        <w:rPr>
          <w:rFonts w:ascii="Arial" w:hAnsi="Arial" w:cs="Arial"/>
          <w:b/>
          <w:bCs/>
          <w:i/>
          <w:iCs/>
          <w:sz w:val="22"/>
          <w:szCs w:val="22"/>
        </w:rPr>
        <w:lastRenderedPageBreak/>
        <w:t>Figure 4.1</w:t>
      </w:r>
      <w:r>
        <w:rPr>
          <w:rFonts w:ascii="Arial" w:hAnsi="Arial" w:cs="Arial"/>
          <w:i/>
          <w:iCs/>
          <w:sz w:val="22"/>
          <w:szCs w:val="22"/>
        </w:rPr>
        <w:t xml:space="preserve"> illustrates b</w:t>
      </w:r>
      <w:r w:rsidR="00D37124" w:rsidRPr="00D37124">
        <w:rPr>
          <w:rFonts w:ascii="Arial" w:hAnsi="Arial" w:cs="Arial"/>
          <w:i/>
          <w:iCs/>
          <w:sz w:val="22"/>
          <w:szCs w:val="22"/>
        </w:rPr>
        <w:t>ar chart comparing mean travel distance and time saved between rural patients using telemedicine and those attending face-to-face appointments (data drawn from Ellis et al., 202</w:t>
      </w:r>
      <w:r w:rsidR="00D56FBE">
        <w:rPr>
          <w:rFonts w:ascii="Arial" w:hAnsi="Arial" w:cs="Arial"/>
          <w:i/>
          <w:iCs/>
          <w:sz w:val="22"/>
          <w:szCs w:val="22"/>
        </w:rPr>
        <w:t>0</w:t>
      </w:r>
      <w:r w:rsidR="00D37124" w:rsidRPr="00D37124">
        <w:rPr>
          <w:rFonts w:ascii="Arial" w:hAnsi="Arial" w:cs="Arial"/>
          <w:i/>
          <w:iCs/>
          <w:sz w:val="22"/>
          <w:szCs w:val="22"/>
        </w:rPr>
        <w:t xml:space="preserve"> </w:t>
      </w:r>
      <w:r w:rsidR="00D37124" w:rsidRPr="00D56FBE">
        <w:rPr>
          <w:rFonts w:ascii="Arial" w:hAnsi="Arial" w:cs="Arial"/>
          <w:i/>
          <w:iCs/>
          <w:sz w:val="22"/>
          <w:szCs w:val="22"/>
        </w:rPr>
        <w:t xml:space="preserve">and </w:t>
      </w:r>
      <w:r w:rsidR="00246B51" w:rsidRPr="00246B51">
        <w:rPr>
          <w:rFonts w:ascii="Arial" w:hAnsi="Arial" w:cs="Arial"/>
          <w:i/>
          <w:iCs/>
          <w:sz w:val="22"/>
          <w:szCs w:val="22"/>
        </w:rPr>
        <w:t>Gobburi</w:t>
      </w:r>
      <w:r w:rsidR="00D56FBE" w:rsidRPr="00D56FBE">
        <w:rPr>
          <w:rFonts w:ascii="Arial" w:hAnsi="Arial" w:cs="Arial"/>
          <w:i/>
          <w:iCs/>
          <w:sz w:val="22"/>
          <w:szCs w:val="22"/>
        </w:rPr>
        <w:t xml:space="preserve"> et al., 2021</w:t>
      </w:r>
      <w:r w:rsidR="00D37124" w:rsidRPr="00D56FBE">
        <w:rPr>
          <w:rFonts w:ascii="Arial" w:hAnsi="Arial" w:cs="Arial"/>
          <w:i/>
          <w:iCs/>
          <w:sz w:val="22"/>
          <w:szCs w:val="22"/>
        </w:rPr>
        <w:t>).</w:t>
      </w:r>
    </w:p>
    <w:p w14:paraId="5EC68FA7" w14:textId="67C22DCE" w:rsidR="00A7060D" w:rsidRPr="0054683E" w:rsidRDefault="001419D3" w:rsidP="0054683E">
      <w:pPr>
        <w:spacing w:line="360" w:lineRule="auto"/>
        <w:jc w:val="both"/>
        <w:rPr>
          <w:rFonts w:ascii="Arial" w:hAnsi="Arial" w:cs="Arial"/>
          <w:b/>
          <w:bCs/>
          <w:sz w:val="22"/>
          <w:szCs w:val="22"/>
        </w:rPr>
      </w:pPr>
      <w:r>
        <w:rPr>
          <w:rFonts w:ascii="Arial" w:hAnsi="Arial" w:cs="Arial"/>
          <w:b/>
          <w:bCs/>
          <w:noProof/>
          <w:sz w:val="22"/>
          <w:szCs w:val="22"/>
        </w:rPr>
        <w:drawing>
          <wp:inline distT="0" distB="0" distL="0" distR="0" wp14:anchorId="1A991A6A" wp14:editId="1F641C9E">
            <wp:extent cx="6105525" cy="3457575"/>
            <wp:effectExtent l="0" t="0" r="9525" b="9525"/>
            <wp:docPr id="1525319467" name="Picture 4"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319467" name="Picture 4" descr="A graph of a number of peopl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6105525" cy="3457575"/>
                    </a:xfrm>
                    <a:prstGeom prst="rect">
                      <a:avLst/>
                    </a:prstGeom>
                  </pic:spPr>
                </pic:pic>
              </a:graphicData>
            </a:graphic>
          </wp:inline>
        </w:drawing>
      </w:r>
    </w:p>
    <w:p w14:paraId="518BF3BF" w14:textId="29DB296F" w:rsidR="00DF4E33" w:rsidRPr="00742E07" w:rsidRDefault="004A4516" w:rsidP="00742E07">
      <w:pPr>
        <w:jc w:val="center"/>
        <w:rPr>
          <w:rFonts w:ascii="Arial" w:hAnsi="Arial" w:cs="Arial"/>
          <w:b/>
          <w:bCs/>
          <w:i/>
          <w:iCs/>
          <w:sz w:val="22"/>
          <w:szCs w:val="22"/>
        </w:rPr>
      </w:pPr>
      <w:r w:rsidRPr="004A4516">
        <w:rPr>
          <w:rFonts w:ascii="Arial" w:hAnsi="Arial" w:cs="Arial"/>
          <w:b/>
          <w:bCs/>
          <w:i/>
          <w:iCs/>
          <w:sz w:val="22"/>
          <w:szCs w:val="22"/>
        </w:rPr>
        <w:t>Figure 4.1. Reduction in Travel Time for Rural Patients Using Telemedicine</w:t>
      </w:r>
      <w:r w:rsidR="00195E74">
        <w:rPr>
          <w:rFonts w:ascii="Arial" w:hAnsi="Arial" w:cs="Arial"/>
          <w:b/>
          <w:bCs/>
          <w:i/>
          <w:iCs/>
          <w:sz w:val="22"/>
          <w:szCs w:val="22"/>
        </w:rPr>
        <w:t>. Source</w:t>
      </w:r>
      <w:r w:rsidR="00AD0EA7">
        <w:rPr>
          <w:rFonts w:ascii="Arial" w:hAnsi="Arial" w:cs="Arial"/>
          <w:b/>
          <w:bCs/>
          <w:i/>
          <w:iCs/>
          <w:sz w:val="22"/>
          <w:szCs w:val="22"/>
        </w:rPr>
        <w:t xml:space="preserve">: </w:t>
      </w:r>
      <w:r w:rsidR="00AD0EA7" w:rsidRPr="0048038D">
        <w:rPr>
          <w:rFonts w:ascii="Arial" w:hAnsi="Arial" w:cs="Arial"/>
          <w:b/>
          <w:bCs/>
          <w:i/>
          <w:iCs/>
          <w:sz w:val="22"/>
          <w:szCs w:val="22"/>
        </w:rPr>
        <w:t>(</w:t>
      </w:r>
      <w:r w:rsidR="00DB5E7B" w:rsidRPr="00DB5E7B">
        <w:rPr>
          <w:rFonts w:ascii="Arial" w:hAnsi="Arial" w:cs="Arial"/>
          <w:b/>
          <w:bCs/>
          <w:i/>
          <w:iCs/>
          <w:sz w:val="22"/>
          <w:szCs w:val="22"/>
        </w:rPr>
        <w:t>Gobbur</w:t>
      </w:r>
      <w:r w:rsidR="00DB5E7B" w:rsidRPr="00DB5E7B">
        <w:rPr>
          <w:rFonts w:ascii="Arial" w:hAnsi="Arial" w:cs="Arial"/>
          <w:i/>
          <w:iCs/>
          <w:sz w:val="22"/>
          <w:szCs w:val="22"/>
        </w:rPr>
        <w:t>i</w:t>
      </w:r>
      <w:r w:rsidR="00A55E1B" w:rsidRPr="00A55E1B">
        <w:rPr>
          <w:rFonts w:ascii="Arial" w:hAnsi="Arial" w:cs="Arial"/>
          <w:b/>
          <w:bCs/>
          <w:i/>
          <w:iCs/>
          <w:sz w:val="22"/>
          <w:szCs w:val="22"/>
        </w:rPr>
        <w:t xml:space="preserve"> et al.,</w:t>
      </w:r>
      <w:r w:rsidR="00A55E1B" w:rsidRPr="00D56FBE">
        <w:rPr>
          <w:rFonts w:ascii="Arial" w:hAnsi="Arial" w:cs="Arial"/>
          <w:i/>
          <w:iCs/>
          <w:sz w:val="22"/>
          <w:szCs w:val="22"/>
        </w:rPr>
        <w:t xml:space="preserve"> </w:t>
      </w:r>
      <w:r w:rsidR="00AD0EA7" w:rsidRPr="0048038D">
        <w:rPr>
          <w:rFonts w:ascii="Arial" w:hAnsi="Arial" w:cs="Arial"/>
          <w:b/>
          <w:bCs/>
          <w:i/>
          <w:iCs/>
          <w:sz w:val="22"/>
          <w:szCs w:val="22"/>
        </w:rPr>
        <w:t>2021</w:t>
      </w:r>
      <w:r w:rsidR="00195E74">
        <w:rPr>
          <w:rFonts w:ascii="Arial" w:hAnsi="Arial" w:cs="Arial"/>
          <w:b/>
          <w:bCs/>
          <w:i/>
          <w:iCs/>
          <w:sz w:val="22"/>
          <w:szCs w:val="22"/>
        </w:rPr>
        <w:t>).</w:t>
      </w:r>
    </w:p>
    <w:p w14:paraId="48A121D4" w14:textId="77777777" w:rsidR="001A45FA" w:rsidRPr="00110B88" w:rsidRDefault="001A45FA" w:rsidP="00110B88">
      <w:pPr>
        <w:pStyle w:val="Heading2"/>
        <w:spacing w:line="360" w:lineRule="auto"/>
        <w:jc w:val="both"/>
        <w:rPr>
          <w:rFonts w:ascii="Arial" w:hAnsi="Arial" w:cs="Arial"/>
          <w:b/>
          <w:bCs/>
          <w:color w:val="auto"/>
          <w:sz w:val="22"/>
          <w:szCs w:val="22"/>
        </w:rPr>
      </w:pPr>
      <w:bookmarkStart w:id="21" w:name="_Toc212052580"/>
      <w:r w:rsidRPr="00110B88">
        <w:rPr>
          <w:rFonts w:ascii="Arial" w:hAnsi="Arial" w:cs="Arial"/>
          <w:b/>
          <w:bCs/>
          <w:color w:val="auto"/>
          <w:sz w:val="22"/>
          <w:szCs w:val="22"/>
        </w:rPr>
        <w:t>4.2.2 Theme 2: Digital and Infrastructural Barriers</w:t>
      </w:r>
      <w:bookmarkEnd w:id="21"/>
    </w:p>
    <w:p w14:paraId="5F027C09" w14:textId="1489B0F4" w:rsidR="00BF7B57" w:rsidRPr="00BF7B57" w:rsidRDefault="00BF7B57" w:rsidP="00BF7B57">
      <w:pPr>
        <w:spacing w:line="360" w:lineRule="auto"/>
        <w:jc w:val="both"/>
        <w:rPr>
          <w:rFonts w:ascii="Arial" w:hAnsi="Arial" w:cs="Arial"/>
          <w:sz w:val="22"/>
          <w:szCs w:val="22"/>
        </w:rPr>
      </w:pPr>
      <w:r w:rsidRPr="00BF7B57">
        <w:rPr>
          <w:rFonts w:ascii="Arial" w:hAnsi="Arial" w:cs="Arial"/>
          <w:sz w:val="22"/>
          <w:szCs w:val="22"/>
        </w:rPr>
        <w:t>While telemedicine offers clear logistical benefits, every included study reported significant barriers to equitable use among older adults. Connectivity issues were the most common limitation, particularly in rural areas with unreliable broadband or weak mobile coverage (</w:t>
      </w:r>
      <w:r w:rsidR="00A25EF7" w:rsidRPr="00326197">
        <w:rPr>
          <w:rFonts w:ascii="Arial" w:hAnsi="Arial" w:cs="Arial"/>
          <w:sz w:val="22"/>
          <w:szCs w:val="22"/>
        </w:rPr>
        <w:t>Batsis</w:t>
      </w:r>
      <w:r w:rsidRPr="00BF7B57">
        <w:rPr>
          <w:rFonts w:ascii="Arial" w:hAnsi="Arial" w:cs="Arial"/>
          <w:sz w:val="22"/>
          <w:szCs w:val="22"/>
        </w:rPr>
        <w:t xml:space="preserve"> et al., 202</w:t>
      </w:r>
      <w:r w:rsidR="00742E07">
        <w:rPr>
          <w:rFonts w:ascii="Arial" w:hAnsi="Arial" w:cs="Arial"/>
          <w:sz w:val="22"/>
          <w:szCs w:val="22"/>
        </w:rPr>
        <w:t>5</w:t>
      </w:r>
      <w:r w:rsidRPr="00BF7B57">
        <w:rPr>
          <w:rFonts w:ascii="Arial" w:hAnsi="Arial" w:cs="Arial"/>
          <w:sz w:val="22"/>
          <w:szCs w:val="22"/>
        </w:rPr>
        <w:t>). Poor audio or video quality often disrupted consultations and reduced patient confidence in digital systems.</w:t>
      </w:r>
    </w:p>
    <w:p w14:paraId="7D5D5A3B" w14:textId="3543D79E" w:rsidR="00BF7B57" w:rsidRPr="00BF7B57" w:rsidRDefault="00BF7B57" w:rsidP="00BF7B57">
      <w:pPr>
        <w:spacing w:line="360" w:lineRule="auto"/>
        <w:jc w:val="both"/>
        <w:rPr>
          <w:rFonts w:ascii="Arial" w:hAnsi="Arial" w:cs="Arial"/>
          <w:sz w:val="22"/>
          <w:szCs w:val="22"/>
        </w:rPr>
      </w:pPr>
      <w:r w:rsidRPr="00BF7B57">
        <w:rPr>
          <w:rFonts w:ascii="Arial" w:hAnsi="Arial" w:cs="Arial"/>
          <w:sz w:val="22"/>
          <w:szCs w:val="22"/>
        </w:rPr>
        <w:t xml:space="preserve">Equally important were social and personal barriers. Many participants lacked digital literacy or had limited access to suitable devices, making virtual consultations intimidating or inaccessible. </w:t>
      </w:r>
      <w:r w:rsidR="000F78D3" w:rsidRPr="00D17C81">
        <w:rPr>
          <w:rFonts w:ascii="Arial" w:hAnsi="Arial" w:cs="Arial"/>
          <w:sz w:val="22"/>
          <w:szCs w:val="22"/>
        </w:rPr>
        <w:t>Nelson</w:t>
      </w:r>
      <w:r w:rsidRPr="00BF7B57">
        <w:rPr>
          <w:rFonts w:ascii="Arial" w:hAnsi="Arial" w:cs="Arial"/>
          <w:sz w:val="22"/>
          <w:szCs w:val="22"/>
        </w:rPr>
        <w:t xml:space="preserve"> et al. (202</w:t>
      </w:r>
      <w:r w:rsidR="00CC06A4">
        <w:rPr>
          <w:rFonts w:ascii="Arial" w:hAnsi="Arial" w:cs="Arial"/>
          <w:sz w:val="22"/>
          <w:szCs w:val="22"/>
        </w:rPr>
        <w:t>3</w:t>
      </w:r>
      <w:r w:rsidRPr="00BF7B57">
        <w:rPr>
          <w:rFonts w:ascii="Arial" w:hAnsi="Arial" w:cs="Arial"/>
          <w:sz w:val="22"/>
          <w:szCs w:val="22"/>
        </w:rPr>
        <w:t>) found that older patients frequently struggled with online booking forms or virtual waiting rooms, leading to frustration or missed appointments. These difficulties mirror broader findings from Age UK (2024), which identifies digital exclusion as one of the most persistent causes of inequality in later-life healthcare.</w:t>
      </w:r>
    </w:p>
    <w:p w14:paraId="287486D2" w14:textId="77777777" w:rsidR="00A115DE" w:rsidRPr="00A115DE" w:rsidRDefault="00A115DE" w:rsidP="00A115DE">
      <w:pPr>
        <w:spacing w:line="360" w:lineRule="auto"/>
        <w:jc w:val="both"/>
        <w:rPr>
          <w:rFonts w:ascii="Arial" w:hAnsi="Arial" w:cs="Arial"/>
          <w:sz w:val="22"/>
          <w:szCs w:val="22"/>
        </w:rPr>
      </w:pPr>
      <w:r w:rsidRPr="00A115DE">
        <w:rPr>
          <w:rFonts w:ascii="Arial" w:hAnsi="Arial" w:cs="Arial"/>
          <w:sz w:val="22"/>
          <w:szCs w:val="22"/>
        </w:rPr>
        <w:t>The evidence suggests that, without adequate training, guidance, and technological support, telemedicine risks reinforcing existing disparities instead of alleviating them.</w:t>
      </w:r>
    </w:p>
    <w:p w14:paraId="49174F37" w14:textId="2F8B1E50" w:rsidR="00DF4E33" w:rsidRPr="00A115DE" w:rsidRDefault="003746B8" w:rsidP="00A115DE">
      <w:pPr>
        <w:spacing w:line="360" w:lineRule="auto"/>
        <w:jc w:val="both"/>
        <w:rPr>
          <w:rFonts w:ascii="Arial" w:hAnsi="Arial" w:cs="Arial"/>
          <w:sz w:val="22"/>
          <w:szCs w:val="22"/>
        </w:rPr>
      </w:pPr>
      <w:r w:rsidRPr="00D17C81">
        <w:rPr>
          <w:rFonts w:ascii="Arial" w:hAnsi="Arial" w:cs="Arial"/>
          <w:b/>
          <w:bCs/>
          <w:i/>
          <w:iCs/>
          <w:sz w:val="22"/>
          <w:szCs w:val="22"/>
        </w:rPr>
        <w:lastRenderedPageBreak/>
        <w:t>Figure 4.2</w:t>
      </w:r>
      <w:r w:rsidR="00A115DE" w:rsidRPr="00A115DE">
        <w:rPr>
          <w:rFonts w:ascii="Arial" w:hAnsi="Arial" w:cs="Arial"/>
          <w:i/>
          <w:iCs/>
          <w:sz w:val="22"/>
          <w:szCs w:val="22"/>
        </w:rPr>
        <w:t xml:space="preserve"> illustrat</w:t>
      </w:r>
      <w:r w:rsidR="002C02C2">
        <w:rPr>
          <w:rFonts w:ascii="Arial" w:hAnsi="Arial" w:cs="Arial"/>
          <w:i/>
          <w:iCs/>
          <w:sz w:val="22"/>
          <w:szCs w:val="22"/>
        </w:rPr>
        <w:t>es</w:t>
      </w:r>
      <w:r w:rsidR="00A115DE" w:rsidRPr="00A115DE">
        <w:rPr>
          <w:rFonts w:ascii="Arial" w:hAnsi="Arial" w:cs="Arial"/>
          <w:i/>
          <w:iCs/>
          <w:sz w:val="22"/>
          <w:szCs w:val="22"/>
        </w:rPr>
        <w:t xml:space="preserve"> reported broadband reliability (percentage of users experiencing connection issues) across rural vs. urban settings in included studies.</w:t>
      </w:r>
    </w:p>
    <w:p w14:paraId="20563E65" w14:textId="24BC2F72" w:rsidR="00867696" w:rsidRPr="00614D27" w:rsidRDefault="00867696">
      <w:pPr>
        <w:rPr>
          <w:rFonts w:ascii="Arial" w:hAnsi="Arial" w:cs="Arial"/>
        </w:rPr>
      </w:pPr>
      <w:r>
        <w:rPr>
          <w:rFonts w:ascii="Arial" w:hAnsi="Arial" w:cs="Arial"/>
          <w:noProof/>
        </w:rPr>
        <w:drawing>
          <wp:inline distT="0" distB="0" distL="0" distR="0" wp14:anchorId="2F69330D" wp14:editId="7A8FEB6B">
            <wp:extent cx="5905500" cy="3581400"/>
            <wp:effectExtent l="0" t="0" r="0" b="0"/>
            <wp:docPr id="14423682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368219" name="Picture 1442368219"/>
                    <pic:cNvPicPr/>
                  </pic:nvPicPr>
                  <pic:blipFill>
                    <a:blip r:embed="rId12">
                      <a:extLst>
                        <a:ext uri="{28A0092B-C50C-407E-A947-70E740481C1C}">
                          <a14:useLocalDpi xmlns:a14="http://schemas.microsoft.com/office/drawing/2010/main" val="0"/>
                        </a:ext>
                      </a:extLst>
                    </a:blip>
                    <a:stretch>
                      <a:fillRect/>
                    </a:stretch>
                  </pic:blipFill>
                  <pic:spPr>
                    <a:xfrm>
                      <a:off x="0" y="0"/>
                      <a:ext cx="5905500" cy="3581400"/>
                    </a:xfrm>
                    <a:prstGeom prst="rect">
                      <a:avLst/>
                    </a:prstGeom>
                  </pic:spPr>
                </pic:pic>
              </a:graphicData>
            </a:graphic>
          </wp:inline>
        </w:drawing>
      </w:r>
    </w:p>
    <w:p w14:paraId="6B9DFF2E" w14:textId="3A3E243E" w:rsidR="00867696" w:rsidRPr="00867696" w:rsidRDefault="00867696" w:rsidP="00867939">
      <w:pPr>
        <w:spacing w:line="360" w:lineRule="auto"/>
        <w:jc w:val="center"/>
        <w:rPr>
          <w:rFonts w:ascii="Arial" w:hAnsi="Arial" w:cs="Arial"/>
          <w:i/>
          <w:iCs/>
          <w:sz w:val="22"/>
          <w:szCs w:val="22"/>
        </w:rPr>
      </w:pPr>
      <w:r w:rsidRPr="00867696">
        <w:rPr>
          <w:rFonts w:ascii="Arial" w:hAnsi="Arial" w:cs="Arial"/>
          <w:b/>
          <w:bCs/>
          <w:i/>
          <w:iCs/>
          <w:sz w:val="22"/>
          <w:szCs w:val="22"/>
        </w:rPr>
        <w:t xml:space="preserve">Figure 4.2. Broadband Reliability Reported by Rural vs Urban </w:t>
      </w:r>
      <w:r w:rsidR="00614D27" w:rsidRPr="00867696">
        <w:rPr>
          <w:rFonts w:ascii="Arial" w:hAnsi="Arial" w:cs="Arial"/>
          <w:b/>
          <w:bCs/>
          <w:i/>
          <w:iCs/>
          <w:sz w:val="22"/>
          <w:szCs w:val="22"/>
        </w:rPr>
        <w:t>Users</w:t>
      </w:r>
      <w:r w:rsidR="00614D27">
        <w:rPr>
          <w:rFonts w:ascii="Arial" w:hAnsi="Arial" w:cs="Arial"/>
          <w:b/>
          <w:bCs/>
          <w:i/>
          <w:iCs/>
          <w:sz w:val="22"/>
          <w:szCs w:val="22"/>
        </w:rPr>
        <w:t>. Source: (</w:t>
      </w:r>
      <w:r w:rsidR="004C2858" w:rsidRPr="00316E16">
        <w:rPr>
          <w:rFonts w:ascii="Arial" w:hAnsi="Arial" w:cs="Arial"/>
          <w:b/>
          <w:bCs/>
          <w:i/>
          <w:iCs/>
          <w:sz w:val="22"/>
          <w:szCs w:val="22"/>
        </w:rPr>
        <w:t>Nelson et al. (2023</w:t>
      </w:r>
      <w:r w:rsidR="00614D27">
        <w:rPr>
          <w:rFonts w:ascii="Arial" w:hAnsi="Arial" w:cs="Arial"/>
          <w:b/>
          <w:bCs/>
          <w:i/>
          <w:iCs/>
          <w:sz w:val="22"/>
          <w:szCs w:val="22"/>
        </w:rPr>
        <w:t>).</w:t>
      </w:r>
    </w:p>
    <w:p w14:paraId="518E22D8" w14:textId="77777777" w:rsidR="00A54603" w:rsidRPr="00241F06" w:rsidRDefault="00A54603" w:rsidP="00241F06">
      <w:pPr>
        <w:pStyle w:val="Heading2"/>
        <w:spacing w:line="360" w:lineRule="auto"/>
        <w:jc w:val="both"/>
        <w:rPr>
          <w:rFonts w:ascii="Arial" w:hAnsi="Arial" w:cs="Arial"/>
          <w:b/>
          <w:bCs/>
          <w:color w:val="auto"/>
          <w:sz w:val="22"/>
          <w:szCs w:val="22"/>
        </w:rPr>
      </w:pPr>
      <w:bookmarkStart w:id="22" w:name="_Toc212052581"/>
      <w:r w:rsidRPr="00241F06">
        <w:rPr>
          <w:rFonts w:ascii="Arial" w:hAnsi="Arial" w:cs="Arial"/>
          <w:b/>
          <w:bCs/>
          <w:color w:val="auto"/>
          <w:sz w:val="22"/>
          <w:szCs w:val="22"/>
        </w:rPr>
        <w:t>4.2.3 Theme 3: The Need for Hybrid and Inclusive Care Models</w:t>
      </w:r>
      <w:bookmarkEnd w:id="22"/>
    </w:p>
    <w:p w14:paraId="62192777" w14:textId="78645CC9" w:rsidR="00BA7CF4" w:rsidRPr="00BA7CF4" w:rsidRDefault="00BA7CF4" w:rsidP="00BA7CF4">
      <w:pPr>
        <w:spacing w:line="360" w:lineRule="auto"/>
        <w:jc w:val="both"/>
        <w:rPr>
          <w:rFonts w:ascii="Arial" w:hAnsi="Arial" w:cs="Arial"/>
          <w:sz w:val="22"/>
          <w:szCs w:val="22"/>
        </w:rPr>
      </w:pPr>
      <w:r w:rsidRPr="00BA7CF4">
        <w:rPr>
          <w:rFonts w:ascii="Arial" w:hAnsi="Arial" w:cs="Arial"/>
          <w:sz w:val="22"/>
          <w:szCs w:val="22"/>
        </w:rPr>
        <w:t xml:space="preserve">Numerous research </w:t>
      </w:r>
      <w:r w:rsidR="000B010B" w:rsidRPr="00BA7CF4">
        <w:rPr>
          <w:rFonts w:ascii="Arial" w:hAnsi="Arial" w:cs="Arial"/>
          <w:sz w:val="22"/>
          <w:szCs w:val="22"/>
        </w:rPr>
        <w:t>has</w:t>
      </w:r>
      <w:r w:rsidRPr="00BA7CF4">
        <w:rPr>
          <w:rFonts w:ascii="Arial" w:hAnsi="Arial" w:cs="Arial"/>
          <w:sz w:val="22"/>
          <w:szCs w:val="22"/>
        </w:rPr>
        <w:t xml:space="preserve"> emphasized that remote consultations need to supplement in-person meetings rather than take their place. Both </w:t>
      </w:r>
      <w:r w:rsidR="000B010B" w:rsidRPr="00326197">
        <w:rPr>
          <w:rFonts w:ascii="Arial" w:hAnsi="Arial" w:cs="Arial"/>
          <w:sz w:val="22"/>
          <w:szCs w:val="22"/>
        </w:rPr>
        <w:t>Batsis</w:t>
      </w:r>
      <w:r w:rsidRPr="00BA7CF4">
        <w:rPr>
          <w:rFonts w:ascii="Arial" w:hAnsi="Arial" w:cs="Arial"/>
          <w:sz w:val="22"/>
          <w:szCs w:val="22"/>
        </w:rPr>
        <w:t xml:space="preserve"> et al. (202</w:t>
      </w:r>
      <w:r w:rsidR="000B010B">
        <w:rPr>
          <w:rFonts w:ascii="Arial" w:hAnsi="Arial" w:cs="Arial"/>
          <w:sz w:val="22"/>
          <w:szCs w:val="22"/>
        </w:rPr>
        <w:t>5</w:t>
      </w:r>
      <w:r w:rsidRPr="00BA7CF4">
        <w:rPr>
          <w:rFonts w:ascii="Arial" w:hAnsi="Arial" w:cs="Arial"/>
          <w:sz w:val="22"/>
          <w:szCs w:val="22"/>
        </w:rPr>
        <w:t xml:space="preserve">) and </w:t>
      </w:r>
      <w:r w:rsidR="00E101AE" w:rsidRPr="00682B15">
        <w:rPr>
          <w:rFonts w:ascii="Arial" w:hAnsi="Arial" w:cs="Arial"/>
          <w:sz w:val="22"/>
          <w:szCs w:val="22"/>
        </w:rPr>
        <w:t>Currie</w:t>
      </w:r>
      <w:r w:rsidRPr="00BA7CF4">
        <w:rPr>
          <w:rFonts w:ascii="Arial" w:hAnsi="Arial" w:cs="Arial"/>
          <w:sz w:val="22"/>
          <w:szCs w:val="22"/>
        </w:rPr>
        <w:t xml:space="preserve"> et al. (2022) pointed out that telemedicine was inappropriate for elderly patients who were fragile or needed a physical examination and delicate conversations. A hybrid model that combines phone or video meetings with sporadic in-person visits was chosen by both patients and clinicians.</w:t>
      </w:r>
      <w:r w:rsidR="00682B15">
        <w:rPr>
          <w:rFonts w:ascii="Arial" w:hAnsi="Arial" w:cs="Arial"/>
          <w:sz w:val="22"/>
          <w:szCs w:val="22"/>
        </w:rPr>
        <w:t xml:space="preserve"> </w:t>
      </w:r>
    </w:p>
    <w:p w14:paraId="46A2C85D" w14:textId="21225027" w:rsidR="00E33D20" w:rsidRPr="00E33D20" w:rsidRDefault="00E33D20" w:rsidP="00E33D20">
      <w:pPr>
        <w:spacing w:line="360" w:lineRule="auto"/>
        <w:jc w:val="both"/>
        <w:rPr>
          <w:rFonts w:ascii="Arial" w:hAnsi="Arial" w:cs="Arial"/>
          <w:sz w:val="22"/>
          <w:szCs w:val="22"/>
        </w:rPr>
      </w:pPr>
      <w:r w:rsidRPr="00E33D20">
        <w:rPr>
          <w:rFonts w:ascii="Arial" w:hAnsi="Arial" w:cs="Arial"/>
          <w:sz w:val="22"/>
          <w:szCs w:val="22"/>
        </w:rPr>
        <w:t>It has been discovered that hybrid care preserves the human connection necessary for therapeutic partnerships while promoting continuity. Clear instructions, easy-to-use platforms, and caregiver assistance are examples of inclusive design principles that have emerged as important facilitators (</w:t>
      </w:r>
      <w:r w:rsidR="005B61A1" w:rsidRPr="00562186">
        <w:rPr>
          <w:rFonts w:ascii="Arial" w:hAnsi="Arial" w:cs="Arial"/>
          <w:sz w:val="22"/>
          <w:szCs w:val="22"/>
        </w:rPr>
        <w:t>Rush</w:t>
      </w:r>
      <w:r w:rsidR="005B61A1">
        <w:rPr>
          <w:rFonts w:ascii="Arial" w:hAnsi="Arial" w:cs="Arial"/>
          <w:sz w:val="22"/>
          <w:szCs w:val="22"/>
        </w:rPr>
        <w:t xml:space="preserve"> </w:t>
      </w:r>
      <w:r w:rsidR="00522BBE" w:rsidRPr="0048038D">
        <w:rPr>
          <w:rFonts w:ascii="Arial" w:hAnsi="Arial" w:cs="Arial"/>
          <w:sz w:val="22"/>
          <w:szCs w:val="22"/>
        </w:rPr>
        <w:t>et al</w:t>
      </w:r>
      <w:r w:rsidRPr="00E33D20">
        <w:rPr>
          <w:rFonts w:ascii="Arial" w:hAnsi="Arial" w:cs="Arial"/>
          <w:sz w:val="22"/>
          <w:szCs w:val="22"/>
        </w:rPr>
        <w:t>., 202</w:t>
      </w:r>
      <w:r w:rsidR="005B61A1">
        <w:rPr>
          <w:rFonts w:ascii="Arial" w:hAnsi="Arial" w:cs="Arial"/>
          <w:sz w:val="22"/>
          <w:szCs w:val="22"/>
        </w:rPr>
        <w:t>4</w:t>
      </w:r>
      <w:r w:rsidRPr="00E33D20">
        <w:rPr>
          <w:rFonts w:ascii="Arial" w:hAnsi="Arial" w:cs="Arial"/>
          <w:sz w:val="22"/>
          <w:szCs w:val="22"/>
        </w:rPr>
        <w:t>). Programs that included the community in the planning process had greater success in overcoming elder users' technical reluctance and concern.</w:t>
      </w:r>
    </w:p>
    <w:p w14:paraId="1EB542D9" w14:textId="77777777" w:rsidR="00DF4E33" w:rsidRPr="00A54603" w:rsidRDefault="00DF4E33" w:rsidP="00A54603">
      <w:pPr>
        <w:spacing w:line="360" w:lineRule="auto"/>
        <w:jc w:val="both"/>
        <w:rPr>
          <w:rFonts w:ascii="Arial" w:hAnsi="Arial" w:cs="Arial"/>
          <w:b/>
          <w:bCs/>
        </w:rPr>
      </w:pPr>
    </w:p>
    <w:p w14:paraId="6659C3AD" w14:textId="2386675A" w:rsidR="004B55A1" w:rsidRDefault="00006A5B" w:rsidP="00867939">
      <w:pPr>
        <w:spacing w:line="360" w:lineRule="auto"/>
      </w:pPr>
      <w:r w:rsidRPr="004A1444">
        <w:rPr>
          <w:i/>
          <w:iCs/>
        </w:rPr>
        <w:lastRenderedPageBreak/>
        <w:t>Scatter plot</w:t>
      </w:r>
      <w:r w:rsidR="00766706">
        <w:rPr>
          <w:i/>
          <w:iCs/>
        </w:rPr>
        <w:t xml:space="preserve"> </w:t>
      </w:r>
      <w:r w:rsidRPr="00766706">
        <w:rPr>
          <w:b/>
          <w:bCs/>
          <w:i/>
          <w:iCs/>
        </w:rPr>
        <w:t>(Figure 4.3)</w:t>
      </w:r>
      <w:r w:rsidRPr="004A1444">
        <w:rPr>
          <w:i/>
          <w:iCs/>
        </w:rPr>
        <w:t xml:space="preserve"> show</w:t>
      </w:r>
      <w:r w:rsidR="00040B70">
        <w:rPr>
          <w:i/>
          <w:iCs/>
        </w:rPr>
        <w:t>s</w:t>
      </w:r>
      <w:r w:rsidRPr="004A1444">
        <w:rPr>
          <w:i/>
          <w:iCs/>
        </w:rPr>
        <w:t xml:space="preserve"> relationship between digital literacy levels and patient satisfaction scores across hybrid and digital-only </w:t>
      </w:r>
      <w:r w:rsidR="00333D9E" w:rsidRPr="004A1444">
        <w:rPr>
          <w:i/>
          <w:iCs/>
        </w:rPr>
        <w:t>models.</w:t>
      </w:r>
      <w:r w:rsidR="00333D9E" w:rsidRPr="00B80C70">
        <w:rPr>
          <w:b/>
          <w:bCs/>
          <w:i/>
          <w:iCs/>
        </w:rPr>
        <w:t xml:space="preserve"> (</w:t>
      </w:r>
      <w:r w:rsidR="00B80C70" w:rsidRPr="00B80C70">
        <w:rPr>
          <w:b/>
          <w:bCs/>
          <w:i/>
          <w:iCs/>
        </w:rPr>
        <w:t>see Appendix 1).</w:t>
      </w:r>
      <w:r w:rsidRPr="004A1444">
        <w:br/>
      </w:r>
      <w:r w:rsidR="00532C96">
        <w:rPr>
          <w:noProof/>
        </w:rPr>
        <w:drawing>
          <wp:inline distT="0" distB="0" distL="0" distR="0" wp14:anchorId="5791AFC6" wp14:editId="4F777762">
            <wp:extent cx="6000750" cy="3476625"/>
            <wp:effectExtent l="0" t="0" r="0" b="9525"/>
            <wp:docPr id="379005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00568" name="Picture 37900568"/>
                    <pic:cNvPicPr/>
                  </pic:nvPicPr>
                  <pic:blipFill>
                    <a:blip r:embed="rId13">
                      <a:extLst>
                        <a:ext uri="{28A0092B-C50C-407E-A947-70E740481C1C}">
                          <a14:useLocalDpi xmlns:a14="http://schemas.microsoft.com/office/drawing/2010/main" val="0"/>
                        </a:ext>
                      </a:extLst>
                    </a:blip>
                    <a:stretch>
                      <a:fillRect/>
                    </a:stretch>
                  </pic:blipFill>
                  <pic:spPr>
                    <a:xfrm>
                      <a:off x="0" y="0"/>
                      <a:ext cx="6000750" cy="3476625"/>
                    </a:xfrm>
                    <a:prstGeom prst="rect">
                      <a:avLst/>
                    </a:prstGeom>
                  </pic:spPr>
                </pic:pic>
              </a:graphicData>
            </a:graphic>
          </wp:inline>
        </w:drawing>
      </w:r>
    </w:p>
    <w:p w14:paraId="5AD83AAA" w14:textId="449A7BB2" w:rsidR="004B55A1" w:rsidRPr="00687CA0" w:rsidRDefault="004B55A1" w:rsidP="004B55A1">
      <w:pPr>
        <w:spacing w:line="360" w:lineRule="auto"/>
        <w:jc w:val="center"/>
        <w:rPr>
          <w:rFonts w:ascii="Arial" w:hAnsi="Arial" w:cs="Arial"/>
          <w:b/>
          <w:bCs/>
          <w:i/>
          <w:iCs/>
          <w:sz w:val="22"/>
          <w:szCs w:val="22"/>
        </w:rPr>
      </w:pPr>
      <w:r w:rsidRPr="00687CA0">
        <w:rPr>
          <w:rFonts w:ascii="Arial" w:hAnsi="Arial" w:cs="Arial"/>
          <w:b/>
          <w:bCs/>
          <w:i/>
          <w:iCs/>
          <w:sz w:val="22"/>
          <w:szCs w:val="22"/>
        </w:rPr>
        <w:t>Figure 4.3. Relationship Between Digital Literacy and Satisfaction in Care Models</w:t>
      </w:r>
      <w:r w:rsidR="00963761" w:rsidRPr="00687CA0">
        <w:rPr>
          <w:rFonts w:ascii="Arial" w:hAnsi="Arial" w:cs="Arial"/>
          <w:b/>
          <w:bCs/>
          <w:i/>
          <w:iCs/>
          <w:sz w:val="22"/>
          <w:szCs w:val="22"/>
        </w:rPr>
        <w:t xml:space="preserve">. Source: </w:t>
      </w:r>
      <w:r w:rsidR="00D375B1" w:rsidRPr="00687CA0">
        <w:rPr>
          <w:rFonts w:ascii="Arial" w:hAnsi="Arial" w:cs="Arial"/>
          <w:b/>
          <w:bCs/>
          <w:i/>
          <w:iCs/>
          <w:sz w:val="22"/>
          <w:szCs w:val="22"/>
        </w:rPr>
        <w:t>(Currie</w:t>
      </w:r>
      <w:r w:rsidR="00D375B1" w:rsidRPr="00BA7CF4">
        <w:rPr>
          <w:rFonts w:ascii="Arial" w:hAnsi="Arial" w:cs="Arial"/>
          <w:b/>
          <w:bCs/>
          <w:i/>
          <w:iCs/>
          <w:sz w:val="22"/>
          <w:szCs w:val="22"/>
        </w:rPr>
        <w:t xml:space="preserve"> et al. 2022</w:t>
      </w:r>
      <w:r w:rsidR="00963761" w:rsidRPr="00687CA0">
        <w:rPr>
          <w:rFonts w:ascii="Arial" w:hAnsi="Arial" w:cs="Arial"/>
          <w:b/>
          <w:bCs/>
          <w:i/>
          <w:iCs/>
          <w:sz w:val="22"/>
          <w:szCs w:val="22"/>
        </w:rPr>
        <w:t xml:space="preserve">). </w:t>
      </w:r>
    </w:p>
    <w:p w14:paraId="1DC4B64F" w14:textId="77777777" w:rsidR="00C82106" w:rsidRPr="00F122E1" w:rsidRDefault="00C82106" w:rsidP="00F122E1">
      <w:pPr>
        <w:pStyle w:val="Heading2"/>
        <w:spacing w:line="360" w:lineRule="auto"/>
        <w:jc w:val="both"/>
        <w:rPr>
          <w:rFonts w:ascii="Arial" w:hAnsi="Arial" w:cs="Arial"/>
          <w:b/>
          <w:bCs/>
          <w:color w:val="auto"/>
          <w:sz w:val="22"/>
          <w:szCs w:val="22"/>
        </w:rPr>
      </w:pPr>
      <w:bookmarkStart w:id="23" w:name="_Toc212052582"/>
      <w:r w:rsidRPr="00F122E1">
        <w:rPr>
          <w:rFonts w:ascii="Arial" w:hAnsi="Arial" w:cs="Arial"/>
          <w:b/>
          <w:bCs/>
          <w:color w:val="auto"/>
          <w:sz w:val="22"/>
          <w:szCs w:val="22"/>
        </w:rPr>
        <w:t>4.3 Synthesis of Key Insights</w:t>
      </w:r>
      <w:bookmarkEnd w:id="23"/>
    </w:p>
    <w:p w14:paraId="7D6357CE" w14:textId="77777777" w:rsidR="001116BC" w:rsidRDefault="001116BC" w:rsidP="001116BC">
      <w:pPr>
        <w:spacing w:line="360" w:lineRule="auto"/>
        <w:jc w:val="both"/>
        <w:rPr>
          <w:rFonts w:ascii="Arial" w:hAnsi="Arial" w:cs="Arial"/>
          <w:sz w:val="22"/>
          <w:szCs w:val="22"/>
        </w:rPr>
      </w:pPr>
      <w:r w:rsidRPr="001116BC">
        <w:rPr>
          <w:rFonts w:ascii="Arial" w:hAnsi="Arial" w:cs="Arial"/>
          <w:sz w:val="22"/>
          <w:szCs w:val="22"/>
        </w:rPr>
        <w:t>When combined, the six studies paint a clear picture of how telemedicine is changing older individuals' access to healthcare in rural areas of the UK. Telemedicine consistently improves access to physicians and lessens travel difficulties, but its effectiveness varies because of socioeconomic and infrastructure inequalities.</w:t>
      </w:r>
    </w:p>
    <w:p w14:paraId="53F15917" w14:textId="7498C1D9" w:rsidR="00DB2D47" w:rsidRPr="00DB2D47" w:rsidRDefault="00DB2D47" w:rsidP="00DB2D47">
      <w:pPr>
        <w:spacing w:line="360" w:lineRule="auto"/>
        <w:jc w:val="both"/>
        <w:rPr>
          <w:rFonts w:ascii="Arial" w:hAnsi="Arial" w:cs="Arial"/>
          <w:sz w:val="22"/>
          <w:szCs w:val="22"/>
        </w:rPr>
      </w:pPr>
      <w:r w:rsidRPr="00DB2D47">
        <w:rPr>
          <w:rFonts w:ascii="Arial" w:hAnsi="Arial" w:cs="Arial"/>
          <w:sz w:val="22"/>
          <w:szCs w:val="22"/>
        </w:rPr>
        <w:t xml:space="preserve">Older adults in isolated areas benefit most from digital care when supported by </w:t>
      </w:r>
      <w:r w:rsidRPr="00DB2D47">
        <w:rPr>
          <w:rFonts w:ascii="Arial" w:hAnsi="Arial" w:cs="Arial"/>
          <w:b/>
          <w:bCs/>
          <w:sz w:val="22"/>
          <w:szCs w:val="22"/>
        </w:rPr>
        <w:t>robust broadband</w:t>
      </w:r>
      <w:r w:rsidRPr="00DB2D47">
        <w:rPr>
          <w:rFonts w:ascii="Arial" w:hAnsi="Arial" w:cs="Arial"/>
          <w:sz w:val="22"/>
          <w:szCs w:val="22"/>
        </w:rPr>
        <w:t xml:space="preserve">, </w:t>
      </w:r>
      <w:r w:rsidRPr="00DB2D47">
        <w:rPr>
          <w:rFonts w:ascii="Arial" w:hAnsi="Arial" w:cs="Arial"/>
          <w:b/>
          <w:bCs/>
          <w:sz w:val="22"/>
          <w:szCs w:val="22"/>
        </w:rPr>
        <w:t>simple user interfaces</w:t>
      </w:r>
      <w:r w:rsidRPr="00DB2D47">
        <w:rPr>
          <w:rFonts w:ascii="Arial" w:hAnsi="Arial" w:cs="Arial"/>
          <w:sz w:val="22"/>
          <w:szCs w:val="22"/>
        </w:rPr>
        <w:t xml:space="preserve">, and </w:t>
      </w:r>
      <w:r w:rsidRPr="00DB2D47">
        <w:rPr>
          <w:rFonts w:ascii="Arial" w:hAnsi="Arial" w:cs="Arial"/>
          <w:b/>
          <w:bCs/>
          <w:sz w:val="22"/>
          <w:szCs w:val="22"/>
        </w:rPr>
        <w:t>dedicated assistance</w:t>
      </w:r>
      <w:r w:rsidRPr="00DB2D47">
        <w:rPr>
          <w:rFonts w:ascii="Arial" w:hAnsi="Arial" w:cs="Arial"/>
          <w:sz w:val="22"/>
          <w:szCs w:val="22"/>
        </w:rPr>
        <w:t xml:space="preserve">. Conversely, those without technical confidence or digital resources are more likely to disengage, reinforcing inequality. </w:t>
      </w:r>
      <w:r w:rsidR="00DA0819">
        <w:rPr>
          <w:rFonts w:ascii="Arial" w:hAnsi="Arial" w:cs="Arial"/>
          <w:sz w:val="22"/>
          <w:szCs w:val="22"/>
        </w:rPr>
        <w:t>Batsis</w:t>
      </w:r>
      <w:r w:rsidRPr="00DB2D47">
        <w:rPr>
          <w:rFonts w:ascii="Arial" w:hAnsi="Arial" w:cs="Arial"/>
          <w:sz w:val="22"/>
          <w:szCs w:val="22"/>
        </w:rPr>
        <w:t xml:space="preserve"> et al. (2022) and </w:t>
      </w:r>
      <w:r w:rsidR="00DA0819" w:rsidRPr="00682B15">
        <w:rPr>
          <w:rFonts w:ascii="Arial" w:hAnsi="Arial" w:cs="Arial"/>
          <w:sz w:val="22"/>
          <w:szCs w:val="22"/>
        </w:rPr>
        <w:t>Currie</w:t>
      </w:r>
      <w:r w:rsidRPr="00DB2D47">
        <w:rPr>
          <w:rFonts w:ascii="Arial" w:hAnsi="Arial" w:cs="Arial"/>
          <w:sz w:val="22"/>
          <w:szCs w:val="22"/>
        </w:rPr>
        <w:t xml:space="preserve"> et al. (2022) emphasise that flexibility</w:t>
      </w:r>
      <w:r w:rsidR="00DA0819">
        <w:rPr>
          <w:rFonts w:ascii="Arial" w:hAnsi="Arial" w:cs="Arial"/>
          <w:sz w:val="22"/>
          <w:szCs w:val="22"/>
        </w:rPr>
        <w:t xml:space="preserve">, </w:t>
      </w:r>
      <w:r w:rsidRPr="00DB2D47">
        <w:rPr>
          <w:rFonts w:ascii="Arial" w:hAnsi="Arial" w:cs="Arial"/>
          <w:sz w:val="22"/>
          <w:szCs w:val="22"/>
        </w:rPr>
        <w:t>not uniformity</w:t>
      </w:r>
      <w:r w:rsidR="00DA0819">
        <w:rPr>
          <w:rFonts w:ascii="Arial" w:hAnsi="Arial" w:cs="Arial"/>
          <w:sz w:val="22"/>
          <w:szCs w:val="22"/>
        </w:rPr>
        <w:t xml:space="preserve">, </w:t>
      </w:r>
      <w:r w:rsidRPr="00DB2D47">
        <w:rPr>
          <w:rFonts w:ascii="Arial" w:hAnsi="Arial" w:cs="Arial"/>
          <w:sz w:val="22"/>
          <w:szCs w:val="22"/>
        </w:rPr>
        <w:t>is the cornerstone of equitable digital health.</w:t>
      </w:r>
    </w:p>
    <w:p w14:paraId="4D5C9C9E" w14:textId="77777777" w:rsidR="00394F59" w:rsidRDefault="00DB2D47" w:rsidP="00394F59">
      <w:pPr>
        <w:spacing w:line="360" w:lineRule="auto"/>
        <w:jc w:val="both"/>
        <w:rPr>
          <w:rFonts w:ascii="Arial" w:hAnsi="Arial" w:cs="Arial"/>
          <w:sz w:val="22"/>
          <w:szCs w:val="22"/>
        </w:rPr>
      </w:pPr>
      <w:r w:rsidRPr="00DB2D47">
        <w:rPr>
          <w:rFonts w:ascii="Arial" w:hAnsi="Arial" w:cs="Arial"/>
          <w:sz w:val="22"/>
          <w:szCs w:val="22"/>
        </w:rPr>
        <w:t xml:space="preserve">Across studies, researchers recommend </w:t>
      </w:r>
      <w:r w:rsidRPr="00DB2D47">
        <w:rPr>
          <w:rFonts w:ascii="Arial" w:hAnsi="Arial" w:cs="Arial"/>
          <w:b/>
          <w:bCs/>
          <w:sz w:val="22"/>
          <w:szCs w:val="22"/>
        </w:rPr>
        <w:t>investment in digital infrastructure</w:t>
      </w:r>
      <w:r w:rsidRPr="00DB2D47">
        <w:rPr>
          <w:rFonts w:ascii="Arial" w:hAnsi="Arial" w:cs="Arial"/>
          <w:sz w:val="22"/>
          <w:szCs w:val="22"/>
        </w:rPr>
        <w:t xml:space="preserve">, </w:t>
      </w:r>
      <w:r w:rsidRPr="00DB2D47">
        <w:rPr>
          <w:rFonts w:ascii="Arial" w:hAnsi="Arial" w:cs="Arial"/>
          <w:b/>
          <w:bCs/>
          <w:sz w:val="22"/>
          <w:szCs w:val="22"/>
        </w:rPr>
        <w:t>community-based digital literacy programmes</w:t>
      </w:r>
      <w:r w:rsidRPr="00DB2D47">
        <w:rPr>
          <w:rFonts w:ascii="Arial" w:hAnsi="Arial" w:cs="Arial"/>
          <w:sz w:val="22"/>
          <w:szCs w:val="22"/>
        </w:rPr>
        <w:t xml:space="preserve">, and </w:t>
      </w:r>
      <w:r w:rsidRPr="00DB2D47">
        <w:rPr>
          <w:rFonts w:ascii="Arial" w:hAnsi="Arial" w:cs="Arial"/>
          <w:b/>
          <w:bCs/>
          <w:sz w:val="22"/>
          <w:szCs w:val="22"/>
        </w:rPr>
        <w:t>hybrid service design</w:t>
      </w:r>
      <w:r w:rsidRPr="00DB2D47">
        <w:rPr>
          <w:rFonts w:ascii="Arial" w:hAnsi="Arial" w:cs="Arial"/>
          <w:sz w:val="22"/>
          <w:szCs w:val="22"/>
        </w:rPr>
        <w:t xml:space="preserve"> to ensure that telemedicine complements existing care pathways rather than replacing them. Effective implementation also depends on clinician training, clear communication channels, and co-design approaches involving older users from rural regions.</w:t>
      </w:r>
      <w:r w:rsidR="00394F59">
        <w:rPr>
          <w:rFonts w:ascii="Arial" w:hAnsi="Arial" w:cs="Arial"/>
          <w:sz w:val="22"/>
          <w:szCs w:val="22"/>
        </w:rPr>
        <w:t xml:space="preserve"> </w:t>
      </w:r>
    </w:p>
    <w:p w14:paraId="66E38ECC" w14:textId="666BA040" w:rsidR="00070EC2" w:rsidRDefault="00394F59" w:rsidP="00394F59">
      <w:pPr>
        <w:spacing w:line="360" w:lineRule="auto"/>
        <w:jc w:val="both"/>
        <w:rPr>
          <w:rFonts w:ascii="Arial" w:hAnsi="Arial" w:cs="Arial"/>
          <w:i/>
          <w:iCs/>
          <w:sz w:val="22"/>
          <w:szCs w:val="22"/>
        </w:rPr>
      </w:pPr>
      <w:r w:rsidRPr="00394F59">
        <w:rPr>
          <w:rFonts w:ascii="Arial" w:hAnsi="Arial" w:cs="Arial"/>
          <w:i/>
          <w:iCs/>
          <w:sz w:val="22"/>
          <w:szCs w:val="22"/>
        </w:rPr>
        <w:lastRenderedPageBreak/>
        <w:t xml:space="preserve">However, below Pie chart </w:t>
      </w:r>
      <w:r w:rsidRPr="00394F59">
        <w:rPr>
          <w:rFonts w:ascii="Arial" w:hAnsi="Arial" w:cs="Arial"/>
          <w:b/>
          <w:bCs/>
          <w:i/>
          <w:iCs/>
          <w:sz w:val="22"/>
          <w:szCs w:val="22"/>
        </w:rPr>
        <w:t>(Figure 4.4)</w:t>
      </w:r>
      <w:r w:rsidRPr="00394F59">
        <w:rPr>
          <w:rFonts w:ascii="Arial" w:hAnsi="Arial" w:cs="Arial"/>
          <w:i/>
          <w:iCs/>
          <w:sz w:val="22"/>
          <w:szCs w:val="22"/>
        </w:rPr>
        <w:t xml:space="preserve"> summarising the proportion of key enabling and barrier factors (e.g., broadband, literacy, support, policy) derived from coded data across </w:t>
      </w:r>
      <w:r w:rsidR="005E3CBF" w:rsidRPr="00394F59">
        <w:rPr>
          <w:rFonts w:ascii="Arial" w:hAnsi="Arial" w:cs="Arial"/>
          <w:i/>
          <w:iCs/>
          <w:sz w:val="22"/>
          <w:szCs w:val="22"/>
        </w:rPr>
        <w:t>studies.</w:t>
      </w:r>
      <w:r w:rsidR="005E3CBF" w:rsidRPr="005E3CBF">
        <w:rPr>
          <w:rFonts w:ascii="Arial" w:hAnsi="Arial" w:cs="Arial"/>
          <w:b/>
          <w:bCs/>
          <w:i/>
          <w:iCs/>
          <w:sz w:val="22"/>
          <w:szCs w:val="22"/>
        </w:rPr>
        <w:t xml:space="preserve"> (see Appendix 2).</w:t>
      </w:r>
      <w:r w:rsidR="005E3CBF">
        <w:rPr>
          <w:rFonts w:ascii="Arial" w:hAnsi="Arial" w:cs="Arial"/>
          <w:i/>
          <w:iCs/>
          <w:sz w:val="22"/>
          <w:szCs w:val="22"/>
        </w:rPr>
        <w:t xml:space="preserve"> </w:t>
      </w:r>
    </w:p>
    <w:p w14:paraId="08AA0AE5" w14:textId="42EA1BF3" w:rsidR="00394F59" w:rsidRPr="00070EC2" w:rsidRDefault="00394F59" w:rsidP="00070EC2">
      <w:pPr>
        <w:spacing w:line="360" w:lineRule="auto"/>
        <w:ind w:left="-510"/>
        <w:jc w:val="both"/>
        <w:rPr>
          <w:rFonts w:ascii="Arial" w:hAnsi="Arial" w:cs="Arial"/>
          <w:sz w:val="22"/>
          <w:szCs w:val="22"/>
        </w:rPr>
      </w:pPr>
      <w:r w:rsidRPr="00394F59">
        <w:rPr>
          <w:rFonts w:ascii="Arial" w:hAnsi="Arial" w:cs="Arial"/>
          <w:sz w:val="22"/>
          <w:szCs w:val="22"/>
        </w:rPr>
        <w:br/>
      </w:r>
      <w:r w:rsidR="00070EC2">
        <w:rPr>
          <w:rFonts w:ascii="Arial" w:hAnsi="Arial" w:cs="Arial"/>
          <w:noProof/>
          <w:sz w:val="22"/>
          <w:szCs w:val="22"/>
        </w:rPr>
        <w:drawing>
          <wp:inline distT="0" distB="0" distL="0" distR="0" wp14:anchorId="5019A580" wp14:editId="5EECD82E">
            <wp:extent cx="6562725" cy="4048125"/>
            <wp:effectExtent l="0" t="0" r="9525" b="9525"/>
            <wp:docPr id="16545876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587628" name="Picture 1654587628"/>
                    <pic:cNvPicPr/>
                  </pic:nvPicPr>
                  <pic:blipFill>
                    <a:blip r:embed="rId14">
                      <a:extLst>
                        <a:ext uri="{28A0092B-C50C-407E-A947-70E740481C1C}">
                          <a14:useLocalDpi xmlns:a14="http://schemas.microsoft.com/office/drawing/2010/main" val="0"/>
                        </a:ext>
                      </a:extLst>
                    </a:blip>
                    <a:stretch>
                      <a:fillRect/>
                    </a:stretch>
                  </pic:blipFill>
                  <pic:spPr>
                    <a:xfrm>
                      <a:off x="0" y="0"/>
                      <a:ext cx="6562725" cy="4048125"/>
                    </a:xfrm>
                    <a:prstGeom prst="rect">
                      <a:avLst/>
                    </a:prstGeom>
                  </pic:spPr>
                </pic:pic>
              </a:graphicData>
            </a:graphic>
          </wp:inline>
        </w:drawing>
      </w:r>
    </w:p>
    <w:p w14:paraId="1ACAC698" w14:textId="4D89B8CE" w:rsidR="00B23306" w:rsidRDefault="00394F59" w:rsidP="005A37E7">
      <w:pPr>
        <w:spacing w:line="360" w:lineRule="auto"/>
        <w:jc w:val="center"/>
        <w:rPr>
          <w:rFonts w:ascii="Arial" w:hAnsi="Arial" w:cs="Arial"/>
          <w:b/>
          <w:bCs/>
          <w:sz w:val="22"/>
          <w:szCs w:val="22"/>
        </w:rPr>
      </w:pPr>
      <w:r w:rsidRPr="00394F59">
        <w:rPr>
          <w:rFonts w:ascii="Arial" w:hAnsi="Arial" w:cs="Arial"/>
          <w:b/>
          <w:bCs/>
          <w:i/>
          <w:iCs/>
          <w:sz w:val="22"/>
          <w:szCs w:val="22"/>
        </w:rPr>
        <w:t>Figure 4.4 with caption: Distribution of barriers and enablers identified in rural telemedicine studies. Source: (</w:t>
      </w:r>
      <w:r w:rsidR="00187D8F" w:rsidRPr="00187D8F">
        <w:rPr>
          <w:rFonts w:ascii="Arial" w:hAnsi="Arial" w:cs="Arial"/>
          <w:b/>
          <w:bCs/>
          <w:i/>
          <w:iCs/>
          <w:sz w:val="22"/>
          <w:szCs w:val="22"/>
        </w:rPr>
        <w:t>Age UK</w:t>
      </w:r>
      <w:r w:rsidR="00187D8F">
        <w:rPr>
          <w:rFonts w:ascii="Arial" w:hAnsi="Arial" w:cs="Arial"/>
          <w:b/>
          <w:bCs/>
          <w:i/>
          <w:iCs/>
          <w:sz w:val="22"/>
          <w:szCs w:val="22"/>
        </w:rPr>
        <w:t xml:space="preserve">, </w:t>
      </w:r>
      <w:r w:rsidR="00187D8F" w:rsidRPr="00187D8F">
        <w:rPr>
          <w:rFonts w:ascii="Arial" w:hAnsi="Arial" w:cs="Arial"/>
          <w:b/>
          <w:bCs/>
          <w:i/>
          <w:iCs/>
          <w:sz w:val="22"/>
          <w:szCs w:val="22"/>
        </w:rPr>
        <w:t>2024</w:t>
      </w:r>
      <w:r w:rsidRPr="00394F59">
        <w:rPr>
          <w:rFonts w:ascii="Arial" w:hAnsi="Arial" w:cs="Arial"/>
          <w:b/>
          <w:bCs/>
          <w:i/>
          <w:iCs/>
          <w:sz w:val="22"/>
          <w:szCs w:val="22"/>
        </w:rPr>
        <w:t>)</w:t>
      </w:r>
      <w:r w:rsidR="00566F71">
        <w:rPr>
          <w:rFonts w:ascii="Arial" w:hAnsi="Arial" w:cs="Arial"/>
          <w:b/>
          <w:bCs/>
          <w:i/>
          <w:iCs/>
          <w:sz w:val="22"/>
          <w:szCs w:val="22"/>
        </w:rPr>
        <w:t>.</w:t>
      </w:r>
    </w:p>
    <w:p w14:paraId="6FAE992B" w14:textId="77777777" w:rsidR="005369DB" w:rsidRPr="00F122E1" w:rsidRDefault="005369DB" w:rsidP="00F122E1">
      <w:pPr>
        <w:pStyle w:val="Heading2"/>
        <w:spacing w:line="360" w:lineRule="auto"/>
        <w:jc w:val="both"/>
        <w:rPr>
          <w:rFonts w:ascii="Arial" w:hAnsi="Arial" w:cs="Arial"/>
          <w:b/>
          <w:bCs/>
          <w:color w:val="auto"/>
          <w:sz w:val="22"/>
          <w:szCs w:val="22"/>
        </w:rPr>
      </w:pPr>
      <w:bookmarkStart w:id="24" w:name="_Toc212052583"/>
      <w:r w:rsidRPr="00F122E1">
        <w:rPr>
          <w:rFonts w:ascii="Arial" w:hAnsi="Arial" w:cs="Arial"/>
          <w:b/>
          <w:bCs/>
          <w:color w:val="auto"/>
          <w:sz w:val="22"/>
          <w:szCs w:val="22"/>
        </w:rPr>
        <w:t>4.4 Summary</w:t>
      </w:r>
      <w:bookmarkEnd w:id="24"/>
    </w:p>
    <w:p w14:paraId="66255A8F" w14:textId="77777777" w:rsidR="00322ED7" w:rsidRPr="00322ED7" w:rsidRDefault="00322ED7" w:rsidP="00322ED7">
      <w:pPr>
        <w:spacing w:line="360" w:lineRule="auto"/>
        <w:jc w:val="both"/>
        <w:rPr>
          <w:rFonts w:ascii="Arial" w:hAnsi="Arial" w:cs="Arial"/>
          <w:sz w:val="22"/>
          <w:szCs w:val="22"/>
        </w:rPr>
      </w:pPr>
      <w:r w:rsidRPr="00322ED7">
        <w:rPr>
          <w:rFonts w:ascii="Arial" w:hAnsi="Arial" w:cs="Arial"/>
          <w:sz w:val="22"/>
          <w:szCs w:val="22"/>
        </w:rPr>
        <w:t>The scoping review emphasizes telemedicine's potential and drawbacks in addressing older people's healthcare needs in remote areas. All things considered, digital consultations increase accessibility, enhance convenience, and preserve continuity of service. However, notable inequalities still exist, mostly due to digital exclusion, inequitable infrastructure, and the requirement for face-to-face engagement in complex care.</w:t>
      </w:r>
    </w:p>
    <w:p w14:paraId="20250E10" w14:textId="584A1826" w:rsidR="002D69B2" w:rsidRDefault="002D69B2" w:rsidP="002D69B2">
      <w:pPr>
        <w:spacing w:line="360" w:lineRule="auto"/>
        <w:jc w:val="both"/>
        <w:rPr>
          <w:rFonts w:ascii="Arial" w:hAnsi="Arial" w:cs="Arial"/>
          <w:sz w:val="22"/>
          <w:szCs w:val="22"/>
        </w:rPr>
      </w:pPr>
      <w:r w:rsidRPr="002D69B2">
        <w:rPr>
          <w:rFonts w:ascii="Arial" w:hAnsi="Arial" w:cs="Arial"/>
          <w:sz w:val="22"/>
          <w:szCs w:val="22"/>
        </w:rPr>
        <w:t>The data highlights the need for telemedicine to develop as a component of an inclusive, well-rounded healthcare strategy. Ensuring fair healthcare results requires integrating human-cantered design concepts, bolstering digital infrastructure, and boosting user confidence. Therefore, if telemedicine is to effectively serve the aging population, accessibility, flexibility, and fairness must be given top priority when integrating technology into normal rural practice.</w:t>
      </w:r>
    </w:p>
    <w:p w14:paraId="2E1D2D33" w14:textId="77777777" w:rsidR="001E3F7B" w:rsidRPr="002D69B2" w:rsidRDefault="001E3F7B" w:rsidP="002D69B2">
      <w:pPr>
        <w:spacing w:line="360" w:lineRule="auto"/>
        <w:jc w:val="both"/>
        <w:rPr>
          <w:rFonts w:ascii="Arial" w:hAnsi="Arial" w:cs="Arial"/>
          <w:sz w:val="22"/>
          <w:szCs w:val="22"/>
        </w:rPr>
      </w:pPr>
    </w:p>
    <w:p w14:paraId="4EC1FDF7" w14:textId="7268FFBF" w:rsidR="005A37E7" w:rsidRPr="003C31BB" w:rsidRDefault="005E4694" w:rsidP="003C31BB">
      <w:pPr>
        <w:pStyle w:val="Heading1"/>
        <w:shd w:val="clear" w:color="auto" w:fill="F2F2F2" w:themeFill="background1" w:themeFillShade="F2"/>
        <w:spacing w:line="360" w:lineRule="auto"/>
        <w:jc w:val="center"/>
        <w:rPr>
          <w:rFonts w:ascii="Arial" w:hAnsi="Arial" w:cs="Arial"/>
          <w:b/>
          <w:bCs/>
          <w:color w:val="auto"/>
          <w:sz w:val="22"/>
          <w:szCs w:val="22"/>
        </w:rPr>
      </w:pPr>
      <w:bookmarkStart w:id="25" w:name="_Toc212052584"/>
      <w:r w:rsidRPr="003C31BB">
        <w:rPr>
          <w:rFonts w:ascii="Arial" w:hAnsi="Arial" w:cs="Arial"/>
          <w:b/>
          <w:bCs/>
          <w:color w:val="auto"/>
          <w:sz w:val="22"/>
          <w:szCs w:val="22"/>
        </w:rPr>
        <w:t>SECTION 5</w:t>
      </w:r>
      <w:bookmarkEnd w:id="25"/>
    </w:p>
    <w:p w14:paraId="1BDC1C13" w14:textId="77777777" w:rsidR="00AB1660" w:rsidRPr="003C31BB" w:rsidRDefault="00AB1660" w:rsidP="003C31BB">
      <w:pPr>
        <w:pStyle w:val="Heading2"/>
        <w:spacing w:line="360" w:lineRule="auto"/>
        <w:jc w:val="both"/>
        <w:rPr>
          <w:rFonts w:ascii="Arial" w:hAnsi="Arial" w:cs="Arial"/>
          <w:b/>
          <w:bCs/>
          <w:color w:val="auto"/>
          <w:sz w:val="22"/>
          <w:szCs w:val="22"/>
        </w:rPr>
      </w:pPr>
      <w:bookmarkStart w:id="26" w:name="_Toc212052585"/>
      <w:r w:rsidRPr="003C31BB">
        <w:rPr>
          <w:rFonts w:ascii="Arial" w:hAnsi="Arial" w:cs="Arial"/>
          <w:b/>
          <w:bCs/>
          <w:color w:val="auto"/>
          <w:sz w:val="22"/>
          <w:szCs w:val="22"/>
        </w:rPr>
        <w:t>5.0 Discussion</w:t>
      </w:r>
      <w:bookmarkEnd w:id="26"/>
    </w:p>
    <w:p w14:paraId="3C0BE098" w14:textId="14E98844" w:rsidR="005E4694" w:rsidRDefault="009A0196" w:rsidP="005A37E7">
      <w:pPr>
        <w:spacing w:line="360" w:lineRule="auto"/>
        <w:jc w:val="both"/>
        <w:rPr>
          <w:rFonts w:ascii="Arial" w:hAnsi="Arial" w:cs="Arial"/>
          <w:sz w:val="22"/>
          <w:szCs w:val="22"/>
        </w:rPr>
      </w:pPr>
      <w:r w:rsidRPr="009A0196">
        <w:rPr>
          <w:rFonts w:ascii="Arial" w:hAnsi="Arial" w:cs="Arial"/>
          <w:sz w:val="22"/>
          <w:szCs w:val="22"/>
        </w:rPr>
        <w:t>The significance of telemedicine in enhancing older individuals' access to healthcare in rural parts of the United Kingdom was investigated in this scoping review. The reviewed studies revealed three main themes</w:t>
      </w:r>
      <w:r w:rsidR="000B5108" w:rsidRPr="009A0196">
        <w:rPr>
          <w:rFonts w:ascii="Arial" w:hAnsi="Arial" w:cs="Arial"/>
          <w:sz w:val="22"/>
          <w:szCs w:val="22"/>
        </w:rPr>
        <w:t>:</w:t>
      </w:r>
      <w:r w:rsidR="000B5108">
        <w:rPr>
          <w:rFonts w:ascii="Arial" w:hAnsi="Arial" w:cs="Arial"/>
          <w:sz w:val="22"/>
          <w:szCs w:val="22"/>
        </w:rPr>
        <w:t xml:space="preserve"> </w:t>
      </w:r>
      <w:r w:rsidR="000B5108" w:rsidRPr="000B5108">
        <w:rPr>
          <w:rFonts w:ascii="Arial" w:hAnsi="Arial" w:cs="Arial"/>
          <w:sz w:val="22"/>
          <w:szCs w:val="22"/>
        </w:rPr>
        <w:t>(1) improved accessibility and convenience; (2) digital and infrastructural barriers; and (3) the need for hybrid and inclusive models of care. These findings are consistent with existing national evidence, suggesting that while telemedicine has expanded healthcare options for rural communities, its success depends heavily on context, infrastructure, and user capability.</w:t>
      </w:r>
    </w:p>
    <w:p w14:paraId="40E9F97D" w14:textId="77777777" w:rsidR="009D18E8" w:rsidRPr="003A5B0D" w:rsidRDefault="009D18E8" w:rsidP="003A5B0D">
      <w:pPr>
        <w:pStyle w:val="Heading2"/>
        <w:spacing w:line="360" w:lineRule="auto"/>
        <w:jc w:val="both"/>
        <w:rPr>
          <w:rFonts w:ascii="Arial" w:hAnsi="Arial" w:cs="Arial"/>
          <w:b/>
          <w:bCs/>
          <w:color w:val="auto"/>
          <w:sz w:val="22"/>
          <w:szCs w:val="22"/>
        </w:rPr>
      </w:pPr>
      <w:bookmarkStart w:id="27" w:name="_Toc212052586"/>
      <w:r w:rsidRPr="003A5B0D">
        <w:rPr>
          <w:rFonts w:ascii="Arial" w:hAnsi="Arial" w:cs="Arial"/>
          <w:b/>
          <w:bCs/>
          <w:color w:val="auto"/>
          <w:sz w:val="22"/>
          <w:szCs w:val="22"/>
        </w:rPr>
        <w:t>5.1 Improved Accessibility and Convenience</w:t>
      </w:r>
      <w:bookmarkEnd w:id="27"/>
    </w:p>
    <w:p w14:paraId="47C07B57" w14:textId="58AE5BF7" w:rsidR="000378BC" w:rsidRPr="000378BC" w:rsidRDefault="00744292" w:rsidP="000378BC">
      <w:pPr>
        <w:spacing w:line="360" w:lineRule="auto"/>
        <w:jc w:val="both"/>
        <w:rPr>
          <w:rFonts w:ascii="Arial" w:hAnsi="Arial" w:cs="Arial"/>
          <w:sz w:val="22"/>
          <w:szCs w:val="22"/>
        </w:rPr>
      </w:pPr>
      <w:r w:rsidRPr="008C0D28">
        <w:rPr>
          <w:rFonts w:ascii="Arial" w:hAnsi="Arial" w:cs="Arial"/>
          <w:sz w:val="22"/>
          <w:szCs w:val="22"/>
        </w:rPr>
        <w:t>The evidence demonstrates that telemedicine substantially improves convenience for older adults by reducing the need to travel long distances for routine appointments. Programmes such as Near Me in Scotland showed measurable benefits in patient satisfaction, travel cost reduction, and continuity of care (</w:t>
      </w:r>
      <w:r w:rsidR="00A875B0" w:rsidRPr="00806F10">
        <w:rPr>
          <w:rFonts w:ascii="Arial" w:hAnsi="Arial" w:cs="Arial"/>
          <w:sz w:val="22"/>
          <w:szCs w:val="22"/>
        </w:rPr>
        <w:t>Wherton</w:t>
      </w:r>
      <w:r w:rsidR="00A875B0">
        <w:rPr>
          <w:rFonts w:ascii="Arial" w:hAnsi="Arial" w:cs="Arial"/>
          <w:sz w:val="22"/>
          <w:szCs w:val="22"/>
        </w:rPr>
        <w:t xml:space="preserve"> </w:t>
      </w:r>
      <w:r w:rsidR="00A875B0" w:rsidRPr="00806F10">
        <w:rPr>
          <w:rFonts w:ascii="Arial" w:hAnsi="Arial" w:cs="Arial"/>
          <w:sz w:val="22"/>
          <w:szCs w:val="22"/>
        </w:rPr>
        <w:t xml:space="preserve">and </w:t>
      </w:r>
      <w:r w:rsidR="00D90804" w:rsidRPr="00806F10">
        <w:rPr>
          <w:rFonts w:ascii="Arial" w:hAnsi="Arial" w:cs="Arial"/>
          <w:sz w:val="22"/>
          <w:szCs w:val="22"/>
        </w:rPr>
        <w:t>Greenhalgh</w:t>
      </w:r>
      <w:r w:rsidR="00D90804">
        <w:rPr>
          <w:rFonts w:ascii="Arial" w:hAnsi="Arial" w:cs="Arial"/>
          <w:sz w:val="22"/>
          <w:szCs w:val="22"/>
        </w:rPr>
        <w:t>, 2020</w:t>
      </w:r>
      <w:r w:rsidRPr="008C0D28">
        <w:rPr>
          <w:rFonts w:ascii="Arial" w:hAnsi="Arial" w:cs="Arial"/>
          <w:sz w:val="22"/>
          <w:szCs w:val="22"/>
        </w:rPr>
        <w:t>). Similar improvements were noted in Welsh Allied Health services, where video consultations helped maintain therapy sessions for people living in remote areas (</w:t>
      </w:r>
      <w:r w:rsidR="004C085A" w:rsidRPr="00D90804">
        <w:rPr>
          <w:rFonts w:ascii="Arial" w:hAnsi="Arial" w:cs="Arial"/>
          <w:sz w:val="22"/>
          <w:szCs w:val="22"/>
        </w:rPr>
        <w:t>Williams</w:t>
      </w:r>
      <w:r w:rsidR="004C085A">
        <w:rPr>
          <w:rFonts w:ascii="Arial" w:hAnsi="Arial" w:cs="Arial"/>
          <w:sz w:val="22"/>
          <w:szCs w:val="22"/>
        </w:rPr>
        <w:t xml:space="preserve"> et al., 2023</w:t>
      </w:r>
      <w:r w:rsidRPr="008C0D28">
        <w:rPr>
          <w:rFonts w:ascii="Arial" w:hAnsi="Arial" w:cs="Arial"/>
          <w:sz w:val="22"/>
          <w:szCs w:val="22"/>
        </w:rPr>
        <w:t xml:space="preserve">). </w:t>
      </w:r>
      <w:r w:rsidR="000378BC" w:rsidRPr="000378BC">
        <w:rPr>
          <w:rFonts w:ascii="Arial" w:hAnsi="Arial" w:cs="Arial"/>
          <w:sz w:val="22"/>
          <w:szCs w:val="22"/>
        </w:rPr>
        <w:t xml:space="preserve">The NHS Long Term Plan (2019), which advocates adopting digital solutions as part of initiatives </w:t>
      </w:r>
      <w:r w:rsidR="000378BC" w:rsidRPr="000E02B7">
        <w:rPr>
          <w:rFonts w:ascii="Arial" w:hAnsi="Arial" w:cs="Arial"/>
          <w:b/>
          <w:bCs/>
          <w:sz w:val="22"/>
          <w:szCs w:val="22"/>
        </w:rPr>
        <w:t>to "bring care closer to home,"</w:t>
      </w:r>
      <w:r w:rsidR="000378BC" w:rsidRPr="000378BC">
        <w:rPr>
          <w:rFonts w:ascii="Arial" w:hAnsi="Arial" w:cs="Arial"/>
          <w:sz w:val="22"/>
          <w:szCs w:val="22"/>
        </w:rPr>
        <w:t xml:space="preserve"> is consistent with these results. For many rural elderly people, especially those with mobility difficulties or chronic conditions, telemedicine offers access to treatment that could otherwise be delayed or ignored. Convenience and efficiency are significant benefits, but they only account for a portion of the access equation. Inclusion, safety, and equity are also necessary for true accessibility.</w:t>
      </w:r>
    </w:p>
    <w:p w14:paraId="05C7CEEA" w14:textId="77777777" w:rsidR="00160547" w:rsidRPr="003A5B0D" w:rsidRDefault="00160547" w:rsidP="003A5B0D">
      <w:pPr>
        <w:pStyle w:val="Heading2"/>
        <w:spacing w:line="360" w:lineRule="auto"/>
        <w:jc w:val="both"/>
        <w:rPr>
          <w:rFonts w:ascii="Arial" w:hAnsi="Arial" w:cs="Arial"/>
          <w:b/>
          <w:bCs/>
          <w:color w:val="auto"/>
          <w:sz w:val="22"/>
          <w:szCs w:val="22"/>
        </w:rPr>
      </w:pPr>
      <w:bookmarkStart w:id="28" w:name="_Toc212052587"/>
      <w:r w:rsidRPr="003A5B0D">
        <w:rPr>
          <w:rFonts w:ascii="Arial" w:hAnsi="Arial" w:cs="Arial"/>
          <w:b/>
          <w:bCs/>
          <w:color w:val="auto"/>
          <w:sz w:val="22"/>
          <w:szCs w:val="22"/>
        </w:rPr>
        <w:t>5.2 Digital and Infrastructural Barriers</w:t>
      </w:r>
      <w:bookmarkEnd w:id="28"/>
    </w:p>
    <w:p w14:paraId="29CED9D1" w14:textId="0B36DB0B" w:rsidR="00063652" w:rsidRDefault="00063652" w:rsidP="00063652">
      <w:pPr>
        <w:spacing w:line="360" w:lineRule="auto"/>
        <w:jc w:val="both"/>
        <w:rPr>
          <w:rFonts w:ascii="Arial" w:hAnsi="Arial" w:cs="Arial"/>
          <w:sz w:val="22"/>
          <w:szCs w:val="22"/>
        </w:rPr>
      </w:pPr>
      <w:r w:rsidRPr="00063652">
        <w:rPr>
          <w:rFonts w:ascii="Arial" w:hAnsi="Arial" w:cs="Arial"/>
          <w:sz w:val="22"/>
          <w:szCs w:val="22"/>
        </w:rPr>
        <w:t>Persistent digital exclusion poses a major challenge to the equitable adoption of telemedicine among older adults. Several studies identified broadband reliability, cost of devices, and low confidence with technology as critical barriers (</w:t>
      </w:r>
      <w:r w:rsidR="008368D8">
        <w:rPr>
          <w:rFonts w:ascii="Arial" w:hAnsi="Arial" w:cs="Arial"/>
          <w:sz w:val="22"/>
          <w:szCs w:val="22"/>
        </w:rPr>
        <w:t>Nelson</w:t>
      </w:r>
      <w:r w:rsidRPr="00063652">
        <w:rPr>
          <w:rFonts w:ascii="Arial" w:hAnsi="Arial" w:cs="Arial"/>
          <w:sz w:val="22"/>
          <w:szCs w:val="22"/>
        </w:rPr>
        <w:t xml:space="preserve"> et al., 2022). National data show that approximately one in four people over the age of 65 in rural areas of the UK do not regularly use the internet (Age UK, 2024). Such disparities are reinforced by uneven broadband coverage: rural households are less likely to have access to high-speed connections than urban ones (DEFRA, 2025). Without adequate support, these digital gaps can reinforce existing inequalities, preventing the very populations who might benefit most from remote care from accessing it effectively.</w:t>
      </w:r>
    </w:p>
    <w:p w14:paraId="5A7B51FE" w14:textId="5F68611A" w:rsidR="00474D0D" w:rsidRPr="00474D0D" w:rsidRDefault="00474D0D" w:rsidP="00474D0D">
      <w:pPr>
        <w:spacing w:line="360" w:lineRule="auto"/>
        <w:jc w:val="both"/>
        <w:rPr>
          <w:rFonts w:ascii="Arial" w:hAnsi="Arial" w:cs="Arial"/>
          <w:sz w:val="22"/>
          <w:szCs w:val="22"/>
        </w:rPr>
      </w:pPr>
      <w:r w:rsidRPr="00474D0D">
        <w:rPr>
          <w:rFonts w:ascii="Arial" w:hAnsi="Arial" w:cs="Arial"/>
          <w:sz w:val="22"/>
          <w:szCs w:val="22"/>
        </w:rPr>
        <w:lastRenderedPageBreak/>
        <w:t xml:space="preserve">Furthermore, </w:t>
      </w:r>
      <w:r w:rsidRPr="00474D0D">
        <w:rPr>
          <w:rFonts w:ascii="Arial" w:hAnsi="Arial" w:cs="Arial"/>
          <w:b/>
          <w:bCs/>
          <w:sz w:val="22"/>
          <w:szCs w:val="22"/>
        </w:rPr>
        <w:t>policy measures</w:t>
      </w:r>
      <w:r w:rsidRPr="00474D0D">
        <w:rPr>
          <w:rFonts w:ascii="Arial" w:hAnsi="Arial" w:cs="Arial"/>
          <w:sz w:val="22"/>
          <w:szCs w:val="22"/>
        </w:rPr>
        <w:t xml:space="preserve"> must prioritize digital inclusion through training, cost-effective technology programs, and dependable rural connection in order to solve these </w:t>
      </w:r>
      <w:r w:rsidR="001E103E" w:rsidRPr="00474D0D">
        <w:rPr>
          <w:rFonts w:ascii="Arial" w:hAnsi="Arial" w:cs="Arial"/>
          <w:sz w:val="22"/>
          <w:szCs w:val="22"/>
        </w:rPr>
        <w:t>problems</w:t>
      </w:r>
      <w:r w:rsidR="001E103E">
        <w:rPr>
          <w:rFonts w:ascii="Arial" w:hAnsi="Arial" w:cs="Arial"/>
          <w:sz w:val="22"/>
          <w:szCs w:val="22"/>
        </w:rPr>
        <w:t xml:space="preserve"> (</w:t>
      </w:r>
      <w:r w:rsidR="000B6E27" w:rsidRPr="00681276">
        <w:rPr>
          <w:rFonts w:ascii="Arial" w:hAnsi="Arial" w:cs="Arial"/>
          <w:sz w:val="22"/>
          <w:szCs w:val="22"/>
        </w:rPr>
        <w:t>Doloi</w:t>
      </w:r>
      <w:r w:rsidR="000B6E27">
        <w:rPr>
          <w:rFonts w:ascii="Arial" w:hAnsi="Arial" w:cs="Arial"/>
          <w:sz w:val="22"/>
          <w:szCs w:val="22"/>
        </w:rPr>
        <w:t>, 2025</w:t>
      </w:r>
      <w:r w:rsidR="008D662E">
        <w:rPr>
          <w:rFonts w:ascii="Arial" w:hAnsi="Arial" w:cs="Arial"/>
          <w:sz w:val="22"/>
          <w:szCs w:val="22"/>
        </w:rPr>
        <w:t>)</w:t>
      </w:r>
      <w:r w:rsidRPr="00474D0D">
        <w:rPr>
          <w:rFonts w:ascii="Arial" w:hAnsi="Arial" w:cs="Arial"/>
          <w:sz w:val="22"/>
          <w:szCs w:val="22"/>
        </w:rPr>
        <w:t>. Programs like collaborations with local libraries or community-based digital support hubs might provide senior citizens the hands-on assistance they need to use telemedicine with confidence</w:t>
      </w:r>
      <w:r w:rsidR="008156BA">
        <w:rPr>
          <w:rFonts w:ascii="Arial" w:hAnsi="Arial" w:cs="Arial"/>
          <w:sz w:val="22"/>
          <w:szCs w:val="22"/>
        </w:rPr>
        <w:t xml:space="preserve"> </w:t>
      </w:r>
      <w:r w:rsidR="008D662E">
        <w:rPr>
          <w:rFonts w:ascii="Arial" w:hAnsi="Arial" w:cs="Arial"/>
          <w:sz w:val="22"/>
          <w:szCs w:val="22"/>
        </w:rPr>
        <w:t>(</w:t>
      </w:r>
      <w:r w:rsidR="008156BA" w:rsidRPr="001276CD">
        <w:rPr>
          <w:rFonts w:ascii="Arial" w:hAnsi="Arial" w:cs="Arial"/>
          <w:sz w:val="22"/>
          <w:szCs w:val="22"/>
        </w:rPr>
        <w:t>Elgamal</w:t>
      </w:r>
      <w:r w:rsidR="008156BA">
        <w:rPr>
          <w:rFonts w:ascii="Arial" w:hAnsi="Arial" w:cs="Arial"/>
          <w:sz w:val="22"/>
          <w:szCs w:val="22"/>
        </w:rPr>
        <w:t xml:space="preserve"> et al., 2024</w:t>
      </w:r>
      <w:r w:rsidR="008D662E">
        <w:rPr>
          <w:rFonts w:ascii="Arial" w:hAnsi="Arial" w:cs="Arial"/>
          <w:sz w:val="22"/>
          <w:szCs w:val="22"/>
        </w:rPr>
        <w:t>)</w:t>
      </w:r>
      <w:r w:rsidRPr="00474D0D">
        <w:rPr>
          <w:rFonts w:ascii="Arial" w:hAnsi="Arial" w:cs="Arial"/>
          <w:sz w:val="22"/>
          <w:szCs w:val="22"/>
        </w:rPr>
        <w:t>. Training for clinicians is also crucial; medical personnel need to be able to help patients navigate digital platforms and understand when remote treatment might not be appropriate.</w:t>
      </w:r>
      <w:r w:rsidR="001276CD">
        <w:rPr>
          <w:rFonts w:ascii="Arial" w:hAnsi="Arial" w:cs="Arial"/>
          <w:sz w:val="22"/>
          <w:szCs w:val="22"/>
        </w:rPr>
        <w:t xml:space="preserve"> </w:t>
      </w:r>
    </w:p>
    <w:p w14:paraId="6391F17A" w14:textId="77777777" w:rsidR="00927624" w:rsidRPr="003A5B0D" w:rsidRDefault="00927624" w:rsidP="003A5B0D">
      <w:pPr>
        <w:pStyle w:val="Heading2"/>
        <w:spacing w:line="360" w:lineRule="auto"/>
        <w:jc w:val="both"/>
        <w:rPr>
          <w:rFonts w:ascii="Arial" w:hAnsi="Arial" w:cs="Arial"/>
          <w:b/>
          <w:bCs/>
          <w:color w:val="auto"/>
          <w:sz w:val="22"/>
          <w:szCs w:val="22"/>
        </w:rPr>
      </w:pPr>
      <w:bookmarkStart w:id="29" w:name="_Toc212052588"/>
      <w:r w:rsidRPr="003A5B0D">
        <w:rPr>
          <w:rFonts w:ascii="Arial" w:hAnsi="Arial" w:cs="Arial"/>
          <w:b/>
          <w:bCs/>
          <w:color w:val="auto"/>
          <w:sz w:val="22"/>
          <w:szCs w:val="22"/>
        </w:rPr>
        <w:t>5.3 The Need for Hybrid and Inclusive Care Models</w:t>
      </w:r>
      <w:bookmarkEnd w:id="29"/>
    </w:p>
    <w:p w14:paraId="6DCC2770" w14:textId="0D5DF055" w:rsidR="00FD1A79" w:rsidRPr="00FD1A79" w:rsidRDefault="00FD1A79" w:rsidP="00FD1A79">
      <w:pPr>
        <w:spacing w:line="360" w:lineRule="auto"/>
        <w:jc w:val="both"/>
        <w:rPr>
          <w:rFonts w:ascii="Arial" w:hAnsi="Arial" w:cs="Arial"/>
          <w:sz w:val="22"/>
          <w:szCs w:val="22"/>
        </w:rPr>
      </w:pPr>
      <w:r w:rsidRPr="00FD1A79">
        <w:rPr>
          <w:rFonts w:ascii="Arial" w:hAnsi="Arial" w:cs="Arial"/>
          <w:sz w:val="22"/>
          <w:szCs w:val="22"/>
        </w:rPr>
        <w:t>Strong support for hybrid care models</w:t>
      </w:r>
      <w:r>
        <w:rPr>
          <w:rFonts w:ascii="Arial" w:hAnsi="Arial" w:cs="Arial"/>
          <w:sz w:val="22"/>
          <w:szCs w:val="22"/>
        </w:rPr>
        <w:t xml:space="preserve">, </w:t>
      </w:r>
      <w:r w:rsidRPr="00FD1A79">
        <w:rPr>
          <w:rFonts w:ascii="Arial" w:hAnsi="Arial" w:cs="Arial"/>
          <w:sz w:val="22"/>
          <w:szCs w:val="22"/>
        </w:rPr>
        <w:t>which blend in-person and virtual sessions based on individual needs</w:t>
      </w:r>
      <w:r>
        <w:rPr>
          <w:rFonts w:ascii="Arial" w:hAnsi="Arial" w:cs="Arial"/>
          <w:sz w:val="22"/>
          <w:szCs w:val="22"/>
        </w:rPr>
        <w:t xml:space="preserve">, </w:t>
      </w:r>
      <w:r w:rsidRPr="00FD1A79">
        <w:rPr>
          <w:rFonts w:ascii="Arial" w:hAnsi="Arial" w:cs="Arial"/>
          <w:sz w:val="22"/>
          <w:szCs w:val="22"/>
        </w:rPr>
        <w:t xml:space="preserve">was found in the review. According to </w:t>
      </w:r>
      <w:r w:rsidR="00D56A35" w:rsidRPr="00682B15">
        <w:rPr>
          <w:rFonts w:ascii="Arial" w:hAnsi="Arial" w:cs="Arial"/>
          <w:sz w:val="22"/>
          <w:szCs w:val="22"/>
        </w:rPr>
        <w:t>Currie</w:t>
      </w:r>
      <w:r w:rsidRPr="00FD1A79">
        <w:rPr>
          <w:rFonts w:ascii="Arial" w:hAnsi="Arial" w:cs="Arial"/>
          <w:sz w:val="22"/>
          <w:szCs w:val="22"/>
        </w:rPr>
        <w:t xml:space="preserve"> et al. (2022), hybrid models ensured that complex or frail cases continued to receive in-person evaluation, which increased patient satisfaction and safety. Similarly, hybrid techniques maintained therapeutic interactions in rural occupational therapy and physiotherapy services, as demonstrated by </w:t>
      </w:r>
      <w:r w:rsidR="0001728A" w:rsidRPr="00326197">
        <w:rPr>
          <w:rFonts w:ascii="Arial" w:hAnsi="Arial" w:cs="Arial"/>
          <w:sz w:val="22"/>
          <w:szCs w:val="22"/>
        </w:rPr>
        <w:t>Batsis</w:t>
      </w:r>
      <w:r w:rsidRPr="00FD1A79">
        <w:rPr>
          <w:rFonts w:ascii="Arial" w:hAnsi="Arial" w:cs="Arial"/>
          <w:sz w:val="22"/>
          <w:szCs w:val="22"/>
        </w:rPr>
        <w:t xml:space="preserve"> et al. (202</w:t>
      </w:r>
      <w:r w:rsidR="00C77357">
        <w:rPr>
          <w:rFonts w:ascii="Arial" w:hAnsi="Arial" w:cs="Arial"/>
          <w:sz w:val="22"/>
          <w:szCs w:val="22"/>
        </w:rPr>
        <w:t>5</w:t>
      </w:r>
      <w:r w:rsidRPr="00FD1A79">
        <w:rPr>
          <w:rFonts w:ascii="Arial" w:hAnsi="Arial" w:cs="Arial"/>
          <w:sz w:val="22"/>
          <w:szCs w:val="22"/>
        </w:rPr>
        <w:t>). These results demonstrate that traditional healthcare delivery should be supplemented, not replaced, by remote care.</w:t>
      </w:r>
      <w:r w:rsidR="0001728A">
        <w:rPr>
          <w:rFonts w:ascii="Arial" w:hAnsi="Arial" w:cs="Arial"/>
          <w:sz w:val="22"/>
          <w:szCs w:val="22"/>
        </w:rPr>
        <w:t xml:space="preserve"> </w:t>
      </w:r>
    </w:p>
    <w:p w14:paraId="23D6D11D" w14:textId="4A65A0FA" w:rsidR="00334688" w:rsidRPr="00334688" w:rsidRDefault="00334688" w:rsidP="00334688">
      <w:pPr>
        <w:spacing w:line="360" w:lineRule="auto"/>
        <w:jc w:val="both"/>
        <w:rPr>
          <w:rFonts w:ascii="Arial" w:hAnsi="Arial" w:cs="Arial"/>
          <w:sz w:val="22"/>
          <w:szCs w:val="22"/>
        </w:rPr>
      </w:pPr>
      <w:r w:rsidRPr="00334688">
        <w:rPr>
          <w:rFonts w:ascii="Arial" w:hAnsi="Arial" w:cs="Arial"/>
          <w:sz w:val="22"/>
          <w:szCs w:val="22"/>
        </w:rPr>
        <w:t>In order to provide inclusive care, it is also necessary to identify environmental, cognitive, and sensory obstacles that can prevent older persons from participating fully. All health communications, including remote consultations, must be accessible in accordance with the NHS Accessible Information Standard (NHS England, 2023). Co-design studies revealed that practical approaches, such large-print instructions, streamlined interfaces, and integrating carers during video conversations, were important facilitators (</w:t>
      </w:r>
      <w:r w:rsidR="008C1F32" w:rsidRPr="008C1F32">
        <w:rPr>
          <w:rFonts w:ascii="Arial" w:hAnsi="Arial" w:cs="Arial"/>
          <w:sz w:val="22"/>
          <w:szCs w:val="22"/>
        </w:rPr>
        <w:t>Gobburi et al</w:t>
      </w:r>
      <w:r w:rsidR="008C1F32" w:rsidRPr="008C1F32">
        <w:rPr>
          <w:rFonts w:ascii="Arial" w:eastAsia="Times New Roman" w:hAnsi="Arial" w:cs="Arial"/>
          <w:color w:val="000000"/>
          <w:kern w:val="0"/>
          <w:sz w:val="22"/>
          <w:szCs w:val="22"/>
          <w:lang w:eastAsia="en-GB"/>
          <w14:ligatures w14:val="none"/>
        </w:rPr>
        <w:t>., 2021</w:t>
      </w:r>
      <w:r w:rsidRPr="00334688">
        <w:rPr>
          <w:rFonts w:ascii="Arial" w:hAnsi="Arial" w:cs="Arial"/>
          <w:sz w:val="22"/>
          <w:szCs w:val="22"/>
        </w:rPr>
        <w:t xml:space="preserve">). These tactics are part of a larger movement in UK healthcare away from standardized </w:t>
      </w:r>
      <w:r w:rsidRPr="00334688">
        <w:rPr>
          <w:rFonts w:ascii="Arial" w:hAnsi="Arial" w:cs="Arial"/>
          <w:b/>
          <w:bCs/>
          <w:sz w:val="22"/>
          <w:szCs w:val="22"/>
        </w:rPr>
        <w:t>"digital by default"</w:t>
      </w:r>
      <w:r w:rsidRPr="00334688">
        <w:rPr>
          <w:rFonts w:ascii="Arial" w:hAnsi="Arial" w:cs="Arial"/>
          <w:sz w:val="22"/>
          <w:szCs w:val="22"/>
        </w:rPr>
        <w:t xml:space="preserve"> structures and toward person-</w:t>
      </w:r>
      <w:r w:rsidRPr="008C1F32">
        <w:rPr>
          <w:rFonts w:ascii="Arial" w:hAnsi="Arial" w:cs="Arial"/>
          <w:sz w:val="22"/>
          <w:szCs w:val="22"/>
        </w:rPr>
        <w:t>cantered</w:t>
      </w:r>
      <w:r w:rsidRPr="00334688">
        <w:rPr>
          <w:rFonts w:ascii="Arial" w:hAnsi="Arial" w:cs="Arial"/>
          <w:sz w:val="22"/>
          <w:szCs w:val="22"/>
        </w:rPr>
        <w:t>, flexible solutions.</w:t>
      </w:r>
    </w:p>
    <w:p w14:paraId="0088CE65" w14:textId="77777777" w:rsidR="00AF0734" w:rsidRPr="003A5B0D" w:rsidRDefault="00AF0734" w:rsidP="003A5B0D">
      <w:pPr>
        <w:pStyle w:val="Heading2"/>
        <w:spacing w:line="360" w:lineRule="auto"/>
        <w:jc w:val="both"/>
        <w:rPr>
          <w:rFonts w:ascii="Arial" w:hAnsi="Arial" w:cs="Arial"/>
          <w:b/>
          <w:bCs/>
          <w:color w:val="auto"/>
          <w:sz w:val="22"/>
          <w:szCs w:val="22"/>
        </w:rPr>
      </w:pPr>
      <w:bookmarkStart w:id="30" w:name="_Toc212052589"/>
      <w:r w:rsidRPr="003A5B0D">
        <w:rPr>
          <w:rFonts w:ascii="Arial" w:hAnsi="Arial" w:cs="Arial"/>
          <w:b/>
          <w:bCs/>
          <w:color w:val="auto"/>
          <w:sz w:val="22"/>
          <w:szCs w:val="22"/>
        </w:rPr>
        <w:t>5.4 Strengths, Limitations, and Research Gaps</w:t>
      </w:r>
      <w:bookmarkEnd w:id="30"/>
    </w:p>
    <w:p w14:paraId="63385F6E" w14:textId="776AD0CE" w:rsidR="007C21D1" w:rsidRPr="007C21D1" w:rsidRDefault="007C21D1" w:rsidP="007C21D1">
      <w:pPr>
        <w:spacing w:line="360" w:lineRule="auto"/>
        <w:jc w:val="both"/>
        <w:rPr>
          <w:rFonts w:ascii="Arial" w:hAnsi="Arial" w:cs="Arial"/>
          <w:sz w:val="22"/>
          <w:szCs w:val="22"/>
        </w:rPr>
      </w:pPr>
      <w:r w:rsidRPr="007C21D1">
        <w:rPr>
          <w:rFonts w:ascii="Arial" w:hAnsi="Arial" w:cs="Arial"/>
          <w:sz w:val="22"/>
          <w:szCs w:val="22"/>
        </w:rPr>
        <w:t xml:space="preserve">This review provides a UK-focused synthesis of peer-reviewed evidence on telemedicine for older adults in rural settings. It integrates findings from multiple health disciplines and regions, offering a broad view of how technology influences access and equity. However, the evidence base remains limited: few studies focus exclusively on people </w:t>
      </w:r>
      <w:r w:rsidRPr="007C21D1">
        <w:rPr>
          <w:rFonts w:ascii="Arial" w:hAnsi="Arial" w:cs="Arial"/>
          <w:b/>
          <w:bCs/>
          <w:sz w:val="22"/>
          <w:szCs w:val="22"/>
        </w:rPr>
        <w:t>aged 65</w:t>
      </w:r>
      <w:r w:rsidRPr="007C21D1">
        <w:rPr>
          <w:rFonts w:ascii="Arial" w:hAnsi="Arial" w:cs="Arial"/>
          <w:sz w:val="22"/>
          <w:szCs w:val="22"/>
        </w:rPr>
        <w:t xml:space="preserve"> and over, and quantitative measures of outcomes</w:t>
      </w:r>
      <w:r>
        <w:rPr>
          <w:rFonts w:ascii="Arial" w:hAnsi="Arial" w:cs="Arial"/>
          <w:sz w:val="22"/>
          <w:szCs w:val="22"/>
        </w:rPr>
        <w:t xml:space="preserve">, </w:t>
      </w:r>
      <w:r w:rsidRPr="007C21D1">
        <w:rPr>
          <w:rFonts w:ascii="Arial" w:hAnsi="Arial" w:cs="Arial"/>
          <w:sz w:val="22"/>
          <w:szCs w:val="22"/>
        </w:rPr>
        <w:t>such as reduced waiting times or clinical effectiveness</w:t>
      </w:r>
      <w:r>
        <w:rPr>
          <w:rFonts w:ascii="Arial" w:hAnsi="Arial" w:cs="Arial"/>
          <w:sz w:val="22"/>
          <w:szCs w:val="22"/>
        </w:rPr>
        <w:t xml:space="preserve">, </w:t>
      </w:r>
      <w:r w:rsidRPr="007C21D1">
        <w:rPr>
          <w:rFonts w:ascii="Arial" w:hAnsi="Arial" w:cs="Arial"/>
          <w:sz w:val="22"/>
          <w:szCs w:val="22"/>
        </w:rPr>
        <w:t>are sparse. Many existing studies are small-scale qualitative evaluations or pandemic-era reports, which may not reflect current practice as services normalise post-COVID-19.</w:t>
      </w:r>
    </w:p>
    <w:p w14:paraId="04B1DE6C" w14:textId="77777777" w:rsidR="007C21D1" w:rsidRPr="007C21D1" w:rsidRDefault="007C21D1" w:rsidP="007C21D1">
      <w:pPr>
        <w:spacing w:line="360" w:lineRule="auto"/>
        <w:jc w:val="both"/>
        <w:rPr>
          <w:rFonts w:ascii="Arial" w:hAnsi="Arial" w:cs="Arial"/>
          <w:sz w:val="22"/>
          <w:szCs w:val="22"/>
        </w:rPr>
      </w:pPr>
      <w:r w:rsidRPr="007C21D1">
        <w:rPr>
          <w:rFonts w:ascii="Arial" w:hAnsi="Arial" w:cs="Arial"/>
          <w:sz w:val="22"/>
          <w:szCs w:val="22"/>
        </w:rPr>
        <w:t xml:space="preserve">Future research should therefore explore </w:t>
      </w:r>
      <w:r w:rsidRPr="007C21D1">
        <w:rPr>
          <w:rFonts w:ascii="Arial" w:hAnsi="Arial" w:cs="Arial"/>
          <w:b/>
          <w:bCs/>
          <w:sz w:val="22"/>
          <w:szCs w:val="22"/>
        </w:rPr>
        <w:t>long-term effectiveness</w:t>
      </w:r>
      <w:r w:rsidRPr="007C21D1">
        <w:rPr>
          <w:rFonts w:ascii="Arial" w:hAnsi="Arial" w:cs="Arial"/>
          <w:sz w:val="22"/>
          <w:szCs w:val="22"/>
        </w:rPr>
        <w:t xml:space="preserve"> of telemedicine in routine rural care, especially regarding outcomes like treatment adherence, patient safety, and cost-efficiency. Comparative studies examining rural versus urban telemedicine uptake could also </w:t>
      </w:r>
      <w:r w:rsidRPr="007C21D1">
        <w:rPr>
          <w:rFonts w:ascii="Arial" w:hAnsi="Arial" w:cs="Arial"/>
          <w:sz w:val="22"/>
          <w:szCs w:val="22"/>
        </w:rPr>
        <w:lastRenderedPageBreak/>
        <w:t>identify region-specific challenges. Additionally, more evidence is needed on interventions that promote digital literacy and confidence among older populations.</w:t>
      </w:r>
    </w:p>
    <w:p w14:paraId="74AD5A45" w14:textId="77777777" w:rsidR="000143E3" w:rsidRPr="003A5B0D" w:rsidRDefault="000143E3" w:rsidP="003A5B0D">
      <w:pPr>
        <w:pStyle w:val="Heading2"/>
        <w:spacing w:line="360" w:lineRule="auto"/>
        <w:jc w:val="both"/>
        <w:rPr>
          <w:rFonts w:ascii="Arial" w:hAnsi="Arial" w:cs="Arial"/>
          <w:b/>
          <w:bCs/>
          <w:color w:val="auto"/>
          <w:sz w:val="22"/>
          <w:szCs w:val="22"/>
        </w:rPr>
      </w:pPr>
      <w:bookmarkStart w:id="31" w:name="_Toc212052590"/>
      <w:r w:rsidRPr="003A5B0D">
        <w:rPr>
          <w:rFonts w:ascii="Arial" w:hAnsi="Arial" w:cs="Arial"/>
          <w:b/>
          <w:bCs/>
          <w:color w:val="auto"/>
          <w:sz w:val="22"/>
          <w:szCs w:val="22"/>
        </w:rPr>
        <w:t>5.5 Implications for Policy and Practice</w:t>
      </w:r>
      <w:bookmarkEnd w:id="31"/>
    </w:p>
    <w:p w14:paraId="0E27C1D6" w14:textId="77777777" w:rsidR="00297881" w:rsidRPr="00297881" w:rsidRDefault="00297881" w:rsidP="00297881">
      <w:pPr>
        <w:spacing w:line="360" w:lineRule="auto"/>
        <w:jc w:val="both"/>
        <w:rPr>
          <w:rFonts w:ascii="Arial" w:hAnsi="Arial" w:cs="Arial"/>
          <w:sz w:val="22"/>
          <w:szCs w:val="22"/>
        </w:rPr>
      </w:pPr>
      <w:r w:rsidRPr="00297881">
        <w:rPr>
          <w:rFonts w:ascii="Arial" w:hAnsi="Arial" w:cs="Arial"/>
          <w:sz w:val="22"/>
          <w:szCs w:val="22"/>
        </w:rPr>
        <w:t>The results underline the need for equal and flexible implementation while supporting national aims to advance digital health. Policymakers should make sure that rural broadband infrastructure is consistently funded and integrate training in digital skills into community health initiatives. At the service level, providers ought to provide patients the option of in-person or virtual consultations, backed by explicit triage procedures that assign patients to the best kind of treatment. Telemedicine systems may also be made to match actual user demands and limits by promoting co-design with older individuals and caregivers.</w:t>
      </w:r>
    </w:p>
    <w:p w14:paraId="68BB3B2B" w14:textId="5A5601D5" w:rsidR="003B281D" w:rsidRPr="003B281D" w:rsidRDefault="003B281D" w:rsidP="003B281D">
      <w:pPr>
        <w:spacing w:line="360" w:lineRule="auto"/>
        <w:jc w:val="both"/>
        <w:rPr>
          <w:rFonts w:ascii="Arial" w:hAnsi="Arial" w:cs="Arial"/>
          <w:sz w:val="22"/>
          <w:szCs w:val="22"/>
        </w:rPr>
      </w:pPr>
      <w:r w:rsidRPr="003B281D">
        <w:rPr>
          <w:rFonts w:ascii="Arial" w:hAnsi="Arial" w:cs="Arial"/>
          <w:sz w:val="22"/>
          <w:szCs w:val="22"/>
        </w:rPr>
        <w:t>The review concludes by stating that telemedicine is an important part of an adaptable, inclusive healthcare system rather than a solution to all problems. It works best in rural UK settings when older people's variety is acknowledged, technology hurdles are removed, and person-cantered ideals are incorporated into digital transformation plans.</w:t>
      </w:r>
      <w:r>
        <w:rPr>
          <w:rFonts w:ascii="Arial" w:hAnsi="Arial" w:cs="Arial"/>
          <w:sz w:val="22"/>
          <w:szCs w:val="22"/>
        </w:rPr>
        <w:t xml:space="preserve"> </w:t>
      </w:r>
    </w:p>
    <w:p w14:paraId="0E40C212" w14:textId="77777777" w:rsidR="00CC2AB4" w:rsidRDefault="00CC2AB4" w:rsidP="00AF0734">
      <w:pPr>
        <w:rPr>
          <w:rFonts w:ascii="Arial" w:hAnsi="Arial" w:cs="Arial"/>
          <w:b/>
          <w:bCs/>
          <w:sz w:val="22"/>
          <w:szCs w:val="22"/>
        </w:rPr>
      </w:pPr>
    </w:p>
    <w:p w14:paraId="47B2CCB6" w14:textId="77777777" w:rsidR="00011BC7" w:rsidRDefault="00011BC7" w:rsidP="00AF0734">
      <w:pPr>
        <w:rPr>
          <w:rFonts w:ascii="Arial" w:hAnsi="Arial" w:cs="Arial"/>
          <w:b/>
          <w:bCs/>
          <w:sz w:val="22"/>
          <w:szCs w:val="22"/>
        </w:rPr>
      </w:pPr>
    </w:p>
    <w:p w14:paraId="6FC41BFF" w14:textId="77777777" w:rsidR="00011BC7" w:rsidRDefault="00011BC7" w:rsidP="00AF0734">
      <w:pPr>
        <w:rPr>
          <w:rFonts w:ascii="Arial" w:hAnsi="Arial" w:cs="Arial"/>
          <w:b/>
          <w:bCs/>
          <w:sz w:val="22"/>
          <w:szCs w:val="22"/>
        </w:rPr>
      </w:pPr>
    </w:p>
    <w:p w14:paraId="44B3DADA" w14:textId="77777777" w:rsidR="00011BC7" w:rsidRDefault="00011BC7" w:rsidP="00AF0734">
      <w:pPr>
        <w:rPr>
          <w:rFonts w:ascii="Arial" w:hAnsi="Arial" w:cs="Arial"/>
          <w:b/>
          <w:bCs/>
          <w:sz w:val="22"/>
          <w:szCs w:val="22"/>
        </w:rPr>
      </w:pPr>
    </w:p>
    <w:p w14:paraId="1C77BAB1" w14:textId="77777777" w:rsidR="00011BC7" w:rsidRDefault="00011BC7" w:rsidP="00AF0734">
      <w:pPr>
        <w:rPr>
          <w:rFonts w:ascii="Arial" w:hAnsi="Arial" w:cs="Arial"/>
          <w:b/>
          <w:bCs/>
          <w:sz w:val="22"/>
          <w:szCs w:val="22"/>
        </w:rPr>
      </w:pPr>
    </w:p>
    <w:p w14:paraId="52E5186A" w14:textId="77777777" w:rsidR="00011BC7" w:rsidRDefault="00011BC7" w:rsidP="00AF0734">
      <w:pPr>
        <w:rPr>
          <w:rFonts w:ascii="Arial" w:hAnsi="Arial" w:cs="Arial"/>
          <w:b/>
          <w:bCs/>
          <w:sz w:val="22"/>
          <w:szCs w:val="22"/>
        </w:rPr>
      </w:pPr>
    </w:p>
    <w:p w14:paraId="5CC1C132" w14:textId="77777777" w:rsidR="00011BC7" w:rsidRDefault="00011BC7" w:rsidP="00AF0734">
      <w:pPr>
        <w:rPr>
          <w:rFonts w:ascii="Arial" w:hAnsi="Arial" w:cs="Arial"/>
          <w:b/>
          <w:bCs/>
          <w:sz w:val="22"/>
          <w:szCs w:val="22"/>
        </w:rPr>
      </w:pPr>
    </w:p>
    <w:p w14:paraId="5799BC74" w14:textId="77777777" w:rsidR="00011BC7" w:rsidRDefault="00011BC7" w:rsidP="00AF0734">
      <w:pPr>
        <w:rPr>
          <w:rFonts w:ascii="Arial" w:hAnsi="Arial" w:cs="Arial"/>
          <w:b/>
          <w:bCs/>
          <w:sz w:val="22"/>
          <w:szCs w:val="22"/>
        </w:rPr>
      </w:pPr>
    </w:p>
    <w:p w14:paraId="7EDD896D" w14:textId="77777777" w:rsidR="00011BC7" w:rsidRDefault="00011BC7" w:rsidP="00AF0734">
      <w:pPr>
        <w:rPr>
          <w:rFonts w:ascii="Arial" w:hAnsi="Arial" w:cs="Arial"/>
          <w:b/>
          <w:bCs/>
          <w:sz w:val="22"/>
          <w:szCs w:val="22"/>
        </w:rPr>
      </w:pPr>
    </w:p>
    <w:p w14:paraId="3283C541" w14:textId="77777777" w:rsidR="00011BC7" w:rsidRDefault="00011BC7" w:rsidP="00AF0734">
      <w:pPr>
        <w:rPr>
          <w:rFonts w:ascii="Arial" w:hAnsi="Arial" w:cs="Arial"/>
          <w:b/>
          <w:bCs/>
          <w:sz w:val="22"/>
          <w:szCs w:val="22"/>
        </w:rPr>
      </w:pPr>
    </w:p>
    <w:p w14:paraId="397E5D7F" w14:textId="77777777" w:rsidR="00011BC7" w:rsidRDefault="00011BC7" w:rsidP="00AF0734">
      <w:pPr>
        <w:rPr>
          <w:rFonts w:ascii="Arial" w:hAnsi="Arial" w:cs="Arial"/>
          <w:b/>
          <w:bCs/>
          <w:sz w:val="22"/>
          <w:szCs w:val="22"/>
        </w:rPr>
      </w:pPr>
    </w:p>
    <w:p w14:paraId="7F83933A" w14:textId="77777777" w:rsidR="00011BC7" w:rsidRDefault="00011BC7" w:rsidP="00AF0734">
      <w:pPr>
        <w:rPr>
          <w:rFonts w:ascii="Arial" w:hAnsi="Arial" w:cs="Arial"/>
          <w:b/>
          <w:bCs/>
          <w:sz w:val="22"/>
          <w:szCs w:val="22"/>
        </w:rPr>
      </w:pPr>
    </w:p>
    <w:p w14:paraId="181432C4" w14:textId="77777777" w:rsidR="00011BC7" w:rsidRDefault="00011BC7" w:rsidP="00AF0734">
      <w:pPr>
        <w:rPr>
          <w:rFonts w:ascii="Arial" w:hAnsi="Arial" w:cs="Arial"/>
          <w:b/>
          <w:bCs/>
          <w:sz w:val="22"/>
          <w:szCs w:val="22"/>
        </w:rPr>
      </w:pPr>
    </w:p>
    <w:p w14:paraId="56623692" w14:textId="77777777" w:rsidR="00011BC7" w:rsidRDefault="00011BC7" w:rsidP="00AF0734">
      <w:pPr>
        <w:rPr>
          <w:rFonts w:ascii="Arial" w:hAnsi="Arial" w:cs="Arial"/>
          <w:b/>
          <w:bCs/>
          <w:sz w:val="22"/>
          <w:szCs w:val="22"/>
        </w:rPr>
      </w:pPr>
    </w:p>
    <w:p w14:paraId="417E9214" w14:textId="77777777" w:rsidR="00011BC7" w:rsidRDefault="00011BC7" w:rsidP="00AF0734">
      <w:pPr>
        <w:rPr>
          <w:rFonts w:ascii="Arial" w:hAnsi="Arial" w:cs="Arial"/>
          <w:b/>
          <w:bCs/>
          <w:sz w:val="22"/>
          <w:szCs w:val="22"/>
        </w:rPr>
      </w:pPr>
    </w:p>
    <w:p w14:paraId="290EE85C" w14:textId="77777777" w:rsidR="00011BC7" w:rsidRDefault="00011BC7" w:rsidP="00AF0734">
      <w:pPr>
        <w:rPr>
          <w:rFonts w:ascii="Arial" w:hAnsi="Arial" w:cs="Arial"/>
          <w:b/>
          <w:bCs/>
          <w:sz w:val="22"/>
          <w:szCs w:val="22"/>
        </w:rPr>
      </w:pPr>
    </w:p>
    <w:p w14:paraId="3E0939FA" w14:textId="0CF4EE6E" w:rsidR="00011BC7" w:rsidRPr="003A5B0D" w:rsidRDefault="00011BC7" w:rsidP="003A5B0D">
      <w:pPr>
        <w:pStyle w:val="Heading1"/>
        <w:shd w:val="clear" w:color="auto" w:fill="F2F2F2" w:themeFill="background1" w:themeFillShade="F2"/>
        <w:spacing w:line="360" w:lineRule="auto"/>
        <w:jc w:val="center"/>
        <w:rPr>
          <w:rFonts w:ascii="Arial" w:hAnsi="Arial" w:cs="Arial"/>
          <w:b/>
          <w:bCs/>
          <w:color w:val="auto"/>
          <w:sz w:val="22"/>
          <w:szCs w:val="22"/>
        </w:rPr>
      </w:pPr>
      <w:bookmarkStart w:id="32" w:name="_Toc212052591"/>
      <w:r w:rsidRPr="003A5B0D">
        <w:rPr>
          <w:rFonts w:ascii="Arial" w:hAnsi="Arial" w:cs="Arial"/>
          <w:b/>
          <w:bCs/>
          <w:color w:val="auto"/>
          <w:sz w:val="22"/>
          <w:szCs w:val="22"/>
        </w:rPr>
        <w:lastRenderedPageBreak/>
        <w:t>SECTION 6</w:t>
      </w:r>
      <w:bookmarkEnd w:id="32"/>
    </w:p>
    <w:p w14:paraId="3408C385" w14:textId="77777777" w:rsidR="00011BC7" w:rsidRPr="003A5B0D" w:rsidRDefault="00011BC7" w:rsidP="003A5B0D">
      <w:pPr>
        <w:pStyle w:val="Heading2"/>
        <w:spacing w:line="360" w:lineRule="auto"/>
        <w:jc w:val="both"/>
        <w:rPr>
          <w:rFonts w:ascii="Arial" w:hAnsi="Arial" w:cs="Arial"/>
          <w:b/>
          <w:bCs/>
          <w:color w:val="auto"/>
          <w:sz w:val="22"/>
          <w:szCs w:val="22"/>
        </w:rPr>
      </w:pPr>
      <w:bookmarkStart w:id="33" w:name="_Toc212052592"/>
      <w:r w:rsidRPr="003A5B0D">
        <w:rPr>
          <w:rFonts w:ascii="Arial" w:hAnsi="Arial" w:cs="Arial"/>
          <w:b/>
          <w:bCs/>
          <w:color w:val="auto"/>
          <w:sz w:val="22"/>
          <w:szCs w:val="22"/>
        </w:rPr>
        <w:t>6.0 Conclusion and Recommendations</w:t>
      </w:r>
      <w:bookmarkEnd w:id="33"/>
    </w:p>
    <w:p w14:paraId="4F41A500" w14:textId="77777777" w:rsidR="00011BC7" w:rsidRPr="003A5B0D" w:rsidRDefault="00011BC7" w:rsidP="003A5B0D">
      <w:pPr>
        <w:pStyle w:val="Heading2"/>
        <w:spacing w:line="360" w:lineRule="auto"/>
        <w:jc w:val="both"/>
        <w:rPr>
          <w:rFonts w:ascii="Arial" w:hAnsi="Arial" w:cs="Arial"/>
          <w:b/>
          <w:bCs/>
          <w:color w:val="auto"/>
          <w:sz w:val="22"/>
          <w:szCs w:val="22"/>
        </w:rPr>
      </w:pPr>
      <w:bookmarkStart w:id="34" w:name="_Toc212052593"/>
      <w:r w:rsidRPr="003A5B0D">
        <w:rPr>
          <w:rFonts w:ascii="Arial" w:hAnsi="Arial" w:cs="Arial"/>
          <w:b/>
          <w:bCs/>
          <w:color w:val="auto"/>
          <w:sz w:val="22"/>
          <w:szCs w:val="22"/>
        </w:rPr>
        <w:t>6.1 Conclusion</w:t>
      </w:r>
      <w:bookmarkEnd w:id="34"/>
    </w:p>
    <w:p w14:paraId="19281E26" w14:textId="78CCDBBF" w:rsidR="00457A62" w:rsidRPr="00457A62" w:rsidRDefault="00457A62" w:rsidP="00457A62">
      <w:pPr>
        <w:spacing w:line="360" w:lineRule="auto"/>
        <w:jc w:val="both"/>
        <w:rPr>
          <w:rFonts w:ascii="Arial" w:hAnsi="Arial" w:cs="Arial"/>
          <w:sz w:val="22"/>
          <w:szCs w:val="22"/>
        </w:rPr>
      </w:pPr>
      <w:r w:rsidRPr="00457A62">
        <w:rPr>
          <w:rFonts w:ascii="Arial" w:hAnsi="Arial" w:cs="Arial"/>
          <w:sz w:val="22"/>
          <w:szCs w:val="22"/>
        </w:rPr>
        <w:t>This scoping review explored the role of telemedicine in improving healthcare access for older adults in rural areas of the United Kingdom. Evidence from recent UK studies demonstrates that telemedicine</w:t>
      </w:r>
      <w:r>
        <w:rPr>
          <w:rFonts w:ascii="Arial" w:hAnsi="Arial" w:cs="Arial"/>
          <w:sz w:val="22"/>
          <w:szCs w:val="22"/>
        </w:rPr>
        <w:t xml:space="preserve">, </w:t>
      </w:r>
      <w:r w:rsidRPr="00457A62">
        <w:rPr>
          <w:rFonts w:ascii="Arial" w:hAnsi="Arial" w:cs="Arial"/>
          <w:sz w:val="22"/>
          <w:szCs w:val="22"/>
        </w:rPr>
        <w:t>particularly video and telephone consultations</w:t>
      </w:r>
      <w:r>
        <w:rPr>
          <w:rFonts w:ascii="Arial" w:hAnsi="Arial" w:cs="Arial"/>
          <w:sz w:val="22"/>
          <w:szCs w:val="22"/>
        </w:rPr>
        <w:t xml:space="preserve">, </w:t>
      </w:r>
      <w:r w:rsidRPr="00457A62">
        <w:rPr>
          <w:rFonts w:ascii="Arial" w:hAnsi="Arial" w:cs="Arial"/>
          <w:sz w:val="22"/>
          <w:szCs w:val="22"/>
        </w:rPr>
        <w:t>has enhanced access by reducing travel distance, supporting continuity of care, and improving convenience for many older adults. For rural populations where distance, weather, and limited transport create barriers, telemedicine provides an effective alternative for managing long-term conditions and follow-up appointments.</w:t>
      </w:r>
    </w:p>
    <w:p w14:paraId="33194510" w14:textId="77777777" w:rsidR="00457A62" w:rsidRPr="00457A62" w:rsidRDefault="00457A62" w:rsidP="00457A62">
      <w:pPr>
        <w:spacing w:line="360" w:lineRule="auto"/>
        <w:jc w:val="both"/>
        <w:rPr>
          <w:rFonts w:ascii="Arial" w:hAnsi="Arial" w:cs="Arial"/>
          <w:sz w:val="22"/>
          <w:szCs w:val="22"/>
        </w:rPr>
      </w:pPr>
      <w:r w:rsidRPr="00457A62">
        <w:rPr>
          <w:rFonts w:ascii="Arial" w:hAnsi="Arial" w:cs="Arial"/>
          <w:sz w:val="22"/>
          <w:szCs w:val="22"/>
        </w:rPr>
        <w:t xml:space="preserve">However, persistent challenges limit equitable adoption. Poor broadband coverage, </w:t>
      </w:r>
      <w:r w:rsidRPr="000D3250">
        <w:rPr>
          <w:rFonts w:ascii="Arial" w:hAnsi="Arial" w:cs="Arial"/>
          <w:b/>
          <w:bCs/>
          <w:sz w:val="22"/>
          <w:szCs w:val="22"/>
        </w:rPr>
        <w:t>digital literacy gaps,</w:t>
      </w:r>
      <w:r w:rsidRPr="00457A62">
        <w:rPr>
          <w:rFonts w:ascii="Arial" w:hAnsi="Arial" w:cs="Arial"/>
          <w:sz w:val="22"/>
          <w:szCs w:val="22"/>
        </w:rPr>
        <w:t xml:space="preserve"> and affordability issues continue to disadvantage older adults in remote communities. Some patients experience anxiety when using unfamiliar technologies or lack private spaces suitable for video consultations. Moreover, telemedicine may not always be appropriate for individuals with complex health needs, sensory impairment, or cognitive decline, where physical examination and interpersonal interaction remain essential.</w:t>
      </w:r>
    </w:p>
    <w:p w14:paraId="6B7B458F" w14:textId="77777777" w:rsidR="00457A62" w:rsidRPr="00457A62" w:rsidRDefault="00457A62" w:rsidP="00457A62">
      <w:pPr>
        <w:spacing w:line="360" w:lineRule="auto"/>
        <w:jc w:val="both"/>
        <w:rPr>
          <w:rFonts w:ascii="Arial" w:hAnsi="Arial" w:cs="Arial"/>
          <w:sz w:val="22"/>
          <w:szCs w:val="22"/>
        </w:rPr>
      </w:pPr>
      <w:r w:rsidRPr="00457A62">
        <w:rPr>
          <w:rFonts w:ascii="Arial" w:hAnsi="Arial" w:cs="Arial"/>
          <w:sz w:val="22"/>
          <w:szCs w:val="22"/>
        </w:rPr>
        <w:t xml:space="preserve">Overall, the findings emphasise that </w:t>
      </w:r>
      <w:r w:rsidRPr="000D3250">
        <w:rPr>
          <w:rFonts w:ascii="Arial" w:hAnsi="Arial" w:cs="Arial"/>
          <w:b/>
          <w:bCs/>
          <w:sz w:val="22"/>
          <w:szCs w:val="22"/>
        </w:rPr>
        <w:t>telemedicine should complement rather than replace in-person care</w:t>
      </w:r>
      <w:r w:rsidRPr="00457A62">
        <w:rPr>
          <w:rFonts w:ascii="Arial" w:hAnsi="Arial" w:cs="Arial"/>
          <w:sz w:val="22"/>
          <w:szCs w:val="22"/>
        </w:rPr>
        <w:t>. When implemented through inclusive and flexible hybrid models, supported by adequate infrastructure and user training, telemedicine can contribute meaningfully to reducing rural health inequalities.</w:t>
      </w:r>
    </w:p>
    <w:p w14:paraId="7C744999" w14:textId="77777777" w:rsidR="00E54B7D" w:rsidRPr="007D2351" w:rsidRDefault="00E54B7D" w:rsidP="007D2351">
      <w:pPr>
        <w:pStyle w:val="Heading2"/>
        <w:spacing w:line="360" w:lineRule="auto"/>
        <w:jc w:val="both"/>
        <w:rPr>
          <w:rFonts w:ascii="Arial" w:hAnsi="Arial" w:cs="Arial"/>
          <w:b/>
          <w:bCs/>
          <w:color w:val="auto"/>
          <w:sz w:val="22"/>
          <w:szCs w:val="22"/>
        </w:rPr>
      </w:pPr>
      <w:bookmarkStart w:id="35" w:name="_Toc212052594"/>
      <w:r w:rsidRPr="007D2351">
        <w:rPr>
          <w:rFonts w:ascii="Arial" w:hAnsi="Arial" w:cs="Arial"/>
          <w:b/>
          <w:bCs/>
          <w:color w:val="auto"/>
          <w:sz w:val="22"/>
          <w:szCs w:val="22"/>
        </w:rPr>
        <w:t>6.2 Recommendations</w:t>
      </w:r>
      <w:bookmarkEnd w:id="35"/>
    </w:p>
    <w:p w14:paraId="1438654D" w14:textId="77777777" w:rsidR="00E54B7D" w:rsidRPr="00B93C14" w:rsidRDefault="00E54B7D" w:rsidP="00B93C14">
      <w:pPr>
        <w:spacing w:line="360" w:lineRule="auto"/>
        <w:jc w:val="both"/>
        <w:rPr>
          <w:rFonts w:ascii="Arial" w:hAnsi="Arial" w:cs="Arial"/>
          <w:sz w:val="22"/>
          <w:szCs w:val="22"/>
        </w:rPr>
      </w:pPr>
      <w:r w:rsidRPr="00B93C14">
        <w:rPr>
          <w:rFonts w:ascii="Arial" w:hAnsi="Arial" w:cs="Arial"/>
          <w:b/>
          <w:bCs/>
          <w:sz w:val="22"/>
          <w:szCs w:val="22"/>
        </w:rPr>
        <w:t>For Practice:</w:t>
      </w:r>
    </w:p>
    <w:p w14:paraId="5292F20B" w14:textId="77777777" w:rsidR="00E54B7D" w:rsidRPr="00B93C14" w:rsidRDefault="00E54B7D" w:rsidP="00B93C14">
      <w:pPr>
        <w:numPr>
          <w:ilvl w:val="0"/>
          <w:numId w:val="8"/>
        </w:numPr>
        <w:spacing w:line="360" w:lineRule="auto"/>
        <w:jc w:val="both"/>
        <w:rPr>
          <w:rFonts w:ascii="Arial" w:hAnsi="Arial" w:cs="Arial"/>
          <w:sz w:val="22"/>
          <w:szCs w:val="22"/>
        </w:rPr>
      </w:pPr>
      <w:r w:rsidRPr="00B93C14">
        <w:rPr>
          <w:rFonts w:ascii="Arial" w:hAnsi="Arial" w:cs="Arial"/>
          <w:sz w:val="22"/>
          <w:szCs w:val="22"/>
        </w:rPr>
        <w:t xml:space="preserve">Adopt </w:t>
      </w:r>
      <w:r w:rsidRPr="00B93C14">
        <w:rPr>
          <w:rFonts w:ascii="Arial" w:hAnsi="Arial" w:cs="Arial"/>
          <w:b/>
          <w:bCs/>
          <w:sz w:val="22"/>
          <w:szCs w:val="22"/>
        </w:rPr>
        <w:t>hybrid models</w:t>
      </w:r>
      <w:r w:rsidRPr="00B93C14">
        <w:rPr>
          <w:rFonts w:ascii="Arial" w:hAnsi="Arial" w:cs="Arial"/>
          <w:sz w:val="22"/>
          <w:szCs w:val="22"/>
        </w:rPr>
        <w:t xml:space="preserve"> that allow patients to choose between in-person and virtual appointments based on need and preference.</w:t>
      </w:r>
    </w:p>
    <w:p w14:paraId="6A5C7D3D" w14:textId="77777777" w:rsidR="00E54B7D" w:rsidRPr="00B93C14" w:rsidRDefault="00E54B7D" w:rsidP="00B93C14">
      <w:pPr>
        <w:numPr>
          <w:ilvl w:val="0"/>
          <w:numId w:val="8"/>
        </w:numPr>
        <w:spacing w:line="360" w:lineRule="auto"/>
        <w:jc w:val="both"/>
        <w:rPr>
          <w:rFonts w:ascii="Arial" w:hAnsi="Arial" w:cs="Arial"/>
          <w:sz w:val="22"/>
          <w:szCs w:val="22"/>
        </w:rPr>
      </w:pPr>
      <w:r w:rsidRPr="00B93C14">
        <w:rPr>
          <w:rFonts w:ascii="Arial" w:hAnsi="Arial" w:cs="Arial"/>
          <w:sz w:val="22"/>
          <w:szCs w:val="22"/>
        </w:rPr>
        <w:t xml:space="preserve">Provide </w:t>
      </w:r>
      <w:r w:rsidRPr="00B93C14">
        <w:rPr>
          <w:rFonts w:ascii="Arial" w:hAnsi="Arial" w:cs="Arial"/>
          <w:b/>
          <w:bCs/>
          <w:sz w:val="22"/>
          <w:szCs w:val="22"/>
        </w:rPr>
        <w:t>digital skills support</w:t>
      </w:r>
      <w:r w:rsidRPr="00B93C14">
        <w:rPr>
          <w:rFonts w:ascii="Arial" w:hAnsi="Arial" w:cs="Arial"/>
          <w:sz w:val="22"/>
          <w:szCs w:val="22"/>
        </w:rPr>
        <w:t xml:space="preserve"> for older adults through community outreach, carer involvement, and simple guidance materials.</w:t>
      </w:r>
    </w:p>
    <w:p w14:paraId="793D86EA" w14:textId="77777777" w:rsidR="00E54B7D" w:rsidRPr="00B93C14" w:rsidRDefault="00E54B7D" w:rsidP="00B93C14">
      <w:pPr>
        <w:numPr>
          <w:ilvl w:val="0"/>
          <w:numId w:val="8"/>
        </w:numPr>
        <w:spacing w:line="360" w:lineRule="auto"/>
        <w:jc w:val="both"/>
        <w:rPr>
          <w:rFonts w:ascii="Arial" w:hAnsi="Arial" w:cs="Arial"/>
          <w:sz w:val="22"/>
          <w:szCs w:val="22"/>
        </w:rPr>
      </w:pPr>
      <w:r w:rsidRPr="00B93C14">
        <w:rPr>
          <w:rFonts w:ascii="Arial" w:hAnsi="Arial" w:cs="Arial"/>
          <w:sz w:val="22"/>
          <w:szCs w:val="22"/>
        </w:rPr>
        <w:t>Ensure clinicians receive training on assessing digital suitability and supporting patients who experience technical difficulties.</w:t>
      </w:r>
    </w:p>
    <w:p w14:paraId="486DC594" w14:textId="77777777" w:rsidR="00E54B7D" w:rsidRPr="00B93C14" w:rsidRDefault="00E54B7D" w:rsidP="00B93C14">
      <w:pPr>
        <w:numPr>
          <w:ilvl w:val="0"/>
          <w:numId w:val="8"/>
        </w:numPr>
        <w:spacing w:line="360" w:lineRule="auto"/>
        <w:jc w:val="both"/>
        <w:rPr>
          <w:rFonts w:ascii="Arial" w:hAnsi="Arial" w:cs="Arial"/>
          <w:sz w:val="22"/>
          <w:szCs w:val="22"/>
        </w:rPr>
      </w:pPr>
      <w:r w:rsidRPr="00B93C14">
        <w:rPr>
          <w:rFonts w:ascii="Arial" w:hAnsi="Arial" w:cs="Arial"/>
          <w:sz w:val="22"/>
          <w:szCs w:val="22"/>
        </w:rPr>
        <w:t xml:space="preserve">Integrate </w:t>
      </w:r>
      <w:r w:rsidRPr="00B93C14">
        <w:rPr>
          <w:rFonts w:ascii="Arial" w:hAnsi="Arial" w:cs="Arial"/>
          <w:b/>
          <w:bCs/>
          <w:sz w:val="22"/>
          <w:szCs w:val="22"/>
        </w:rPr>
        <w:t>accessibility standards</w:t>
      </w:r>
      <w:r w:rsidRPr="00B93C14">
        <w:rPr>
          <w:rFonts w:ascii="Arial" w:hAnsi="Arial" w:cs="Arial"/>
          <w:sz w:val="22"/>
          <w:szCs w:val="22"/>
        </w:rPr>
        <w:t>, such as clear communication, captions, and assistive technology compatibility, into telemedicine platforms.</w:t>
      </w:r>
    </w:p>
    <w:p w14:paraId="6247A639" w14:textId="77777777" w:rsidR="00E54B7D" w:rsidRPr="00B93C14" w:rsidRDefault="00E54B7D" w:rsidP="00B93C14">
      <w:pPr>
        <w:spacing w:line="360" w:lineRule="auto"/>
        <w:jc w:val="both"/>
        <w:rPr>
          <w:rFonts w:ascii="Arial" w:hAnsi="Arial" w:cs="Arial"/>
          <w:b/>
          <w:bCs/>
          <w:sz w:val="22"/>
          <w:szCs w:val="22"/>
        </w:rPr>
      </w:pPr>
    </w:p>
    <w:p w14:paraId="0A1B24B0" w14:textId="77777777" w:rsidR="00E54B7D" w:rsidRPr="00B93C14" w:rsidRDefault="00E54B7D" w:rsidP="00B93C14">
      <w:pPr>
        <w:spacing w:line="360" w:lineRule="auto"/>
        <w:jc w:val="both"/>
        <w:rPr>
          <w:rFonts w:ascii="Arial" w:hAnsi="Arial" w:cs="Arial"/>
          <w:b/>
          <w:bCs/>
          <w:sz w:val="22"/>
          <w:szCs w:val="22"/>
        </w:rPr>
      </w:pPr>
    </w:p>
    <w:p w14:paraId="3641A14C" w14:textId="71C0BCE2" w:rsidR="00E54B7D" w:rsidRPr="00B93C14" w:rsidRDefault="00E54B7D" w:rsidP="00B93C14">
      <w:pPr>
        <w:spacing w:line="360" w:lineRule="auto"/>
        <w:jc w:val="both"/>
        <w:rPr>
          <w:rFonts w:ascii="Arial" w:hAnsi="Arial" w:cs="Arial"/>
          <w:sz w:val="22"/>
          <w:szCs w:val="22"/>
        </w:rPr>
      </w:pPr>
      <w:r w:rsidRPr="00B93C14">
        <w:rPr>
          <w:rFonts w:ascii="Arial" w:hAnsi="Arial" w:cs="Arial"/>
          <w:b/>
          <w:bCs/>
          <w:sz w:val="22"/>
          <w:szCs w:val="22"/>
        </w:rPr>
        <w:lastRenderedPageBreak/>
        <w:t>For Policy:</w:t>
      </w:r>
    </w:p>
    <w:p w14:paraId="0ED5B4FB" w14:textId="77777777" w:rsidR="00E54B7D" w:rsidRPr="00B93C14" w:rsidRDefault="00E54B7D" w:rsidP="00B93C14">
      <w:pPr>
        <w:numPr>
          <w:ilvl w:val="0"/>
          <w:numId w:val="9"/>
        </w:numPr>
        <w:spacing w:line="360" w:lineRule="auto"/>
        <w:jc w:val="both"/>
        <w:rPr>
          <w:rFonts w:ascii="Arial" w:hAnsi="Arial" w:cs="Arial"/>
          <w:sz w:val="22"/>
          <w:szCs w:val="22"/>
        </w:rPr>
      </w:pPr>
      <w:r w:rsidRPr="00B93C14">
        <w:rPr>
          <w:rFonts w:ascii="Arial" w:hAnsi="Arial" w:cs="Arial"/>
          <w:sz w:val="22"/>
          <w:szCs w:val="22"/>
        </w:rPr>
        <w:t xml:space="preserve">Invest in </w:t>
      </w:r>
      <w:r w:rsidRPr="00B93C14">
        <w:rPr>
          <w:rFonts w:ascii="Arial" w:hAnsi="Arial" w:cs="Arial"/>
          <w:b/>
          <w:bCs/>
          <w:sz w:val="22"/>
          <w:szCs w:val="22"/>
        </w:rPr>
        <w:t>rural broadband infrastructure</w:t>
      </w:r>
      <w:r w:rsidRPr="00B93C14">
        <w:rPr>
          <w:rFonts w:ascii="Arial" w:hAnsi="Arial" w:cs="Arial"/>
          <w:sz w:val="22"/>
          <w:szCs w:val="22"/>
        </w:rPr>
        <w:t xml:space="preserve"> and technology access schemes to reduce digital inequality.</w:t>
      </w:r>
    </w:p>
    <w:p w14:paraId="378CC8E4" w14:textId="77777777" w:rsidR="00E54B7D" w:rsidRPr="00B93C14" w:rsidRDefault="00E54B7D" w:rsidP="00B93C14">
      <w:pPr>
        <w:numPr>
          <w:ilvl w:val="0"/>
          <w:numId w:val="9"/>
        </w:numPr>
        <w:spacing w:line="360" w:lineRule="auto"/>
        <w:jc w:val="both"/>
        <w:rPr>
          <w:rFonts w:ascii="Arial" w:hAnsi="Arial" w:cs="Arial"/>
          <w:sz w:val="22"/>
          <w:szCs w:val="22"/>
        </w:rPr>
      </w:pPr>
      <w:r w:rsidRPr="00B93C14">
        <w:rPr>
          <w:rFonts w:ascii="Arial" w:hAnsi="Arial" w:cs="Arial"/>
          <w:sz w:val="22"/>
          <w:szCs w:val="22"/>
        </w:rPr>
        <w:t xml:space="preserve">Promote </w:t>
      </w:r>
      <w:r w:rsidRPr="00B93C14">
        <w:rPr>
          <w:rFonts w:ascii="Arial" w:hAnsi="Arial" w:cs="Arial"/>
          <w:b/>
          <w:bCs/>
          <w:sz w:val="22"/>
          <w:szCs w:val="22"/>
        </w:rPr>
        <w:t>co-design approaches</w:t>
      </w:r>
      <w:r w:rsidRPr="00B93C14">
        <w:rPr>
          <w:rFonts w:ascii="Arial" w:hAnsi="Arial" w:cs="Arial"/>
          <w:sz w:val="22"/>
          <w:szCs w:val="22"/>
        </w:rPr>
        <w:t xml:space="preserve"> involving older adults and carers to develop user-friendly digital health systems.</w:t>
      </w:r>
    </w:p>
    <w:p w14:paraId="2F03A626" w14:textId="77777777" w:rsidR="00E54B7D" w:rsidRPr="00B93C14" w:rsidRDefault="00E54B7D" w:rsidP="00B93C14">
      <w:pPr>
        <w:numPr>
          <w:ilvl w:val="0"/>
          <w:numId w:val="9"/>
        </w:numPr>
        <w:spacing w:line="360" w:lineRule="auto"/>
        <w:jc w:val="both"/>
        <w:rPr>
          <w:rFonts w:ascii="Arial" w:hAnsi="Arial" w:cs="Arial"/>
          <w:sz w:val="22"/>
          <w:szCs w:val="22"/>
        </w:rPr>
      </w:pPr>
      <w:r w:rsidRPr="00B93C14">
        <w:rPr>
          <w:rFonts w:ascii="Arial" w:hAnsi="Arial" w:cs="Arial"/>
          <w:sz w:val="22"/>
          <w:szCs w:val="22"/>
        </w:rPr>
        <w:t>Monitor equity and safety outcomes across age, rurality, and disability to ensure fair service delivery.</w:t>
      </w:r>
    </w:p>
    <w:p w14:paraId="3A09D90C" w14:textId="77777777" w:rsidR="00E54B7D" w:rsidRPr="00B93C14" w:rsidRDefault="00E54B7D" w:rsidP="00B93C14">
      <w:pPr>
        <w:spacing w:line="360" w:lineRule="auto"/>
        <w:jc w:val="both"/>
        <w:rPr>
          <w:rFonts w:ascii="Arial" w:hAnsi="Arial" w:cs="Arial"/>
          <w:sz w:val="22"/>
          <w:szCs w:val="22"/>
        </w:rPr>
      </w:pPr>
      <w:r w:rsidRPr="00B93C14">
        <w:rPr>
          <w:rFonts w:ascii="Arial" w:hAnsi="Arial" w:cs="Arial"/>
          <w:b/>
          <w:bCs/>
          <w:sz w:val="22"/>
          <w:szCs w:val="22"/>
        </w:rPr>
        <w:t>For Future Research:</w:t>
      </w:r>
    </w:p>
    <w:p w14:paraId="26D861A6" w14:textId="77777777" w:rsidR="00E54B7D" w:rsidRPr="00B93C14" w:rsidRDefault="00E54B7D" w:rsidP="00B93C14">
      <w:pPr>
        <w:numPr>
          <w:ilvl w:val="0"/>
          <w:numId w:val="10"/>
        </w:numPr>
        <w:spacing w:line="360" w:lineRule="auto"/>
        <w:jc w:val="both"/>
        <w:rPr>
          <w:rFonts w:ascii="Arial" w:hAnsi="Arial" w:cs="Arial"/>
          <w:sz w:val="22"/>
          <w:szCs w:val="22"/>
        </w:rPr>
      </w:pPr>
      <w:r w:rsidRPr="00B93C14">
        <w:rPr>
          <w:rFonts w:ascii="Arial" w:hAnsi="Arial" w:cs="Arial"/>
          <w:sz w:val="22"/>
          <w:szCs w:val="22"/>
        </w:rPr>
        <w:t>Conduct longitudinal and comparative studies evaluating the long-term impact of telemedicine on rural older adults’ health outcomes, quality of life, and cost-effectiveness.</w:t>
      </w:r>
    </w:p>
    <w:p w14:paraId="5D62D817" w14:textId="77777777" w:rsidR="00011BC7" w:rsidRPr="00B93C14" w:rsidRDefault="00011BC7" w:rsidP="00B93C14">
      <w:pPr>
        <w:spacing w:line="360" w:lineRule="auto"/>
        <w:jc w:val="both"/>
        <w:rPr>
          <w:rFonts w:ascii="Arial" w:hAnsi="Arial" w:cs="Arial"/>
          <w:b/>
          <w:bCs/>
          <w:sz w:val="22"/>
          <w:szCs w:val="22"/>
        </w:rPr>
      </w:pPr>
    </w:p>
    <w:p w14:paraId="37C402EA" w14:textId="77777777" w:rsidR="00784A49" w:rsidRPr="00927624" w:rsidRDefault="00784A49" w:rsidP="00927624">
      <w:pPr>
        <w:spacing w:line="360" w:lineRule="auto"/>
        <w:jc w:val="both"/>
        <w:rPr>
          <w:rFonts w:ascii="Arial" w:hAnsi="Arial" w:cs="Arial"/>
          <w:b/>
          <w:bCs/>
          <w:sz w:val="22"/>
          <w:szCs w:val="22"/>
        </w:rPr>
      </w:pPr>
    </w:p>
    <w:p w14:paraId="3250C8EC" w14:textId="77777777" w:rsidR="00B23306" w:rsidRDefault="00B23306"/>
    <w:p w14:paraId="01B4D2C4" w14:textId="77777777" w:rsidR="00B23306" w:rsidRDefault="00B23306"/>
    <w:p w14:paraId="3D940013" w14:textId="77777777" w:rsidR="00B23306" w:rsidRDefault="00B23306"/>
    <w:p w14:paraId="5F522DA7" w14:textId="77777777" w:rsidR="00B23306" w:rsidRDefault="00B23306"/>
    <w:p w14:paraId="3108920D" w14:textId="77777777" w:rsidR="00B23306" w:rsidRDefault="00B23306"/>
    <w:p w14:paraId="5EF3D629" w14:textId="77777777" w:rsidR="00B23306" w:rsidRDefault="00B23306"/>
    <w:p w14:paraId="030B5DBE" w14:textId="77777777" w:rsidR="00B23306" w:rsidRDefault="00B23306"/>
    <w:p w14:paraId="41A1F09F" w14:textId="77777777" w:rsidR="00B23306" w:rsidRDefault="00B23306"/>
    <w:p w14:paraId="0E8B995B" w14:textId="77777777" w:rsidR="00B23306" w:rsidRDefault="00B23306"/>
    <w:p w14:paraId="7E7CBEA5" w14:textId="77777777" w:rsidR="00B23306" w:rsidRDefault="00B23306"/>
    <w:p w14:paraId="3C6ED39E" w14:textId="77777777" w:rsidR="00B23306" w:rsidRDefault="00B23306"/>
    <w:p w14:paraId="16747D39" w14:textId="77777777" w:rsidR="00B23306" w:rsidRDefault="00B23306"/>
    <w:p w14:paraId="19C2D202" w14:textId="77777777" w:rsidR="00140612" w:rsidRDefault="00140612"/>
    <w:p w14:paraId="01E90F21" w14:textId="77777777" w:rsidR="00CC6860" w:rsidRDefault="00CC6860"/>
    <w:p w14:paraId="1E2F8C21" w14:textId="6EA00C02" w:rsidR="00140612" w:rsidRPr="007D2351" w:rsidRDefault="00D730F9" w:rsidP="007D2351">
      <w:pPr>
        <w:pStyle w:val="Heading1"/>
        <w:shd w:val="clear" w:color="auto" w:fill="F2F2F2" w:themeFill="background1" w:themeFillShade="F2"/>
        <w:spacing w:line="360" w:lineRule="auto"/>
        <w:jc w:val="both"/>
        <w:rPr>
          <w:rFonts w:ascii="Arial" w:hAnsi="Arial" w:cs="Arial"/>
          <w:b/>
          <w:bCs/>
          <w:color w:val="auto"/>
          <w:sz w:val="22"/>
          <w:szCs w:val="22"/>
        </w:rPr>
      </w:pPr>
      <w:bookmarkStart w:id="36" w:name="_Toc212052595"/>
      <w:r w:rsidRPr="007D2351">
        <w:rPr>
          <w:rFonts w:ascii="Arial" w:hAnsi="Arial" w:cs="Arial"/>
          <w:b/>
          <w:bCs/>
          <w:color w:val="auto"/>
          <w:sz w:val="22"/>
          <w:szCs w:val="22"/>
        </w:rPr>
        <w:lastRenderedPageBreak/>
        <w:t xml:space="preserve">7.0 </w:t>
      </w:r>
      <w:r w:rsidR="00140612" w:rsidRPr="007D2351">
        <w:rPr>
          <w:rFonts w:ascii="Arial" w:hAnsi="Arial" w:cs="Arial"/>
          <w:b/>
          <w:bCs/>
          <w:color w:val="auto"/>
          <w:sz w:val="22"/>
          <w:szCs w:val="22"/>
        </w:rPr>
        <w:t>REFERENCES</w:t>
      </w:r>
      <w:bookmarkEnd w:id="36"/>
      <w:r w:rsidR="00140612" w:rsidRPr="007D2351">
        <w:rPr>
          <w:rFonts w:ascii="Arial" w:hAnsi="Arial" w:cs="Arial"/>
          <w:b/>
          <w:bCs/>
          <w:color w:val="auto"/>
          <w:sz w:val="22"/>
          <w:szCs w:val="22"/>
        </w:rPr>
        <w:t xml:space="preserve"> </w:t>
      </w:r>
    </w:p>
    <w:p w14:paraId="53FE9B51" w14:textId="66736546" w:rsidR="00386793" w:rsidRDefault="00386793" w:rsidP="005E6AA1">
      <w:pPr>
        <w:spacing w:line="360" w:lineRule="auto"/>
        <w:ind w:left="720" w:hanging="720"/>
        <w:jc w:val="both"/>
        <w:rPr>
          <w:rFonts w:ascii="Arial" w:hAnsi="Arial" w:cs="Arial"/>
          <w:sz w:val="22"/>
          <w:szCs w:val="22"/>
        </w:rPr>
      </w:pPr>
      <w:r w:rsidRPr="00386793">
        <w:rPr>
          <w:rFonts w:ascii="Arial" w:hAnsi="Arial" w:cs="Arial"/>
          <w:sz w:val="22"/>
          <w:szCs w:val="22"/>
        </w:rPr>
        <w:t xml:space="preserve">Age UK (2024) </w:t>
      </w:r>
      <w:r w:rsidRPr="00386793">
        <w:rPr>
          <w:rFonts w:ascii="Arial" w:hAnsi="Arial" w:cs="Arial"/>
          <w:i/>
          <w:iCs/>
          <w:sz w:val="22"/>
          <w:szCs w:val="22"/>
        </w:rPr>
        <w:t>Digital inclusion and older people.</w:t>
      </w:r>
      <w:r w:rsidRPr="00386793">
        <w:rPr>
          <w:rFonts w:ascii="Arial" w:hAnsi="Arial" w:cs="Arial"/>
          <w:sz w:val="22"/>
          <w:szCs w:val="22"/>
        </w:rPr>
        <w:t xml:space="preserve"> Available at:</w:t>
      </w:r>
      <w:r w:rsidRPr="00386793">
        <w:rPr>
          <w:rFonts w:ascii="Arial" w:hAnsi="Arial" w:cs="Arial"/>
          <w:sz w:val="22"/>
          <w:szCs w:val="22"/>
        </w:rPr>
        <w:br/>
      </w:r>
      <w:hyperlink r:id="rId15" w:history="1">
        <w:r w:rsidRPr="00302510">
          <w:rPr>
            <w:rStyle w:val="Hyperlink"/>
            <w:rFonts w:ascii="Arial" w:hAnsi="Arial" w:cs="Arial"/>
            <w:sz w:val="22"/>
            <w:szCs w:val="22"/>
          </w:rPr>
          <w:t>https://www.ageuk.org.uk/latest-press/articles/2024/digital-inclusion-and-older-people/</w:t>
        </w:r>
      </w:hyperlink>
      <w:r>
        <w:rPr>
          <w:rFonts w:ascii="Arial" w:hAnsi="Arial" w:cs="Arial"/>
          <w:sz w:val="22"/>
          <w:szCs w:val="22"/>
        </w:rPr>
        <w:t xml:space="preserve"> </w:t>
      </w:r>
      <w:r w:rsidRPr="00386793">
        <w:rPr>
          <w:rFonts w:ascii="Arial" w:hAnsi="Arial" w:cs="Arial"/>
          <w:sz w:val="22"/>
          <w:szCs w:val="22"/>
        </w:rPr>
        <w:t xml:space="preserve"> </w:t>
      </w:r>
      <w:r>
        <w:rPr>
          <w:rFonts w:ascii="Arial" w:hAnsi="Arial" w:cs="Arial"/>
          <w:sz w:val="22"/>
          <w:szCs w:val="22"/>
        </w:rPr>
        <w:t>[</w:t>
      </w:r>
      <w:r w:rsidRPr="00386793">
        <w:rPr>
          <w:rFonts w:ascii="Arial" w:hAnsi="Arial" w:cs="Arial"/>
          <w:sz w:val="22"/>
          <w:szCs w:val="22"/>
        </w:rPr>
        <w:t xml:space="preserve">Accessed: </w:t>
      </w:r>
      <w:r>
        <w:rPr>
          <w:rFonts w:ascii="Arial" w:hAnsi="Arial" w:cs="Arial"/>
          <w:sz w:val="22"/>
          <w:szCs w:val="22"/>
        </w:rPr>
        <w:t>15</w:t>
      </w:r>
      <w:r w:rsidRPr="00386793">
        <w:rPr>
          <w:rFonts w:ascii="Arial" w:hAnsi="Arial" w:cs="Arial"/>
          <w:sz w:val="22"/>
          <w:szCs w:val="22"/>
          <w:vertAlign w:val="superscript"/>
        </w:rPr>
        <w:t>th</w:t>
      </w:r>
      <w:r>
        <w:rPr>
          <w:rFonts w:ascii="Arial" w:hAnsi="Arial" w:cs="Arial"/>
          <w:sz w:val="22"/>
          <w:szCs w:val="22"/>
        </w:rPr>
        <w:t xml:space="preserve"> </w:t>
      </w:r>
      <w:r w:rsidRPr="00386793">
        <w:rPr>
          <w:rFonts w:ascii="Arial" w:hAnsi="Arial" w:cs="Arial"/>
          <w:sz w:val="22"/>
          <w:szCs w:val="22"/>
        </w:rPr>
        <w:t>October 2025</w:t>
      </w:r>
      <w:r>
        <w:rPr>
          <w:rFonts w:ascii="Arial" w:hAnsi="Arial" w:cs="Arial"/>
          <w:sz w:val="22"/>
          <w:szCs w:val="22"/>
        </w:rPr>
        <w:t>]</w:t>
      </w:r>
      <w:r w:rsidRPr="00386793">
        <w:rPr>
          <w:rFonts w:ascii="Arial" w:hAnsi="Arial" w:cs="Arial"/>
          <w:sz w:val="22"/>
          <w:szCs w:val="22"/>
        </w:rPr>
        <w:t>.</w:t>
      </w:r>
    </w:p>
    <w:p w14:paraId="2E10D438" w14:textId="5A2EE471" w:rsidR="00F51FA0" w:rsidRDefault="00F51FA0" w:rsidP="00F51FA0">
      <w:pPr>
        <w:spacing w:line="360" w:lineRule="auto"/>
        <w:ind w:left="720" w:hanging="720"/>
        <w:jc w:val="both"/>
        <w:rPr>
          <w:rFonts w:ascii="Arial" w:hAnsi="Arial" w:cs="Arial"/>
          <w:sz w:val="22"/>
          <w:szCs w:val="22"/>
        </w:rPr>
      </w:pPr>
      <w:r w:rsidRPr="006D013D">
        <w:rPr>
          <w:rFonts w:ascii="Arial" w:hAnsi="Arial" w:cs="Arial"/>
          <w:sz w:val="22"/>
          <w:szCs w:val="22"/>
        </w:rPr>
        <w:t xml:space="preserve">Arksey, H. and </w:t>
      </w:r>
      <w:proofErr w:type="spellStart"/>
      <w:r w:rsidRPr="006D013D">
        <w:rPr>
          <w:rFonts w:ascii="Arial" w:hAnsi="Arial" w:cs="Arial"/>
          <w:sz w:val="22"/>
          <w:szCs w:val="22"/>
        </w:rPr>
        <w:t>O'malley</w:t>
      </w:r>
      <w:proofErr w:type="spellEnd"/>
      <w:r w:rsidRPr="006D013D">
        <w:rPr>
          <w:rFonts w:ascii="Arial" w:hAnsi="Arial" w:cs="Arial"/>
          <w:sz w:val="22"/>
          <w:szCs w:val="22"/>
        </w:rPr>
        <w:t xml:space="preserve">, L., </w:t>
      </w:r>
      <w:r>
        <w:rPr>
          <w:rFonts w:ascii="Arial" w:hAnsi="Arial" w:cs="Arial"/>
          <w:sz w:val="22"/>
          <w:szCs w:val="22"/>
        </w:rPr>
        <w:t>(</w:t>
      </w:r>
      <w:r w:rsidRPr="006D013D">
        <w:rPr>
          <w:rFonts w:ascii="Arial" w:hAnsi="Arial" w:cs="Arial"/>
          <w:sz w:val="22"/>
          <w:szCs w:val="22"/>
        </w:rPr>
        <w:t>2005</w:t>
      </w:r>
      <w:r>
        <w:rPr>
          <w:rFonts w:ascii="Arial" w:hAnsi="Arial" w:cs="Arial"/>
          <w:sz w:val="22"/>
          <w:szCs w:val="22"/>
        </w:rPr>
        <w:t>)</w:t>
      </w:r>
      <w:r w:rsidRPr="006D013D">
        <w:rPr>
          <w:rFonts w:ascii="Arial" w:hAnsi="Arial" w:cs="Arial"/>
          <w:sz w:val="22"/>
          <w:szCs w:val="22"/>
        </w:rPr>
        <w:t>. Scoping studies: towards a methodological framework. </w:t>
      </w:r>
      <w:r w:rsidRPr="006D013D">
        <w:rPr>
          <w:rFonts w:ascii="Arial" w:hAnsi="Arial" w:cs="Arial"/>
          <w:i/>
          <w:iCs/>
          <w:sz w:val="22"/>
          <w:szCs w:val="22"/>
        </w:rPr>
        <w:t>International journal of social research methodology</w:t>
      </w:r>
      <w:r w:rsidRPr="006D013D">
        <w:rPr>
          <w:rFonts w:ascii="Arial" w:hAnsi="Arial" w:cs="Arial"/>
          <w:sz w:val="22"/>
          <w:szCs w:val="22"/>
        </w:rPr>
        <w:t>, </w:t>
      </w:r>
      <w:r w:rsidRPr="006D013D">
        <w:rPr>
          <w:rFonts w:ascii="Arial" w:hAnsi="Arial" w:cs="Arial"/>
          <w:i/>
          <w:iCs/>
          <w:sz w:val="22"/>
          <w:szCs w:val="22"/>
        </w:rPr>
        <w:t>8</w:t>
      </w:r>
      <w:r w:rsidRPr="006D013D">
        <w:rPr>
          <w:rFonts w:ascii="Arial" w:hAnsi="Arial" w:cs="Arial"/>
          <w:sz w:val="22"/>
          <w:szCs w:val="22"/>
        </w:rPr>
        <w:t>(1), pp.19-32.</w:t>
      </w:r>
    </w:p>
    <w:p w14:paraId="103E661F" w14:textId="63BB2D54" w:rsidR="00326197" w:rsidRDefault="00326197" w:rsidP="00F51FA0">
      <w:pPr>
        <w:spacing w:line="360" w:lineRule="auto"/>
        <w:ind w:left="720" w:hanging="720"/>
        <w:jc w:val="both"/>
        <w:rPr>
          <w:rFonts w:ascii="Arial" w:hAnsi="Arial" w:cs="Arial"/>
          <w:sz w:val="22"/>
          <w:szCs w:val="22"/>
        </w:rPr>
      </w:pPr>
      <w:r w:rsidRPr="00326197">
        <w:rPr>
          <w:rFonts w:ascii="Arial" w:hAnsi="Arial" w:cs="Arial"/>
          <w:sz w:val="22"/>
          <w:szCs w:val="22"/>
        </w:rPr>
        <w:t xml:space="preserve">Batsis, J.A., Pletcher, S.N. and Stahl, J.E., </w:t>
      </w:r>
      <w:r>
        <w:rPr>
          <w:rFonts w:ascii="Arial" w:hAnsi="Arial" w:cs="Arial"/>
          <w:sz w:val="22"/>
          <w:szCs w:val="22"/>
        </w:rPr>
        <w:t>(</w:t>
      </w:r>
      <w:r w:rsidRPr="00326197">
        <w:rPr>
          <w:rFonts w:ascii="Arial" w:hAnsi="Arial" w:cs="Arial"/>
          <w:sz w:val="22"/>
          <w:szCs w:val="22"/>
        </w:rPr>
        <w:t>20</w:t>
      </w:r>
      <w:r>
        <w:rPr>
          <w:rFonts w:ascii="Arial" w:hAnsi="Arial" w:cs="Arial"/>
          <w:sz w:val="22"/>
          <w:szCs w:val="22"/>
        </w:rPr>
        <w:t>2</w:t>
      </w:r>
      <w:r w:rsidR="00742E07">
        <w:rPr>
          <w:rFonts w:ascii="Arial" w:hAnsi="Arial" w:cs="Arial"/>
          <w:sz w:val="22"/>
          <w:szCs w:val="22"/>
        </w:rPr>
        <w:t>5</w:t>
      </w:r>
      <w:r>
        <w:rPr>
          <w:rFonts w:ascii="Arial" w:hAnsi="Arial" w:cs="Arial"/>
          <w:sz w:val="22"/>
          <w:szCs w:val="22"/>
        </w:rPr>
        <w:t>)</w:t>
      </w:r>
      <w:r w:rsidRPr="00326197">
        <w:rPr>
          <w:rFonts w:ascii="Arial" w:hAnsi="Arial" w:cs="Arial"/>
          <w:sz w:val="22"/>
          <w:szCs w:val="22"/>
        </w:rPr>
        <w:t xml:space="preserve">. Telemedicine and primary care obesity management in rural areas–innovative approach for older </w:t>
      </w:r>
      <w:proofErr w:type="gramStart"/>
      <w:r w:rsidRPr="00326197">
        <w:rPr>
          <w:rFonts w:ascii="Arial" w:hAnsi="Arial" w:cs="Arial"/>
          <w:sz w:val="22"/>
          <w:szCs w:val="22"/>
        </w:rPr>
        <w:t>adults?.</w:t>
      </w:r>
      <w:proofErr w:type="gramEnd"/>
      <w:r w:rsidRPr="00326197">
        <w:rPr>
          <w:rFonts w:ascii="Arial" w:hAnsi="Arial" w:cs="Arial"/>
          <w:sz w:val="22"/>
          <w:szCs w:val="22"/>
        </w:rPr>
        <w:t> </w:t>
      </w:r>
      <w:r w:rsidRPr="00326197">
        <w:rPr>
          <w:rFonts w:ascii="Arial" w:hAnsi="Arial" w:cs="Arial"/>
          <w:i/>
          <w:iCs/>
          <w:sz w:val="22"/>
          <w:szCs w:val="22"/>
        </w:rPr>
        <w:t>BMC geriatrics</w:t>
      </w:r>
      <w:r w:rsidRPr="00326197">
        <w:rPr>
          <w:rFonts w:ascii="Arial" w:hAnsi="Arial" w:cs="Arial"/>
          <w:sz w:val="22"/>
          <w:szCs w:val="22"/>
        </w:rPr>
        <w:t>, </w:t>
      </w:r>
      <w:r w:rsidRPr="00326197">
        <w:rPr>
          <w:rFonts w:ascii="Arial" w:hAnsi="Arial" w:cs="Arial"/>
          <w:i/>
          <w:iCs/>
          <w:sz w:val="22"/>
          <w:szCs w:val="22"/>
        </w:rPr>
        <w:t>17</w:t>
      </w:r>
      <w:r w:rsidRPr="00326197">
        <w:rPr>
          <w:rFonts w:ascii="Arial" w:hAnsi="Arial" w:cs="Arial"/>
          <w:sz w:val="22"/>
          <w:szCs w:val="22"/>
        </w:rPr>
        <w:t>(1), p.6.</w:t>
      </w:r>
    </w:p>
    <w:p w14:paraId="22D1A800" w14:textId="37293718" w:rsidR="00682B15" w:rsidRDefault="00682B15" w:rsidP="00F51FA0">
      <w:pPr>
        <w:spacing w:line="360" w:lineRule="auto"/>
        <w:ind w:left="720" w:hanging="720"/>
        <w:jc w:val="both"/>
        <w:rPr>
          <w:rFonts w:ascii="Arial" w:hAnsi="Arial" w:cs="Arial"/>
          <w:sz w:val="22"/>
          <w:szCs w:val="22"/>
        </w:rPr>
      </w:pPr>
      <w:r w:rsidRPr="00682B15">
        <w:rPr>
          <w:rFonts w:ascii="Arial" w:hAnsi="Arial" w:cs="Arial"/>
          <w:sz w:val="22"/>
          <w:szCs w:val="22"/>
        </w:rPr>
        <w:t xml:space="preserve">Currie, M., Philip, L.J. and Roberts, A., </w:t>
      </w:r>
      <w:r w:rsidR="00AB16E6">
        <w:rPr>
          <w:rFonts w:ascii="Arial" w:hAnsi="Arial" w:cs="Arial"/>
          <w:sz w:val="22"/>
          <w:szCs w:val="22"/>
        </w:rPr>
        <w:t>(</w:t>
      </w:r>
      <w:r w:rsidRPr="00682B15">
        <w:rPr>
          <w:rFonts w:ascii="Arial" w:hAnsi="Arial" w:cs="Arial"/>
          <w:sz w:val="22"/>
          <w:szCs w:val="22"/>
        </w:rPr>
        <w:t>20</w:t>
      </w:r>
      <w:r w:rsidR="00AB16E6">
        <w:rPr>
          <w:rFonts w:ascii="Arial" w:hAnsi="Arial" w:cs="Arial"/>
          <w:sz w:val="22"/>
          <w:szCs w:val="22"/>
        </w:rPr>
        <w:t>22)</w:t>
      </w:r>
      <w:r w:rsidRPr="00682B15">
        <w:rPr>
          <w:rFonts w:ascii="Arial" w:hAnsi="Arial" w:cs="Arial"/>
          <w:sz w:val="22"/>
          <w:szCs w:val="22"/>
        </w:rPr>
        <w:t>. Attitudes towards the use and acceptance of eHealth technologies: a case study of older adults living with chronic pain and implications for rural healthcare. </w:t>
      </w:r>
      <w:r w:rsidRPr="00682B15">
        <w:rPr>
          <w:rFonts w:ascii="Arial" w:hAnsi="Arial" w:cs="Arial"/>
          <w:i/>
          <w:iCs/>
          <w:sz w:val="22"/>
          <w:szCs w:val="22"/>
        </w:rPr>
        <w:t>BMC health services research</w:t>
      </w:r>
      <w:r w:rsidRPr="00682B15">
        <w:rPr>
          <w:rFonts w:ascii="Arial" w:hAnsi="Arial" w:cs="Arial"/>
          <w:sz w:val="22"/>
          <w:szCs w:val="22"/>
        </w:rPr>
        <w:t>, </w:t>
      </w:r>
      <w:r w:rsidRPr="00682B15">
        <w:rPr>
          <w:rFonts w:ascii="Arial" w:hAnsi="Arial" w:cs="Arial"/>
          <w:i/>
          <w:iCs/>
          <w:sz w:val="22"/>
          <w:szCs w:val="22"/>
        </w:rPr>
        <w:t>15</w:t>
      </w:r>
      <w:r w:rsidRPr="00682B15">
        <w:rPr>
          <w:rFonts w:ascii="Arial" w:hAnsi="Arial" w:cs="Arial"/>
          <w:sz w:val="22"/>
          <w:szCs w:val="22"/>
        </w:rPr>
        <w:t>(1), p.162.</w:t>
      </w:r>
    </w:p>
    <w:p w14:paraId="0131DCD5" w14:textId="7E461B45" w:rsidR="00D17C81" w:rsidRDefault="00D17C81" w:rsidP="00D17C81">
      <w:pPr>
        <w:spacing w:line="360" w:lineRule="auto"/>
        <w:ind w:left="720" w:hanging="720"/>
        <w:jc w:val="both"/>
        <w:rPr>
          <w:rFonts w:ascii="Arial" w:hAnsi="Arial" w:cs="Arial"/>
          <w:sz w:val="22"/>
          <w:szCs w:val="22"/>
        </w:rPr>
      </w:pPr>
      <w:r w:rsidRPr="00DF4E33">
        <w:rPr>
          <w:rFonts w:ascii="Arial" w:hAnsi="Arial" w:cs="Arial"/>
          <w:sz w:val="22"/>
          <w:szCs w:val="22"/>
        </w:rPr>
        <w:t xml:space="preserve">Daudt, H.M., Van Mossel, C. and Scott, S.J., </w:t>
      </w:r>
      <w:r>
        <w:rPr>
          <w:rFonts w:ascii="Arial" w:hAnsi="Arial" w:cs="Arial"/>
          <w:sz w:val="22"/>
          <w:szCs w:val="22"/>
        </w:rPr>
        <w:t>(</w:t>
      </w:r>
      <w:r w:rsidRPr="00DF4E33">
        <w:rPr>
          <w:rFonts w:ascii="Arial" w:hAnsi="Arial" w:cs="Arial"/>
          <w:sz w:val="22"/>
          <w:szCs w:val="22"/>
        </w:rPr>
        <w:t>20</w:t>
      </w:r>
      <w:r>
        <w:rPr>
          <w:rFonts w:ascii="Arial" w:hAnsi="Arial" w:cs="Arial"/>
          <w:sz w:val="22"/>
          <w:szCs w:val="22"/>
        </w:rPr>
        <w:t>23)</w:t>
      </w:r>
      <w:r w:rsidRPr="00DF4E33">
        <w:rPr>
          <w:rFonts w:ascii="Arial" w:hAnsi="Arial" w:cs="Arial"/>
          <w:sz w:val="22"/>
          <w:szCs w:val="22"/>
        </w:rPr>
        <w:t>. Enhancing the scoping study methodology: a large, inter-professional team’s experience with Arksey and O’Malley’s framework. </w:t>
      </w:r>
      <w:r w:rsidRPr="00DF4E33">
        <w:rPr>
          <w:rFonts w:ascii="Arial" w:hAnsi="Arial" w:cs="Arial"/>
          <w:i/>
          <w:iCs/>
          <w:sz w:val="22"/>
          <w:szCs w:val="22"/>
        </w:rPr>
        <w:t>BMC medical research methodology</w:t>
      </w:r>
      <w:r w:rsidRPr="00DF4E33">
        <w:rPr>
          <w:rFonts w:ascii="Arial" w:hAnsi="Arial" w:cs="Arial"/>
          <w:sz w:val="22"/>
          <w:szCs w:val="22"/>
        </w:rPr>
        <w:t>, </w:t>
      </w:r>
      <w:r w:rsidRPr="00DF4E33">
        <w:rPr>
          <w:rFonts w:ascii="Arial" w:hAnsi="Arial" w:cs="Arial"/>
          <w:i/>
          <w:iCs/>
          <w:sz w:val="22"/>
          <w:szCs w:val="22"/>
        </w:rPr>
        <w:t>13</w:t>
      </w:r>
      <w:r w:rsidRPr="00DF4E33">
        <w:rPr>
          <w:rFonts w:ascii="Arial" w:hAnsi="Arial" w:cs="Arial"/>
          <w:sz w:val="22"/>
          <w:szCs w:val="22"/>
        </w:rPr>
        <w:t>(1), p.48.</w:t>
      </w:r>
    </w:p>
    <w:p w14:paraId="2B7078D6" w14:textId="2C860F97" w:rsidR="00B75CE6" w:rsidRDefault="00B75CE6" w:rsidP="006A5048">
      <w:pPr>
        <w:spacing w:line="360" w:lineRule="auto"/>
        <w:ind w:left="720" w:hanging="720"/>
        <w:jc w:val="both"/>
        <w:rPr>
          <w:rFonts w:ascii="Arial" w:hAnsi="Arial" w:cs="Arial"/>
          <w:sz w:val="22"/>
          <w:szCs w:val="22"/>
        </w:rPr>
      </w:pPr>
      <w:r w:rsidRPr="00B75CE6">
        <w:rPr>
          <w:rFonts w:ascii="Arial" w:hAnsi="Arial" w:cs="Arial"/>
          <w:sz w:val="22"/>
          <w:szCs w:val="22"/>
        </w:rPr>
        <w:t xml:space="preserve">Department for Environment, Food &amp; Rural Affairs (DEFRA) (2025) </w:t>
      </w:r>
      <w:r w:rsidRPr="00B75CE6">
        <w:rPr>
          <w:rFonts w:ascii="Arial" w:hAnsi="Arial" w:cs="Arial"/>
          <w:i/>
          <w:iCs/>
          <w:sz w:val="22"/>
          <w:szCs w:val="22"/>
        </w:rPr>
        <w:t>Statistical Digest of Rural England: Population, May 2025.</w:t>
      </w:r>
      <w:r w:rsidRPr="00B75CE6">
        <w:rPr>
          <w:rFonts w:ascii="Arial" w:hAnsi="Arial" w:cs="Arial"/>
          <w:sz w:val="22"/>
          <w:szCs w:val="22"/>
        </w:rPr>
        <w:t xml:space="preserve"> Available at:</w:t>
      </w:r>
      <w:r w:rsidRPr="00B75CE6">
        <w:rPr>
          <w:rFonts w:ascii="Arial" w:hAnsi="Arial" w:cs="Arial"/>
          <w:sz w:val="22"/>
          <w:szCs w:val="22"/>
        </w:rPr>
        <w:br/>
      </w:r>
      <w:hyperlink r:id="rId16" w:history="1">
        <w:r w:rsidRPr="00302510">
          <w:rPr>
            <w:rStyle w:val="Hyperlink"/>
            <w:rFonts w:ascii="Arial" w:hAnsi="Arial" w:cs="Arial"/>
            <w:sz w:val="22"/>
            <w:szCs w:val="22"/>
          </w:rPr>
          <w:t>https://assets.publishing.service.gov.uk/media/68125a990a8696a367e727a8/1_-_Population_01_05_2025.pdf</w:t>
        </w:r>
      </w:hyperlink>
      <w:r>
        <w:rPr>
          <w:rFonts w:ascii="Arial" w:hAnsi="Arial" w:cs="Arial"/>
          <w:sz w:val="22"/>
          <w:szCs w:val="22"/>
        </w:rPr>
        <w:t xml:space="preserve"> </w:t>
      </w:r>
      <w:r w:rsidRPr="00B75CE6">
        <w:rPr>
          <w:rFonts w:ascii="Arial" w:hAnsi="Arial" w:cs="Arial"/>
          <w:sz w:val="22"/>
          <w:szCs w:val="22"/>
        </w:rPr>
        <w:t xml:space="preserve"> </w:t>
      </w:r>
      <w:r w:rsidR="00044BCA">
        <w:rPr>
          <w:rFonts w:ascii="Arial" w:hAnsi="Arial" w:cs="Arial"/>
          <w:sz w:val="22"/>
          <w:szCs w:val="22"/>
        </w:rPr>
        <w:t>[</w:t>
      </w:r>
      <w:r w:rsidRPr="00B75CE6">
        <w:rPr>
          <w:rFonts w:ascii="Arial" w:hAnsi="Arial" w:cs="Arial"/>
          <w:sz w:val="22"/>
          <w:szCs w:val="22"/>
        </w:rPr>
        <w:t xml:space="preserve">Accessed: </w:t>
      </w:r>
      <w:r w:rsidR="00044BCA">
        <w:rPr>
          <w:rFonts w:ascii="Arial" w:hAnsi="Arial" w:cs="Arial"/>
          <w:sz w:val="22"/>
          <w:szCs w:val="22"/>
        </w:rPr>
        <w:t>19</w:t>
      </w:r>
      <w:r w:rsidR="00044BCA" w:rsidRPr="00044BCA">
        <w:rPr>
          <w:rFonts w:ascii="Arial" w:hAnsi="Arial" w:cs="Arial"/>
          <w:sz w:val="22"/>
          <w:szCs w:val="22"/>
          <w:vertAlign w:val="superscript"/>
        </w:rPr>
        <w:t>th</w:t>
      </w:r>
      <w:r w:rsidR="00044BCA">
        <w:rPr>
          <w:rFonts w:ascii="Arial" w:hAnsi="Arial" w:cs="Arial"/>
          <w:sz w:val="22"/>
          <w:szCs w:val="22"/>
        </w:rPr>
        <w:t xml:space="preserve"> </w:t>
      </w:r>
      <w:r w:rsidRPr="00B75CE6">
        <w:rPr>
          <w:rFonts w:ascii="Arial" w:hAnsi="Arial" w:cs="Arial"/>
          <w:sz w:val="22"/>
          <w:szCs w:val="22"/>
        </w:rPr>
        <w:t>October 2025</w:t>
      </w:r>
      <w:r w:rsidR="00044BCA">
        <w:rPr>
          <w:rFonts w:ascii="Arial" w:hAnsi="Arial" w:cs="Arial"/>
          <w:sz w:val="22"/>
          <w:szCs w:val="22"/>
        </w:rPr>
        <w:t>]</w:t>
      </w:r>
      <w:r w:rsidRPr="00B75CE6">
        <w:rPr>
          <w:rFonts w:ascii="Arial" w:hAnsi="Arial" w:cs="Arial"/>
          <w:sz w:val="22"/>
          <w:szCs w:val="22"/>
        </w:rPr>
        <w:t>.</w:t>
      </w:r>
    </w:p>
    <w:p w14:paraId="06E851D8" w14:textId="43E1B6CF" w:rsidR="00681276" w:rsidRDefault="00681276" w:rsidP="006A5048">
      <w:pPr>
        <w:spacing w:line="360" w:lineRule="auto"/>
        <w:ind w:left="720" w:hanging="720"/>
        <w:jc w:val="both"/>
        <w:rPr>
          <w:rFonts w:ascii="Arial" w:hAnsi="Arial" w:cs="Arial"/>
          <w:sz w:val="22"/>
          <w:szCs w:val="22"/>
        </w:rPr>
      </w:pPr>
      <w:r w:rsidRPr="00681276">
        <w:rPr>
          <w:rFonts w:ascii="Arial" w:hAnsi="Arial" w:cs="Arial"/>
          <w:sz w:val="22"/>
          <w:szCs w:val="22"/>
        </w:rPr>
        <w:t xml:space="preserve">Doloi, H.K., </w:t>
      </w:r>
      <w:r>
        <w:rPr>
          <w:rFonts w:ascii="Arial" w:hAnsi="Arial" w:cs="Arial"/>
          <w:sz w:val="22"/>
          <w:szCs w:val="22"/>
        </w:rPr>
        <w:t>(</w:t>
      </w:r>
      <w:r w:rsidRPr="00681276">
        <w:rPr>
          <w:rFonts w:ascii="Arial" w:hAnsi="Arial" w:cs="Arial"/>
          <w:sz w:val="22"/>
          <w:szCs w:val="22"/>
        </w:rPr>
        <w:t>2025</w:t>
      </w:r>
      <w:r>
        <w:rPr>
          <w:rFonts w:ascii="Arial" w:hAnsi="Arial" w:cs="Arial"/>
          <w:sz w:val="22"/>
          <w:szCs w:val="22"/>
        </w:rPr>
        <w:t>)</w:t>
      </w:r>
      <w:r w:rsidRPr="00681276">
        <w:rPr>
          <w:rFonts w:ascii="Arial" w:hAnsi="Arial" w:cs="Arial"/>
          <w:sz w:val="22"/>
          <w:szCs w:val="22"/>
        </w:rPr>
        <w:t>. Digital Inclusion for Rural Growth: Internet Usage and Smart Villages Development. </w:t>
      </w:r>
      <w:r w:rsidRPr="00681276">
        <w:rPr>
          <w:rFonts w:ascii="Arial" w:hAnsi="Arial" w:cs="Arial"/>
          <w:i/>
          <w:iCs/>
          <w:sz w:val="22"/>
          <w:szCs w:val="22"/>
        </w:rPr>
        <w:t>Asia-Pacific Journal of Rural Development</w:t>
      </w:r>
      <w:r w:rsidRPr="00681276">
        <w:rPr>
          <w:rFonts w:ascii="Arial" w:hAnsi="Arial" w:cs="Arial"/>
          <w:sz w:val="22"/>
          <w:szCs w:val="22"/>
        </w:rPr>
        <w:t>, </w:t>
      </w:r>
      <w:r w:rsidRPr="00681276">
        <w:rPr>
          <w:rFonts w:ascii="Arial" w:hAnsi="Arial" w:cs="Arial"/>
          <w:i/>
          <w:iCs/>
          <w:sz w:val="22"/>
          <w:szCs w:val="22"/>
        </w:rPr>
        <w:t>35</w:t>
      </w:r>
      <w:r w:rsidRPr="00681276">
        <w:rPr>
          <w:rFonts w:ascii="Arial" w:hAnsi="Arial" w:cs="Arial"/>
          <w:sz w:val="22"/>
          <w:szCs w:val="22"/>
        </w:rPr>
        <w:t>(1), pp.40-57.</w:t>
      </w:r>
    </w:p>
    <w:p w14:paraId="29E7F8A8" w14:textId="30E06233" w:rsidR="001276CD" w:rsidRDefault="001276CD" w:rsidP="006A5048">
      <w:pPr>
        <w:spacing w:line="360" w:lineRule="auto"/>
        <w:ind w:left="720" w:hanging="720"/>
        <w:jc w:val="both"/>
        <w:rPr>
          <w:rFonts w:ascii="Arial" w:hAnsi="Arial" w:cs="Arial"/>
          <w:sz w:val="22"/>
          <w:szCs w:val="22"/>
        </w:rPr>
      </w:pPr>
      <w:r w:rsidRPr="001276CD">
        <w:rPr>
          <w:rFonts w:ascii="Arial" w:hAnsi="Arial" w:cs="Arial"/>
          <w:sz w:val="22"/>
          <w:szCs w:val="22"/>
        </w:rPr>
        <w:t xml:space="preserve">Elgamal, R., La Rose, T., Detlor, B., Julien, H. and Serenko, A., </w:t>
      </w:r>
      <w:r>
        <w:rPr>
          <w:rFonts w:ascii="Arial" w:hAnsi="Arial" w:cs="Arial"/>
          <w:sz w:val="22"/>
          <w:szCs w:val="22"/>
        </w:rPr>
        <w:t>(</w:t>
      </w:r>
      <w:r w:rsidRPr="001276CD">
        <w:rPr>
          <w:rFonts w:ascii="Arial" w:hAnsi="Arial" w:cs="Arial"/>
          <w:sz w:val="22"/>
          <w:szCs w:val="22"/>
        </w:rPr>
        <w:t>2024</w:t>
      </w:r>
      <w:r>
        <w:rPr>
          <w:rFonts w:ascii="Arial" w:hAnsi="Arial" w:cs="Arial"/>
          <w:sz w:val="22"/>
          <w:szCs w:val="22"/>
        </w:rPr>
        <w:t>)</w:t>
      </w:r>
      <w:r w:rsidRPr="001276CD">
        <w:rPr>
          <w:rFonts w:ascii="Arial" w:hAnsi="Arial" w:cs="Arial"/>
          <w:sz w:val="22"/>
          <w:szCs w:val="22"/>
        </w:rPr>
        <w:t>. A community partnership approach to digital literacy training for older adults between public libraries and seniors’ organizations. </w:t>
      </w:r>
      <w:r w:rsidRPr="001276CD">
        <w:rPr>
          <w:rFonts w:ascii="Arial" w:hAnsi="Arial" w:cs="Arial"/>
          <w:i/>
          <w:iCs/>
          <w:sz w:val="22"/>
          <w:szCs w:val="22"/>
        </w:rPr>
        <w:t>The Canadian Journal of Information and Library Science</w:t>
      </w:r>
      <w:r w:rsidRPr="001276CD">
        <w:rPr>
          <w:rFonts w:ascii="Arial" w:hAnsi="Arial" w:cs="Arial"/>
          <w:sz w:val="22"/>
          <w:szCs w:val="22"/>
        </w:rPr>
        <w:t>, </w:t>
      </w:r>
      <w:r w:rsidRPr="001276CD">
        <w:rPr>
          <w:rFonts w:ascii="Arial" w:hAnsi="Arial" w:cs="Arial"/>
          <w:i/>
          <w:iCs/>
          <w:sz w:val="22"/>
          <w:szCs w:val="22"/>
        </w:rPr>
        <w:t>47</w:t>
      </w:r>
      <w:r w:rsidRPr="001276CD">
        <w:rPr>
          <w:rFonts w:ascii="Arial" w:hAnsi="Arial" w:cs="Arial"/>
          <w:sz w:val="22"/>
          <w:szCs w:val="22"/>
        </w:rPr>
        <w:t>(1), pp.3-17.</w:t>
      </w:r>
    </w:p>
    <w:p w14:paraId="301116E9" w14:textId="4279F4F0" w:rsidR="001231C6" w:rsidRDefault="001231C6" w:rsidP="006A5048">
      <w:pPr>
        <w:spacing w:line="360" w:lineRule="auto"/>
        <w:ind w:left="720" w:hanging="720"/>
        <w:jc w:val="both"/>
        <w:rPr>
          <w:rFonts w:ascii="Arial" w:hAnsi="Arial" w:cs="Arial"/>
          <w:sz w:val="22"/>
          <w:szCs w:val="22"/>
        </w:rPr>
      </w:pPr>
      <w:r w:rsidRPr="001231C6">
        <w:rPr>
          <w:rFonts w:ascii="Arial" w:hAnsi="Arial" w:cs="Arial"/>
          <w:sz w:val="22"/>
          <w:szCs w:val="22"/>
        </w:rPr>
        <w:t xml:space="preserve">Ellis, M., Laidlaw, J. and McKnight, J. (2020) ‘Co-designing video consultation services for older adults in rural Scotland’, </w:t>
      </w:r>
      <w:r w:rsidRPr="001231C6">
        <w:rPr>
          <w:rFonts w:ascii="Arial" w:hAnsi="Arial" w:cs="Arial"/>
          <w:i/>
          <w:iCs/>
          <w:sz w:val="22"/>
          <w:szCs w:val="22"/>
        </w:rPr>
        <w:t>BMC Health Services Research</w:t>
      </w:r>
      <w:r w:rsidRPr="001231C6">
        <w:rPr>
          <w:rFonts w:ascii="Arial" w:hAnsi="Arial" w:cs="Arial"/>
          <w:sz w:val="22"/>
          <w:szCs w:val="22"/>
        </w:rPr>
        <w:t>, 20(1), p. 827.</w:t>
      </w:r>
    </w:p>
    <w:p w14:paraId="6F45C2C2" w14:textId="4B55DD17" w:rsidR="00326691" w:rsidRDefault="00326691" w:rsidP="006A5048">
      <w:pPr>
        <w:spacing w:line="360" w:lineRule="auto"/>
        <w:ind w:left="720" w:hanging="720"/>
        <w:jc w:val="both"/>
        <w:rPr>
          <w:rFonts w:ascii="Arial" w:hAnsi="Arial" w:cs="Arial"/>
          <w:sz w:val="22"/>
          <w:szCs w:val="22"/>
        </w:rPr>
      </w:pPr>
      <w:proofErr w:type="spellStart"/>
      <w:r w:rsidRPr="00326691">
        <w:rPr>
          <w:rFonts w:ascii="Arial" w:hAnsi="Arial" w:cs="Arial"/>
          <w:sz w:val="22"/>
          <w:szCs w:val="22"/>
        </w:rPr>
        <w:t>Gobburi</w:t>
      </w:r>
      <w:proofErr w:type="spellEnd"/>
      <w:r w:rsidRPr="00326691">
        <w:rPr>
          <w:rFonts w:ascii="Arial" w:hAnsi="Arial" w:cs="Arial"/>
          <w:sz w:val="22"/>
          <w:szCs w:val="22"/>
        </w:rPr>
        <w:t xml:space="preserve">, R.K., </w:t>
      </w:r>
      <w:proofErr w:type="spellStart"/>
      <w:r w:rsidRPr="00326691">
        <w:rPr>
          <w:rFonts w:ascii="Arial" w:hAnsi="Arial" w:cs="Arial"/>
          <w:sz w:val="22"/>
          <w:szCs w:val="22"/>
        </w:rPr>
        <w:t>Olawade</w:t>
      </w:r>
      <w:proofErr w:type="spellEnd"/>
      <w:r w:rsidRPr="00326691">
        <w:rPr>
          <w:rFonts w:ascii="Arial" w:hAnsi="Arial" w:cs="Arial"/>
          <w:sz w:val="22"/>
          <w:szCs w:val="22"/>
        </w:rPr>
        <w:t xml:space="preserve">, D.B., Olatunji, G.D., Kokori, E., </w:t>
      </w:r>
      <w:proofErr w:type="spellStart"/>
      <w:r w:rsidRPr="00326691">
        <w:rPr>
          <w:rFonts w:ascii="Arial" w:hAnsi="Arial" w:cs="Arial"/>
          <w:sz w:val="22"/>
          <w:szCs w:val="22"/>
        </w:rPr>
        <w:t>Aderinto</w:t>
      </w:r>
      <w:proofErr w:type="spellEnd"/>
      <w:r w:rsidRPr="00326691">
        <w:rPr>
          <w:rFonts w:ascii="Arial" w:hAnsi="Arial" w:cs="Arial"/>
          <w:sz w:val="22"/>
          <w:szCs w:val="22"/>
        </w:rPr>
        <w:t xml:space="preserve">, N. and David-Olawade, A.C., </w:t>
      </w:r>
      <w:r>
        <w:rPr>
          <w:rFonts w:ascii="Arial" w:hAnsi="Arial" w:cs="Arial"/>
          <w:sz w:val="22"/>
          <w:szCs w:val="22"/>
        </w:rPr>
        <w:t>(</w:t>
      </w:r>
      <w:r w:rsidRPr="00326691">
        <w:rPr>
          <w:rFonts w:ascii="Arial" w:hAnsi="Arial" w:cs="Arial"/>
          <w:sz w:val="22"/>
          <w:szCs w:val="22"/>
        </w:rPr>
        <w:t>202</w:t>
      </w:r>
      <w:r w:rsidR="00DB5E7B">
        <w:rPr>
          <w:rFonts w:ascii="Arial" w:hAnsi="Arial" w:cs="Arial"/>
          <w:sz w:val="22"/>
          <w:szCs w:val="22"/>
        </w:rPr>
        <w:t>1</w:t>
      </w:r>
      <w:r>
        <w:rPr>
          <w:rFonts w:ascii="Arial" w:hAnsi="Arial" w:cs="Arial"/>
          <w:sz w:val="22"/>
          <w:szCs w:val="22"/>
        </w:rPr>
        <w:t>)</w:t>
      </w:r>
      <w:r w:rsidRPr="00326691">
        <w:rPr>
          <w:rFonts w:ascii="Arial" w:hAnsi="Arial" w:cs="Arial"/>
          <w:sz w:val="22"/>
          <w:szCs w:val="22"/>
        </w:rPr>
        <w:t>. Telemedicine use in rural areas of the United Kingdom to improve access to healthcare facilities: A review of current evidence. </w:t>
      </w:r>
      <w:r w:rsidRPr="00326691">
        <w:rPr>
          <w:rFonts w:ascii="Arial" w:hAnsi="Arial" w:cs="Arial"/>
          <w:i/>
          <w:iCs/>
          <w:sz w:val="22"/>
          <w:szCs w:val="22"/>
        </w:rPr>
        <w:t>Informatics and Health</w:t>
      </w:r>
      <w:r w:rsidRPr="00326691">
        <w:rPr>
          <w:rFonts w:ascii="Arial" w:hAnsi="Arial" w:cs="Arial"/>
          <w:sz w:val="22"/>
          <w:szCs w:val="22"/>
        </w:rPr>
        <w:t>, </w:t>
      </w:r>
      <w:r w:rsidRPr="00326691">
        <w:rPr>
          <w:rFonts w:ascii="Arial" w:hAnsi="Arial" w:cs="Arial"/>
          <w:i/>
          <w:iCs/>
          <w:sz w:val="22"/>
          <w:szCs w:val="22"/>
        </w:rPr>
        <w:t>2</w:t>
      </w:r>
      <w:r w:rsidRPr="00326691">
        <w:rPr>
          <w:rFonts w:ascii="Arial" w:hAnsi="Arial" w:cs="Arial"/>
          <w:sz w:val="22"/>
          <w:szCs w:val="22"/>
        </w:rPr>
        <w:t>(1), pp.41-48.</w:t>
      </w:r>
    </w:p>
    <w:p w14:paraId="6449CD27" w14:textId="5D367D24" w:rsidR="00030E32" w:rsidRDefault="00030E32" w:rsidP="006A5048">
      <w:pPr>
        <w:spacing w:line="360" w:lineRule="auto"/>
        <w:ind w:left="720" w:hanging="720"/>
        <w:jc w:val="both"/>
        <w:rPr>
          <w:rFonts w:ascii="Arial" w:hAnsi="Arial" w:cs="Arial"/>
          <w:sz w:val="22"/>
          <w:szCs w:val="22"/>
        </w:rPr>
      </w:pPr>
      <w:r w:rsidRPr="00030E32">
        <w:rPr>
          <w:rFonts w:ascii="Arial" w:hAnsi="Arial" w:cs="Arial"/>
          <w:sz w:val="22"/>
          <w:szCs w:val="22"/>
        </w:rPr>
        <w:lastRenderedPageBreak/>
        <w:t xml:space="preserve">Graham, H., De Bell, S., Flemming, K., Sowden, A., White, P. and Wright, K., </w:t>
      </w:r>
      <w:r>
        <w:rPr>
          <w:rFonts w:ascii="Arial" w:hAnsi="Arial" w:cs="Arial"/>
          <w:sz w:val="22"/>
          <w:szCs w:val="22"/>
        </w:rPr>
        <w:t>(</w:t>
      </w:r>
      <w:r w:rsidRPr="00030E32">
        <w:rPr>
          <w:rFonts w:ascii="Arial" w:hAnsi="Arial" w:cs="Arial"/>
          <w:sz w:val="22"/>
          <w:szCs w:val="22"/>
        </w:rPr>
        <w:t>20</w:t>
      </w:r>
      <w:r>
        <w:rPr>
          <w:rFonts w:ascii="Arial" w:hAnsi="Arial" w:cs="Arial"/>
          <w:sz w:val="22"/>
          <w:szCs w:val="22"/>
        </w:rPr>
        <w:t>23)</w:t>
      </w:r>
      <w:r w:rsidRPr="00030E32">
        <w:rPr>
          <w:rFonts w:ascii="Arial" w:hAnsi="Arial" w:cs="Arial"/>
          <w:sz w:val="22"/>
          <w:szCs w:val="22"/>
        </w:rPr>
        <w:t>. The experiences of everyday travel for older people in rural areas: A systematic review of UK qualitative studies. </w:t>
      </w:r>
      <w:r w:rsidRPr="00030E32">
        <w:rPr>
          <w:rFonts w:ascii="Arial" w:hAnsi="Arial" w:cs="Arial"/>
          <w:i/>
          <w:iCs/>
          <w:sz w:val="22"/>
          <w:szCs w:val="22"/>
        </w:rPr>
        <w:t>Journal of Transport &amp; Health</w:t>
      </w:r>
      <w:r w:rsidRPr="00030E32">
        <w:rPr>
          <w:rFonts w:ascii="Arial" w:hAnsi="Arial" w:cs="Arial"/>
          <w:sz w:val="22"/>
          <w:szCs w:val="22"/>
        </w:rPr>
        <w:t>, </w:t>
      </w:r>
      <w:r w:rsidRPr="00030E32">
        <w:rPr>
          <w:rFonts w:ascii="Arial" w:hAnsi="Arial" w:cs="Arial"/>
          <w:i/>
          <w:iCs/>
          <w:sz w:val="22"/>
          <w:szCs w:val="22"/>
        </w:rPr>
        <w:t>11</w:t>
      </w:r>
      <w:r w:rsidRPr="00030E32">
        <w:rPr>
          <w:rFonts w:ascii="Arial" w:hAnsi="Arial" w:cs="Arial"/>
          <w:sz w:val="22"/>
          <w:szCs w:val="22"/>
        </w:rPr>
        <w:t>, pp.141-152.</w:t>
      </w:r>
    </w:p>
    <w:p w14:paraId="5C4C0749" w14:textId="52C3A62B" w:rsidR="005573F6" w:rsidRDefault="005573F6" w:rsidP="006A5048">
      <w:pPr>
        <w:spacing w:line="360" w:lineRule="auto"/>
        <w:ind w:left="720" w:hanging="720"/>
        <w:jc w:val="both"/>
        <w:rPr>
          <w:rFonts w:ascii="Arial" w:hAnsi="Arial" w:cs="Arial"/>
          <w:sz w:val="22"/>
          <w:szCs w:val="22"/>
        </w:rPr>
      </w:pPr>
      <w:r w:rsidRPr="005573F6">
        <w:rPr>
          <w:rFonts w:ascii="Arial" w:hAnsi="Arial" w:cs="Arial"/>
          <w:sz w:val="22"/>
          <w:szCs w:val="22"/>
        </w:rPr>
        <w:t xml:space="preserve">Harvey, M., Hastings, D.P. and Chowdhury, G., </w:t>
      </w:r>
      <w:r>
        <w:rPr>
          <w:rFonts w:ascii="Arial" w:hAnsi="Arial" w:cs="Arial"/>
          <w:sz w:val="22"/>
          <w:szCs w:val="22"/>
        </w:rPr>
        <w:t>(</w:t>
      </w:r>
      <w:r w:rsidRPr="005573F6">
        <w:rPr>
          <w:rFonts w:ascii="Arial" w:hAnsi="Arial" w:cs="Arial"/>
          <w:sz w:val="22"/>
          <w:szCs w:val="22"/>
        </w:rPr>
        <w:t>2023</w:t>
      </w:r>
      <w:r>
        <w:rPr>
          <w:rFonts w:ascii="Arial" w:hAnsi="Arial" w:cs="Arial"/>
          <w:sz w:val="22"/>
          <w:szCs w:val="22"/>
        </w:rPr>
        <w:t>)</w:t>
      </w:r>
      <w:r w:rsidRPr="005573F6">
        <w:rPr>
          <w:rFonts w:ascii="Arial" w:hAnsi="Arial" w:cs="Arial"/>
          <w:sz w:val="22"/>
          <w:szCs w:val="22"/>
        </w:rPr>
        <w:t>. Understanding the costs and challenges of the digital divide through UK council services. </w:t>
      </w:r>
      <w:r w:rsidRPr="005573F6">
        <w:rPr>
          <w:rFonts w:ascii="Arial" w:hAnsi="Arial" w:cs="Arial"/>
          <w:i/>
          <w:iCs/>
          <w:sz w:val="22"/>
          <w:szCs w:val="22"/>
        </w:rPr>
        <w:t>Journal of Information Science</w:t>
      </w:r>
      <w:r w:rsidRPr="005573F6">
        <w:rPr>
          <w:rFonts w:ascii="Arial" w:hAnsi="Arial" w:cs="Arial"/>
          <w:sz w:val="22"/>
          <w:szCs w:val="22"/>
        </w:rPr>
        <w:t>, </w:t>
      </w:r>
      <w:r w:rsidRPr="005573F6">
        <w:rPr>
          <w:rFonts w:ascii="Arial" w:hAnsi="Arial" w:cs="Arial"/>
          <w:i/>
          <w:iCs/>
          <w:sz w:val="22"/>
          <w:szCs w:val="22"/>
        </w:rPr>
        <w:t>49</w:t>
      </w:r>
      <w:r w:rsidRPr="005573F6">
        <w:rPr>
          <w:rFonts w:ascii="Arial" w:hAnsi="Arial" w:cs="Arial"/>
          <w:sz w:val="22"/>
          <w:szCs w:val="22"/>
        </w:rPr>
        <w:t>(5), pp.1153-1167.</w:t>
      </w:r>
    </w:p>
    <w:p w14:paraId="7FB5A868" w14:textId="34864E48" w:rsidR="00D17C81" w:rsidRDefault="00D17C81" w:rsidP="006A5048">
      <w:pPr>
        <w:spacing w:line="360" w:lineRule="auto"/>
        <w:ind w:left="720" w:hanging="720"/>
        <w:jc w:val="both"/>
        <w:rPr>
          <w:rFonts w:ascii="Arial" w:hAnsi="Arial" w:cs="Arial"/>
          <w:sz w:val="22"/>
          <w:szCs w:val="22"/>
        </w:rPr>
      </w:pPr>
      <w:r w:rsidRPr="00D17C81">
        <w:rPr>
          <w:rFonts w:ascii="Arial" w:hAnsi="Arial" w:cs="Arial"/>
          <w:sz w:val="22"/>
          <w:szCs w:val="22"/>
        </w:rPr>
        <w:t xml:space="preserve">Nelson, D., </w:t>
      </w:r>
      <w:proofErr w:type="spellStart"/>
      <w:r w:rsidRPr="00D17C81">
        <w:rPr>
          <w:rFonts w:ascii="Arial" w:hAnsi="Arial" w:cs="Arial"/>
          <w:sz w:val="22"/>
          <w:szCs w:val="22"/>
        </w:rPr>
        <w:t>Inghels</w:t>
      </w:r>
      <w:proofErr w:type="spellEnd"/>
      <w:r w:rsidRPr="00D17C81">
        <w:rPr>
          <w:rFonts w:ascii="Arial" w:hAnsi="Arial" w:cs="Arial"/>
          <w:sz w:val="22"/>
          <w:szCs w:val="22"/>
        </w:rPr>
        <w:t xml:space="preserve">, M., Kenny, A., Skinner, S., </w:t>
      </w:r>
      <w:proofErr w:type="spellStart"/>
      <w:r w:rsidRPr="00D17C81">
        <w:rPr>
          <w:rFonts w:ascii="Arial" w:hAnsi="Arial" w:cs="Arial"/>
          <w:sz w:val="22"/>
          <w:szCs w:val="22"/>
        </w:rPr>
        <w:t>McCranor</w:t>
      </w:r>
      <w:proofErr w:type="spellEnd"/>
      <w:r w:rsidRPr="00D17C81">
        <w:rPr>
          <w:rFonts w:ascii="Arial" w:hAnsi="Arial" w:cs="Arial"/>
          <w:sz w:val="22"/>
          <w:szCs w:val="22"/>
        </w:rPr>
        <w:t xml:space="preserve">, T., Wyatt, S., </w:t>
      </w:r>
      <w:proofErr w:type="spellStart"/>
      <w:r w:rsidRPr="00D17C81">
        <w:rPr>
          <w:rFonts w:ascii="Arial" w:hAnsi="Arial" w:cs="Arial"/>
          <w:sz w:val="22"/>
          <w:szCs w:val="22"/>
        </w:rPr>
        <w:t>Phull</w:t>
      </w:r>
      <w:proofErr w:type="spellEnd"/>
      <w:r w:rsidRPr="00D17C81">
        <w:rPr>
          <w:rFonts w:ascii="Arial" w:hAnsi="Arial" w:cs="Arial"/>
          <w:sz w:val="22"/>
          <w:szCs w:val="22"/>
        </w:rPr>
        <w:t xml:space="preserve">, J., Nanyonjo, A., Yusuff, O. and Gussy, M., </w:t>
      </w:r>
      <w:r w:rsidR="000F78D3">
        <w:rPr>
          <w:rFonts w:ascii="Arial" w:hAnsi="Arial" w:cs="Arial"/>
          <w:sz w:val="22"/>
          <w:szCs w:val="22"/>
        </w:rPr>
        <w:t>(</w:t>
      </w:r>
      <w:r w:rsidRPr="00D17C81">
        <w:rPr>
          <w:rFonts w:ascii="Arial" w:hAnsi="Arial" w:cs="Arial"/>
          <w:sz w:val="22"/>
          <w:szCs w:val="22"/>
        </w:rPr>
        <w:t>202</w:t>
      </w:r>
      <w:r w:rsidR="00CC06A4">
        <w:rPr>
          <w:rFonts w:ascii="Arial" w:hAnsi="Arial" w:cs="Arial"/>
          <w:sz w:val="22"/>
          <w:szCs w:val="22"/>
        </w:rPr>
        <w:t>3</w:t>
      </w:r>
      <w:r w:rsidR="000F78D3">
        <w:rPr>
          <w:rFonts w:ascii="Arial" w:hAnsi="Arial" w:cs="Arial"/>
          <w:sz w:val="22"/>
          <w:szCs w:val="22"/>
        </w:rPr>
        <w:t>)</w:t>
      </w:r>
      <w:r w:rsidRPr="00D17C81">
        <w:rPr>
          <w:rFonts w:ascii="Arial" w:hAnsi="Arial" w:cs="Arial"/>
          <w:sz w:val="22"/>
          <w:szCs w:val="22"/>
        </w:rPr>
        <w:t xml:space="preserve">. Mental health professionals and telehealth in a rural setting: a </w:t>
      </w:r>
      <w:proofErr w:type="gramStart"/>
      <w:r w:rsidRPr="00D17C81">
        <w:rPr>
          <w:rFonts w:ascii="Arial" w:hAnsi="Arial" w:cs="Arial"/>
          <w:sz w:val="22"/>
          <w:szCs w:val="22"/>
        </w:rPr>
        <w:t>cross sectional</w:t>
      </w:r>
      <w:proofErr w:type="gramEnd"/>
      <w:r w:rsidRPr="00D17C81">
        <w:rPr>
          <w:rFonts w:ascii="Arial" w:hAnsi="Arial" w:cs="Arial"/>
          <w:sz w:val="22"/>
          <w:szCs w:val="22"/>
        </w:rPr>
        <w:t xml:space="preserve"> survey. </w:t>
      </w:r>
      <w:r w:rsidRPr="00D17C81">
        <w:rPr>
          <w:rFonts w:ascii="Arial" w:hAnsi="Arial" w:cs="Arial"/>
          <w:i/>
          <w:iCs/>
          <w:sz w:val="22"/>
          <w:szCs w:val="22"/>
        </w:rPr>
        <w:t>BMC health services research</w:t>
      </w:r>
      <w:r w:rsidRPr="00D17C81">
        <w:rPr>
          <w:rFonts w:ascii="Arial" w:hAnsi="Arial" w:cs="Arial"/>
          <w:sz w:val="22"/>
          <w:szCs w:val="22"/>
        </w:rPr>
        <w:t>, </w:t>
      </w:r>
      <w:r w:rsidRPr="00D17C81">
        <w:rPr>
          <w:rFonts w:ascii="Arial" w:hAnsi="Arial" w:cs="Arial"/>
          <w:i/>
          <w:iCs/>
          <w:sz w:val="22"/>
          <w:szCs w:val="22"/>
        </w:rPr>
        <w:t>23</w:t>
      </w:r>
      <w:r w:rsidRPr="00D17C81">
        <w:rPr>
          <w:rFonts w:ascii="Arial" w:hAnsi="Arial" w:cs="Arial"/>
          <w:sz w:val="22"/>
          <w:szCs w:val="22"/>
        </w:rPr>
        <w:t>(1), p.200.</w:t>
      </w:r>
    </w:p>
    <w:p w14:paraId="20BABC44" w14:textId="52A68F26" w:rsidR="00B00A96" w:rsidRDefault="00B00A96" w:rsidP="006A5048">
      <w:pPr>
        <w:spacing w:line="360" w:lineRule="auto"/>
        <w:ind w:left="720" w:hanging="720"/>
        <w:jc w:val="both"/>
        <w:rPr>
          <w:rFonts w:ascii="Arial" w:hAnsi="Arial" w:cs="Arial"/>
          <w:sz w:val="22"/>
          <w:szCs w:val="22"/>
        </w:rPr>
      </w:pPr>
      <w:r w:rsidRPr="00B00A96">
        <w:rPr>
          <w:rFonts w:ascii="Arial" w:hAnsi="Arial" w:cs="Arial"/>
          <w:sz w:val="22"/>
          <w:szCs w:val="22"/>
        </w:rPr>
        <w:t>NHS England (20</w:t>
      </w:r>
      <w:r>
        <w:rPr>
          <w:rFonts w:ascii="Arial" w:hAnsi="Arial" w:cs="Arial"/>
          <w:sz w:val="22"/>
          <w:szCs w:val="22"/>
        </w:rPr>
        <w:t>23</w:t>
      </w:r>
      <w:r w:rsidRPr="00B00A96">
        <w:rPr>
          <w:rFonts w:ascii="Arial" w:hAnsi="Arial" w:cs="Arial"/>
          <w:sz w:val="22"/>
          <w:szCs w:val="22"/>
        </w:rPr>
        <w:t xml:space="preserve">) </w:t>
      </w:r>
      <w:r w:rsidRPr="00B00A96">
        <w:rPr>
          <w:rFonts w:ascii="Arial" w:hAnsi="Arial" w:cs="Arial"/>
          <w:i/>
          <w:iCs/>
          <w:sz w:val="22"/>
          <w:szCs w:val="22"/>
        </w:rPr>
        <w:t>The NHS Long Term Plan.</w:t>
      </w:r>
      <w:r w:rsidRPr="00B00A96">
        <w:rPr>
          <w:rFonts w:ascii="Arial" w:hAnsi="Arial" w:cs="Arial"/>
          <w:sz w:val="22"/>
          <w:szCs w:val="22"/>
        </w:rPr>
        <w:t xml:space="preserve"> Available at:</w:t>
      </w:r>
      <w:r w:rsidRPr="00B00A96">
        <w:rPr>
          <w:rFonts w:ascii="Arial" w:hAnsi="Arial" w:cs="Arial"/>
          <w:sz w:val="22"/>
          <w:szCs w:val="22"/>
        </w:rPr>
        <w:br/>
      </w:r>
      <w:hyperlink r:id="rId17" w:history="1">
        <w:r w:rsidR="007373B9" w:rsidRPr="00302510">
          <w:rPr>
            <w:rStyle w:val="Hyperlink"/>
            <w:rFonts w:ascii="Arial" w:hAnsi="Arial" w:cs="Arial"/>
            <w:sz w:val="22"/>
            <w:szCs w:val="22"/>
          </w:rPr>
          <w:t>https://www.longtermplan.nhs.uk/publication/nhs-long-term-plan/</w:t>
        </w:r>
      </w:hyperlink>
      <w:r w:rsidR="007373B9">
        <w:rPr>
          <w:rFonts w:ascii="Arial" w:hAnsi="Arial" w:cs="Arial"/>
          <w:sz w:val="22"/>
          <w:szCs w:val="22"/>
        </w:rPr>
        <w:t xml:space="preserve"> </w:t>
      </w:r>
      <w:r w:rsidRPr="00B00A96">
        <w:rPr>
          <w:rFonts w:ascii="Arial" w:hAnsi="Arial" w:cs="Arial"/>
          <w:sz w:val="22"/>
          <w:szCs w:val="22"/>
        </w:rPr>
        <w:t xml:space="preserve"> </w:t>
      </w:r>
      <w:r w:rsidR="007373B9">
        <w:rPr>
          <w:rFonts w:ascii="Arial" w:hAnsi="Arial" w:cs="Arial"/>
          <w:sz w:val="22"/>
          <w:szCs w:val="22"/>
        </w:rPr>
        <w:t>[</w:t>
      </w:r>
      <w:r w:rsidRPr="00B00A96">
        <w:rPr>
          <w:rFonts w:ascii="Arial" w:hAnsi="Arial" w:cs="Arial"/>
          <w:sz w:val="22"/>
          <w:szCs w:val="22"/>
        </w:rPr>
        <w:t xml:space="preserve">Accessed: </w:t>
      </w:r>
      <w:r w:rsidR="007373B9">
        <w:rPr>
          <w:rFonts w:ascii="Arial" w:hAnsi="Arial" w:cs="Arial"/>
          <w:sz w:val="22"/>
          <w:szCs w:val="22"/>
        </w:rPr>
        <w:t>18</w:t>
      </w:r>
      <w:proofErr w:type="gramStart"/>
      <w:r w:rsidR="007373B9" w:rsidRPr="007373B9">
        <w:rPr>
          <w:rFonts w:ascii="Arial" w:hAnsi="Arial" w:cs="Arial"/>
          <w:sz w:val="22"/>
          <w:szCs w:val="22"/>
          <w:vertAlign w:val="superscript"/>
        </w:rPr>
        <w:t>th</w:t>
      </w:r>
      <w:r w:rsidR="007373B9">
        <w:rPr>
          <w:rFonts w:ascii="Arial" w:hAnsi="Arial" w:cs="Arial"/>
          <w:sz w:val="22"/>
          <w:szCs w:val="22"/>
        </w:rPr>
        <w:t xml:space="preserve"> </w:t>
      </w:r>
      <w:r w:rsidRPr="00B00A96">
        <w:rPr>
          <w:rFonts w:ascii="Arial" w:hAnsi="Arial" w:cs="Arial"/>
          <w:sz w:val="22"/>
          <w:szCs w:val="22"/>
        </w:rPr>
        <w:t xml:space="preserve"> October</w:t>
      </w:r>
      <w:proofErr w:type="gramEnd"/>
      <w:r w:rsidRPr="00B00A96">
        <w:rPr>
          <w:rFonts w:ascii="Arial" w:hAnsi="Arial" w:cs="Arial"/>
          <w:sz w:val="22"/>
          <w:szCs w:val="22"/>
        </w:rPr>
        <w:t xml:space="preserve"> 2025</w:t>
      </w:r>
      <w:r w:rsidR="007373B9">
        <w:rPr>
          <w:rFonts w:ascii="Arial" w:hAnsi="Arial" w:cs="Arial"/>
          <w:sz w:val="22"/>
          <w:szCs w:val="22"/>
        </w:rPr>
        <w:t>]</w:t>
      </w:r>
      <w:r w:rsidRPr="00B00A96">
        <w:rPr>
          <w:rFonts w:ascii="Arial" w:hAnsi="Arial" w:cs="Arial"/>
          <w:sz w:val="22"/>
          <w:szCs w:val="22"/>
        </w:rPr>
        <w:t>.</w:t>
      </w:r>
    </w:p>
    <w:p w14:paraId="2F157B26" w14:textId="43944D90" w:rsidR="00E733BC" w:rsidRDefault="00E733BC" w:rsidP="006A5048">
      <w:pPr>
        <w:spacing w:line="360" w:lineRule="auto"/>
        <w:ind w:left="720" w:hanging="720"/>
        <w:jc w:val="both"/>
        <w:rPr>
          <w:rFonts w:ascii="Arial" w:hAnsi="Arial" w:cs="Arial"/>
          <w:sz w:val="22"/>
          <w:szCs w:val="22"/>
        </w:rPr>
      </w:pPr>
      <w:r w:rsidRPr="00E733BC">
        <w:rPr>
          <w:rFonts w:ascii="Arial" w:hAnsi="Arial" w:cs="Arial"/>
          <w:sz w:val="22"/>
          <w:szCs w:val="22"/>
        </w:rPr>
        <w:t xml:space="preserve">Office for National Statistics (ONS) (2022) </w:t>
      </w:r>
      <w:r w:rsidRPr="00E733BC">
        <w:rPr>
          <w:rFonts w:ascii="Arial" w:hAnsi="Arial" w:cs="Arial"/>
          <w:i/>
          <w:iCs/>
          <w:sz w:val="22"/>
          <w:szCs w:val="22"/>
        </w:rPr>
        <w:t>Population estimates for the UK, England, Wales, Scotland and Northern Ireland: mid-2022.</w:t>
      </w:r>
      <w:r w:rsidRPr="00E733BC">
        <w:rPr>
          <w:rFonts w:ascii="Arial" w:hAnsi="Arial" w:cs="Arial"/>
          <w:sz w:val="22"/>
          <w:szCs w:val="22"/>
        </w:rPr>
        <w:t xml:space="preserve"> Available at:</w:t>
      </w:r>
      <w:r w:rsidRPr="00E733BC">
        <w:rPr>
          <w:rFonts w:ascii="Arial" w:hAnsi="Arial" w:cs="Arial"/>
          <w:sz w:val="22"/>
          <w:szCs w:val="22"/>
        </w:rPr>
        <w:br/>
      </w:r>
      <w:hyperlink r:id="rId18" w:history="1">
        <w:r w:rsidRPr="00302510">
          <w:rPr>
            <w:rStyle w:val="Hyperlink"/>
            <w:rFonts w:ascii="Arial" w:hAnsi="Arial" w:cs="Arial"/>
            <w:sz w:val="22"/>
            <w:szCs w:val="22"/>
          </w:rPr>
          <w:t>https://www.ons.gov.uk/peoplepopulationandcommunity/populationandmigration/populationestimates/bulletins/annualmidyearpopulationestimates/mid2022</w:t>
        </w:r>
      </w:hyperlink>
      <w:r>
        <w:rPr>
          <w:rFonts w:ascii="Arial" w:hAnsi="Arial" w:cs="Arial"/>
          <w:sz w:val="22"/>
          <w:szCs w:val="22"/>
        </w:rPr>
        <w:t xml:space="preserve"> </w:t>
      </w:r>
      <w:r w:rsidRPr="00E733BC">
        <w:rPr>
          <w:rFonts w:ascii="Arial" w:hAnsi="Arial" w:cs="Arial"/>
          <w:sz w:val="22"/>
          <w:szCs w:val="22"/>
        </w:rPr>
        <w:t xml:space="preserve"> </w:t>
      </w:r>
      <w:r>
        <w:rPr>
          <w:rFonts w:ascii="Arial" w:hAnsi="Arial" w:cs="Arial"/>
          <w:sz w:val="22"/>
          <w:szCs w:val="22"/>
        </w:rPr>
        <w:t>[</w:t>
      </w:r>
      <w:r w:rsidRPr="00E733BC">
        <w:rPr>
          <w:rFonts w:ascii="Arial" w:hAnsi="Arial" w:cs="Arial"/>
          <w:sz w:val="22"/>
          <w:szCs w:val="22"/>
        </w:rPr>
        <w:t>Accessed: 2</w:t>
      </w:r>
      <w:r>
        <w:rPr>
          <w:rFonts w:ascii="Arial" w:hAnsi="Arial" w:cs="Arial"/>
          <w:sz w:val="22"/>
          <w:szCs w:val="22"/>
        </w:rPr>
        <w:t>1</w:t>
      </w:r>
      <w:r w:rsidRPr="00E733BC">
        <w:rPr>
          <w:rFonts w:ascii="Arial" w:hAnsi="Arial" w:cs="Arial"/>
          <w:sz w:val="22"/>
          <w:szCs w:val="22"/>
          <w:vertAlign w:val="superscript"/>
        </w:rPr>
        <w:t>st</w:t>
      </w:r>
      <w:r>
        <w:rPr>
          <w:rFonts w:ascii="Arial" w:hAnsi="Arial" w:cs="Arial"/>
          <w:sz w:val="22"/>
          <w:szCs w:val="22"/>
        </w:rPr>
        <w:t xml:space="preserve"> </w:t>
      </w:r>
      <w:r w:rsidRPr="00E733BC">
        <w:rPr>
          <w:rFonts w:ascii="Arial" w:hAnsi="Arial" w:cs="Arial"/>
          <w:sz w:val="22"/>
          <w:szCs w:val="22"/>
        </w:rPr>
        <w:t xml:space="preserve"> October 2025</w:t>
      </w:r>
      <w:r>
        <w:rPr>
          <w:rFonts w:ascii="Arial" w:hAnsi="Arial" w:cs="Arial"/>
          <w:sz w:val="22"/>
          <w:szCs w:val="22"/>
        </w:rPr>
        <w:t>]</w:t>
      </w:r>
      <w:r w:rsidRPr="00E733BC">
        <w:rPr>
          <w:rFonts w:ascii="Arial" w:hAnsi="Arial" w:cs="Arial"/>
          <w:sz w:val="22"/>
          <w:szCs w:val="22"/>
        </w:rPr>
        <w:t>.</w:t>
      </w:r>
    </w:p>
    <w:p w14:paraId="51476B16" w14:textId="7E49B7B0" w:rsidR="00A70C13" w:rsidRDefault="00A70C13" w:rsidP="006A5048">
      <w:pPr>
        <w:spacing w:line="360" w:lineRule="auto"/>
        <w:ind w:left="720" w:hanging="720"/>
        <w:jc w:val="both"/>
        <w:rPr>
          <w:rFonts w:ascii="Arial" w:hAnsi="Arial" w:cs="Arial"/>
          <w:sz w:val="22"/>
          <w:szCs w:val="22"/>
        </w:rPr>
      </w:pPr>
      <w:r w:rsidRPr="00A70C13">
        <w:rPr>
          <w:rFonts w:ascii="Arial" w:hAnsi="Arial" w:cs="Arial"/>
          <w:sz w:val="22"/>
          <w:szCs w:val="22"/>
        </w:rPr>
        <w:t xml:space="preserve">Philip, L., Cottrill, C., Farrington, J., Williams, F. and Ashmore, F., </w:t>
      </w:r>
      <w:r>
        <w:rPr>
          <w:rFonts w:ascii="Arial" w:hAnsi="Arial" w:cs="Arial"/>
          <w:sz w:val="22"/>
          <w:szCs w:val="22"/>
        </w:rPr>
        <w:t>(</w:t>
      </w:r>
      <w:r w:rsidRPr="00A70C13">
        <w:rPr>
          <w:rFonts w:ascii="Arial" w:hAnsi="Arial" w:cs="Arial"/>
          <w:sz w:val="22"/>
          <w:szCs w:val="22"/>
        </w:rPr>
        <w:t>20</w:t>
      </w:r>
      <w:r w:rsidR="00612384">
        <w:rPr>
          <w:rFonts w:ascii="Arial" w:hAnsi="Arial" w:cs="Arial"/>
          <w:sz w:val="22"/>
          <w:szCs w:val="22"/>
        </w:rPr>
        <w:t>24</w:t>
      </w:r>
      <w:r>
        <w:rPr>
          <w:rFonts w:ascii="Arial" w:hAnsi="Arial" w:cs="Arial"/>
          <w:sz w:val="22"/>
          <w:szCs w:val="22"/>
        </w:rPr>
        <w:t>)</w:t>
      </w:r>
      <w:r w:rsidRPr="00A70C13">
        <w:rPr>
          <w:rFonts w:ascii="Arial" w:hAnsi="Arial" w:cs="Arial"/>
          <w:sz w:val="22"/>
          <w:szCs w:val="22"/>
        </w:rPr>
        <w:t xml:space="preserve">. The digital divide: Patterns, policy and scenarios for connecting the ‘final </w:t>
      </w:r>
      <w:proofErr w:type="spellStart"/>
      <w:r w:rsidRPr="00A70C13">
        <w:rPr>
          <w:rFonts w:ascii="Arial" w:hAnsi="Arial" w:cs="Arial"/>
          <w:sz w:val="22"/>
          <w:szCs w:val="22"/>
        </w:rPr>
        <w:t>few’in</w:t>
      </w:r>
      <w:proofErr w:type="spellEnd"/>
      <w:r w:rsidRPr="00A70C13">
        <w:rPr>
          <w:rFonts w:ascii="Arial" w:hAnsi="Arial" w:cs="Arial"/>
          <w:sz w:val="22"/>
          <w:szCs w:val="22"/>
        </w:rPr>
        <w:t xml:space="preserve"> rural communities across Great Britain. </w:t>
      </w:r>
      <w:r w:rsidRPr="00A70C13">
        <w:rPr>
          <w:rFonts w:ascii="Arial" w:hAnsi="Arial" w:cs="Arial"/>
          <w:i/>
          <w:iCs/>
          <w:sz w:val="22"/>
          <w:szCs w:val="22"/>
        </w:rPr>
        <w:t>Journal of rural studies</w:t>
      </w:r>
      <w:r w:rsidRPr="00A70C13">
        <w:rPr>
          <w:rFonts w:ascii="Arial" w:hAnsi="Arial" w:cs="Arial"/>
          <w:sz w:val="22"/>
          <w:szCs w:val="22"/>
        </w:rPr>
        <w:t>, </w:t>
      </w:r>
      <w:r w:rsidRPr="00A70C13">
        <w:rPr>
          <w:rFonts w:ascii="Arial" w:hAnsi="Arial" w:cs="Arial"/>
          <w:i/>
          <w:iCs/>
          <w:sz w:val="22"/>
          <w:szCs w:val="22"/>
        </w:rPr>
        <w:t>54</w:t>
      </w:r>
      <w:r w:rsidRPr="00A70C13">
        <w:rPr>
          <w:rFonts w:ascii="Arial" w:hAnsi="Arial" w:cs="Arial"/>
          <w:sz w:val="22"/>
          <w:szCs w:val="22"/>
        </w:rPr>
        <w:t>, pp.386-398.</w:t>
      </w:r>
    </w:p>
    <w:p w14:paraId="35E0ABBB" w14:textId="6B2B9296" w:rsidR="00562186" w:rsidRDefault="00562186" w:rsidP="006A5048">
      <w:pPr>
        <w:spacing w:line="360" w:lineRule="auto"/>
        <w:ind w:left="720" w:hanging="720"/>
        <w:jc w:val="both"/>
        <w:rPr>
          <w:rFonts w:ascii="Arial" w:hAnsi="Arial" w:cs="Arial"/>
          <w:sz w:val="22"/>
          <w:szCs w:val="22"/>
        </w:rPr>
      </w:pPr>
      <w:r w:rsidRPr="00562186">
        <w:rPr>
          <w:rFonts w:ascii="Arial" w:hAnsi="Arial" w:cs="Arial"/>
          <w:sz w:val="22"/>
          <w:szCs w:val="22"/>
        </w:rPr>
        <w:t xml:space="preserve">Rush, K.L., Singh, S., Seaton, C.L., Burton, L., Li, E., Jones, C., Davis, J.C., Hasan, K., Kern, B. and Janke, R., </w:t>
      </w:r>
      <w:r w:rsidR="00897106">
        <w:rPr>
          <w:rFonts w:ascii="Arial" w:hAnsi="Arial" w:cs="Arial"/>
          <w:sz w:val="22"/>
          <w:szCs w:val="22"/>
        </w:rPr>
        <w:t>(</w:t>
      </w:r>
      <w:r w:rsidRPr="00562186">
        <w:rPr>
          <w:rFonts w:ascii="Arial" w:hAnsi="Arial" w:cs="Arial"/>
          <w:sz w:val="22"/>
          <w:szCs w:val="22"/>
        </w:rPr>
        <w:t>202</w:t>
      </w:r>
      <w:r w:rsidR="009579DD">
        <w:rPr>
          <w:rFonts w:ascii="Arial" w:hAnsi="Arial" w:cs="Arial"/>
          <w:sz w:val="22"/>
          <w:szCs w:val="22"/>
        </w:rPr>
        <w:t>4</w:t>
      </w:r>
      <w:r w:rsidR="00897106">
        <w:rPr>
          <w:rFonts w:ascii="Arial" w:hAnsi="Arial" w:cs="Arial"/>
          <w:sz w:val="22"/>
          <w:szCs w:val="22"/>
        </w:rPr>
        <w:t>)</w:t>
      </w:r>
      <w:r w:rsidRPr="00562186">
        <w:rPr>
          <w:rFonts w:ascii="Arial" w:hAnsi="Arial" w:cs="Arial"/>
          <w:sz w:val="22"/>
          <w:szCs w:val="22"/>
        </w:rPr>
        <w:t>. Telehealth use for enhancing the health of rural older adults: A systematic mixed studies review. </w:t>
      </w:r>
      <w:r w:rsidRPr="00562186">
        <w:rPr>
          <w:rFonts w:ascii="Arial" w:hAnsi="Arial" w:cs="Arial"/>
          <w:i/>
          <w:iCs/>
          <w:sz w:val="22"/>
          <w:szCs w:val="22"/>
        </w:rPr>
        <w:t>The Gerontologist</w:t>
      </w:r>
      <w:r w:rsidRPr="00562186">
        <w:rPr>
          <w:rFonts w:ascii="Arial" w:hAnsi="Arial" w:cs="Arial"/>
          <w:sz w:val="22"/>
          <w:szCs w:val="22"/>
        </w:rPr>
        <w:t>, </w:t>
      </w:r>
      <w:r w:rsidRPr="00562186">
        <w:rPr>
          <w:rFonts w:ascii="Arial" w:hAnsi="Arial" w:cs="Arial"/>
          <w:i/>
          <w:iCs/>
          <w:sz w:val="22"/>
          <w:szCs w:val="22"/>
        </w:rPr>
        <w:t>62</w:t>
      </w:r>
      <w:r w:rsidRPr="00562186">
        <w:rPr>
          <w:rFonts w:ascii="Arial" w:hAnsi="Arial" w:cs="Arial"/>
          <w:sz w:val="22"/>
          <w:szCs w:val="22"/>
        </w:rPr>
        <w:t xml:space="preserve">(10), </w:t>
      </w:r>
      <w:proofErr w:type="gramStart"/>
      <w:r w:rsidRPr="00562186">
        <w:rPr>
          <w:rFonts w:ascii="Arial" w:hAnsi="Arial" w:cs="Arial"/>
          <w:sz w:val="22"/>
          <w:szCs w:val="22"/>
        </w:rPr>
        <w:t>pp.e</w:t>
      </w:r>
      <w:proofErr w:type="gramEnd"/>
      <w:r w:rsidRPr="00562186">
        <w:rPr>
          <w:rFonts w:ascii="Arial" w:hAnsi="Arial" w:cs="Arial"/>
          <w:sz w:val="22"/>
          <w:szCs w:val="22"/>
        </w:rPr>
        <w:t>564-e577.</w:t>
      </w:r>
    </w:p>
    <w:p w14:paraId="222E6DCD" w14:textId="66DB15E9" w:rsidR="00E425E3" w:rsidRPr="00A70C13" w:rsidRDefault="00E425E3" w:rsidP="00E425E3">
      <w:pPr>
        <w:spacing w:line="360" w:lineRule="auto"/>
        <w:ind w:left="720" w:hanging="720"/>
        <w:jc w:val="both"/>
        <w:rPr>
          <w:rFonts w:ascii="Arial" w:hAnsi="Arial" w:cs="Arial"/>
          <w:noProof/>
          <w:sz w:val="22"/>
          <w:szCs w:val="22"/>
        </w:rPr>
      </w:pPr>
      <w:r w:rsidRPr="00032314">
        <w:rPr>
          <w:rFonts w:ascii="Arial" w:hAnsi="Arial" w:cs="Arial"/>
          <w:noProof/>
          <w:sz w:val="22"/>
          <w:szCs w:val="22"/>
        </w:rPr>
        <w:t xml:space="preserve">Saunders, M., Lewis, P. and Thornhill, A. (2019) </w:t>
      </w:r>
      <w:r w:rsidRPr="00032314">
        <w:rPr>
          <w:rFonts w:ascii="Arial" w:hAnsi="Arial" w:cs="Arial"/>
          <w:i/>
          <w:iCs/>
          <w:noProof/>
          <w:sz w:val="22"/>
          <w:szCs w:val="22"/>
        </w:rPr>
        <w:t>Research Methods for Business Students</w:t>
      </w:r>
      <w:r w:rsidRPr="00032314">
        <w:rPr>
          <w:rFonts w:ascii="Arial" w:hAnsi="Arial" w:cs="Arial"/>
          <w:noProof/>
          <w:sz w:val="22"/>
          <w:szCs w:val="22"/>
        </w:rPr>
        <w:t>. 8th edn. Harlow: Pearson Education Limited, pp. 254–256.</w:t>
      </w:r>
    </w:p>
    <w:p w14:paraId="7F527DB1" w14:textId="72854FDC" w:rsidR="00A92E7B" w:rsidRDefault="00A92E7B" w:rsidP="006A5048">
      <w:pPr>
        <w:spacing w:line="360" w:lineRule="auto"/>
        <w:ind w:left="720" w:hanging="720"/>
        <w:jc w:val="both"/>
        <w:rPr>
          <w:rFonts w:ascii="Arial" w:hAnsi="Arial" w:cs="Arial"/>
          <w:sz w:val="22"/>
          <w:szCs w:val="22"/>
        </w:rPr>
      </w:pPr>
      <w:r w:rsidRPr="00A92E7B">
        <w:rPr>
          <w:rFonts w:ascii="Arial" w:hAnsi="Arial" w:cs="Arial"/>
          <w:sz w:val="22"/>
          <w:szCs w:val="22"/>
        </w:rPr>
        <w:t xml:space="preserve">Sourbati, M., </w:t>
      </w:r>
      <w:r w:rsidR="005B6BCC">
        <w:rPr>
          <w:rFonts w:ascii="Arial" w:hAnsi="Arial" w:cs="Arial"/>
          <w:sz w:val="22"/>
          <w:szCs w:val="22"/>
        </w:rPr>
        <w:t>(</w:t>
      </w:r>
      <w:r w:rsidRPr="00A92E7B">
        <w:rPr>
          <w:rFonts w:ascii="Arial" w:hAnsi="Arial" w:cs="Arial"/>
          <w:sz w:val="22"/>
          <w:szCs w:val="22"/>
        </w:rPr>
        <w:t>2</w:t>
      </w:r>
      <w:r w:rsidR="005B6BCC">
        <w:rPr>
          <w:rFonts w:ascii="Arial" w:hAnsi="Arial" w:cs="Arial"/>
          <w:sz w:val="22"/>
          <w:szCs w:val="22"/>
        </w:rPr>
        <w:t>02</w:t>
      </w:r>
      <w:r w:rsidR="005911BF">
        <w:rPr>
          <w:rFonts w:ascii="Arial" w:hAnsi="Arial" w:cs="Arial"/>
          <w:sz w:val="22"/>
          <w:szCs w:val="22"/>
        </w:rPr>
        <w:t>4</w:t>
      </w:r>
      <w:r w:rsidR="005B6BCC">
        <w:rPr>
          <w:rFonts w:ascii="Arial" w:hAnsi="Arial" w:cs="Arial"/>
          <w:sz w:val="22"/>
          <w:szCs w:val="22"/>
        </w:rPr>
        <w:t>)</w:t>
      </w:r>
      <w:r w:rsidRPr="00A92E7B">
        <w:rPr>
          <w:rFonts w:ascii="Arial" w:hAnsi="Arial" w:cs="Arial"/>
          <w:sz w:val="22"/>
          <w:szCs w:val="22"/>
        </w:rPr>
        <w:t>. ‘It could be useful, but not for me at the moment’: older people, internet access and e-public service provision. </w:t>
      </w:r>
      <w:r w:rsidRPr="00A92E7B">
        <w:rPr>
          <w:rFonts w:ascii="Arial" w:hAnsi="Arial" w:cs="Arial"/>
          <w:i/>
          <w:iCs/>
          <w:sz w:val="22"/>
          <w:szCs w:val="22"/>
        </w:rPr>
        <w:t>New Media &amp; Society</w:t>
      </w:r>
      <w:r w:rsidRPr="00A92E7B">
        <w:rPr>
          <w:rFonts w:ascii="Arial" w:hAnsi="Arial" w:cs="Arial"/>
          <w:sz w:val="22"/>
          <w:szCs w:val="22"/>
        </w:rPr>
        <w:t>, </w:t>
      </w:r>
      <w:r w:rsidRPr="00A92E7B">
        <w:rPr>
          <w:rFonts w:ascii="Arial" w:hAnsi="Arial" w:cs="Arial"/>
          <w:i/>
          <w:iCs/>
          <w:sz w:val="22"/>
          <w:szCs w:val="22"/>
        </w:rPr>
        <w:t>11</w:t>
      </w:r>
      <w:r w:rsidRPr="00A92E7B">
        <w:rPr>
          <w:rFonts w:ascii="Arial" w:hAnsi="Arial" w:cs="Arial"/>
          <w:sz w:val="22"/>
          <w:szCs w:val="22"/>
        </w:rPr>
        <w:t>(7), pp.1083-1100.</w:t>
      </w:r>
    </w:p>
    <w:p w14:paraId="51407DB2" w14:textId="03A067EC" w:rsidR="00140612" w:rsidRDefault="00732D17" w:rsidP="006A5048">
      <w:pPr>
        <w:spacing w:line="360" w:lineRule="auto"/>
        <w:ind w:left="720" w:hanging="720"/>
        <w:jc w:val="both"/>
        <w:rPr>
          <w:rFonts w:ascii="Arial" w:hAnsi="Arial" w:cs="Arial"/>
          <w:sz w:val="22"/>
          <w:szCs w:val="22"/>
        </w:rPr>
      </w:pPr>
      <w:r w:rsidRPr="00732D17">
        <w:rPr>
          <w:rFonts w:ascii="Arial" w:hAnsi="Arial" w:cs="Arial"/>
          <w:sz w:val="22"/>
          <w:szCs w:val="22"/>
        </w:rPr>
        <w:t>Statista (202</w:t>
      </w:r>
      <w:r w:rsidR="00127082">
        <w:rPr>
          <w:rFonts w:ascii="Arial" w:hAnsi="Arial" w:cs="Arial"/>
          <w:sz w:val="22"/>
          <w:szCs w:val="22"/>
        </w:rPr>
        <w:t>4</w:t>
      </w:r>
      <w:r w:rsidRPr="00732D17">
        <w:rPr>
          <w:rFonts w:ascii="Arial" w:hAnsi="Arial" w:cs="Arial"/>
          <w:sz w:val="22"/>
          <w:szCs w:val="22"/>
        </w:rPr>
        <w:t xml:space="preserve">) </w:t>
      </w:r>
      <w:r w:rsidRPr="00732D17">
        <w:rPr>
          <w:rFonts w:ascii="Arial" w:hAnsi="Arial" w:cs="Arial"/>
          <w:i/>
          <w:iCs/>
          <w:sz w:val="22"/>
          <w:szCs w:val="22"/>
        </w:rPr>
        <w:t>Urban and rural population of the United Kingdom from 1960 to 2023.</w:t>
      </w:r>
      <w:r w:rsidRPr="00732D17">
        <w:rPr>
          <w:rFonts w:ascii="Arial" w:hAnsi="Arial" w:cs="Arial"/>
          <w:sz w:val="22"/>
          <w:szCs w:val="22"/>
        </w:rPr>
        <w:t xml:space="preserve"> Available at:</w:t>
      </w:r>
      <w:hyperlink r:id="rId19" w:history="1">
        <w:r w:rsidR="00BB558D" w:rsidRPr="00302510">
          <w:rPr>
            <w:rStyle w:val="Hyperlink"/>
            <w:rFonts w:ascii="Arial" w:hAnsi="Arial" w:cs="Arial"/>
            <w:sz w:val="22"/>
            <w:szCs w:val="22"/>
          </w:rPr>
          <w:t>https://www.statista.com/statistics/984702/urban-and-rural-population-of-the-uk/</w:t>
        </w:r>
      </w:hyperlink>
      <w:r w:rsidRPr="00732D17">
        <w:rPr>
          <w:rFonts w:ascii="Arial" w:hAnsi="Arial" w:cs="Arial"/>
          <w:sz w:val="22"/>
          <w:szCs w:val="22"/>
        </w:rPr>
        <w:t xml:space="preserve">  </w:t>
      </w:r>
      <w:r w:rsidR="00BB558D">
        <w:rPr>
          <w:rFonts w:ascii="Arial" w:hAnsi="Arial" w:cs="Arial"/>
          <w:sz w:val="22"/>
          <w:szCs w:val="22"/>
        </w:rPr>
        <w:t>[</w:t>
      </w:r>
      <w:r w:rsidRPr="00732D17">
        <w:rPr>
          <w:rFonts w:ascii="Arial" w:hAnsi="Arial" w:cs="Arial"/>
          <w:sz w:val="22"/>
          <w:szCs w:val="22"/>
        </w:rPr>
        <w:t>Accessed: 22</w:t>
      </w:r>
      <w:r w:rsidR="00E733BC" w:rsidRPr="00E733BC">
        <w:rPr>
          <w:rFonts w:ascii="Arial" w:hAnsi="Arial" w:cs="Arial"/>
          <w:sz w:val="22"/>
          <w:szCs w:val="22"/>
          <w:vertAlign w:val="superscript"/>
        </w:rPr>
        <w:t>nd</w:t>
      </w:r>
      <w:r w:rsidR="00E733BC">
        <w:rPr>
          <w:rFonts w:ascii="Arial" w:hAnsi="Arial" w:cs="Arial"/>
          <w:sz w:val="22"/>
          <w:szCs w:val="22"/>
        </w:rPr>
        <w:t xml:space="preserve"> </w:t>
      </w:r>
      <w:r w:rsidRPr="00732D17">
        <w:rPr>
          <w:rFonts w:ascii="Arial" w:hAnsi="Arial" w:cs="Arial"/>
          <w:sz w:val="22"/>
          <w:szCs w:val="22"/>
        </w:rPr>
        <w:t xml:space="preserve"> October 2025</w:t>
      </w:r>
      <w:r w:rsidR="00BB558D">
        <w:rPr>
          <w:rFonts w:ascii="Arial" w:hAnsi="Arial" w:cs="Arial"/>
          <w:sz w:val="22"/>
          <w:szCs w:val="22"/>
        </w:rPr>
        <w:t>]</w:t>
      </w:r>
      <w:r w:rsidRPr="00732D17">
        <w:rPr>
          <w:rFonts w:ascii="Arial" w:hAnsi="Arial" w:cs="Arial"/>
          <w:sz w:val="22"/>
          <w:szCs w:val="22"/>
        </w:rPr>
        <w:t>.</w:t>
      </w:r>
    </w:p>
    <w:p w14:paraId="2DB73ECF" w14:textId="5164AC74" w:rsidR="00806F10" w:rsidRDefault="00806F10" w:rsidP="006A5048">
      <w:pPr>
        <w:spacing w:line="360" w:lineRule="auto"/>
        <w:ind w:left="720" w:hanging="720"/>
        <w:jc w:val="both"/>
        <w:rPr>
          <w:rFonts w:ascii="Arial" w:hAnsi="Arial" w:cs="Arial"/>
          <w:sz w:val="22"/>
          <w:szCs w:val="22"/>
        </w:rPr>
      </w:pPr>
      <w:r w:rsidRPr="00806F10">
        <w:rPr>
          <w:rFonts w:ascii="Arial" w:hAnsi="Arial" w:cs="Arial"/>
          <w:sz w:val="22"/>
          <w:szCs w:val="22"/>
        </w:rPr>
        <w:t xml:space="preserve">Wherton, J. and Greenhalgh, T., </w:t>
      </w:r>
      <w:r w:rsidR="00B14A5E">
        <w:rPr>
          <w:rFonts w:ascii="Arial" w:hAnsi="Arial" w:cs="Arial"/>
          <w:sz w:val="22"/>
          <w:szCs w:val="22"/>
        </w:rPr>
        <w:t>(</w:t>
      </w:r>
      <w:r w:rsidRPr="00806F10">
        <w:rPr>
          <w:rFonts w:ascii="Arial" w:hAnsi="Arial" w:cs="Arial"/>
          <w:sz w:val="22"/>
          <w:szCs w:val="22"/>
        </w:rPr>
        <w:t>2020</w:t>
      </w:r>
      <w:r w:rsidR="00B14A5E">
        <w:rPr>
          <w:rFonts w:ascii="Arial" w:hAnsi="Arial" w:cs="Arial"/>
          <w:sz w:val="22"/>
          <w:szCs w:val="22"/>
        </w:rPr>
        <w:t>)</w:t>
      </w:r>
      <w:r w:rsidRPr="00806F10">
        <w:rPr>
          <w:rFonts w:ascii="Arial" w:hAnsi="Arial" w:cs="Arial"/>
          <w:sz w:val="22"/>
          <w:szCs w:val="22"/>
        </w:rPr>
        <w:t>. </w:t>
      </w:r>
      <w:r w:rsidRPr="00806F10">
        <w:rPr>
          <w:rFonts w:ascii="Arial" w:hAnsi="Arial" w:cs="Arial"/>
          <w:i/>
          <w:iCs/>
          <w:sz w:val="22"/>
          <w:szCs w:val="22"/>
        </w:rPr>
        <w:t>Evaluation of the attend anywhere/near me video consulting service in Scotland, 2019-20</w:t>
      </w:r>
      <w:r w:rsidRPr="00806F10">
        <w:rPr>
          <w:rFonts w:ascii="Arial" w:hAnsi="Arial" w:cs="Arial"/>
          <w:sz w:val="22"/>
          <w:szCs w:val="22"/>
        </w:rPr>
        <w:t>. Edinburgh: Scottish Government.</w:t>
      </w:r>
    </w:p>
    <w:p w14:paraId="165A8CC5" w14:textId="283DD05E" w:rsidR="00D90804" w:rsidRDefault="00D90804" w:rsidP="006A5048">
      <w:pPr>
        <w:spacing w:line="360" w:lineRule="auto"/>
        <w:ind w:left="720" w:hanging="720"/>
        <w:jc w:val="both"/>
        <w:rPr>
          <w:rFonts w:ascii="Arial" w:hAnsi="Arial" w:cs="Arial"/>
          <w:sz w:val="22"/>
          <w:szCs w:val="22"/>
        </w:rPr>
      </w:pPr>
      <w:r w:rsidRPr="00D90804">
        <w:rPr>
          <w:rFonts w:ascii="Arial" w:hAnsi="Arial" w:cs="Arial"/>
          <w:sz w:val="22"/>
          <w:szCs w:val="22"/>
        </w:rPr>
        <w:lastRenderedPageBreak/>
        <w:t xml:space="preserve">Williams, J., Johns, G., Phipps, K., Khalil, S., </w:t>
      </w:r>
      <w:proofErr w:type="spellStart"/>
      <w:r w:rsidRPr="00D90804">
        <w:rPr>
          <w:rFonts w:ascii="Arial" w:hAnsi="Arial" w:cs="Arial"/>
          <w:sz w:val="22"/>
          <w:szCs w:val="22"/>
        </w:rPr>
        <w:t>Ogonovsky</w:t>
      </w:r>
      <w:proofErr w:type="spellEnd"/>
      <w:r w:rsidRPr="00D90804">
        <w:rPr>
          <w:rFonts w:ascii="Arial" w:hAnsi="Arial" w:cs="Arial"/>
          <w:sz w:val="22"/>
          <w:szCs w:val="22"/>
        </w:rPr>
        <w:t xml:space="preserve">, M. and Ahuja, A., </w:t>
      </w:r>
      <w:r>
        <w:rPr>
          <w:rFonts w:ascii="Arial" w:hAnsi="Arial" w:cs="Arial"/>
          <w:sz w:val="22"/>
          <w:szCs w:val="22"/>
        </w:rPr>
        <w:t>(</w:t>
      </w:r>
      <w:r w:rsidRPr="00D90804">
        <w:rPr>
          <w:rFonts w:ascii="Arial" w:hAnsi="Arial" w:cs="Arial"/>
          <w:sz w:val="22"/>
          <w:szCs w:val="22"/>
        </w:rPr>
        <w:t>2023</w:t>
      </w:r>
      <w:r>
        <w:rPr>
          <w:rFonts w:ascii="Arial" w:hAnsi="Arial" w:cs="Arial"/>
          <w:sz w:val="22"/>
          <w:szCs w:val="22"/>
        </w:rPr>
        <w:t>)</w:t>
      </w:r>
      <w:r w:rsidRPr="00D90804">
        <w:rPr>
          <w:rFonts w:ascii="Arial" w:hAnsi="Arial" w:cs="Arial"/>
          <w:sz w:val="22"/>
          <w:szCs w:val="22"/>
        </w:rPr>
        <w:t>. Online survey and interview evaluation to explore the use of video consulting among Allied Health Professionals during the COVID-19 pandemic. </w:t>
      </w:r>
      <w:r w:rsidRPr="00D90804">
        <w:rPr>
          <w:rFonts w:ascii="Arial" w:hAnsi="Arial" w:cs="Arial"/>
          <w:i/>
          <w:iCs/>
          <w:sz w:val="22"/>
          <w:szCs w:val="22"/>
        </w:rPr>
        <w:t>BMJ open</w:t>
      </w:r>
      <w:r w:rsidRPr="00D90804">
        <w:rPr>
          <w:rFonts w:ascii="Arial" w:hAnsi="Arial" w:cs="Arial"/>
          <w:sz w:val="22"/>
          <w:szCs w:val="22"/>
        </w:rPr>
        <w:t>, </w:t>
      </w:r>
      <w:r w:rsidRPr="00D90804">
        <w:rPr>
          <w:rFonts w:ascii="Arial" w:hAnsi="Arial" w:cs="Arial"/>
          <w:i/>
          <w:iCs/>
          <w:sz w:val="22"/>
          <w:szCs w:val="22"/>
        </w:rPr>
        <w:t>13</w:t>
      </w:r>
      <w:r w:rsidRPr="00D90804">
        <w:rPr>
          <w:rFonts w:ascii="Arial" w:hAnsi="Arial" w:cs="Arial"/>
          <w:sz w:val="22"/>
          <w:szCs w:val="22"/>
        </w:rPr>
        <w:t>(5), p.e068176.</w:t>
      </w:r>
    </w:p>
    <w:p w14:paraId="3A19086B" w14:textId="77777777" w:rsidR="00A92E7B" w:rsidRDefault="00A92E7B" w:rsidP="006A5048">
      <w:pPr>
        <w:spacing w:line="360" w:lineRule="auto"/>
        <w:ind w:left="720" w:hanging="720"/>
        <w:jc w:val="both"/>
        <w:rPr>
          <w:rFonts w:ascii="Arial" w:hAnsi="Arial" w:cs="Arial"/>
          <w:sz w:val="22"/>
          <w:szCs w:val="22"/>
        </w:rPr>
      </w:pPr>
    </w:p>
    <w:p w14:paraId="1061FBD6" w14:textId="77777777" w:rsidR="00687CA0" w:rsidRDefault="00687CA0" w:rsidP="006A5048">
      <w:pPr>
        <w:spacing w:line="360" w:lineRule="auto"/>
        <w:ind w:left="720" w:hanging="720"/>
        <w:jc w:val="both"/>
        <w:rPr>
          <w:rFonts w:ascii="Arial" w:hAnsi="Arial" w:cs="Arial"/>
          <w:sz w:val="22"/>
          <w:szCs w:val="22"/>
        </w:rPr>
      </w:pPr>
    </w:p>
    <w:p w14:paraId="12408FC5" w14:textId="77777777" w:rsidR="00687CA0" w:rsidRDefault="00687CA0" w:rsidP="006D6991">
      <w:pPr>
        <w:spacing w:line="360" w:lineRule="auto"/>
        <w:jc w:val="both"/>
        <w:rPr>
          <w:rFonts w:ascii="Arial" w:hAnsi="Arial" w:cs="Arial"/>
          <w:sz w:val="22"/>
          <w:szCs w:val="22"/>
        </w:rPr>
      </w:pPr>
    </w:p>
    <w:p w14:paraId="7F1BDF24" w14:textId="77777777" w:rsidR="000934F2" w:rsidRDefault="000934F2" w:rsidP="006D6991">
      <w:pPr>
        <w:spacing w:line="360" w:lineRule="auto"/>
        <w:jc w:val="both"/>
        <w:rPr>
          <w:rFonts w:ascii="Arial" w:hAnsi="Arial" w:cs="Arial"/>
          <w:sz w:val="22"/>
          <w:szCs w:val="22"/>
        </w:rPr>
      </w:pPr>
    </w:p>
    <w:p w14:paraId="6C5DAE81" w14:textId="77777777" w:rsidR="000934F2" w:rsidRDefault="000934F2" w:rsidP="006D6991">
      <w:pPr>
        <w:spacing w:line="360" w:lineRule="auto"/>
        <w:jc w:val="both"/>
        <w:rPr>
          <w:rFonts w:ascii="Arial" w:hAnsi="Arial" w:cs="Arial"/>
          <w:sz w:val="22"/>
          <w:szCs w:val="22"/>
        </w:rPr>
      </w:pPr>
    </w:p>
    <w:p w14:paraId="53531E37" w14:textId="77777777" w:rsidR="000934F2" w:rsidRDefault="000934F2" w:rsidP="006D6991">
      <w:pPr>
        <w:spacing w:line="360" w:lineRule="auto"/>
        <w:jc w:val="both"/>
        <w:rPr>
          <w:rFonts w:ascii="Arial" w:hAnsi="Arial" w:cs="Arial"/>
          <w:sz w:val="22"/>
          <w:szCs w:val="22"/>
        </w:rPr>
      </w:pPr>
    </w:p>
    <w:p w14:paraId="400F82CC" w14:textId="77777777" w:rsidR="000934F2" w:rsidRDefault="000934F2" w:rsidP="006D6991">
      <w:pPr>
        <w:spacing w:line="360" w:lineRule="auto"/>
        <w:jc w:val="both"/>
        <w:rPr>
          <w:rFonts w:ascii="Arial" w:hAnsi="Arial" w:cs="Arial"/>
          <w:sz w:val="22"/>
          <w:szCs w:val="22"/>
        </w:rPr>
      </w:pPr>
    </w:p>
    <w:p w14:paraId="26796A0D" w14:textId="77777777" w:rsidR="000934F2" w:rsidRDefault="000934F2" w:rsidP="006D6991">
      <w:pPr>
        <w:spacing w:line="360" w:lineRule="auto"/>
        <w:jc w:val="both"/>
        <w:rPr>
          <w:rFonts w:ascii="Arial" w:hAnsi="Arial" w:cs="Arial"/>
          <w:sz w:val="22"/>
          <w:szCs w:val="22"/>
        </w:rPr>
      </w:pPr>
    </w:p>
    <w:p w14:paraId="0B89D3BA" w14:textId="77777777" w:rsidR="000934F2" w:rsidRDefault="000934F2" w:rsidP="006D6991">
      <w:pPr>
        <w:spacing w:line="360" w:lineRule="auto"/>
        <w:jc w:val="both"/>
        <w:rPr>
          <w:rFonts w:ascii="Arial" w:hAnsi="Arial" w:cs="Arial"/>
          <w:sz w:val="22"/>
          <w:szCs w:val="22"/>
        </w:rPr>
      </w:pPr>
    </w:p>
    <w:p w14:paraId="3D423D05" w14:textId="77777777" w:rsidR="000934F2" w:rsidRDefault="000934F2" w:rsidP="006D6991">
      <w:pPr>
        <w:spacing w:line="360" w:lineRule="auto"/>
        <w:jc w:val="both"/>
        <w:rPr>
          <w:rFonts w:ascii="Arial" w:hAnsi="Arial" w:cs="Arial"/>
          <w:sz w:val="22"/>
          <w:szCs w:val="22"/>
        </w:rPr>
      </w:pPr>
    </w:p>
    <w:p w14:paraId="77F9CBA3" w14:textId="77777777" w:rsidR="000934F2" w:rsidRDefault="000934F2" w:rsidP="006D6991">
      <w:pPr>
        <w:spacing w:line="360" w:lineRule="auto"/>
        <w:jc w:val="both"/>
        <w:rPr>
          <w:rFonts w:ascii="Arial" w:hAnsi="Arial" w:cs="Arial"/>
          <w:sz w:val="22"/>
          <w:szCs w:val="22"/>
        </w:rPr>
      </w:pPr>
    </w:p>
    <w:p w14:paraId="19AEED83" w14:textId="77777777" w:rsidR="000934F2" w:rsidRDefault="000934F2" w:rsidP="006D6991">
      <w:pPr>
        <w:spacing w:line="360" w:lineRule="auto"/>
        <w:jc w:val="both"/>
        <w:rPr>
          <w:rFonts w:ascii="Arial" w:hAnsi="Arial" w:cs="Arial"/>
          <w:sz w:val="22"/>
          <w:szCs w:val="22"/>
        </w:rPr>
      </w:pPr>
    </w:p>
    <w:p w14:paraId="68E7C3DE" w14:textId="77777777" w:rsidR="000934F2" w:rsidRDefault="000934F2" w:rsidP="006D6991">
      <w:pPr>
        <w:spacing w:line="360" w:lineRule="auto"/>
        <w:jc w:val="both"/>
        <w:rPr>
          <w:rFonts w:ascii="Arial" w:hAnsi="Arial" w:cs="Arial"/>
          <w:sz w:val="22"/>
          <w:szCs w:val="22"/>
        </w:rPr>
      </w:pPr>
    </w:p>
    <w:p w14:paraId="4A09E529" w14:textId="77777777" w:rsidR="000934F2" w:rsidRDefault="000934F2" w:rsidP="006D6991">
      <w:pPr>
        <w:spacing w:line="360" w:lineRule="auto"/>
        <w:jc w:val="both"/>
        <w:rPr>
          <w:rFonts w:ascii="Arial" w:hAnsi="Arial" w:cs="Arial"/>
          <w:sz w:val="22"/>
          <w:szCs w:val="22"/>
        </w:rPr>
      </w:pPr>
    </w:p>
    <w:p w14:paraId="0B294D09" w14:textId="77777777" w:rsidR="000934F2" w:rsidRDefault="000934F2" w:rsidP="006D6991">
      <w:pPr>
        <w:spacing w:line="360" w:lineRule="auto"/>
        <w:jc w:val="both"/>
        <w:rPr>
          <w:rFonts w:ascii="Arial" w:hAnsi="Arial" w:cs="Arial"/>
          <w:sz w:val="22"/>
          <w:szCs w:val="22"/>
        </w:rPr>
      </w:pPr>
    </w:p>
    <w:p w14:paraId="3B0CEE25" w14:textId="77777777" w:rsidR="000934F2" w:rsidRDefault="000934F2" w:rsidP="006D6991">
      <w:pPr>
        <w:spacing w:line="360" w:lineRule="auto"/>
        <w:jc w:val="both"/>
        <w:rPr>
          <w:rFonts w:ascii="Arial" w:hAnsi="Arial" w:cs="Arial"/>
          <w:sz w:val="22"/>
          <w:szCs w:val="22"/>
        </w:rPr>
      </w:pPr>
    </w:p>
    <w:p w14:paraId="2370CF8F" w14:textId="77777777" w:rsidR="000934F2" w:rsidRDefault="000934F2" w:rsidP="006D6991">
      <w:pPr>
        <w:spacing w:line="360" w:lineRule="auto"/>
        <w:jc w:val="both"/>
        <w:rPr>
          <w:rFonts w:ascii="Arial" w:hAnsi="Arial" w:cs="Arial"/>
          <w:sz w:val="22"/>
          <w:szCs w:val="22"/>
        </w:rPr>
      </w:pPr>
    </w:p>
    <w:p w14:paraId="17AE8A2A" w14:textId="77777777" w:rsidR="000934F2" w:rsidRDefault="000934F2" w:rsidP="006D6991">
      <w:pPr>
        <w:spacing w:line="360" w:lineRule="auto"/>
        <w:jc w:val="both"/>
        <w:rPr>
          <w:rFonts w:ascii="Arial" w:hAnsi="Arial" w:cs="Arial"/>
          <w:sz w:val="22"/>
          <w:szCs w:val="22"/>
        </w:rPr>
      </w:pPr>
    </w:p>
    <w:p w14:paraId="2F7E3DA3" w14:textId="77777777" w:rsidR="000934F2" w:rsidRDefault="000934F2" w:rsidP="006D6991">
      <w:pPr>
        <w:spacing w:line="360" w:lineRule="auto"/>
        <w:jc w:val="both"/>
        <w:rPr>
          <w:rFonts w:ascii="Arial" w:hAnsi="Arial" w:cs="Arial"/>
          <w:sz w:val="22"/>
          <w:szCs w:val="22"/>
        </w:rPr>
      </w:pPr>
    </w:p>
    <w:p w14:paraId="010E11F8" w14:textId="77777777" w:rsidR="000934F2" w:rsidRDefault="000934F2" w:rsidP="006D6991">
      <w:pPr>
        <w:spacing w:line="360" w:lineRule="auto"/>
        <w:jc w:val="both"/>
        <w:rPr>
          <w:rFonts w:ascii="Arial" w:hAnsi="Arial" w:cs="Arial"/>
          <w:sz w:val="22"/>
          <w:szCs w:val="22"/>
        </w:rPr>
      </w:pPr>
    </w:p>
    <w:p w14:paraId="46D4A9AA" w14:textId="77777777" w:rsidR="000934F2" w:rsidRDefault="000934F2" w:rsidP="006D6991">
      <w:pPr>
        <w:spacing w:line="360" w:lineRule="auto"/>
        <w:jc w:val="both"/>
        <w:rPr>
          <w:rFonts w:ascii="Arial" w:hAnsi="Arial" w:cs="Arial"/>
          <w:sz w:val="22"/>
          <w:szCs w:val="22"/>
        </w:rPr>
      </w:pPr>
    </w:p>
    <w:p w14:paraId="1108D2D5" w14:textId="77777777" w:rsidR="00836918" w:rsidRDefault="00836918" w:rsidP="006D6991">
      <w:pPr>
        <w:spacing w:line="360" w:lineRule="auto"/>
        <w:jc w:val="both"/>
        <w:rPr>
          <w:rFonts w:ascii="Arial" w:hAnsi="Arial" w:cs="Arial"/>
          <w:sz w:val="22"/>
          <w:szCs w:val="22"/>
        </w:rPr>
      </w:pPr>
    </w:p>
    <w:p w14:paraId="4AFAA959" w14:textId="77777777" w:rsidR="00FE439A" w:rsidRDefault="00FE439A" w:rsidP="006D6991">
      <w:pPr>
        <w:spacing w:line="360" w:lineRule="auto"/>
        <w:jc w:val="both"/>
        <w:rPr>
          <w:rFonts w:ascii="Arial" w:hAnsi="Arial" w:cs="Arial"/>
          <w:sz w:val="22"/>
          <w:szCs w:val="22"/>
        </w:rPr>
      </w:pPr>
    </w:p>
    <w:p w14:paraId="70E72815" w14:textId="1B21CF63" w:rsidR="00687CA0" w:rsidRPr="007D2351" w:rsidRDefault="00836918" w:rsidP="007D2351">
      <w:pPr>
        <w:pStyle w:val="Heading1"/>
        <w:shd w:val="clear" w:color="auto" w:fill="F2F2F2" w:themeFill="background1" w:themeFillShade="F2"/>
        <w:spacing w:line="360" w:lineRule="auto"/>
        <w:jc w:val="both"/>
        <w:rPr>
          <w:rFonts w:ascii="Arial" w:hAnsi="Arial" w:cs="Arial"/>
          <w:b/>
          <w:bCs/>
          <w:color w:val="auto"/>
          <w:sz w:val="22"/>
          <w:szCs w:val="22"/>
        </w:rPr>
      </w:pPr>
      <w:bookmarkStart w:id="37" w:name="_Toc212052596"/>
      <w:r w:rsidRPr="007D2351">
        <w:rPr>
          <w:rFonts w:ascii="Arial" w:hAnsi="Arial" w:cs="Arial"/>
          <w:b/>
          <w:bCs/>
          <w:color w:val="auto"/>
          <w:sz w:val="22"/>
          <w:szCs w:val="22"/>
        </w:rPr>
        <w:lastRenderedPageBreak/>
        <w:t>8.0</w:t>
      </w:r>
      <w:r w:rsidR="00877837" w:rsidRPr="007D2351">
        <w:rPr>
          <w:rFonts w:ascii="Arial" w:hAnsi="Arial" w:cs="Arial"/>
          <w:b/>
          <w:bCs/>
          <w:color w:val="auto"/>
          <w:sz w:val="22"/>
          <w:szCs w:val="22"/>
        </w:rPr>
        <w:t xml:space="preserve"> </w:t>
      </w:r>
      <w:r w:rsidR="00687CA0" w:rsidRPr="007D2351">
        <w:rPr>
          <w:rFonts w:ascii="Arial" w:hAnsi="Arial" w:cs="Arial"/>
          <w:b/>
          <w:bCs/>
          <w:color w:val="auto"/>
          <w:sz w:val="22"/>
          <w:szCs w:val="22"/>
        </w:rPr>
        <w:t>APPENDICES</w:t>
      </w:r>
      <w:bookmarkEnd w:id="37"/>
      <w:r w:rsidR="00687CA0" w:rsidRPr="007D2351">
        <w:rPr>
          <w:rFonts w:ascii="Arial" w:hAnsi="Arial" w:cs="Arial"/>
          <w:b/>
          <w:bCs/>
          <w:color w:val="auto"/>
          <w:sz w:val="22"/>
          <w:szCs w:val="22"/>
        </w:rPr>
        <w:t xml:space="preserve"> </w:t>
      </w:r>
    </w:p>
    <w:p w14:paraId="3E5C33DF" w14:textId="55046C35" w:rsidR="00795419" w:rsidRPr="00795419" w:rsidRDefault="00795419" w:rsidP="00795419">
      <w:pPr>
        <w:spacing w:line="360" w:lineRule="auto"/>
        <w:ind w:left="720" w:hanging="720"/>
        <w:jc w:val="both"/>
        <w:rPr>
          <w:rFonts w:ascii="Arial" w:hAnsi="Arial" w:cs="Arial"/>
          <w:b/>
          <w:bCs/>
          <w:sz w:val="22"/>
          <w:szCs w:val="22"/>
        </w:rPr>
      </w:pPr>
      <w:r w:rsidRPr="00795419">
        <w:rPr>
          <w:rFonts w:ascii="Arial" w:hAnsi="Arial" w:cs="Arial"/>
          <w:b/>
          <w:bCs/>
          <w:sz w:val="22"/>
          <w:szCs w:val="22"/>
        </w:rPr>
        <w:t xml:space="preserve">Appendix </w:t>
      </w:r>
      <w:r w:rsidRPr="00FC7B43">
        <w:rPr>
          <w:rFonts w:ascii="Arial" w:hAnsi="Arial" w:cs="Arial"/>
          <w:b/>
          <w:bCs/>
          <w:sz w:val="22"/>
          <w:szCs w:val="22"/>
        </w:rPr>
        <w:t>1</w:t>
      </w:r>
      <w:r w:rsidRPr="00795419">
        <w:rPr>
          <w:rFonts w:ascii="Arial" w:hAnsi="Arial" w:cs="Arial"/>
          <w:b/>
          <w:bCs/>
          <w:sz w:val="22"/>
          <w:szCs w:val="22"/>
        </w:rPr>
        <w:t xml:space="preserve">: </w:t>
      </w:r>
    </w:p>
    <w:p w14:paraId="723EBDD6" w14:textId="0197913B" w:rsidR="00795419" w:rsidRPr="00795419" w:rsidRDefault="00795419" w:rsidP="00F00E3B">
      <w:pPr>
        <w:spacing w:line="360" w:lineRule="auto"/>
        <w:ind w:left="720" w:hanging="720"/>
        <w:jc w:val="center"/>
        <w:rPr>
          <w:rFonts w:ascii="Arial" w:hAnsi="Arial" w:cs="Arial"/>
          <w:b/>
          <w:bCs/>
          <w:i/>
          <w:iCs/>
          <w:sz w:val="22"/>
          <w:szCs w:val="22"/>
        </w:rPr>
      </w:pPr>
      <w:r w:rsidRPr="00795419">
        <w:rPr>
          <w:rFonts w:ascii="Arial" w:hAnsi="Arial" w:cs="Arial"/>
          <w:b/>
          <w:bCs/>
          <w:i/>
          <w:iCs/>
          <w:sz w:val="22"/>
          <w:szCs w:val="22"/>
        </w:rPr>
        <w:t xml:space="preserve">Table </w:t>
      </w:r>
      <w:r w:rsidR="00F00E3B" w:rsidRPr="00F00E3B">
        <w:rPr>
          <w:rFonts w:ascii="Arial" w:hAnsi="Arial" w:cs="Arial"/>
          <w:b/>
          <w:bCs/>
          <w:i/>
          <w:iCs/>
          <w:sz w:val="22"/>
          <w:szCs w:val="22"/>
        </w:rPr>
        <w:t>1</w:t>
      </w:r>
      <w:r w:rsidRPr="00795419">
        <w:rPr>
          <w:rFonts w:ascii="Arial" w:hAnsi="Arial" w:cs="Arial"/>
          <w:b/>
          <w:bCs/>
          <w:i/>
          <w:iCs/>
          <w:sz w:val="22"/>
          <w:szCs w:val="22"/>
        </w:rPr>
        <w:t>. Relationship Between Digital Literacy and Patient Satisfaction in Hybrid and Digital-Only Care Models</w:t>
      </w:r>
      <w:r w:rsidR="00306BC7">
        <w:rPr>
          <w:rFonts w:ascii="Arial" w:hAnsi="Arial" w:cs="Arial"/>
          <w:b/>
          <w:bCs/>
          <w:i/>
          <w:iCs/>
          <w:sz w:val="22"/>
          <w:szCs w:val="22"/>
        </w:rPr>
        <w:t>.</w:t>
      </w:r>
    </w:p>
    <w:tbl>
      <w:tblPr>
        <w:tblStyle w:val="GridTable4-Accent1"/>
        <w:tblW w:w="0" w:type="auto"/>
        <w:jc w:val="center"/>
        <w:tblLook w:val="04A0" w:firstRow="1" w:lastRow="0" w:firstColumn="1" w:lastColumn="0" w:noHBand="0" w:noVBand="1"/>
      </w:tblPr>
      <w:tblGrid>
        <w:gridCol w:w="2727"/>
        <w:gridCol w:w="2784"/>
        <w:gridCol w:w="2785"/>
      </w:tblGrid>
      <w:tr w:rsidR="00306BC7" w:rsidRPr="007F718D" w14:paraId="7F525018" w14:textId="77777777" w:rsidTr="00AC486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27" w:type="dxa"/>
          </w:tcPr>
          <w:p w14:paraId="537482BE" w14:textId="77777777" w:rsidR="007F718D" w:rsidRPr="007F718D" w:rsidRDefault="007F718D" w:rsidP="007F718D">
            <w:pPr>
              <w:spacing w:line="360" w:lineRule="auto"/>
              <w:jc w:val="center"/>
              <w:rPr>
                <w:rFonts w:ascii="Arial" w:hAnsi="Arial" w:cs="Arial"/>
                <w:b w:val="0"/>
                <w:bCs w:val="0"/>
                <w:sz w:val="22"/>
                <w:szCs w:val="22"/>
              </w:rPr>
            </w:pPr>
            <w:r w:rsidRPr="007F718D">
              <w:rPr>
                <w:rFonts w:ascii="Arial" w:hAnsi="Arial" w:cs="Arial"/>
                <w:b w:val="0"/>
                <w:bCs w:val="0"/>
                <w:sz w:val="22"/>
                <w:szCs w:val="22"/>
              </w:rPr>
              <w:t>Digital Literacy Level (%)</w:t>
            </w:r>
          </w:p>
          <w:p w14:paraId="56493E10" w14:textId="77777777" w:rsidR="00306BC7" w:rsidRPr="007F718D" w:rsidRDefault="00306BC7" w:rsidP="007F718D">
            <w:pPr>
              <w:spacing w:line="360" w:lineRule="auto"/>
              <w:jc w:val="both"/>
              <w:rPr>
                <w:rFonts w:ascii="Arial" w:hAnsi="Arial" w:cs="Arial"/>
                <w:b w:val="0"/>
                <w:bCs w:val="0"/>
                <w:sz w:val="22"/>
                <w:szCs w:val="22"/>
              </w:rPr>
            </w:pPr>
          </w:p>
        </w:tc>
        <w:tc>
          <w:tcPr>
            <w:tcW w:w="2784" w:type="dxa"/>
          </w:tcPr>
          <w:p w14:paraId="52DED34A" w14:textId="46912BB2" w:rsidR="00306BC7" w:rsidRPr="007F718D" w:rsidRDefault="007F718D" w:rsidP="007F718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7F718D">
              <w:rPr>
                <w:rFonts w:ascii="Arial" w:hAnsi="Arial" w:cs="Arial"/>
                <w:sz w:val="22"/>
                <w:szCs w:val="22"/>
              </w:rPr>
              <w:t>Patient Satisfaction – Hybrid Model (%)</w:t>
            </w:r>
          </w:p>
        </w:tc>
        <w:tc>
          <w:tcPr>
            <w:tcW w:w="2785" w:type="dxa"/>
          </w:tcPr>
          <w:p w14:paraId="495C91CD" w14:textId="37EFC4F4" w:rsidR="00306BC7" w:rsidRPr="007F718D" w:rsidRDefault="007F718D" w:rsidP="007F718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7F718D">
              <w:rPr>
                <w:rFonts w:ascii="Arial" w:hAnsi="Arial" w:cs="Arial"/>
                <w:sz w:val="22"/>
                <w:szCs w:val="22"/>
              </w:rPr>
              <w:t>Patient Satisfaction – Digital-Only Model (%</w:t>
            </w:r>
            <w:r w:rsidRPr="007F718D">
              <w:rPr>
                <w:rFonts w:ascii="Arial" w:hAnsi="Arial" w:cs="Arial"/>
                <w:b w:val="0"/>
                <w:bCs w:val="0"/>
                <w:sz w:val="22"/>
                <w:szCs w:val="22"/>
              </w:rPr>
              <w:t>)</w:t>
            </w:r>
          </w:p>
        </w:tc>
      </w:tr>
      <w:tr w:rsidR="00306BC7" w:rsidRPr="007F718D" w14:paraId="653C7572" w14:textId="77777777" w:rsidTr="00AC48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27" w:type="dxa"/>
          </w:tcPr>
          <w:p w14:paraId="13D794C5" w14:textId="7730ED5C" w:rsidR="00306BC7" w:rsidRPr="009D015C" w:rsidRDefault="00D75B07" w:rsidP="007F718D">
            <w:pPr>
              <w:spacing w:line="360" w:lineRule="auto"/>
              <w:jc w:val="both"/>
              <w:rPr>
                <w:rFonts w:ascii="Arial" w:hAnsi="Arial" w:cs="Arial"/>
                <w:b w:val="0"/>
                <w:bCs w:val="0"/>
                <w:sz w:val="22"/>
                <w:szCs w:val="22"/>
              </w:rPr>
            </w:pPr>
            <w:r w:rsidRPr="009D015C">
              <w:rPr>
                <w:rFonts w:ascii="Arial" w:hAnsi="Arial" w:cs="Arial"/>
                <w:b w:val="0"/>
                <w:bCs w:val="0"/>
                <w:sz w:val="22"/>
                <w:szCs w:val="22"/>
              </w:rPr>
              <w:t>30</w:t>
            </w:r>
          </w:p>
        </w:tc>
        <w:tc>
          <w:tcPr>
            <w:tcW w:w="2784" w:type="dxa"/>
          </w:tcPr>
          <w:p w14:paraId="5072FA58" w14:textId="41DFF312" w:rsidR="00306BC7" w:rsidRPr="00891BA5" w:rsidRDefault="00D75B07" w:rsidP="007F71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91BA5">
              <w:rPr>
                <w:rFonts w:ascii="Arial" w:hAnsi="Arial" w:cs="Arial"/>
                <w:sz w:val="22"/>
                <w:szCs w:val="22"/>
              </w:rPr>
              <w:t>40</w:t>
            </w:r>
          </w:p>
        </w:tc>
        <w:tc>
          <w:tcPr>
            <w:tcW w:w="2785" w:type="dxa"/>
          </w:tcPr>
          <w:p w14:paraId="65FAE552" w14:textId="0BA7E188" w:rsidR="00306BC7" w:rsidRPr="00891BA5" w:rsidRDefault="00D75B07" w:rsidP="007F71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91BA5">
              <w:rPr>
                <w:rFonts w:ascii="Arial" w:hAnsi="Arial" w:cs="Arial"/>
                <w:sz w:val="22"/>
                <w:szCs w:val="22"/>
              </w:rPr>
              <w:t>20</w:t>
            </w:r>
          </w:p>
        </w:tc>
      </w:tr>
      <w:tr w:rsidR="00306BC7" w:rsidRPr="007F718D" w14:paraId="6072A8C2" w14:textId="77777777" w:rsidTr="00AC4866">
        <w:trPr>
          <w:jc w:val="center"/>
        </w:trPr>
        <w:tc>
          <w:tcPr>
            <w:cnfStyle w:val="001000000000" w:firstRow="0" w:lastRow="0" w:firstColumn="1" w:lastColumn="0" w:oddVBand="0" w:evenVBand="0" w:oddHBand="0" w:evenHBand="0" w:firstRowFirstColumn="0" w:firstRowLastColumn="0" w:lastRowFirstColumn="0" w:lastRowLastColumn="0"/>
            <w:tcW w:w="2727" w:type="dxa"/>
          </w:tcPr>
          <w:p w14:paraId="5B727D84" w14:textId="734A1AC4" w:rsidR="00306BC7" w:rsidRPr="009D015C" w:rsidRDefault="00D75B07" w:rsidP="007F718D">
            <w:pPr>
              <w:spacing w:line="360" w:lineRule="auto"/>
              <w:jc w:val="both"/>
              <w:rPr>
                <w:rFonts w:ascii="Arial" w:hAnsi="Arial" w:cs="Arial"/>
                <w:b w:val="0"/>
                <w:bCs w:val="0"/>
                <w:sz w:val="22"/>
                <w:szCs w:val="22"/>
              </w:rPr>
            </w:pPr>
            <w:r w:rsidRPr="009D015C">
              <w:rPr>
                <w:rFonts w:ascii="Arial" w:hAnsi="Arial" w:cs="Arial"/>
                <w:b w:val="0"/>
                <w:bCs w:val="0"/>
                <w:sz w:val="22"/>
                <w:szCs w:val="22"/>
              </w:rPr>
              <w:t>45</w:t>
            </w:r>
          </w:p>
        </w:tc>
        <w:tc>
          <w:tcPr>
            <w:tcW w:w="2784" w:type="dxa"/>
          </w:tcPr>
          <w:p w14:paraId="52460865" w14:textId="1B613AEE" w:rsidR="00306BC7" w:rsidRPr="00891BA5" w:rsidRDefault="00D75B07" w:rsidP="007F71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91BA5">
              <w:rPr>
                <w:rFonts w:ascii="Arial" w:hAnsi="Arial" w:cs="Arial"/>
                <w:sz w:val="22"/>
                <w:szCs w:val="22"/>
              </w:rPr>
              <w:t>55</w:t>
            </w:r>
          </w:p>
        </w:tc>
        <w:tc>
          <w:tcPr>
            <w:tcW w:w="2785" w:type="dxa"/>
          </w:tcPr>
          <w:p w14:paraId="63BCE38E" w14:textId="55BE80C8" w:rsidR="00306BC7" w:rsidRPr="00891BA5" w:rsidRDefault="00D75B07" w:rsidP="007F71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91BA5">
              <w:rPr>
                <w:rFonts w:ascii="Arial" w:hAnsi="Arial" w:cs="Arial"/>
                <w:sz w:val="22"/>
                <w:szCs w:val="22"/>
              </w:rPr>
              <w:t>35</w:t>
            </w:r>
          </w:p>
        </w:tc>
      </w:tr>
      <w:tr w:rsidR="007F718D" w:rsidRPr="007F718D" w14:paraId="4FAE1880" w14:textId="77777777" w:rsidTr="00AC48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27" w:type="dxa"/>
          </w:tcPr>
          <w:p w14:paraId="12B2B270" w14:textId="61F30C02" w:rsidR="007F718D" w:rsidRPr="009D015C" w:rsidRDefault="00D75B07" w:rsidP="007F718D">
            <w:pPr>
              <w:spacing w:line="360" w:lineRule="auto"/>
              <w:jc w:val="both"/>
              <w:rPr>
                <w:rFonts w:ascii="Arial" w:hAnsi="Arial" w:cs="Arial"/>
                <w:b w:val="0"/>
                <w:bCs w:val="0"/>
                <w:sz w:val="22"/>
                <w:szCs w:val="22"/>
              </w:rPr>
            </w:pPr>
            <w:r w:rsidRPr="009D015C">
              <w:rPr>
                <w:rFonts w:ascii="Arial" w:hAnsi="Arial" w:cs="Arial"/>
                <w:b w:val="0"/>
                <w:bCs w:val="0"/>
                <w:sz w:val="22"/>
                <w:szCs w:val="22"/>
              </w:rPr>
              <w:t>60</w:t>
            </w:r>
          </w:p>
        </w:tc>
        <w:tc>
          <w:tcPr>
            <w:tcW w:w="2784" w:type="dxa"/>
          </w:tcPr>
          <w:p w14:paraId="6C741C1F" w14:textId="37CD0F72" w:rsidR="007F718D" w:rsidRPr="00891BA5" w:rsidRDefault="00D75B07" w:rsidP="007F71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91BA5">
              <w:rPr>
                <w:rFonts w:ascii="Arial" w:hAnsi="Arial" w:cs="Arial"/>
                <w:sz w:val="22"/>
                <w:szCs w:val="22"/>
              </w:rPr>
              <w:t>70</w:t>
            </w:r>
          </w:p>
        </w:tc>
        <w:tc>
          <w:tcPr>
            <w:tcW w:w="2785" w:type="dxa"/>
          </w:tcPr>
          <w:p w14:paraId="3D67BC43" w14:textId="4DC12EBA" w:rsidR="007F718D" w:rsidRPr="00891BA5" w:rsidRDefault="00D75B07" w:rsidP="007F71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91BA5">
              <w:rPr>
                <w:rFonts w:ascii="Arial" w:hAnsi="Arial" w:cs="Arial"/>
                <w:sz w:val="22"/>
                <w:szCs w:val="22"/>
              </w:rPr>
              <w:t>50</w:t>
            </w:r>
          </w:p>
        </w:tc>
      </w:tr>
      <w:tr w:rsidR="007F718D" w:rsidRPr="007F718D" w14:paraId="71BEEAFA" w14:textId="77777777" w:rsidTr="00AC4866">
        <w:trPr>
          <w:jc w:val="center"/>
        </w:trPr>
        <w:tc>
          <w:tcPr>
            <w:cnfStyle w:val="001000000000" w:firstRow="0" w:lastRow="0" w:firstColumn="1" w:lastColumn="0" w:oddVBand="0" w:evenVBand="0" w:oddHBand="0" w:evenHBand="0" w:firstRowFirstColumn="0" w:firstRowLastColumn="0" w:lastRowFirstColumn="0" w:lastRowLastColumn="0"/>
            <w:tcW w:w="2727" w:type="dxa"/>
          </w:tcPr>
          <w:p w14:paraId="01224DA7" w14:textId="32D29195" w:rsidR="007F718D" w:rsidRPr="009D015C" w:rsidRDefault="00D75B07" w:rsidP="007F718D">
            <w:pPr>
              <w:spacing w:line="360" w:lineRule="auto"/>
              <w:jc w:val="both"/>
              <w:rPr>
                <w:rFonts w:ascii="Arial" w:hAnsi="Arial" w:cs="Arial"/>
                <w:b w:val="0"/>
                <w:bCs w:val="0"/>
                <w:sz w:val="22"/>
                <w:szCs w:val="22"/>
              </w:rPr>
            </w:pPr>
            <w:r w:rsidRPr="009D015C">
              <w:rPr>
                <w:rFonts w:ascii="Arial" w:hAnsi="Arial" w:cs="Arial"/>
                <w:b w:val="0"/>
                <w:bCs w:val="0"/>
                <w:sz w:val="22"/>
                <w:szCs w:val="22"/>
              </w:rPr>
              <w:t>75</w:t>
            </w:r>
          </w:p>
        </w:tc>
        <w:tc>
          <w:tcPr>
            <w:tcW w:w="2784" w:type="dxa"/>
          </w:tcPr>
          <w:p w14:paraId="1C09C128" w14:textId="49ACBE7F" w:rsidR="007F718D" w:rsidRPr="00891BA5" w:rsidRDefault="00D75B07" w:rsidP="007F71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91BA5">
              <w:rPr>
                <w:rFonts w:ascii="Arial" w:hAnsi="Arial" w:cs="Arial"/>
                <w:sz w:val="22"/>
                <w:szCs w:val="22"/>
              </w:rPr>
              <w:t>85</w:t>
            </w:r>
          </w:p>
        </w:tc>
        <w:tc>
          <w:tcPr>
            <w:tcW w:w="2785" w:type="dxa"/>
          </w:tcPr>
          <w:p w14:paraId="3D43EBEE" w14:textId="04C12123" w:rsidR="007F718D" w:rsidRPr="00891BA5" w:rsidRDefault="00D75B07" w:rsidP="007F718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91BA5">
              <w:rPr>
                <w:rFonts w:ascii="Arial" w:hAnsi="Arial" w:cs="Arial"/>
                <w:sz w:val="22"/>
                <w:szCs w:val="22"/>
              </w:rPr>
              <w:t>60</w:t>
            </w:r>
          </w:p>
        </w:tc>
      </w:tr>
      <w:tr w:rsidR="007F718D" w:rsidRPr="007F718D" w14:paraId="218CE1F8" w14:textId="77777777" w:rsidTr="00AC48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27" w:type="dxa"/>
          </w:tcPr>
          <w:p w14:paraId="550CC290" w14:textId="3BF3E329" w:rsidR="007F718D" w:rsidRPr="009D015C" w:rsidRDefault="00D75B07" w:rsidP="007F718D">
            <w:pPr>
              <w:spacing w:line="360" w:lineRule="auto"/>
              <w:jc w:val="both"/>
              <w:rPr>
                <w:rFonts w:ascii="Arial" w:hAnsi="Arial" w:cs="Arial"/>
                <w:b w:val="0"/>
                <w:bCs w:val="0"/>
                <w:sz w:val="22"/>
                <w:szCs w:val="22"/>
              </w:rPr>
            </w:pPr>
            <w:r w:rsidRPr="009D015C">
              <w:rPr>
                <w:rFonts w:ascii="Arial" w:hAnsi="Arial" w:cs="Arial"/>
                <w:b w:val="0"/>
                <w:bCs w:val="0"/>
                <w:sz w:val="22"/>
                <w:szCs w:val="22"/>
              </w:rPr>
              <w:t>90</w:t>
            </w:r>
          </w:p>
        </w:tc>
        <w:tc>
          <w:tcPr>
            <w:tcW w:w="2784" w:type="dxa"/>
          </w:tcPr>
          <w:p w14:paraId="6590EDFE" w14:textId="51CF8D9D" w:rsidR="007F718D" w:rsidRPr="00891BA5" w:rsidRDefault="00D75B07" w:rsidP="007F71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91BA5">
              <w:rPr>
                <w:rFonts w:ascii="Arial" w:hAnsi="Arial" w:cs="Arial"/>
                <w:sz w:val="22"/>
                <w:szCs w:val="22"/>
              </w:rPr>
              <w:t>92</w:t>
            </w:r>
          </w:p>
        </w:tc>
        <w:tc>
          <w:tcPr>
            <w:tcW w:w="2785" w:type="dxa"/>
          </w:tcPr>
          <w:p w14:paraId="040727C2" w14:textId="089F3255" w:rsidR="007F718D" w:rsidRPr="00891BA5" w:rsidRDefault="00D75B07" w:rsidP="007F718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91BA5">
              <w:rPr>
                <w:rFonts w:ascii="Arial" w:hAnsi="Arial" w:cs="Arial"/>
                <w:sz w:val="22"/>
                <w:szCs w:val="22"/>
              </w:rPr>
              <w:t>68</w:t>
            </w:r>
          </w:p>
        </w:tc>
      </w:tr>
    </w:tbl>
    <w:p w14:paraId="55A9B329" w14:textId="77777777" w:rsidR="00D42D8F" w:rsidRPr="00D42D8F" w:rsidRDefault="00D42D8F" w:rsidP="006A5048">
      <w:pPr>
        <w:spacing w:line="360" w:lineRule="auto"/>
        <w:ind w:left="720" w:hanging="720"/>
        <w:jc w:val="both"/>
        <w:rPr>
          <w:rFonts w:ascii="Arial" w:hAnsi="Arial" w:cs="Arial"/>
          <w:b/>
          <w:bCs/>
          <w:sz w:val="22"/>
          <w:szCs w:val="22"/>
        </w:rPr>
      </w:pPr>
    </w:p>
    <w:p w14:paraId="6BC2C1D2" w14:textId="5A82D1D0" w:rsidR="00930BCB" w:rsidRDefault="00930BCB" w:rsidP="00930BCB">
      <w:pPr>
        <w:spacing w:line="360" w:lineRule="auto"/>
        <w:jc w:val="both"/>
        <w:rPr>
          <w:rFonts w:ascii="Arial" w:hAnsi="Arial" w:cs="Arial"/>
          <w:sz w:val="22"/>
          <w:szCs w:val="22"/>
        </w:rPr>
      </w:pPr>
      <w:r w:rsidRPr="00930BCB">
        <w:rPr>
          <w:rFonts w:ascii="Arial" w:hAnsi="Arial" w:cs="Arial"/>
          <w:sz w:val="22"/>
          <w:szCs w:val="22"/>
        </w:rPr>
        <w:t xml:space="preserve">The data shown in </w:t>
      </w:r>
      <w:r w:rsidRPr="00930BCB">
        <w:rPr>
          <w:rFonts w:ascii="Arial" w:hAnsi="Arial" w:cs="Arial"/>
          <w:b/>
          <w:bCs/>
          <w:sz w:val="22"/>
          <w:szCs w:val="22"/>
        </w:rPr>
        <w:t>Figure 4.3</w:t>
      </w:r>
      <w:r w:rsidRPr="00930BCB">
        <w:rPr>
          <w:rFonts w:ascii="Arial" w:hAnsi="Arial" w:cs="Arial"/>
          <w:sz w:val="22"/>
          <w:szCs w:val="22"/>
        </w:rPr>
        <w:t xml:space="preserve"> is summarized in </w:t>
      </w:r>
      <w:r w:rsidRPr="00930BCB">
        <w:rPr>
          <w:rFonts w:ascii="Arial" w:hAnsi="Arial" w:cs="Arial"/>
          <w:b/>
          <w:bCs/>
          <w:sz w:val="22"/>
          <w:szCs w:val="22"/>
        </w:rPr>
        <w:t xml:space="preserve">Table </w:t>
      </w:r>
      <w:r w:rsidR="00812950" w:rsidRPr="006A57D3">
        <w:rPr>
          <w:rFonts w:ascii="Arial" w:hAnsi="Arial" w:cs="Arial"/>
          <w:b/>
          <w:bCs/>
          <w:sz w:val="22"/>
          <w:szCs w:val="22"/>
        </w:rPr>
        <w:t>1</w:t>
      </w:r>
      <w:r w:rsidRPr="00930BCB">
        <w:rPr>
          <w:rFonts w:ascii="Arial" w:hAnsi="Arial" w:cs="Arial"/>
          <w:sz w:val="22"/>
          <w:szCs w:val="22"/>
        </w:rPr>
        <w:t>, which also shows how patients' satisfaction with various telemedicine care models relates to their level of digital literacy. Digital literacy and happiness in both hybrid and digital-only services are clearly positively correlated, according to the pattern, with the hybrid approach consistently producing better satisfaction across all literacy levels.</w:t>
      </w:r>
      <w:r w:rsidR="00206895">
        <w:rPr>
          <w:rFonts w:ascii="Arial" w:hAnsi="Arial" w:cs="Arial"/>
          <w:sz w:val="22"/>
          <w:szCs w:val="22"/>
        </w:rPr>
        <w:t xml:space="preserve"> </w:t>
      </w:r>
    </w:p>
    <w:p w14:paraId="6F05A91C" w14:textId="2EEFEADF" w:rsidR="00206895" w:rsidRPr="00206895" w:rsidRDefault="00206895" w:rsidP="00206895">
      <w:pPr>
        <w:spacing w:line="360" w:lineRule="auto"/>
        <w:jc w:val="both"/>
        <w:rPr>
          <w:rFonts w:ascii="Arial" w:hAnsi="Arial" w:cs="Arial"/>
          <w:sz w:val="22"/>
          <w:szCs w:val="22"/>
        </w:rPr>
      </w:pPr>
      <w:r w:rsidRPr="00206895">
        <w:rPr>
          <w:rFonts w:ascii="Arial" w:hAnsi="Arial" w:cs="Arial"/>
          <w:sz w:val="22"/>
          <w:szCs w:val="22"/>
        </w:rPr>
        <w:t>According to this research, individuals with lower levels of digital confidence may benefit from the hybrid care approach, which combines virtual and in-person interactions. Although pleasure rises with increased literacy, there is still a noticeable difference between hybrid and digital-only encounters. This pattern confirms earlier findings (</w:t>
      </w:r>
      <w:r w:rsidR="009D015C" w:rsidRPr="009D015C">
        <w:rPr>
          <w:rFonts w:ascii="Arial" w:hAnsi="Arial" w:cs="Arial"/>
          <w:sz w:val="22"/>
          <w:szCs w:val="22"/>
        </w:rPr>
        <w:t>Currie</w:t>
      </w:r>
      <w:r w:rsidR="009D015C" w:rsidRPr="00BA7CF4">
        <w:rPr>
          <w:rFonts w:ascii="Arial" w:hAnsi="Arial" w:cs="Arial"/>
          <w:sz w:val="22"/>
          <w:szCs w:val="22"/>
        </w:rPr>
        <w:t xml:space="preserve"> et al. 2022</w:t>
      </w:r>
      <w:r w:rsidR="009D015C" w:rsidRPr="009D015C">
        <w:rPr>
          <w:rFonts w:ascii="Arial" w:hAnsi="Arial" w:cs="Arial"/>
          <w:sz w:val="22"/>
          <w:szCs w:val="22"/>
        </w:rPr>
        <w:t>)</w:t>
      </w:r>
      <w:r w:rsidR="009D015C">
        <w:rPr>
          <w:rFonts w:ascii="Arial" w:hAnsi="Arial" w:cs="Arial"/>
          <w:b/>
          <w:bCs/>
          <w:i/>
          <w:iCs/>
          <w:sz w:val="22"/>
          <w:szCs w:val="22"/>
        </w:rPr>
        <w:t xml:space="preserve"> </w:t>
      </w:r>
      <w:r w:rsidRPr="00206895">
        <w:rPr>
          <w:rFonts w:ascii="Arial" w:hAnsi="Arial" w:cs="Arial"/>
          <w:sz w:val="22"/>
          <w:szCs w:val="22"/>
        </w:rPr>
        <w:t xml:space="preserve">that the choice of communication channel, technical assistance, and interpersonal engagement are crucial factors in guaranteeing older persons in remote areas have a </w:t>
      </w:r>
      <w:r w:rsidR="009D015C" w:rsidRPr="00206895">
        <w:rPr>
          <w:rFonts w:ascii="Arial" w:hAnsi="Arial" w:cs="Arial"/>
          <w:sz w:val="22"/>
          <w:szCs w:val="22"/>
        </w:rPr>
        <w:t>favourable</w:t>
      </w:r>
      <w:r w:rsidRPr="00206895">
        <w:rPr>
          <w:rFonts w:ascii="Arial" w:hAnsi="Arial" w:cs="Arial"/>
          <w:sz w:val="22"/>
          <w:szCs w:val="22"/>
        </w:rPr>
        <w:t xml:space="preserve"> telemedicine experience.</w:t>
      </w:r>
    </w:p>
    <w:p w14:paraId="6DA07EFC" w14:textId="77777777" w:rsidR="00812950" w:rsidRPr="00930BCB" w:rsidRDefault="00812950" w:rsidP="00930BCB">
      <w:pPr>
        <w:spacing w:line="360" w:lineRule="auto"/>
        <w:jc w:val="both"/>
        <w:rPr>
          <w:rFonts w:ascii="Arial" w:hAnsi="Arial" w:cs="Arial"/>
          <w:sz w:val="22"/>
          <w:szCs w:val="22"/>
        </w:rPr>
      </w:pPr>
    </w:p>
    <w:p w14:paraId="5639C30C" w14:textId="73DCE25B" w:rsidR="00687CA0" w:rsidRDefault="00687CA0" w:rsidP="006A5048">
      <w:pPr>
        <w:spacing w:line="360" w:lineRule="auto"/>
        <w:ind w:left="720" w:hanging="720"/>
        <w:jc w:val="both"/>
        <w:rPr>
          <w:rFonts w:ascii="Arial" w:hAnsi="Arial" w:cs="Arial"/>
          <w:sz w:val="22"/>
          <w:szCs w:val="22"/>
        </w:rPr>
      </w:pPr>
    </w:p>
    <w:p w14:paraId="7A55444B" w14:textId="77777777" w:rsidR="00687CA0" w:rsidRDefault="00687CA0" w:rsidP="006A5048">
      <w:pPr>
        <w:spacing w:line="360" w:lineRule="auto"/>
        <w:ind w:left="720" w:hanging="720"/>
        <w:jc w:val="both"/>
        <w:rPr>
          <w:rFonts w:ascii="Arial" w:hAnsi="Arial" w:cs="Arial"/>
          <w:sz w:val="22"/>
          <w:szCs w:val="22"/>
        </w:rPr>
      </w:pPr>
    </w:p>
    <w:p w14:paraId="487C9663" w14:textId="77777777" w:rsidR="00687CA0" w:rsidRDefault="00687CA0" w:rsidP="006A5048">
      <w:pPr>
        <w:spacing w:line="360" w:lineRule="auto"/>
        <w:ind w:left="720" w:hanging="720"/>
        <w:jc w:val="both"/>
        <w:rPr>
          <w:rFonts w:ascii="Arial" w:hAnsi="Arial" w:cs="Arial"/>
          <w:sz w:val="22"/>
          <w:szCs w:val="22"/>
        </w:rPr>
      </w:pPr>
    </w:p>
    <w:p w14:paraId="5D3A3B39" w14:textId="77777777" w:rsidR="00687CA0" w:rsidRDefault="00687CA0" w:rsidP="006A5048">
      <w:pPr>
        <w:spacing w:line="360" w:lineRule="auto"/>
        <w:ind w:left="720" w:hanging="720"/>
        <w:jc w:val="both"/>
        <w:rPr>
          <w:rFonts w:ascii="Arial" w:hAnsi="Arial" w:cs="Arial"/>
          <w:sz w:val="22"/>
          <w:szCs w:val="22"/>
        </w:rPr>
      </w:pPr>
    </w:p>
    <w:p w14:paraId="2924D49E" w14:textId="77777777" w:rsidR="00BB558D" w:rsidRPr="00732D17" w:rsidRDefault="00BB558D" w:rsidP="00732D17">
      <w:pPr>
        <w:spacing w:line="360" w:lineRule="auto"/>
        <w:ind w:left="720" w:hanging="720"/>
        <w:rPr>
          <w:rFonts w:ascii="Arial" w:hAnsi="Arial" w:cs="Arial"/>
          <w:sz w:val="22"/>
          <w:szCs w:val="22"/>
        </w:rPr>
      </w:pPr>
    </w:p>
    <w:p w14:paraId="0053C4A9" w14:textId="77777777" w:rsidR="00140612" w:rsidRDefault="00140612"/>
    <w:p w14:paraId="2764746D" w14:textId="6846DA22" w:rsidR="00D2475A" w:rsidRDefault="00D2475A" w:rsidP="00D2475A">
      <w:pPr>
        <w:spacing w:line="360" w:lineRule="auto"/>
        <w:ind w:left="720" w:hanging="720"/>
        <w:jc w:val="both"/>
        <w:rPr>
          <w:rFonts w:ascii="Arial" w:hAnsi="Arial" w:cs="Arial"/>
          <w:b/>
          <w:bCs/>
          <w:sz w:val="22"/>
          <w:szCs w:val="22"/>
        </w:rPr>
      </w:pPr>
      <w:r w:rsidRPr="00795419">
        <w:rPr>
          <w:rFonts w:ascii="Arial" w:hAnsi="Arial" w:cs="Arial"/>
          <w:b/>
          <w:bCs/>
          <w:sz w:val="22"/>
          <w:szCs w:val="22"/>
        </w:rPr>
        <w:lastRenderedPageBreak/>
        <w:t xml:space="preserve">Appendix </w:t>
      </w:r>
      <w:r>
        <w:rPr>
          <w:rFonts w:ascii="Arial" w:hAnsi="Arial" w:cs="Arial"/>
          <w:b/>
          <w:bCs/>
          <w:sz w:val="22"/>
          <w:szCs w:val="22"/>
        </w:rPr>
        <w:t>2</w:t>
      </w:r>
      <w:r w:rsidRPr="00795419">
        <w:rPr>
          <w:rFonts w:ascii="Arial" w:hAnsi="Arial" w:cs="Arial"/>
          <w:b/>
          <w:bCs/>
          <w:sz w:val="22"/>
          <w:szCs w:val="22"/>
        </w:rPr>
        <w:t xml:space="preserve">: </w:t>
      </w:r>
    </w:p>
    <w:p w14:paraId="7C0641DB" w14:textId="6A333040" w:rsidR="00207A27" w:rsidRDefault="00356A56" w:rsidP="00356A56">
      <w:pPr>
        <w:spacing w:line="360" w:lineRule="auto"/>
        <w:ind w:left="720" w:hanging="720"/>
        <w:jc w:val="center"/>
        <w:rPr>
          <w:rFonts w:ascii="Arial" w:hAnsi="Arial" w:cs="Arial"/>
          <w:b/>
          <w:bCs/>
          <w:i/>
          <w:iCs/>
          <w:sz w:val="22"/>
          <w:szCs w:val="22"/>
        </w:rPr>
      </w:pPr>
      <w:r w:rsidRPr="00356A56">
        <w:rPr>
          <w:rFonts w:ascii="Arial" w:hAnsi="Arial" w:cs="Arial"/>
          <w:b/>
          <w:bCs/>
          <w:i/>
          <w:iCs/>
          <w:sz w:val="22"/>
          <w:szCs w:val="22"/>
        </w:rPr>
        <w:t xml:space="preserve">Table </w:t>
      </w:r>
      <w:r>
        <w:rPr>
          <w:rFonts w:ascii="Arial" w:hAnsi="Arial" w:cs="Arial"/>
          <w:b/>
          <w:bCs/>
          <w:i/>
          <w:iCs/>
          <w:sz w:val="22"/>
          <w:szCs w:val="22"/>
        </w:rPr>
        <w:t>2</w:t>
      </w:r>
      <w:r w:rsidRPr="00356A56">
        <w:rPr>
          <w:rFonts w:ascii="Arial" w:hAnsi="Arial" w:cs="Arial"/>
          <w:b/>
          <w:bCs/>
          <w:i/>
          <w:iCs/>
          <w:sz w:val="22"/>
          <w:szCs w:val="22"/>
        </w:rPr>
        <w:t>. Distribution of Key Barriers and Enablers in Telemedicine Implementation</w:t>
      </w:r>
      <w:r w:rsidR="009565EC">
        <w:rPr>
          <w:rFonts w:ascii="Arial" w:hAnsi="Arial" w:cs="Arial"/>
          <w:b/>
          <w:bCs/>
          <w:i/>
          <w:iCs/>
          <w:sz w:val="22"/>
          <w:szCs w:val="22"/>
        </w:rPr>
        <w:t>.</w:t>
      </w:r>
    </w:p>
    <w:tbl>
      <w:tblPr>
        <w:tblStyle w:val="PlainTable1"/>
        <w:tblW w:w="0" w:type="auto"/>
        <w:tblLook w:val="04A0" w:firstRow="1" w:lastRow="0" w:firstColumn="1" w:lastColumn="0" w:noHBand="0" w:noVBand="1"/>
      </w:tblPr>
      <w:tblGrid>
        <w:gridCol w:w="2254"/>
        <w:gridCol w:w="2254"/>
        <w:gridCol w:w="2254"/>
        <w:gridCol w:w="2254"/>
      </w:tblGrid>
      <w:tr w:rsidR="007667CC" w:rsidRPr="003F0775" w14:paraId="53585B23" w14:textId="77777777" w:rsidTr="00F006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shd w:val="clear" w:color="auto" w:fill="C1F0C7" w:themeFill="accent3" w:themeFillTint="33"/>
          </w:tcPr>
          <w:p w14:paraId="541F41E0" w14:textId="5F9230E3" w:rsidR="007667CC" w:rsidRPr="003F0775" w:rsidRDefault="007667CC" w:rsidP="003F0775">
            <w:pPr>
              <w:spacing w:line="360" w:lineRule="auto"/>
              <w:jc w:val="center"/>
              <w:rPr>
                <w:rFonts w:ascii="Arial" w:hAnsi="Arial" w:cs="Arial"/>
                <w:b w:val="0"/>
                <w:bCs w:val="0"/>
                <w:i/>
                <w:iCs/>
                <w:sz w:val="22"/>
                <w:szCs w:val="22"/>
              </w:rPr>
            </w:pPr>
            <w:r w:rsidRPr="007667CC">
              <w:rPr>
                <w:rFonts w:ascii="Arial" w:hAnsi="Arial" w:cs="Arial"/>
                <w:sz w:val="22"/>
                <w:szCs w:val="22"/>
              </w:rPr>
              <w:t>Category / Factor</w:t>
            </w:r>
          </w:p>
        </w:tc>
        <w:tc>
          <w:tcPr>
            <w:tcW w:w="2254" w:type="dxa"/>
            <w:shd w:val="clear" w:color="auto" w:fill="C1F0C7" w:themeFill="accent3" w:themeFillTint="33"/>
          </w:tcPr>
          <w:p w14:paraId="4E2F2237" w14:textId="066A5966" w:rsidR="007667CC" w:rsidRPr="003F0775" w:rsidRDefault="007667CC" w:rsidP="003F077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22"/>
                <w:szCs w:val="22"/>
              </w:rPr>
            </w:pPr>
            <w:r w:rsidRPr="007667CC">
              <w:rPr>
                <w:rFonts w:ascii="Arial" w:hAnsi="Arial" w:cs="Arial"/>
                <w:sz w:val="22"/>
                <w:szCs w:val="22"/>
              </w:rPr>
              <w:t>Percentage (%)</w:t>
            </w:r>
          </w:p>
        </w:tc>
        <w:tc>
          <w:tcPr>
            <w:tcW w:w="2254" w:type="dxa"/>
            <w:shd w:val="clear" w:color="auto" w:fill="C1F0C7" w:themeFill="accent3" w:themeFillTint="33"/>
          </w:tcPr>
          <w:p w14:paraId="0140786B" w14:textId="38F444DE" w:rsidR="007667CC" w:rsidRPr="003F0775" w:rsidRDefault="007667CC" w:rsidP="003F077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22"/>
                <w:szCs w:val="22"/>
              </w:rPr>
            </w:pPr>
            <w:r w:rsidRPr="007667CC">
              <w:rPr>
                <w:rFonts w:ascii="Arial" w:hAnsi="Arial" w:cs="Arial"/>
                <w:sz w:val="22"/>
                <w:szCs w:val="22"/>
              </w:rPr>
              <w:t>Classification</w:t>
            </w:r>
          </w:p>
        </w:tc>
        <w:tc>
          <w:tcPr>
            <w:tcW w:w="2254" w:type="dxa"/>
            <w:shd w:val="clear" w:color="auto" w:fill="C1F0C7" w:themeFill="accent3" w:themeFillTint="33"/>
          </w:tcPr>
          <w:p w14:paraId="21584B95" w14:textId="0E02D5F0" w:rsidR="007667CC" w:rsidRPr="003F0775" w:rsidRDefault="007667CC" w:rsidP="003F077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22"/>
                <w:szCs w:val="22"/>
              </w:rPr>
            </w:pPr>
            <w:r w:rsidRPr="007667CC">
              <w:rPr>
                <w:rFonts w:ascii="Arial" w:hAnsi="Arial" w:cs="Arial"/>
                <w:sz w:val="22"/>
                <w:szCs w:val="22"/>
              </w:rPr>
              <w:t>Description</w:t>
            </w:r>
          </w:p>
        </w:tc>
      </w:tr>
      <w:tr w:rsidR="0039632D" w:rsidRPr="003F0775" w14:paraId="441491B0" w14:textId="77777777" w:rsidTr="00F00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FAD220B" w14:textId="0DCC3984" w:rsidR="0039632D" w:rsidRPr="003F0775" w:rsidRDefault="0039632D" w:rsidP="003F0775">
            <w:pPr>
              <w:spacing w:line="360" w:lineRule="auto"/>
              <w:rPr>
                <w:rFonts w:ascii="Arial" w:hAnsi="Arial" w:cs="Arial"/>
                <w:b w:val="0"/>
                <w:bCs w:val="0"/>
                <w:sz w:val="22"/>
                <w:szCs w:val="22"/>
              </w:rPr>
            </w:pPr>
            <w:r w:rsidRPr="007667CC">
              <w:rPr>
                <w:rFonts w:ascii="Arial" w:hAnsi="Arial" w:cs="Arial"/>
                <w:sz w:val="22"/>
                <w:szCs w:val="22"/>
              </w:rPr>
              <w:t>Connectivity / Broadband Access</w:t>
            </w:r>
          </w:p>
        </w:tc>
        <w:tc>
          <w:tcPr>
            <w:tcW w:w="2254" w:type="dxa"/>
          </w:tcPr>
          <w:p w14:paraId="2FFFFDBA" w14:textId="6EC722F0" w:rsidR="0039632D" w:rsidRPr="003F0775" w:rsidRDefault="0039632D" w:rsidP="003F077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i/>
                <w:iCs/>
                <w:sz w:val="22"/>
                <w:szCs w:val="22"/>
              </w:rPr>
            </w:pPr>
            <w:r w:rsidRPr="007667CC">
              <w:rPr>
                <w:rFonts w:ascii="Arial" w:hAnsi="Arial" w:cs="Arial"/>
                <w:sz w:val="22"/>
                <w:szCs w:val="22"/>
              </w:rPr>
              <w:t>30 %</w:t>
            </w:r>
          </w:p>
        </w:tc>
        <w:tc>
          <w:tcPr>
            <w:tcW w:w="2254" w:type="dxa"/>
          </w:tcPr>
          <w:p w14:paraId="0AB59A9F" w14:textId="689454E9" w:rsidR="0039632D" w:rsidRPr="003F0775" w:rsidRDefault="0039632D" w:rsidP="003F077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i/>
                <w:iCs/>
                <w:sz w:val="22"/>
                <w:szCs w:val="22"/>
              </w:rPr>
            </w:pPr>
            <w:r w:rsidRPr="007667CC">
              <w:rPr>
                <w:rFonts w:ascii="Arial" w:hAnsi="Arial" w:cs="Arial"/>
                <w:sz w:val="22"/>
                <w:szCs w:val="22"/>
              </w:rPr>
              <w:t>Barrier</w:t>
            </w:r>
          </w:p>
        </w:tc>
        <w:tc>
          <w:tcPr>
            <w:tcW w:w="2254" w:type="dxa"/>
          </w:tcPr>
          <w:p w14:paraId="73F97543" w14:textId="1D8A5513" w:rsidR="0039632D" w:rsidRPr="003F0775" w:rsidRDefault="0039632D" w:rsidP="003F077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i/>
                <w:iCs/>
                <w:sz w:val="22"/>
                <w:szCs w:val="22"/>
              </w:rPr>
            </w:pPr>
            <w:r w:rsidRPr="007667CC">
              <w:rPr>
                <w:rFonts w:ascii="Arial" w:hAnsi="Arial" w:cs="Arial"/>
                <w:sz w:val="22"/>
                <w:szCs w:val="22"/>
              </w:rPr>
              <w:t>Limited or unstable internet connection in rural areas restricting participation.</w:t>
            </w:r>
          </w:p>
        </w:tc>
      </w:tr>
      <w:tr w:rsidR="0039632D" w:rsidRPr="003F0775" w14:paraId="55B77E62" w14:textId="77777777" w:rsidTr="00F00680">
        <w:tc>
          <w:tcPr>
            <w:cnfStyle w:val="001000000000" w:firstRow="0" w:lastRow="0" w:firstColumn="1" w:lastColumn="0" w:oddVBand="0" w:evenVBand="0" w:oddHBand="0" w:evenHBand="0" w:firstRowFirstColumn="0" w:firstRowLastColumn="0" w:lastRowFirstColumn="0" w:lastRowLastColumn="0"/>
            <w:tcW w:w="2254" w:type="dxa"/>
          </w:tcPr>
          <w:p w14:paraId="6425DAA3" w14:textId="13668025" w:rsidR="0039632D" w:rsidRPr="003F0775" w:rsidRDefault="0039632D" w:rsidP="003F0775">
            <w:pPr>
              <w:spacing w:line="360" w:lineRule="auto"/>
              <w:rPr>
                <w:rFonts w:ascii="Arial" w:hAnsi="Arial" w:cs="Arial"/>
                <w:b w:val="0"/>
                <w:bCs w:val="0"/>
                <w:i/>
                <w:iCs/>
                <w:sz w:val="22"/>
                <w:szCs w:val="22"/>
              </w:rPr>
            </w:pPr>
            <w:r w:rsidRPr="007667CC">
              <w:rPr>
                <w:rFonts w:ascii="Arial" w:hAnsi="Arial" w:cs="Arial"/>
                <w:sz w:val="22"/>
                <w:szCs w:val="22"/>
              </w:rPr>
              <w:t>Digital Literacy of Users</w:t>
            </w:r>
          </w:p>
        </w:tc>
        <w:tc>
          <w:tcPr>
            <w:tcW w:w="2254" w:type="dxa"/>
          </w:tcPr>
          <w:p w14:paraId="1B4186EB" w14:textId="5E4ECE33" w:rsidR="0039632D" w:rsidRPr="003F0775" w:rsidRDefault="0039632D" w:rsidP="003F077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i/>
                <w:iCs/>
                <w:sz w:val="22"/>
                <w:szCs w:val="22"/>
              </w:rPr>
            </w:pPr>
            <w:r w:rsidRPr="007667CC">
              <w:rPr>
                <w:rFonts w:ascii="Arial" w:hAnsi="Arial" w:cs="Arial"/>
                <w:sz w:val="22"/>
                <w:szCs w:val="22"/>
              </w:rPr>
              <w:t>25 %</w:t>
            </w:r>
          </w:p>
        </w:tc>
        <w:tc>
          <w:tcPr>
            <w:tcW w:w="2254" w:type="dxa"/>
          </w:tcPr>
          <w:p w14:paraId="3BE1A7D5" w14:textId="104974AA" w:rsidR="0039632D" w:rsidRPr="003F0775" w:rsidRDefault="0039632D" w:rsidP="003F077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i/>
                <w:iCs/>
                <w:sz w:val="22"/>
                <w:szCs w:val="22"/>
              </w:rPr>
            </w:pPr>
            <w:r w:rsidRPr="007667CC">
              <w:rPr>
                <w:rFonts w:ascii="Arial" w:hAnsi="Arial" w:cs="Arial"/>
                <w:sz w:val="22"/>
                <w:szCs w:val="22"/>
              </w:rPr>
              <w:t>Barrier</w:t>
            </w:r>
          </w:p>
        </w:tc>
        <w:tc>
          <w:tcPr>
            <w:tcW w:w="2254" w:type="dxa"/>
          </w:tcPr>
          <w:p w14:paraId="5AF074A3" w14:textId="6D0D5414" w:rsidR="0039632D" w:rsidRPr="003F0775" w:rsidRDefault="0039632D" w:rsidP="003F077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i/>
                <w:iCs/>
                <w:sz w:val="22"/>
                <w:szCs w:val="22"/>
              </w:rPr>
            </w:pPr>
            <w:r w:rsidRPr="007667CC">
              <w:rPr>
                <w:rFonts w:ascii="Arial" w:hAnsi="Arial" w:cs="Arial"/>
                <w:sz w:val="22"/>
                <w:szCs w:val="22"/>
              </w:rPr>
              <w:t>Low digital skills among older adults reducing confidence in using platforms.</w:t>
            </w:r>
          </w:p>
        </w:tc>
      </w:tr>
      <w:tr w:rsidR="008B5693" w:rsidRPr="003F0775" w14:paraId="21A230B8" w14:textId="77777777" w:rsidTr="00F00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B786863" w14:textId="2DC3A066" w:rsidR="008B5693" w:rsidRPr="003F0775" w:rsidRDefault="008B5693" w:rsidP="003F0775">
            <w:pPr>
              <w:spacing w:line="360" w:lineRule="auto"/>
              <w:rPr>
                <w:rFonts w:ascii="Arial" w:hAnsi="Arial" w:cs="Arial"/>
                <w:b w:val="0"/>
                <w:bCs w:val="0"/>
                <w:i/>
                <w:iCs/>
                <w:sz w:val="22"/>
                <w:szCs w:val="22"/>
              </w:rPr>
            </w:pPr>
            <w:r w:rsidRPr="007667CC">
              <w:rPr>
                <w:rFonts w:ascii="Arial" w:hAnsi="Arial" w:cs="Arial"/>
                <w:sz w:val="22"/>
                <w:szCs w:val="22"/>
              </w:rPr>
              <w:t>Device Access and Affordability</w:t>
            </w:r>
          </w:p>
        </w:tc>
        <w:tc>
          <w:tcPr>
            <w:tcW w:w="2254" w:type="dxa"/>
          </w:tcPr>
          <w:p w14:paraId="5549A8A8" w14:textId="44ED419F" w:rsidR="008B5693" w:rsidRPr="003F0775" w:rsidRDefault="008B5693" w:rsidP="003F077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i/>
                <w:iCs/>
                <w:sz w:val="22"/>
                <w:szCs w:val="22"/>
              </w:rPr>
            </w:pPr>
            <w:r w:rsidRPr="007667CC">
              <w:rPr>
                <w:rFonts w:ascii="Arial" w:hAnsi="Arial" w:cs="Arial"/>
                <w:sz w:val="22"/>
                <w:szCs w:val="22"/>
              </w:rPr>
              <w:t>15 %</w:t>
            </w:r>
          </w:p>
        </w:tc>
        <w:tc>
          <w:tcPr>
            <w:tcW w:w="2254" w:type="dxa"/>
          </w:tcPr>
          <w:p w14:paraId="05D81744" w14:textId="5CFB3F0F" w:rsidR="008B5693" w:rsidRPr="003F0775" w:rsidRDefault="008B5693" w:rsidP="003F077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i/>
                <w:iCs/>
                <w:sz w:val="22"/>
                <w:szCs w:val="22"/>
              </w:rPr>
            </w:pPr>
            <w:r w:rsidRPr="007667CC">
              <w:rPr>
                <w:rFonts w:ascii="Arial" w:hAnsi="Arial" w:cs="Arial"/>
                <w:sz w:val="22"/>
                <w:szCs w:val="22"/>
              </w:rPr>
              <w:t>Barrier</w:t>
            </w:r>
          </w:p>
        </w:tc>
        <w:tc>
          <w:tcPr>
            <w:tcW w:w="2254" w:type="dxa"/>
          </w:tcPr>
          <w:p w14:paraId="4E014433" w14:textId="2DAF1B89" w:rsidR="008B5693" w:rsidRPr="003F0775" w:rsidRDefault="008B5693" w:rsidP="003F077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i/>
                <w:iCs/>
                <w:sz w:val="22"/>
                <w:szCs w:val="22"/>
              </w:rPr>
            </w:pPr>
            <w:r w:rsidRPr="007667CC">
              <w:rPr>
                <w:rFonts w:ascii="Arial" w:hAnsi="Arial" w:cs="Arial"/>
                <w:sz w:val="22"/>
                <w:szCs w:val="22"/>
              </w:rPr>
              <w:t>Lack of suitable or up-to-date devices preventing virtual consultation use.</w:t>
            </w:r>
          </w:p>
        </w:tc>
      </w:tr>
      <w:tr w:rsidR="00882199" w:rsidRPr="003F0775" w14:paraId="7EA19DD3" w14:textId="77777777" w:rsidTr="00F00680">
        <w:tc>
          <w:tcPr>
            <w:cnfStyle w:val="001000000000" w:firstRow="0" w:lastRow="0" w:firstColumn="1" w:lastColumn="0" w:oddVBand="0" w:evenVBand="0" w:oddHBand="0" w:evenHBand="0" w:firstRowFirstColumn="0" w:firstRowLastColumn="0" w:lastRowFirstColumn="0" w:lastRowLastColumn="0"/>
            <w:tcW w:w="2254" w:type="dxa"/>
          </w:tcPr>
          <w:p w14:paraId="6633D4AA" w14:textId="73C94CC1" w:rsidR="00882199" w:rsidRPr="003F0775" w:rsidRDefault="00882199" w:rsidP="003F0775">
            <w:pPr>
              <w:spacing w:line="360" w:lineRule="auto"/>
              <w:rPr>
                <w:rFonts w:ascii="Arial" w:hAnsi="Arial" w:cs="Arial"/>
                <w:b w:val="0"/>
                <w:bCs w:val="0"/>
                <w:sz w:val="22"/>
                <w:szCs w:val="22"/>
              </w:rPr>
            </w:pPr>
            <w:r w:rsidRPr="007667CC">
              <w:rPr>
                <w:rFonts w:ascii="Arial" w:hAnsi="Arial" w:cs="Arial"/>
                <w:sz w:val="22"/>
                <w:szCs w:val="22"/>
              </w:rPr>
              <w:t>Staff Training and Support</w:t>
            </w:r>
          </w:p>
        </w:tc>
        <w:tc>
          <w:tcPr>
            <w:tcW w:w="2254" w:type="dxa"/>
          </w:tcPr>
          <w:p w14:paraId="6D726515" w14:textId="0C926AB9" w:rsidR="00882199" w:rsidRPr="003F0775" w:rsidRDefault="00882199" w:rsidP="003F077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i/>
                <w:iCs/>
                <w:sz w:val="22"/>
                <w:szCs w:val="22"/>
              </w:rPr>
            </w:pPr>
            <w:r w:rsidRPr="007667CC">
              <w:rPr>
                <w:rFonts w:ascii="Arial" w:hAnsi="Arial" w:cs="Arial"/>
                <w:sz w:val="22"/>
                <w:szCs w:val="22"/>
              </w:rPr>
              <w:t>20 %</w:t>
            </w:r>
          </w:p>
        </w:tc>
        <w:tc>
          <w:tcPr>
            <w:tcW w:w="2254" w:type="dxa"/>
          </w:tcPr>
          <w:p w14:paraId="589CC2F9" w14:textId="6814F02E" w:rsidR="00882199" w:rsidRPr="003F0775" w:rsidRDefault="00882199" w:rsidP="003F077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i/>
                <w:iCs/>
                <w:sz w:val="22"/>
                <w:szCs w:val="22"/>
              </w:rPr>
            </w:pPr>
            <w:r w:rsidRPr="007667CC">
              <w:rPr>
                <w:rFonts w:ascii="Arial" w:hAnsi="Arial" w:cs="Arial"/>
                <w:sz w:val="22"/>
                <w:szCs w:val="22"/>
              </w:rPr>
              <w:t>Enabler</w:t>
            </w:r>
          </w:p>
        </w:tc>
        <w:tc>
          <w:tcPr>
            <w:tcW w:w="2254" w:type="dxa"/>
          </w:tcPr>
          <w:p w14:paraId="10F0BD7A" w14:textId="064EFEAA" w:rsidR="00882199" w:rsidRPr="003F0775" w:rsidRDefault="00882199" w:rsidP="003F077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i/>
                <w:iCs/>
                <w:sz w:val="22"/>
                <w:szCs w:val="22"/>
              </w:rPr>
            </w:pPr>
            <w:r w:rsidRPr="007667CC">
              <w:rPr>
                <w:rFonts w:ascii="Arial" w:hAnsi="Arial" w:cs="Arial"/>
                <w:sz w:val="22"/>
                <w:szCs w:val="22"/>
              </w:rPr>
              <w:t>Availability of trained clinicians and technical support improving delivery.</w:t>
            </w:r>
          </w:p>
        </w:tc>
      </w:tr>
      <w:tr w:rsidR="003F0775" w:rsidRPr="003F0775" w14:paraId="52D557C4" w14:textId="77777777" w:rsidTr="00F00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930A3D0" w14:textId="5345CBDC" w:rsidR="003F0775" w:rsidRPr="003F0775" w:rsidRDefault="003F0775" w:rsidP="003F0775">
            <w:pPr>
              <w:spacing w:line="360" w:lineRule="auto"/>
              <w:rPr>
                <w:rFonts w:ascii="Arial" w:hAnsi="Arial" w:cs="Arial"/>
                <w:b w:val="0"/>
                <w:bCs w:val="0"/>
                <w:i/>
                <w:iCs/>
                <w:sz w:val="22"/>
                <w:szCs w:val="22"/>
              </w:rPr>
            </w:pPr>
            <w:r w:rsidRPr="007667CC">
              <w:rPr>
                <w:rFonts w:ascii="Arial" w:hAnsi="Arial" w:cs="Arial"/>
                <w:sz w:val="22"/>
                <w:szCs w:val="22"/>
              </w:rPr>
              <w:t>Community Engagement and Co-design</w:t>
            </w:r>
          </w:p>
        </w:tc>
        <w:tc>
          <w:tcPr>
            <w:tcW w:w="2254" w:type="dxa"/>
          </w:tcPr>
          <w:p w14:paraId="7A091549" w14:textId="37AA92DC" w:rsidR="003F0775" w:rsidRPr="003F0775" w:rsidRDefault="003F0775" w:rsidP="003F077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i/>
                <w:iCs/>
                <w:sz w:val="22"/>
                <w:szCs w:val="22"/>
              </w:rPr>
            </w:pPr>
            <w:r w:rsidRPr="007667CC">
              <w:rPr>
                <w:rFonts w:ascii="Arial" w:hAnsi="Arial" w:cs="Arial"/>
                <w:sz w:val="22"/>
                <w:szCs w:val="22"/>
              </w:rPr>
              <w:t>10 %</w:t>
            </w:r>
          </w:p>
        </w:tc>
        <w:tc>
          <w:tcPr>
            <w:tcW w:w="2254" w:type="dxa"/>
          </w:tcPr>
          <w:p w14:paraId="49829099" w14:textId="25D0D6E4" w:rsidR="003F0775" w:rsidRPr="003F0775" w:rsidRDefault="003F0775" w:rsidP="003F077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i/>
                <w:iCs/>
                <w:sz w:val="22"/>
                <w:szCs w:val="22"/>
              </w:rPr>
            </w:pPr>
            <w:r w:rsidRPr="007667CC">
              <w:rPr>
                <w:rFonts w:ascii="Arial" w:hAnsi="Arial" w:cs="Arial"/>
                <w:sz w:val="22"/>
                <w:szCs w:val="22"/>
              </w:rPr>
              <w:t>Enabler</w:t>
            </w:r>
          </w:p>
        </w:tc>
        <w:tc>
          <w:tcPr>
            <w:tcW w:w="2254" w:type="dxa"/>
          </w:tcPr>
          <w:p w14:paraId="30F219D2" w14:textId="57D0C1EB" w:rsidR="003F0775" w:rsidRPr="003F0775" w:rsidRDefault="003F0775" w:rsidP="003F077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i/>
                <w:iCs/>
                <w:sz w:val="22"/>
                <w:szCs w:val="22"/>
              </w:rPr>
            </w:pPr>
            <w:r w:rsidRPr="007667CC">
              <w:rPr>
                <w:rFonts w:ascii="Arial" w:hAnsi="Arial" w:cs="Arial"/>
                <w:sz w:val="22"/>
                <w:szCs w:val="22"/>
              </w:rPr>
              <w:t>Involvement of patients and carers in service design increasing adoption.</w:t>
            </w:r>
          </w:p>
        </w:tc>
      </w:tr>
    </w:tbl>
    <w:p w14:paraId="2E4A813B" w14:textId="77777777" w:rsidR="003F0775" w:rsidRDefault="003F0775" w:rsidP="003F0775">
      <w:pPr>
        <w:spacing w:line="360" w:lineRule="auto"/>
        <w:jc w:val="both"/>
        <w:rPr>
          <w:rFonts w:ascii="Arial" w:hAnsi="Arial" w:cs="Arial"/>
          <w:b/>
          <w:bCs/>
          <w:sz w:val="22"/>
          <w:szCs w:val="22"/>
        </w:rPr>
      </w:pPr>
    </w:p>
    <w:p w14:paraId="19C813A9" w14:textId="7EAC2D15" w:rsidR="00B10B51" w:rsidRPr="00B10B51" w:rsidRDefault="00B10B51" w:rsidP="003F0775">
      <w:pPr>
        <w:spacing w:line="360" w:lineRule="auto"/>
        <w:jc w:val="both"/>
        <w:rPr>
          <w:rFonts w:ascii="Arial" w:hAnsi="Arial" w:cs="Arial"/>
          <w:sz w:val="22"/>
          <w:szCs w:val="22"/>
        </w:rPr>
      </w:pPr>
      <w:r w:rsidRPr="00B10B51">
        <w:rPr>
          <w:rFonts w:ascii="Arial" w:hAnsi="Arial" w:cs="Arial"/>
          <w:b/>
          <w:bCs/>
          <w:sz w:val="22"/>
          <w:szCs w:val="22"/>
        </w:rPr>
        <w:t xml:space="preserve">Table </w:t>
      </w:r>
      <w:r w:rsidRPr="009B208A">
        <w:rPr>
          <w:rFonts w:ascii="Arial" w:hAnsi="Arial" w:cs="Arial"/>
          <w:b/>
          <w:bCs/>
          <w:sz w:val="22"/>
          <w:szCs w:val="22"/>
        </w:rPr>
        <w:t>2</w:t>
      </w:r>
      <w:r>
        <w:rPr>
          <w:rFonts w:ascii="Arial" w:hAnsi="Arial" w:cs="Arial"/>
          <w:sz w:val="22"/>
          <w:szCs w:val="22"/>
        </w:rPr>
        <w:t xml:space="preserve"> </w:t>
      </w:r>
      <w:r w:rsidRPr="00B10B51">
        <w:rPr>
          <w:rFonts w:ascii="Arial" w:hAnsi="Arial" w:cs="Arial"/>
          <w:sz w:val="22"/>
          <w:szCs w:val="22"/>
        </w:rPr>
        <w:t xml:space="preserve">provides the data underlying </w:t>
      </w:r>
      <w:r w:rsidRPr="00B10B51">
        <w:rPr>
          <w:rFonts w:ascii="Arial" w:hAnsi="Arial" w:cs="Arial"/>
          <w:b/>
          <w:bCs/>
          <w:sz w:val="22"/>
          <w:szCs w:val="22"/>
        </w:rPr>
        <w:t xml:space="preserve">Figure 4.4, </w:t>
      </w:r>
      <w:r w:rsidRPr="00B10B51">
        <w:rPr>
          <w:rFonts w:ascii="Arial" w:hAnsi="Arial" w:cs="Arial"/>
          <w:sz w:val="22"/>
          <w:szCs w:val="22"/>
        </w:rPr>
        <w:t>outlining the relative weight of the principal barriers and enablers identified across the reviewed studies. Connectivity issues (30 %) and digital literacy deficits (25 %) emerged as the most frequently cited barriers to effective telemedicine use among older adults in rural settings. Device affordability and availability (15 %) also posed recurring constraints, often compounded by socio-economic factors.</w:t>
      </w:r>
    </w:p>
    <w:p w14:paraId="2BA70938" w14:textId="77777777" w:rsidR="00B10B51" w:rsidRPr="00B10B51" w:rsidRDefault="00B10B51" w:rsidP="00B10B51">
      <w:pPr>
        <w:spacing w:line="360" w:lineRule="auto"/>
        <w:jc w:val="both"/>
        <w:rPr>
          <w:rFonts w:ascii="Arial" w:hAnsi="Arial" w:cs="Arial"/>
          <w:sz w:val="22"/>
          <w:szCs w:val="22"/>
        </w:rPr>
      </w:pPr>
      <w:r w:rsidRPr="00B10B51">
        <w:rPr>
          <w:rFonts w:ascii="Arial" w:hAnsi="Arial" w:cs="Arial"/>
          <w:sz w:val="22"/>
          <w:szCs w:val="22"/>
        </w:rPr>
        <w:t xml:space="preserve">Conversely, well-structured staff training (20 %) and community engagement (10 %) acted as consistent enablers that improved uptake and sustained patient participation. These findings indicate that technological limitations alone do not account for digital inequality; rather, social context, confidence, and local involvement are equally influential. Programs that pair </w:t>
      </w:r>
      <w:r w:rsidRPr="00B10B51">
        <w:rPr>
          <w:rFonts w:ascii="Arial" w:hAnsi="Arial" w:cs="Arial"/>
          <w:sz w:val="22"/>
          <w:szCs w:val="22"/>
        </w:rPr>
        <w:lastRenderedPageBreak/>
        <w:t>infrastructure investment with digital skills training and co-design principles are therefore more likely to achieve equitable telemedicine adoption across rural communities.</w:t>
      </w:r>
    </w:p>
    <w:p w14:paraId="75EC9081" w14:textId="77777777" w:rsidR="00B10B51" w:rsidRPr="00795419" w:rsidRDefault="00B10B51" w:rsidP="00D2475A">
      <w:pPr>
        <w:spacing w:line="360" w:lineRule="auto"/>
        <w:ind w:left="720" w:hanging="720"/>
        <w:jc w:val="both"/>
        <w:rPr>
          <w:rFonts w:ascii="Arial" w:hAnsi="Arial" w:cs="Arial"/>
          <w:b/>
          <w:bCs/>
          <w:sz w:val="22"/>
          <w:szCs w:val="22"/>
        </w:rPr>
      </w:pPr>
    </w:p>
    <w:p w14:paraId="5844EE4D" w14:textId="77777777" w:rsidR="00CF36DE" w:rsidRDefault="00CF36DE"/>
    <w:p w14:paraId="7AAEA871" w14:textId="77777777" w:rsidR="00B86ED4" w:rsidRDefault="00B86ED4"/>
    <w:p w14:paraId="0404A581" w14:textId="77777777" w:rsidR="00B86ED4" w:rsidRDefault="00B86ED4"/>
    <w:p w14:paraId="0A03C6F1" w14:textId="77777777" w:rsidR="007667CC" w:rsidRDefault="007667CC"/>
    <w:p w14:paraId="1D52C5EE" w14:textId="77777777" w:rsidR="007667CC" w:rsidRDefault="007667CC"/>
    <w:p w14:paraId="47D88985" w14:textId="77777777" w:rsidR="007667CC" w:rsidRDefault="007667CC"/>
    <w:p w14:paraId="525817BE" w14:textId="77777777" w:rsidR="007667CC" w:rsidRDefault="007667CC"/>
    <w:p w14:paraId="774D88C0" w14:textId="77777777" w:rsidR="007667CC" w:rsidRDefault="007667CC"/>
    <w:p w14:paraId="0F454B8F" w14:textId="77777777" w:rsidR="007667CC" w:rsidRDefault="007667CC"/>
    <w:p w14:paraId="22FEFDF6" w14:textId="77777777" w:rsidR="007667CC" w:rsidRDefault="007667CC"/>
    <w:p w14:paraId="57079412" w14:textId="77777777" w:rsidR="007667CC" w:rsidRDefault="007667CC"/>
    <w:p w14:paraId="16A6B796" w14:textId="77777777" w:rsidR="007667CC" w:rsidRDefault="007667CC"/>
    <w:p w14:paraId="5532D65F" w14:textId="77777777" w:rsidR="00CF36DE" w:rsidRDefault="00CF36DE"/>
    <w:p w14:paraId="128FF62D" w14:textId="77777777" w:rsidR="00CF36DE" w:rsidRDefault="00CF36DE"/>
    <w:p w14:paraId="3CEFFD90" w14:textId="77777777" w:rsidR="00CF36DE" w:rsidRDefault="00CF36DE"/>
    <w:p w14:paraId="59F19DEE" w14:textId="77777777" w:rsidR="00CF36DE" w:rsidRDefault="00CF36DE"/>
    <w:p w14:paraId="50F0A006" w14:textId="77777777" w:rsidR="00CF36DE" w:rsidRDefault="00CF36DE"/>
    <w:p w14:paraId="0F239444" w14:textId="77777777" w:rsidR="00CF36DE" w:rsidRDefault="00CF36DE"/>
    <w:p w14:paraId="69C65185" w14:textId="77777777" w:rsidR="00CF36DE" w:rsidRDefault="00CF36DE"/>
    <w:p w14:paraId="5375594F" w14:textId="77777777" w:rsidR="00E17383" w:rsidRDefault="00E17383"/>
    <w:p w14:paraId="31DFC4F7" w14:textId="77777777" w:rsidR="00E17383" w:rsidRDefault="00E17383"/>
    <w:p w14:paraId="78FD5C08" w14:textId="77777777" w:rsidR="00E17383" w:rsidRDefault="00E17383"/>
    <w:p w14:paraId="37DBE6FE" w14:textId="77777777" w:rsidR="00E17383" w:rsidRDefault="00E17383"/>
    <w:p w14:paraId="58AAEEC0" w14:textId="77777777" w:rsidR="00E17383" w:rsidRDefault="00E17383"/>
    <w:p w14:paraId="0B1FD880" w14:textId="77777777" w:rsidR="00E17383" w:rsidRDefault="00E17383"/>
    <w:p w14:paraId="1ABC19EE" w14:textId="77777777" w:rsidR="00E17383" w:rsidRDefault="00E17383"/>
    <w:sectPr w:rsidR="00E17383" w:rsidSect="002146EF">
      <w:footerReference w:type="default" r:id="rId20"/>
      <w:pgSz w:w="11906" w:h="16838"/>
      <w:pgMar w:top="1440" w:right="1440" w:bottom="1440" w:left="1440" w:header="708" w:footer="708"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57D13" w14:textId="77777777" w:rsidR="008A0C83" w:rsidRDefault="008A0C83" w:rsidP="002146EF">
      <w:pPr>
        <w:spacing w:after="0" w:line="240" w:lineRule="auto"/>
      </w:pPr>
      <w:r>
        <w:separator/>
      </w:r>
    </w:p>
  </w:endnote>
  <w:endnote w:type="continuationSeparator" w:id="0">
    <w:p w14:paraId="11F59437" w14:textId="77777777" w:rsidR="008A0C83" w:rsidRDefault="008A0C83" w:rsidP="00214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6925211"/>
      <w:docPartObj>
        <w:docPartGallery w:val="Page Numbers (Bottom of Page)"/>
        <w:docPartUnique/>
      </w:docPartObj>
    </w:sdtPr>
    <w:sdtEndPr>
      <w:rPr>
        <w:noProof/>
      </w:rPr>
    </w:sdtEndPr>
    <w:sdtContent>
      <w:p w14:paraId="38921A8D" w14:textId="2C9AF2A1" w:rsidR="002146EF" w:rsidRDefault="002146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C605BA" w14:textId="77777777" w:rsidR="002146EF" w:rsidRDefault="002146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755DC" w14:textId="77777777" w:rsidR="008A0C83" w:rsidRDefault="008A0C83" w:rsidP="002146EF">
      <w:pPr>
        <w:spacing w:after="0" w:line="240" w:lineRule="auto"/>
      </w:pPr>
      <w:r>
        <w:separator/>
      </w:r>
    </w:p>
  </w:footnote>
  <w:footnote w:type="continuationSeparator" w:id="0">
    <w:p w14:paraId="72FF0017" w14:textId="77777777" w:rsidR="008A0C83" w:rsidRDefault="008A0C83" w:rsidP="002146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01131"/>
    <w:multiLevelType w:val="multilevel"/>
    <w:tmpl w:val="9828BA9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361970"/>
    <w:multiLevelType w:val="multilevel"/>
    <w:tmpl w:val="1D549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55A8"/>
    <w:multiLevelType w:val="multilevel"/>
    <w:tmpl w:val="93E2B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C57EC"/>
    <w:multiLevelType w:val="multilevel"/>
    <w:tmpl w:val="8FC4E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F44CF9"/>
    <w:multiLevelType w:val="multilevel"/>
    <w:tmpl w:val="4734E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3755C7C"/>
    <w:multiLevelType w:val="multilevel"/>
    <w:tmpl w:val="931E5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1C58D7"/>
    <w:multiLevelType w:val="hybridMultilevel"/>
    <w:tmpl w:val="F9D89E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8B1A52"/>
    <w:multiLevelType w:val="multilevel"/>
    <w:tmpl w:val="C0506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BBF3A3C"/>
    <w:multiLevelType w:val="multilevel"/>
    <w:tmpl w:val="91726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320EB0"/>
    <w:multiLevelType w:val="multilevel"/>
    <w:tmpl w:val="40E06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9483844">
    <w:abstractNumId w:val="3"/>
  </w:num>
  <w:num w:numId="2" w16cid:durableId="321932586">
    <w:abstractNumId w:val="4"/>
  </w:num>
  <w:num w:numId="3" w16cid:durableId="434443203">
    <w:abstractNumId w:val="8"/>
  </w:num>
  <w:num w:numId="4" w16cid:durableId="298414086">
    <w:abstractNumId w:val="5"/>
  </w:num>
  <w:num w:numId="5" w16cid:durableId="1991592943">
    <w:abstractNumId w:val="6"/>
  </w:num>
  <w:num w:numId="6" w16cid:durableId="1851406130">
    <w:abstractNumId w:val="7"/>
  </w:num>
  <w:num w:numId="7" w16cid:durableId="943419614">
    <w:abstractNumId w:val="0"/>
  </w:num>
  <w:num w:numId="8" w16cid:durableId="457341239">
    <w:abstractNumId w:val="1"/>
  </w:num>
  <w:num w:numId="9" w16cid:durableId="328413724">
    <w:abstractNumId w:val="9"/>
  </w:num>
  <w:num w:numId="10" w16cid:durableId="11685954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6EF"/>
    <w:rsid w:val="00006A5B"/>
    <w:rsid w:val="00011BC7"/>
    <w:rsid w:val="000143E3"/>
    <w:rsid w:val="00015D20"/>
    <w:rsid w:val="0001728A"/>
    <w:rsid w:val="000248D2"/>
    <w:rsid w:val="00030E32"/>
    <w:rsid w:val="000378BC"/>
    <w:rsid w:val="00040B70"/>
    <w:rsid w:val="000438E3"/>
    <w:rsid w:val="00044BCA"/>
    <w:rsid w:val="000520AE"/>
    <w:rsid w:val="00063652"/>
    <w:rsid w:val="00070EC2"/>
    <w:rsid w:val="000934F2"/>
    <w:rsid w:val="000B010B"/>
    <w:rsid w:val="000B5108"/>
    <w:rsid w:val="000B687B"/>
    <w:rsid w:val="000B6E27"/>
    <w:rsid w:val="000C0917"/>
    <w:rsid w:val="000C0F7B"/>
    <w:rsid w:val="000C26EE"/>
    <w:rsid w:val="000D3250"/>
    <w:rsid w:val="000E02B7"/>
    <w:rsid w:val="000E687B"/>
    <w:rsid w:val="000F0A8F"/>
    <w:rsid w:val="000F5D61"/>
    <w:rsid w:val="000F6C1F"/>
    <w:rsid w:val="000F78D3"/>
    <w:rsid w:val="00110818"/>
    <w:rsid w:val="00110B88"/>
    <w:rsid w:val="001116BC"/>
    <w:rsid w:val="001231C6"/>
    <w:rsid w:val="00127082"/>
    <w:rsid w:val="001276CD"/>
    <w:rsid w:val="00140612"/>
    <w:rsid w:val="00141065"/>
    <w:rsid w:val="001419D3"/>
    <w:rsid w:val="00150DE7"/>
    <w:rsid w:val="00160547"/>
    <w:rsid w:val="001674F0"/>
    <w:rsid w:val="001679D2"/>
    <w:rsid w:val="00173BC2"/>
    <w:rsid w:val="00187D8F"/>
    <w:rsid w:val="00195E74"/>
    <w:rsid w:val="0019705C"/>
    <w:rsid w:val="00197B90"/>
    <w:rsid w:val="001A45FA"/>
    <w:rsid w:val="001B3929"/>
    <w:rsid w:val="001C2368"/>
    <w:rsid w:val="001D52D6"/>
    <w:rsid w:val="001E103E"/>
    <w:rsid w:val="001E3F7B"/>
    <w:rsid w:val="00201DD5"/>
    <w:rsid w:val="00206895"/>
    <w:rsid w:val="00207A27"/>
    <w:rsid w:val="0021008A"/>
    <w:rsid w:val="002146EF"/>
    <w:rsid w:val="00222A5C"/>
    <w:rsid w:val="002239B6"/>
    <w:rsid w:val="00241F06"/>
    <w:rsid w:val="002429B0"/>
    <w:rsid w:val="00246B51"/>
    <w:rsid w:val="00290609"/>
    <w:rsid w:val="00296633"/>
    <w:rsid w:val="00297881"/>
    <w:rsid w:val="00297B1B"/>
    <w:rsid w:val="002A6B43"/>
    <w:rsid w:val="002B27D6"/>
    <w:rsid w:val="002C02C2"/>
    <w:rsid w:val="002D0DE8"/>
    <w:rsid w:val="002D69B2"/>
    <w:rsid w:val="002D7B7F"/>
    <w:rsid w:val="002E2192"/>
    <w:rsid w:val="00302BC1"/>
    <w:rsid w:val="00303513"/>
    <w:rsid w:val="00306BC7"/>
    <w:rsid w:val="0031116E"/>
    <w:rsid w:val="00316E16"/>
    <w:rsid w:val="00322ED7"/>
    <w:rsid w:val="00326197"/>
    <w:rsid w:val="00326691"/>
    <w:rsid w:val="00327C61"/>
    <w:rsid w:val="00333D9E"/>
    <w:rsid w:val="00334688"/>
    <w:rsid w:val="0034172D"/>
    <w:rsid w:val="00347D56"/>
    <w:rsid w:val="00356A56"/>
    <w:rsid w:val="003746B8"/>
    <w:rsid w:val="00386793"/>
    <w:rsid w:val="00394F59"/>
    <w:rsid w:val="0039513F"/>
    <w:rsid w:val="003961EE"/>
    <w:rsid w:val="0039632D"/>
    <w:rsid w:val="00397531"/>
    <w:rsid w:val="003A4F6E"/>
    <w:rsid w:val="003A5B0D"/>
    <w:rsid w:val="003B281D"/>
    <w:rsid w:val="003C0DF0"/>
    <w:rsid w:val="003C31BB"/>
    <w:rsid w:val="003E6F8F"/>
    <w:rsid w:val="003F0775"/>
    <w:rsid w:val="00406521"/>
    <w:rsid w:val="00416DD0"/>
    <w:rsid w:val="0044454D"/>
    <w:rsid w:val="004528EB"/>
    <w:rsid w:val="00457A62"/>
    <w:rsid w:val="00461B2C"/>
    <w:rsid w:val="00474D0D"/>
    <w:rsid w:val="0048038D"/>
    <w:rsid w:val="004A4516"/>
    <w:rsid w:val="004A65A2"/>
    <w:rsid w:val="004B55A1"/>
    <w:rsid w:val="004C085A"/>
    <w:rsid w:val="004C1D47"/>
    <w:rsid w:val="004C2858"/>
    <w:rsid w:val="004C2EF5"/>
    <w:rsid w:val="004C39DC"/>
    <w:rsid w:val="004F5416"/>
    <w:rsid w:val="00522BBE"/>
    <w:rsid w:val="005253C2"/>
    <w:rsid w:val="00532C96"/>
    <w:rsid w:val="00534D4A"/>
    <w:rsid w:val="005369DB"/>
    <w:rsid w:val="00543D50"/>
    <w:rsid w:val="0054683E"/>
    <w:rsid w:val="00551967"/>
    <w:rsid w:val="005573F6"/>
    <w:rsid w:val="00562186"/>
    <w:rsid w:val="0056250D"/>
    <w:rsid w:val="00566106"/>
    <w:rsid w:val="00566F71"/>
    <w:rsid w:val="00575CB4"/>
    <w:rsid w:val="00584372"/>
    <w:rsid w:val="005854DC"/>
    <w:rsid w:val="005911BF"/>
    <w:rsid w:val="00596D1F"/>
    <w:rsid w:val="005A37E7"/>
    <w:rsid w:val="005B61A1"/>
    <w:rsid w:val="005B6BCC"/>
    <w:rsid w:val="005B7C07"/>
    <w:rsid w:val="005C4AAD"/>
    <w:rsid w:val="005D0FFD"/>
    <w:rsid w:val="005E1DA7"/>
    <w:rsid w:val="005E3CBF"/>
    <w:rsid w:val="005E4694"/>
    <w:rsid w:val="005E6AA1"/>
    <w:rsid w:val="005F0830"/>
    <w:rsid w:val="005F1193"/>
    <w:rsid w:val="005F7AE9"/>
    <w:rsid w:val="00603F0D"/>
    <w:rsid w:val="00611B87"/>
    <w:rsid w:val="00612384"/>
    <w:rsid w:val="0061254A"/>
    <w:rsid w:val="00614D27"/>
    <w:rsid w:val="00615324"/>
    <w:rsid w:val="006179FB"/>
    <w:rsid w:val="00621843"/>
    <w:rsid w:val="00631BAF"/>
    <w:rsid w:val="00642732"/>
    <w:rsid w:val="00645917"/>
    <w:rsid w:val="00655B12"/>
    <w:rsid w:val="00656515"/>
    <w:rsid w:val="00665264"/>
    <w:rsid w:val="0067213E"/>
    <w:rsid w:val="00681276"/>
    <w:rsid w:val="00682B15"/>
    <w:rsid w:val="0068415E"/>
    <w:rsid w:val="00684D5B"/>
    <w:rsid w:val="00687CA0"/>
    <w:rsid w:val="00693AF5"/>
    <w:rsid w:val="006A5048"/>
    <w:rsid w:val="006A57D3"/>
    <w:rsid w:val="006C3A1E"/>
    <w:rsid w:val="006D261F"/>
    <w:rsid w:val="006D6991"/>
    <w:rsid w:val="006D79F9"/>
    <w:rsid w:val="006F422F"/>
    <w:rsid w:val="006F76E2"/>
    <w:rsid w:val="007154A6"/>
    <w:rsid w:val="00717D5D"/>
    <w:rsid w:val="0072102B"/>
    <w:rsid w:val="00732D17"/>
    <w:rsid w:val="00735F7D"/>
    <w:rsid w:val="007373B9"/>
    <w:rsid w:val="00742E07"/>
    <w:rsid w:val="00744292"/>
    <w:rsid w:val="00766706"/>
    <w:rsid w:val="007667CC"/>
    <w:rsid w:val="007718F2"/>
    <w:rsid w:val="00784A49"/>
    <w:rsid w:val="00794E11"/>
    <w:rsid w:val="00795419"/>
    <w:rsid w:val="007A60AF"/>
    <w:rsid w:val="007A6D52"/>
    <w:rsid w:val="007C21D1"/>
    <w:rsid w:val="007D070B"/>
    <w:rsid w:val="007D0CE4"/>
    <w:rsid w:val="007D2351"/>
    <w:rsid w:val="007E7C43"/>
    <w:rsid w:val="007F718D"/>
    <w:rsid w:val="00806F10"/>
    <w:rsid w:val="00812950"/>
    <w:rsid w:val="008156BA"/>
    <w:rsid w:val="0083327B"/>
    <w:rsid w:val="008368D8"/>
    <w:rsid w:val="00836918"/>
    <w:rsid w:val="0085295C"/>
    <w:rsid w:val="00854A2D"/>
    <w:rsid w:val="00867696"/>
    <w:rsid w:val="00867939"/>
    <w:rsid w:val="00875B59"/>
    <w:rsid w:val="00877837"/>
    <w:rsid w:val="00877A1A"/>
    <w:rsid w:val="00882199"/>
    <w:rsid w:val="00884DAE"/>
    <w:rsid w:val="00891BA5"/>
    <w:rsid w:val="00897106"/>
    <w:rsid w:val="008A0C83"/>
    <w:rsid w:val="008A2629"/>
    <w:rsid w:val="008B5693"/>
    <w:rsid w:val="008C0D28"/>
    <w:rsid w:val="008C1F32"/>
    <w:rsid w:val="008C4B36"/>
    <w:rsid w:val="008D662E"/>
    <w:rsid w:val="008E55E3"/>
    <w:rsid w:val="00902801"/>
    <w:rsid w:val="00927624"/>
    <w:rsid w:val="00930BCB"/>
    <w:rsid w:val="0094783F"/>
    <w:rsid w:val="009564CB"/>
    <w:rsid w:val="009565EC"/>
    <w:rsid w:val="009579DD"/>
    <w:rsid w:val="00961C3E"/>
    <w:rsid w:val="00963761"/>
    <w:rsid w:val="0097412E"/>
    <w:rsid w:val="00984134"/>
    <w:rsid w:val="009A0196"/>
    <w:rsid w:val="009B208A"/>
    <w:rsid w:val="009C2D52"/>
    <w:rsid w:val="009D015C"/>
    <w:rsid w:val="009D18E8"/>
    <w:rsid w:val="009D757B"/>
    <w:rsid w:val="009F523F"/>
    <w:rsid w:val="009F6258"/>
    <w:rsid w:val="00A05B87"/>
    <w:rsid w:val="00A115DE"/>
    <w:rsid w:val="00A25EF7"/>
    <w:rsid w:val="00A42B8A"/>
    <w:rsid w:val="00A52E84"/>
    <w:rsid w:val="00A538E5"/>
    <w:rsid w:val="00A54603"/>
    <w:rsid w:val="00A55E1B"/>
    <w:rsid w:val="00A667EA"/>
    <w:rsid w:val="00A7060D"/>
    <w:rsid w:val="00A70C13"/>
    <w:rsid w:val="00A875B0"/>
    <w:rsid w:val="00A92E7B"/>
    <w:rsid w:val="00A95325"/>
    <w:rsid w:val="00AB0715"/>
    <w:rsid w:val="00AB1660"/>
    <w:rsid w:val="00AB16E6"/>
    <w:rsid w:val="00AC2119"/>
    <w:rsid w:val="00AC4866"/>
    <w:rsid w:val="00AD0EA7"/>
    <w:rsid w:val="00AE739C"/>
    <w:rsid w:val="00AF0734"/>
    <w:rsid w:val="00AF14FF"/>
    <w:rsid w:val="00B00A96"/>
    <w:rsid w:val="00B10B51"/>
    <w:rsid w:val="00B14A5E"/>
    <w:rsid w:val="00B2032B"/>
    <w:rsid w:val="00B23306"/>
    <w:rsid w:val="00B33F73"/>
    <w:rsid w:val="00B475BB"/>
    <w:rsid w:val="00B66228"/>
    <w:rsid w:val="00B74731"/>
    <w:rsid w:val="00B75CE6"/>
    <w:rsid w:val="00B764D7"/>
    <w:rsid w:val="00B80C70"/>
    <w:rsid w:val="00B86ED4"/>
    <w:rsid w:val="00B93C14"/>
    <w:rsid w:val="00BA7CF4"/>
    <w:rsid w:val="00BB558D"/>
    <w:rsid w:val="00BB5E4B"/>
    <w:rsid w:val="00BC69D1"/>
    <w:rsid w:val="00BD3643"/>
    <w:rsid w:val="00BF47A0"/>
    <w:rsid w:val="00BF7B57"/>
    <w:rsid w:val="00C07370"/>
    <w:rsid w:val="00C138CA"/>
    <w:rsid w:val="00C36967"/>
    <w:rsid w:val="00C52534"/>
    <w:rsid w:val="00C64FC9"/>
    <w:rsid w:val="00C676B2"/>
    <w:rsid w:val="00C77357"/>
    <w:rsid w:val="00C82106"/>
    <w:rsid w:val="00C85221"/>
    <w:rsid w:val="00C85A20"/>
    <w:rsid w:val="00C96A8E"/>
    <w:rsid w:val="00CC06A4"/>
    <w:rsid w:val="00CC2AB4"/>
    <w:rsid w:val="00CC6860"/>
    <w:rsid w:val="00CF36DE"/>
    <w:rsid w:val="00D17C81"/>
    <w:rsid w:val="00D22060"/>
    <w:rsid w:val="00D2475A"/>
    <w:rsid w:val="00D265F5"/>
    <w:rsid w:val="00D327E9"/>
    <w:rsid w:val="00D37124"/>
    <w:rsid w:val="00D375B1"/>
    <w:rsid w:val="00D4060C"/>
    <w:rsid w:val="00D42D8F"/>
    <w:rsid w:val="00D451A0"/>
    <w:rsid w:val="00D4527C"/>
    <w:rsid w:val="00D55A0F"/>
    <w:rsid w:val="00D56A35"/>
    <w:rsid w:val="00D56FBE"/>
    <w:rsid w:val="00D730F9"/>
    <w:rsid w:val="00D75B07"/>
    <w:rsid w:val="00D8148C"/>
    <w:rsid w:val="00D8381F"/>
    <w:rsid w:val="00D850C9"/>
    <w:rsid w:val="00D90804"/>
    <w:rsid w:val="00DA0819"/>
    <w:rsid w:val="00DB2D47"/>
    <w:rsid w:val="00DB5E7B"/>
    <w:rsid w:val="00DC1726"/>
    <w:rsid w:val="00DC193B"/>
    <w:rsid w:val="00DF118F"/>
    <w:rsid w:val="00DF4E33"/>
    <w:rsid w:val="00E101AE"/>
    <w:rsid w:val="00E115C7"/>
    <w:rsid w:val="00E15B3A"/>
    <w:rsid w:val="00E17383"/>
    <w:rsid w:val="00E33D20"/>
    <w:rsid w:val="00E425E3"/>
    <w:rsid w:val="00E54B7D"/>
    <w:rsid w:val="00E621C2"/>
    <w:rsid w:val="00E72322"/>
    <w:rsid w:val="00E733BC"/>
    <w:rsid w:val="00E770BF"/>
    <w:rsid w:val="00E86E1E"/>
    <w:rsid w:val="00EB0520"/>
    <w:rsid w:val="00EB1A47"/>
    <w:rsid w:val="00EB5F7C"/>
    <w:rsid w:val="00EB7B5C"/>
    <w:rsid w:val="00EC35DE"/>
    <w:rsid w:val="00F00680"/>
    <w:rsid w:val="00F00E3B"/>
    <w:rsid w:val="00F064A6"/>
    <w:rsid w:val="00F122E1"/>
    <w:rsid w:val="00F47A88"/>
    <w:rsid w:val="00F51FA0"/>
    <w:rsid w:val="00F659FF"/>
    <w:rsid w:val="00F734C0"/>
    <w:rsid w:val="00F77A23"/>
    <w:rsid w:val="00F9172C"/>
    <w:rsid w:val="00FA624F"/>
    <w:rsid w:val="00FC05E7"/>
    <w:rsid w:val="00FC7B43"/>
    <w:rsid w:val="00FD1A79"/>
    <w:rsid w:val="00FE4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2CEAF"/>
  <w15:chartTrackingRefBased/>
  <w15:docId w15:val="{41849D2E-ED59-483F-B046-F786EAD2E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6EF"/>
  </w:style>
  <w:style w:type="paragraph" w:styleId="Heading1">
    <w:name w:val="heading 1"/>
    <w:basedOn w:val="Normal"/>
    <w:next w:val="Normal"/>
    <w:link w:val="Heading1Char"/>
    <w:uiPriority w:val="9"/>
    <w:qFormat/>
    <w:rsid w:val="002146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46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46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46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46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46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46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46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46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6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46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46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46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46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46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46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46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46EF"/>
    <w:rPr>
      <w:rFonts w:eastAsiaTheme="majorEastAsia" w:cstheme="majorBidi"/>
      <w:color w:val="272727" w:themeColor="text1" w:themeTint="D8"/>
    </w:rPr>
  </w:style>
  <w:style w:type="paragraph" w:styleId="Title">
    <w:name w:val="Title"/>
    <w:basedOn w:val="Normal"/>
    <w:next w:val="Normal"/>
    <w:link w:val="TitleChar"/>
    <w:uiPriority w:val="10"/>
    <w:qFormat/>
    <w:rsid w:val="002146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46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46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46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46EF"/>
    <w:pPr>
      <w:spacing w:before="160"/>
      <w:jc w:val="center"/>
    </w:pPr>
    <w:rPr>
      <w:i/>
      <w:iCs/>
      <w:color w:val="404040" w:themeColor="text1" w:themeTint="BF"/>
    </w:rPr>
  </w:style>
  <w:style w:type="character" w:customStyle="1" w:styleId="QuoteChar">
    <w:name w:val="Quote Char"/>
    <w:basedOn w:val="DefaultParagraphFont"/>
    <w:link w:val="Quote"/>
    <w:uiPriority w:val="29"/>
    <w:rsid w:val="002146EF"/>
    <w:rPr>
      <w:i/>
      <w:iCs/>
      <w:color w:val="404040" w:themeColor="text1" w:themeTint="BF"/>
    </w:rPr>
  </w:style>
  <w:style w:type="paragraph" w:styleId="ListParagraph">
    <w:name w:val="List Paragraph"/>
    <w:basedOn w:val="Normal"/>
    <w:uiPriority w:val="34"/>
    <w:qFormat/>
    <w:rsid w:val="002146EF"/>
    <w:pPr>
      <w:ind w:left="720"/>
      <w:contextualSpacing/>
    </w:pPr>
  </w:style>
  <w:style w:type="character" w:styleId="IntenseEmphasis">
    <w:name w:val="Intense Emphasis"/>
    <w:basedOn w:val="DefaultParagraphFont"/>
    <w:uiPriority w:val="21"/>
    <w:qFormat/>
    <w:rsid w:val="002146EF"/>
    <w:rPr>
      <w:i/>
      <w:iCs/>
      <w:color w:val="0F4761" w:themeColor="accent1" w:themeShade="BF"/>
    </w:rPr>
  </w:style>
  <w:style w:type="paragraph" w:styleId="IntenseQuote">
    <w:name w:val="Intense Quote"/>
    <w:basedOn w:val="Normal"/>
    <w:next w:val="Normal"/>
    <w:link w:val="IntenseQuoteChar"/>
    <w:uiPriority w:val="30"/>
    <w:qFormat/>
    <w:rsid w:val="002146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46EF"/>
    <w:rPr>
      <w:i/>
      <w:iCs/>
      <w:color w:val="0F4761" w:themeColor="accent1" w:themeShade="BF"/>
    </w:rPr>
  </w:style>
  <w:style w:type="character" w:styleId="IntenseReference">
    <w:name w:val="Intense Reference"/>
    <w:basedOn w:val="DefaultParagraphFont"/>
    <w:uiPriority w:val="32"/>
    <w:qFormat/>
    <w:rsid w:val="002146EF"/>
    <w:rPr>
      <w:b/>
      <w:bCs/>
      <w:smallCaps/>
      <w:color w:val="0F4761" w:themeColor="accent1" w:themeShade="BF"/>
      <w:spacing w:val="5"/>
    </w:rPr>
  </w:style>
  <w:style w:type="paragraph" w:styleId="Header">
    <w:name w:val="header"/>
    <w:basedOn w:val="Normal"/>
    <w:link w:val="HeaderChar"/>
    <w:uiPriority w:val="99"/>
    <w:unhideWhenUsed/>
    <w:rsid w:val="002146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6EF"/>
  </w:style>
  <w:style w:type="paragraph" w:styleId="Footer">
    <w:name w:val="footer"/>
    <w:basedOn w:val="Normal"/>
    <w:link w:val="FooterChar"/>
    <w:uiPriority w:val="99"/>
    <w:unhideWhenUsed/>
    <w:rsid w:val="002146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6EF"/>
  </w:style>
  <w:style w:type="character" w:styleId="Hyperlink">
    <w:name w:val="Hyperlink"/>
    <w:basedOn w:val="DefaultParagraphFont"/>
    <w:uiPriority w:val="99"/>
    <w:unhideWhenUsed/>
    <w:rsid w:val="00854A2D"/>
    <w:rPr>
      <w:color w:val="467886" w:themeColor="hyperlink"/>
      <w:u w:val="single"/>
    </w:rPr>
  </w:style>
  <w:style w:type="character" w:styleId="UnresolvedMention">
    <w:name w:val="Unresolved Mention"/>
    <w:basedOn w:val="DefaultParagraphFont"/>
    <w:uiPriority w:val="99"/>
    <w:semiHidden/>
    <w:unhideWhenUsed/>
    <w:rsid w:val="00854A2D"/>
    <w:rPr>
      <w:color w:val="605E5C"/>
      <w:shd w:val="clear" w:color="auto" w:fill="E1DFDD"/>
    </w:rPr>
  </w:style>
  <w:style w:type="table" w:styleId="TableGrid">
    <w:name w:val="Table Grid"/>
    <w:basedOn w:val="TableNormal"/>
    <w:uiPriority w:val="39"/>
    <w:rsid w:val="006C3A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543D5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eGridLight">
    <w:name w:val="Grid Table Light"/>
    <w:basedOn w:val="TableNormal"/>
    <w:uiPriority w:val="40"/>
    <w:rsid w:val="00F0068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0068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1E3F7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E3F7B"/>
    <w:pPr>
      <w:spacing w:after="100"/>
    </w:pPr>
  </w:style>
  <w:style w:type="paragraph" w:styleId="TOC2">
    <w:name w:val="toc 2"/>
    <w:basedOn w:val="Normal"/>
    <w:next w:val="Normal"/>
    <w:autoRedefine/>
    <w:uiPriority w:val="39"/>
    <w:unhideWhenUsed/>
    <w:rsid w:val="001E3F7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hyperlink" Target="https://www.ons.gov.uk/peoplepopulationandcommunity/populationandmigration/populationestimates/bulletins/annualmidyearpopulationestimates/mid202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longtermplan.nhs.uk/publication/nhs-long-term-plan/" TargetMode="External"/><Relationship Id="rId2" Type="http://schemas.openxmlformats.org/officeDocument/2006/relationships/numbering" Target="numbering.xml"/><Relationship Id="rId16" Type="http://schemas.openxmlformats.org/officeDocument/2006/relationships/hyperlink" Target="https://assets.publishing.service.gov.uk/media/68125a990a8696a367e727a8/1_-_Population_01_05_2025.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s://www.ageuk.org.uk/latest-press/articles/2024/digital-inclusion-and-older-people/" TargetMode="External"/><Relationship Id="rId10" Type="http://schemas.openxmlformats.org/officeDocument/2006/relationships/image" Target="media/image3.jpg"/><Relationship Id="rId19" Type="http://schemas.openxmlformats.org/officeDocument/2006/relationships/hyperlink" Target="https://www.statista.com/statistics/984702/urban-and-rural-population-of-the-uk/"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22C26-C8F1-4BE4-825C-EF94966C6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28</Pages>
  <Words>6050</Words>
  <Characters>34489</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Chiemena Sixtus Okere</dc:creator>
  <cp:keywords/>
  <dc:description/>
  <cp:lastModifiedBy>Aliya Atik</cp:lastModifiedBy>
  <cp:revision>380</cp:revision>
  <dcterms:created xsi:type="dcterms:W3CDTF">2025-09-27T00:56:00Z</dcterms:created>
  <dcterms:modified xsi:type="dcterms:W3CDTF">2025-11-17T09:15:00Z</dcterms:modified>
</cp:coreProperties>
</file>