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7E875AA" w14:paraId="5E5787A5" wp14:textId="3121D911">
      <w:pPr>
        <w:pStyle w:val="Heading1"/>
        <w:spacing w:line="480" w:lineRule="auto"/>
        <w:jc w:val="both"/>
      </w:pPr>
      <w:r w:rsidR="27E875AA">
        <w:rPr/>
        <w:t>Covid-19 Disproportionally Affecting Bame Groups. A report</w:t>
      </w:r>
    </w:p>
    <w:p w:rsidR="27E875AA" w:rsidP="27E875AA" w:rsidRDefault="27E875AA" w14:paraId="143F885A" w14:textId="2819C42B">
      <w:pPr>
        <w:pStyle w:val="Heading2"/>
        <w:spacing w:line="480" w:lineRule="auto"/>
        <w:jc w:val="both"/>
      </w:pPr>
      <w:r w:rsidR="27E875AA">
        <w:rPr/>
        <w:t>Abstract</w:t>
      </w:r>
    </w:p>
    <w:p w:rsidR="27E875AA" w:rsidP="27E875AA" w:rsidRDefault="27E875AA" w14:paraId="4D6DED2A" w14:textId="01B0F097">
      <w:pPr>
        <w:pStyle w:val="Normal"/>
        <w:spacing w:line="480" w:lineRule="auto"/>
        <w:jc w:val="both"/>
      </w:pPr>
      <w:r w:rsidR="27E875AA">
        <w:rPr/>
        <w:t xml:space="preserve"> The paper states that certain regions such as Louisiana had twice the expected death rate in black communities and continues to explain that over-representation in the service industry could be a cause for this. It talks about how African-Americans have fewer economic and education opportunities </w:t>
      </w:r>
      <w:r w:rsidR="27E875AA">
        <w:rPr/>
        <w:t>as</w:t>
      </w:r>
      <w:r w:rsidR="27E875AA">
        <w:rPr/>
        <w:t xml:space="preserve"> well as other forms of structural racism like food and housing instability and bad local transport. Furthermore, many African-Americans do not have health insurance that covers Covid-19 testing even less likely to seek medical help because of the associated costs. The paper also talks about mistreatment and unethical experimentation on the African-American population which has bred mistrust between the government and black communities. (Egede and Walker, 2020)</w:t>
      </w:r>
    </w:p>
    <w:p w:rsidR="27E875AA" w:rsidP="27E875AA" w:rsidRDefault="27E875AA" w14:paraId="14746390" w14:textId="7E2BF159">
      <w:pPr>
        <w:pStyle w:val="Heading2"/>
        <w:spacing w:line="480" w:lineRule="auto"/>
        <w:jc w:val="both"/>
      </w:pPr>
    </w:p>
    <w:p w:rsidR="27E875AA" w:rsidP="27E875AA" w:rsidRDefault="27E875AA" w14:paraId="0EA3B124" w14:textId="6B1A58B0">
      <w:pPr>
        <w:pStyle w:val="Heading2"/>
        <w:spacing w:line="480" w:lineRule="auto"/>
        <w:jc w:val="both"/>
      </w:pPr>
      <w:r w:rsidR="27E875AA">
        <w:rPr/>
        <w:t xml:space="preserve">Introduction </w:t>
      </w:r>
    </w:p>
    <w:p w:rsidR="27E875AA" w:rsidP="27E875AA" w:rsidRDefault="27E875AA" w14:paraId="412279AB" w14:textId="5C779118">
      <w:pPr>
        <w:pStyle w:val="Normal"/>
        <w:spacing w:line="480" w:lineRule="auto"/>
        <w:jc w:val="both"/>
      </w:pPr>
      <w:r w:rsidR="27E875AA">
        <w:rPr/>
        <w:t>This report will be written to gather information about the affect Covid-19 has had on Minority groups in the UK. This report was inspired b</w:t>
      </w:r>
      <w:r w:rsidR="27E875AA">
        <w:rPr/>
        <w:t>y the Guardian article structural racism le</w:t>
      </w:r>
      <w:r w:rsidR="27E875AA">
        <w:rPr/>
        <w:t xml:space="preserve">d to worse covid impact on BAME groups – report. This is because it is important to consider the affect that the virus has had on people </w:t>
      </w:r>
      <w:r w:rsidR="27E875AA">
        <w:rPr/>
        <w:t>in order to</w:t>
      </w:r>
      <w:r w:rsidR="27E875AA">
        <w:rPr/>
        <w:t xml:space="preserve"> understand how best we can find a way out of the pandemic and support the people struggling. One paper written by Sze </w:t>
      </w:r>
      <w:r w:rsidRPr="27E875AA" w:rsidR="27E875AA">
        <w:rPr>
          <w:i w:val="1"/>
          <w:iCs w:val="1"/>
        </w:rPr>
        <w:t>Ethnicity and clinical outcomes in COVID-19: A systematic review and meta-analysis.</w:t>
      </w:r>
      <w:r w:rsidR="27E875AA">
        <w:rPr/>
        <w:t xml:space="preserve"> Said that the first 10 frontline workers to die of coronavirus were all from BAME communities. (Sze, S., et al., 2020) Understanding why certain groups are at an increased risk to coronavirus can highlight other inequalities already plaguing our society as well as allow for to better support those more at risk. Furthermore, people in minority communities have are less likely to have the vaccine despite higher risk. (Covid-19: 'Background fear' fewer young people will take vaccine, 2021) (Aldridge et al., 2020)</w:t>
      </w:r>
    </w:p>
    <w:p w:rsidR="27E875AA" w:rsidP="27E875AA" w:rsidRDefault="27E875AA" w14:paraId="581CA882" w14:textId="1B7FB440">
      <w:pPr>
        <w:pStyle w:val="Heading2"/>
        <w:spacing w:line="480" w:lineRule="auto"/>
        <w:jc w:val="both"/>
      </w:pPr>
    </w:p>
    <w:p w:rsidR="27E875AA" w:rsidP="27E875AA" w:rsidRDefault="27E875AA" w14:paraId="33BE5152" w14:textId="4C91C5E9">
      <w:pPr>
        <w:pStyle w:val="Heading2"/>
        <w:spacing w:line="480" w:lineRule="auto"/>
        <w:jc w:val="both"/>
      </w:pPr>
      <w:r w:rsidR="27E875AA">
        <w:rPr/>
        <w:t xml:space="preserve">Background history </w:t>
      </w:r>
    </w:p>
    <w:p w:rsidR="27E875AA" w:rsidP="27E875AA" w:rsidRDefault="27E875AA" w14:paraId="404A8631" w14:textId="124B06A8">
      <w:pPr>
        <w:pStyle w:val="Normal"/>
        <w:spacing w:line="480" w:lineRule="auto"/>
        <w:jc w:val="both"/>
      </w:pPr>
      <w:r w:rsidR="27E875AA">
        <w:rPr/>
        <w:t xml:space="preserve">General inequality in the UK is quite well documented. For example, in the BAME community in Coventry, between 2009 and 2013. Unemployment rose by 30.5% in white women. In contrast in the same period the unemployment rate in BAME women in the same are rose by 74.4%. BAME woman are also more likely to lose Employment and Support allowances. </w:t>
      </w:r>
    </w:p>
    <w:p w:rsidR="27E875AA" w:rsidP="27E875AA" w:rsidRDefault="27E875AA" w14:paraId="6E52DB37" w14:textId="52D31481">
      <w:pPr>
        <w:pStyle w:val="Normal"/>
        <w:spacing w:line="480" w:lineRule="auto"/>
        <w:jc w:val="both"/>
      </w:pPr>
      <w:r w:rsidR="27E875AA">
        <w:rPr/>
        <w:t>Differences in what each community can access has a profound effect on how bad the coronavirus pandemic has been on the people. For example, in the United States the differences in area highlight why African-American communities are struggling more with the virus as many poorer areas with higher density population, poorer access to healthcare, and limited access to healthy food options.</w:t>
      </w:r>
      <w:r>
        <w:br/>
      </w:r>
      <w:r w:rsidR="27E875AA">
        <w:rPr/>
        <w:t>(Clyde, et al., 2020) Higher rates of cardiovascular disease in these communities, caused by these factors. leads to an increased death rate caused by Coronavirus.</w:t>
      </w:r>
    </w:p>
    <w:p w:rsidR="27E875AA" w:rsidP="27E875AA" w:rsidRDefault="27E875AA" w14:paraId="4B108B2B" w14:textId="6FDF12D9">
      <w:pPr>
        <w:pStyle w:val="Heading2"/>
        <w:spacing w:line="480" w:lineRule="auto"/>
        <w:jc w:val="both"/>
      </w:pPr>
    </w:p>
    <w:p w:rsidR="27E875AA" w:rsidP="27E875AA" w:rsidRDefault="27E875AA" w14:paraId="507F82EE" w14:textId="661D8B13">
      <w:pPr>
        <w:pStyle w:val="Heading2"/>
        <w:spacing w:line="480" w:lineRule="auto"/>
        <w:jc w:val="both"/>
      </w:pPr>
      <w:r w:rsidR="27E875AA">
        <w:rPr/>
        <w:t>Selected source material of data</w:t>
      </w:r>
    </w:p>
    <w:p w:rsidR="27E875AA" w:rsidP="27E875AA" w:rsidRDefault="27E875AA" w14:paraId="3598EA5D" w14:textId="690713EA">
      <w:pPr>
        <w:pStyle w:val="Normal"/>
        <w:spacing w:line="480" w:lineRule="auto"/>
        <w:jc w:val="both"/>
        <w:rPr>
          <w:i w:val="0"/>
          <w:iCs w:val="0"/>
        </w:rPr>
      </w:pPr>
      <w:r w:rsidRPr="27E875AA" w:rsidR="27E875AA">
        <w:rPr>
          <w:i w:val="1"/>
          <w:iCs w:val="1"/>
        </w:rPr>
        <w:t xml:space="preserve">Ethnicity and clinical outcomes in COVID-19: A systematic review and meta-analysis. </w:t>
      </w:r>
      <w:r w:rsidRPr="27E875AA" w:rsidR="27E875AA">
        <w:rPr>
          <w:i w:val="0"/>
          <w:iCs w:val="0"/>
        </w:rPr>
        <w:t xml:space="preserve">By </w:t>
      </w:r>
      <w:r w:rsidRPr="27E875AA" w:rsidR="27E875AA">
        <w:rPr>
          <w:i w:val="0"/>
          <w:iCs w:val="0"/>
        </w:rPr>
        <w:t>Shirley Sze</w:t>
      </w:r>
      <w:r w:rsidRPr="27E875AA" w:rsidR="27E875AA">
        <w:rPr>
          <w:i w:val="0"/>
          <w:iCs w:val="0"/>
        </w:rPr>
        <w:t xml:space="preserve"> this paper holds much </w:t>
      </w:r>
      <w:r w:rsidRPr="27E875AA" w:rsidR="27E875AA">
        <w:rPr>
          <w:i w:val="0"/>
          <w:iCs w:val="0"/>
        </w:rPr>
        <w:t>useful</w:t>
      </w:r>
      <w:r w:rsidRPr="27E875AA" w:rsidR="27E875AA">
        <w:rPr>
          <w:i w:val="0"/>
          <w:iCs w:val="0"/>
        </w:rPr>
        <w:t xml:space="preserve"> information particularly information on the risk of being infected with SARS-CoV-2 by ethnicity. Of </w:t>
      </w:r>
      <w:r w:rsidRPr="27E875AA" w:rsidR="27E875AA">
        <w:rPr>
          <w:i w:val="0"/>
          <w:iCs w:val="0"/>
        </w:rPr>
        <w:t>great use</w:t>
      </w:r>
      <w:r w:rsidRPr="27E875AA" w:rsidR="27E875AA">
        <w:rPr>
          <w:i w:val="0"/>
          <w:iCs w:val="0"/>
        </w:rPr>
        <w:t xml:space="preserve"> in understanding the situation is table three in this article </w:t>
      </w:r>
      <w:r>
        <w:drawing>
          <wp:inline wp14:editId="4B86C029" wp14:anchorId="06C80031">
            <wp:extent cx="5724524" cy="2114550"/>
            <wp:effectExtent l="0" t="0" r="0" b="0"/>
            <wp:docPr id="1461174362" name="" title=""/>
            <wp:cNvGraphicFramePr>
              <a:graphicFrameLocks noChangeAspect="1"/>
            </wp:cNvGraphicFramePr>
            <a:graphic>
              <a:graphicData uri="http://schemas.openxmlformats.org/drawingml/2006/picture">
                <pic:pic>
                  <pic:nvPicPr>
                    <pic:cNvPr id="0" name=""/>
                    <pic:cNvPicPr/>
                  </pic:nvPicPr>
                  <pic:blipFill>
                    <a:blip r:embed="Rf7c5c5e5f03641b9">
                      <a:extLst>
                        <a:ext xmlns:a="http://schemas.openxmlformats.org/drawingml/2006/main" uri="{28A0092B-C50C-407E-A947-70E740481C1C}">
                          <a14:useLocalDpi val="0"/>
                        </a:ext>
                      </a:extLst>
                    </a:blip>
                    <a:stretch>
                      <a:fillRect/>
                    </a:stretch>
                  </pic:blipFill>
                  <pic:spPr>
                    <a:xfrm>
                      <a:off x="0" y="0"/>
                      <a:ext cx="5724524" cy="2114550"/>
                    </a:xfrm>
                    <a:prstGeom prst="rect">
                      <a:avLst/>
                    </a:prstGeom>
                  </pic:spPr>
                </pic:pic>
              </a:graphicData>
            </a:graphic>
          </wp:inline>
        </w:drawing>
      </w:r>
    </w:p>
    <w:p w:rsidR="27E875AA" w:rsidP="27E875AA" w:rsidRDefault="27E875AA" w14:paraId="7E573CCC" w14:textId="6EFD257A">
      <w:pPr>
        <w:pStyle w:val="Normal"/>
        <w:spacing w:line="480" w:lineRule="auto"/>
        <w:jc w:val="both"/>
        <w:rPr>
          <w:i w:val="1"/>
          <w:iCs w:val="1"/>
        </w:rPr>
      </w:pPr>
      <w:r w:rsidRPr="27E875AA" w:rsidR="27E875AA">
        <w:rPr>
          <w:i w:val="0"/>
          <w:iCs w:val="0"/>
        </w:rPr>
        <w:t>(Sze et al.</w:t>
      </w:r>
      <w:r w:rsidRPr="27E875AA" w:rsidR="27E875AA">
        <w:rPr>
          <w:i w:val="1"/>
          <w:iCs w:val="1"/>
        </w:rPr>
        <w:t>, 2020)</w:t>
      </w:r>
      <w:r>
        <w:br/>
      </w:r>
      <w:r w:rsidRPr="27E875AA" w:rsidR="27E875AA">
        <w:rPr>
          <w:i w:val="0"/>
          <w:iCs w:val="0"/>
        </w:rPr>
        <w:t xml:space="preserve">In this table you can see a clear bias of infection rate between White, Asian, Black, Hispanic, </w:t>
      </w:r>
      <w:r w:rsidRPr="27E875AA" w:rsidR="27E875AA">
        <w:rPr>
          <w:i w:val="0"/>
          <w:iCs w:val="0"/>
        </w:rPr>
        <w:t>Mixed</w:t>
      </w:r>
      <w:r w:rsidRPr="27E875AA" w:rsidR="27E875AA">
        <w:rPr>
          <w:i w:val="0"/>
          <w:iCs w:val="0"/>
        </w:rPr>
        <w:t xml:space="preserve"> and indigenous American. With a definite trend toward non-White individuals having an increased risk of being infected. It is important to </w:t>
      </w:r>
      <w:r w:rsidRPr="27E875AA" w:rsidR="27E875AA">
        <w:rPr>
          <w:i w:val="0"/>
          <w:iCs w:val="0"/>
        </w:rPr>
        <w:t>take a look</w:t>
      </w:r>
      <w:r w:rsidRPr="27E875AA" w:rsidR="27E875AA">
        <w:rPr>
          <w:i w:val="0"/>
          <w:iCs w:val="0"/>
        </w:rPr>
        <w:t xml:space="preserve"> at this issue from a non-NHS background. (Sze et al., 2020)</w:t>
      </w:r>
    </w:p>
    <w:p w:rsidR="27E875AA" w:rsidP="27E875AA" w:rsidRDefault="27E875AA" w14:paraId="667369E5" w14:textId="67B896C9">
      <w:pPr>
        <w:pStyle w:val="Normal"/>
        <w:spacing w:line="480" w:lineRule="auto"/>
        <w:jc w:val="both"/>
        <w:rPr>
          <w:i w:val="0"/>
          <w:iCs w:val="0"/>
        </w:rPr>
      </w:pPr>
      <w:r w:rsidRPr="27E875AA" w:rsidR="27E875AA">
        <w:rPr>
          <w:i w:val="0"/>
          <w:iCs w:val="0"/>
        </w:rPr>
        <w:t xml:space="preserve">The second main source of information that shall be used is </w:t>
      </w:r>
      <w:r w:rsidRPr="27E875AA" w:rsidR="27E875AA">
        <w:rPr>
          <w:i w:val="1"/>
          <w:iCs w:val="1"/>
        </w:rPr>
        <w:t xml:space="preserve">Black, </w:t>
      </w:r>
      <w:r w:rsidRPr="27E875AA" w:rsidR="27E875AA">
        <w:rPr>
          <w:i w:val="1"/>
          <w:iCs w:val="1"/>
        </w:rPr>
        <w:t>Asian</w:t>
      </w:r>
      <w:r w:rsidRPr="27E875AA" w:rsidR="27E875AA">
        <w:rPr>
          <w:i w:val="1"/>
          <w:iCs w:val="1"/>
        </w:rPr>
        <w:t xml:space="preserve"> and Minority Ethnic groups in England are at increased risk of death from COVID-19: indirect standardisation of NHS mortality data. </w:t>
      </w:r>
      <w:r w:rsidRPr="27E875AA" w:rsidR="27E875AA">
        <w:rPr>
          <w:i w:val="0"/>
          <w:iCs w:val="0"/>
        </w:rPr>
        <w:t xml:space="preserve">Information gathered by this this report shows that the SMR or standardized mortality ratio is far greater in Mixed race White and Black Africans, White and Asian, and White and Black Caribbean, and Chinese people. </w:t>
      </w:r>
    </w:p>
    <w:p w:rsidR="27E875AA" w:rsidP="27E875AA" w:rsidRDefault="27E875AA" w14:paraId="2ACF98A2" w14:textId="01113139">
      <w:pPr>
        <w:pStyle w:val="Normal"/>
        <w:spacing w:line="480" w:lineRule="auto"/>
        <w:jc w:val="both"/>
      </w:pPr>
      <w:r>
        <w:drawing>
          <wp:inline wp14:editId="5EB95075" wp14:anchorId="59951680">
            <wp:extent cx="5754624" cy="4495800"/>
            <wp:effectExtent l="0" t="0" r="0" b="0"/>
            <wp:docPr id="1081601679" name="" title=""/>
            <wp:cNvGraphicFramePr>
              <a:graphicFrameLocks noChangeAspect="1"/>
            </wp:cNvGraphicFramePr>
            <a:graphic>
              <a:graphicData uri="http://schemas.openxmlformats.org/drawingml/2006/picture">
                <pic:pic>
                  <pic:nvPicPr>
                    <pic:cNvPr id="0" name=""/>
                    <pic:cNvPicPr/>
                  </pic:nvPicPr>
                  <pic:blipFill>
                    <a:blip r:embed="R0aa7237fc5dc45ab">
                      <a:extLst>
                        <a:ext xmlns:a="http://schemas.openxmlformats.org/drawingml/2006/main" uri="{28A0092B-C50C-407E-A947-70E740481C1C}">
                          <a14:useLocalDpi val="0"/>
                        </a:ext>
                      </a:extLst>
                    </a:blip>
                    <a:stretch>
                      <a:fillRect/>
                    </a:stretch>
                  </pic:blipFill>
                  <pic:spPr>
                    <a:xfrm>
                      <a:off x="0" y="0"/>
                      <a:ext cx="5754624" cy="4495800"/>
                    </a:xfrm>
                    <a:prstGeom prst="rect">
                      <a:avLst/>
                    </a:prstGeom>
                  </pic:spPr>
                </pic:pic>
              </a:graphicData>
            </a:graphic>
          </wp:inline>
        </w:drawing>
      </w:r>
    </w:p>
    <w:p w:rsidR="27E875AA" w:rsidP="27E875AA" w:rsidRDefault="27E875AA" w14:paraId="6358EA84" w14:textId="4BFB41D2">
      <w:pPr>
        <w:pStyle w:val="Normal"/>
        <w:spacing w:line="480" w:lineRule="auto"/>
        <w:jc w:val="both"/>
      </w:pPr>
      <w:r w:rsidR="27E875AA">
        <w:rPr/>
        <w:t>(Aldridge et al., 2020)</w:t>
      </w:r>
    </w:p>
    <w:p w:rsidR="27E875AA" w:rsidP="27E875AA" w:rsidRDefault="27E875AA" w14:paraId="4CBB1A21" w14:textId="0A4533FF">
      <w:pPr>
        <w:pStyle w:val="Normal"/>
        <w:spacing w:line="480" w:lineRule="auto"/>
        <w:jc w:val="both"/>
      </w:pPr>
      <w:r w:rsidR="27E875AA">
        <w:rPr/>
        <w:t xml:space="preserve">This report shows a divide in non-White and White SMR which is far greater in non-White communities even after adjusting the results for age and region. This paper is significant as it explains that there is </w:t>
      </w:r>
      <w:r w:rsidR="27E875AA">
        <w:rPr/>
        <w:t>strong evidence</w:t>
      </w:r>
      <w:r w:rsidR="27E875AA">
        <w:rPr/>
        <w:t xml:space="preserve"> for covid disproportionally affecting BAME people and explains some of the factors why for example, distrust of the government particularly with regards to fears of deportation and overcrowded households. The paper also calls for steps forward to help tackle the problem: “we must ensure that linguistically and culturally appropriate public health communication and engagement is being provided and appropriately targeted at those populations at greatest risk. This needs to be developed with affected communities and tailored to speciﬁc challenges including addressing culturally speciﬁc </w:t>
      </w:r>
      <w:r w:rsidR="27E875AA">
        <w:rPr/>
        <w:t>disinformation</w:t>
      </w:r>
      <w:r w:rsidR="27E875AA">
        <w:rPr/>
        <w:t>.” (Aldridge et al., 2020)</w:t>
      </w:r>
    </w:p>
    <w:p w:rsidR="27E875AA" w:rsidP="27E875AA" w:rsidRDefault="27E875AA" w14:paraId="31857658" w14:textId="5650EB6E">
      <w:pPr>
        <w:pStyle w:val="Normal"/>
        <w:spacing w:line="480" w:lineRule="auto"/>
        <w:jc w:val="both"/>
      </w:pPr>
      <w:r w:rsidR="27E875AA">
        <w:rPr/>
        <w:t xml:space="preserve">The third source of information that shall be used for my later essay </w:t>
      </w:r>
      <w:r w:rsidRPr="27E875AA" w:rsidR="27E875AA">
        <w:rPr>
          <w:i w:val="1"/>
          <w:iCs w:val="1"/>
        </w:rPr>
        <w:t>Structural Racism, Social Risk Factors, and Covid-19 — A Dangerous Convergence for Black Americans</w:t>
      </w:r>
      <w:r w:rsidR="27E875AA">
        <w:rPr/>
        <w:t xml:space="preserve">. By Leonard E. Egede. It details reasons for underlying factors that create a greater likelihood for non-White Americans to die of covid. Particularly discriminatory practices existing across sectors reinforcing each other and embedding inequalities. The paper states that certain regions such as Louisiana had twice the expected death rate in black communities and continues to explain that over-representation in the service industry could be a cause for this. It talks about how African-Americans have fewer economic and education opportunities, As well as other forms of structural racism like food and housing instability and bad local transport. Furthermore, many African-Americans do not have health insurance that covers Covid-19 testing even less likely to seek medical help because of the associated costs. The paper also talks about mistreatment and unethical experimentation on the African-American population which has bred mistrust between the government and black communities. (Egede and Walker, 2020) Overall, this paper </w:t>
      </w:r>
      <w:r w:rsidR="27E875AA">
        <w:rPr/>
        <w:t>provides</w:t>
      </w:r>
      <w:r w:rsidR="27E875AA">
        <w:rPr/>
        <w:t xml:space="preserve"> a good background into structural racism in America and how socioeconomic factors affect covid rates. </w:t>
      </w:r>
    </w:p>
    <w:p w:rsidR="27E875AA" w:rsidP="27E875AA" w:rsidRDefault="27E875AA" w14:paraId="4F49628F" w14:textId="44E5DC37">
      <w:pPr>
        <w:pStyle w:val="Normal"/>
        <w:spacing w:line="480" w:lineRule="auto"/>
        <w:jc w:val="both"/>
      </w:pPr>
      <w:r w:rsidR="27E875AA">
        <w:rPr/>
        <w:t xml:space="preserve">The fourth article </w:t>
      </w:r>
      <w:r w:rsidR="27E875AA">
        <w:rPr/>
        <w:t>I</w:t>
      </w:r>
      <w:r w:rsidR="27E875AA">
        <w:rPr/>
        <w:t xml:space="preserve"> shall be using in my assignment is the </w:t>
      </w:r>
      <w:r w:rsidRPr="27E875AA" w:rsidR="27E875AA">
        <w:rPr>
          <w:i w:val="1"/>
          <w:iCs w:val="1"/>
        </w:rPr>
        <w:t>African Americans and Their Distrust of the of the Health Care System: Healthcare for Diverse Populations.</w:t>
      </w:r>
      <w:r w:rsidR="27E875AA">
        <w:rPr/>
        <w:t xml:space="preserve"> This paper discusses the Tuskegee Syphilis Study and its effect on African-American distrust toward the healthcare system. The paper further discusses feelings of being used as “Guinea pigs” for human trials creating a huge distrust for the healthcare industry. This is further made worse by intentional insults of healthcare professionals towards African-Americans, poor </w:t>
      </w:r>
      <w:r w:rsidR="27E875AA">
        <w:rPr/>
        <w:t>communication</w:t>
      </w:r>
      <w:r w:rsidR="27E875AA">
        <w:rPr/>
        <w:t xml:space="preserve"> and poor care. They go into further detail about access to care and being under-insured due to </w:t>
      </w:r>
      <w:r w:rsidR="27E875AA">
        <w:rPr/>
        <w:t>a large portion</w:t>
      </w:r>
      <w:r w:rsidR="27E875AA">
        <w:rPr/>
        <w:t xml:space="preserve"> of African-Americans working in the lower paying jobs compared to their white American counterparts meaning they </w:t>
      </w:r>
      <w:r w:rsidR="27E875AA">
        <w:rPr/>
        <w:t>have to</w:t>
      </w:r>
      <w:r w:rsidR="27E875AA">
        <w:rPr/>
        <w:t xml:space="preserve"> pay for more healthcare treatments. (Kennedy, B., et al., 2007) This paper was extremely important in considering the historical perspective and why there is mistrust around the health service in the United States in African-American communities. Access to healthcare being a recurring issue on both sides of the Atlantic in minority groups. Especially the fact that many African-Americans do not have insurance that covers Covid-19 tests that were mentioned earlier. (Egede and Walker, 2020)</w:t>
      </w:r>
    </w:p>
    <w:p w:rsidR="27E875AA" w:rsidP="27E875AA" w:rsidRDefault="27E875AA" w14:paraId="35207612" w14:textId="42883E9D">
      <w:pPr>
        <w:pStyle w:val="Heading2"/>
        <w:spacing w:line="480" w:lineRule="auto"/>
        <w:jc w:val="both"/>
      </w:pPr>
    </w:p>
    <w:p w:rsidR="27E875AA" w:rsidP="27E875AA" w:rsidRDefault="27E875AA" w14:paraId="1DC3DE7B" w14:textId="4D57BFF8">
      <w:pPr>
        <w:pStyle w:val="Heading2"/>
        <w:spacing w:line="480" w:lineRule="auto"/>
        <w:jc w:val="both"/>
      </w:pPr>
      <w:r w:rsidR="27E875AA">
        <w:rPr/>
        <w:t>Conclusion</w:t>
      </w:r>
    </w:p>
    <w:p w:rsidR="27E875AA" w:rsidP="27E875AA" w:rsidRDefault="27E875AA" w14:paraId="7B55831D" w14:textId="4162635E">
      <w:pPr>
        <w:pStyle w:val="Normal"/>
        <w:spacing w:line="480" w:lineRule="auto"/>
        <w:jc w:val="both"/>
      </w:pPr>
      <w:r w:rsidR="27E875AA">
        <w:rPr/>
        <w:t xml:space="preserve">To sum up, </w:t>
      </w:r>
      <w:r w:rsidR="27E875AA">
        <w:rPr/>
        <w:t>it is clear that Coronavirus</w:t>
      </w:r>
      <w:r w:rsidR="27E875AA">
        <w:rPr/>
        <w:t xml:space="preserve"> has had a far greater impact on minority groups in Britain and the United States. This can </w:t>
      </w:r>
      <w:r w:rsidR="27E875AA">
        <w:rPr/>
        <w:t>mainly be</w:t>
      </w:r>
      <w:r w:rsidR="27E875AA">
        <w:rPr/>
        <w:t xml:space="preserve"> attributed to socio-economic factors including over-representation in the service industry, poor access to healthcare, poor access to healthy foods, linguistic and cultural barriers. Also, densely populated living conditions, limited access to education and structural racism. These factors have been highlighted during the pandemic as the structural racism has led to an increased deathrate in these communities. In Chicago African-Americans made up more than 50% of all the cases of coronavirus and 70% of all the deaths despite only making up 30 percent of the population. Similar stats can be seen in Louisiana. In comparison in New York African-Americans were 28% of the total deaths and 22% of the total population. (Clyde, et al., 2020) There is a clear bias toward Coronavirus disproportionately affecting people in non-white communities showing a deep running systematic problem with the health service and equal access to </w:t>
      </w:r>
      <w:r w:rsidR="27E875AA">
        <w:rPr/>
        <w:t>basic necessities</w:t>
      </w:r>
      <w:r w:rsidR="27E875AA">
        <w:rPr/>
        <w:t xml:space="preserve"> for all people. In addition, not only does access to healthcare effect there are other factors that affect Covid-19 death rates include higher rates of obesity, diabetes, and the higher prevalence of cardiovascular disease in African-American communities. (Clyde, et al., 2020)</w:t>
      </w:r>
    </w:p>
    <w:p w:rsidR="27E875AA" w:rsidP="27E875AA" w:rsidRDefault="27E875AA" w14:paraId="171B141E" w14:textId="3C79C1BC">
      <w:pPr>
        <w:jc w:val="both"/>
      </w:pPr>
      <w:r>
        <w:br w:type="page"/>
      </w:r>
    </w:p>
    <w:p w:rsidR="27E875AA" w:rsidP="27E875AA" w:rsidRDefault="27E875AA" w14:paraId="5BB226C4" w14:textId="30632D39">
      <w:pPr>
        <w:pStyle w:val="Normal"/>
        <w:jc w:val="both"/>
      </w:pPr>
    </w:p>
    <w:p w:rsidR="27E875AA" w:rsidP="27E875AA" w:rsidRDefault="27E875AA" w14:paraId="7DA4DC5D" w14:textId="5B62DCE5">
      <w:pPr>
        <w:pStyle w:val="Heading2"/>
        <w:jc w:val="both"/>
      </w:pPr>
    </w:p>
    <w:p w:rsidR="27E875AA" w:rsidP="27E875AA" w:rsidRDefault="27E875AA" w14:paraId="435891C5" w14:textId="281676F3">
      <w:pPr>
        <w:pStyle w:val="Heading2"/>
        <w:jc w:val="both"/>
      </w:pPr>
      <w:r w:rsidR="27E875AA">
        <w:rPr/>
        <w:t xml:space="preserve">Bibliography </w:t>
      </w:r>
    </w:p>
    <w:p w:rsidR="27E875AA" w:rsidP="27E875AA" w:rsidRDefault="27E875AA" w14:paraId="0BD19D16" w14:textId="039DA4AC">
      <w:pPr>
        <w:pStyle w:val="Normal"/>
        <w:jc w:val="both"/>
      </w:pPr>
      <w:r w:rsidRPr="27E875AA" w:rsidR="27E875AA">
        <w:rPr>
          <w:i w:val="0"/>
          <w:iCs w:val="0"/>
        </w:rPr>
        <w:t xml:space="preserve">Aldridge, R., Lewer, D., Katikireddi, S., Mathur, R., Pathak, N., Burns, R., Fragaszy, E., Johnson, A., Devakumar, D., Abubakar, I. and Hayward, A., 2020. Black, Asian and Minority Ethnic groups in England are at increased risk of death from COVID-19: indirect standardisation of NHS mortality data. Wellcome Open Research, 5, p.88. </w:t>
      </w:r>
    </w:p>
    <w:p w:rsidR="27E875AA" w:rsidP="27E875AA" w:rsidRDefault="27E875AA" w14:paraId="1CBBA7DC" w14:textId="36FC55F6">
      <w:pPr>
        <w:pStyle w:val="Normal"/>
        <w:jc w:val="both"/>
        <w:rPr>
          <w:i w:val="0"/>
          <w:iCs w:val="0"/>
        </w:rPr>
      </w:pPr>
      <w:r w:rsidRPr="27E875AA" w:rsidR="27E875AA">
        <w:rPr>
          <w:i w:val="0"/>
          <w:iCs w:val="0"/>
        </w:rPr>
        <w:t xml:space="preserve"> </w:t>
      </w:r>
    </w:p>
    <w:p w:rsidR="27E875AA" w:rsidP="27E875AA" w:rsidRDefault="27E875AA" w14:paraId="2CF9092B" w14:textId="1DAFEABD">
      <w:pPr>
        <w:pStyle w:val="Normal"/>
        <w:jc w:val="both"/>
        <w:rPr>
          <w:i w:val="0"/>
          <w:iCs w:val="0"/>
        </w:rPr>
      </w:pPr>
      <w:r w:rsidRPr="27E875AA" w:rsidR="27E875AA">
        <w:rPr>
          <w:i w:val="0"/>
          <w:iCs w:val="0"/>
        </w:rPr>
        <w:t xml:space="preserve">BBC News. 2021. Covid-19: 'Background fear' fewer young people will take vaccine. [online] Available at: &lt;https://www.bbc.co.uk/news/uk-northern-ireland-56515490&gt; [Accessed 14 April 2021]. </w:t>
      </w:r>
    </w:p>
    <w:p w:rsidR="27E875AA" w:rsidP="27E875AA" w:rsidRDefault="27E875AA" w14:paraId="5CF8C16C" w14:textId="112FA8AE">
      <w:pPr>
        <w:pStyle w:val="Normal"/>
        <w:jc w:val="both"/>
        <w:rPr>
          <w:i w:val="0"/>
          <w:iCs w:val="0"/>
        </w:rPr>
      </w:pPr>
      <w:r w:rsidRPr="27E875AA" w:rsidR="27E875AA">
        <w:rPr>
          <w:i w:val="0"/>
          <w:iCs w:val="0"/>
        </w:rPr>
        <w:t xml:space="preserve"> </w:t>
      </w:r>
    </w:p>
    <w:p w:rsidR="27E875AA" w:rsidP="27E875AA" w:rsidRDefault="27E875AA" w14:paraId="627C2B04" w14:textId="13C19D7D">
      <w:pPr>
        <w:pStyle w:val="Normal"/>
        <w:jc w:val="both"/>
        <w:rPr>
          <w:i w:val="0"/>
          <w:iCs w:val="0"/>
        </w:rPr>
      </w:pPr>
      <w:r w:rsidRPr="27E875AA" w:rsidR="27E875AA">
        <w:rPr>
          <w:i w:val="0"/>
          <w:iCs w:val="0"/>
        </w:rPr>
        <w:t xml:space="preserve">Clyde, W., Yancy, MD, MSc Covid-19 and African Americans Jama network article [online] available at </w:t>
      </w:r>
      <w:r w:rsidRPr="27E875AA" w:rsidR="27E875AA">
        <w:rPr>
          <w:i w:val="0"/>
          <w:iCs w:val="0"/>
        </w:rPr>
        <w:t>https://jamanetwork.com/journals/jama/fullarticle/2764789</w:t>
      </w:r>
      <w:r w:rsidRPr="27E875AA" w:rsidR="27E875AA">
        <w:rPr>
          <w:i w:val="0"/>
          <w:iCs w:val="0"/>
        </w:rPr>
        <w:t xml:space="preserve"> </w:t>
      </w:r>
    </w:p>
    <w:p w:rsidR="27E875AA" w:rsidP="27E875AA" w:rsidRDefault="27E875AA" w14:paraId="32405D8E" w14:textId="4C60C633">
      <w:pPr>
        <w:pStyle w:val="Normal"/>
        <w:jc w:val="both"/>
        <w:rPr>
          <w:i w:val="0"/>
          <w:iCs w:val="0"/>
        </w:rPr>
      </w:pPr>
      <w:r w:rsidRPr="27E875AA" w:rsidR="27E875AA">
        <w:rPr>
          <w:i w:val="0"/>
          <w:iCs w:val="0"/>
        </w:rPr>
        <w:t xml:space="preserve"> </w:t>
      </w:r>
    </w:p>
    <w:p w:rsidR="27E875AA" w:rsidP="27E875AA" w:rsidRDefault="27E875AA" w14:paraId="21116583" w14:textId="67DB51C3">
      <w:pPr>
        <w:pStyle w:val="Normal"/>
        <w:jc w:val="both"/>
        <w:rPr>
          <w:i w:val="0"/>
          <w:iCs w:val="0"/>
        </w:rPr>
      </w:pPr>
      <w:r w:rsidRPr="27E875AA" w:rsidR="27E875AA">
        <w:rPr>
          <w:i w:val="0"/>
          <w:iCs w:val="0"/>
        </w:rPr>
        <w:t xml:space="preserve">Egede, L. and Walker, R., 2020. Structural Racism, Social Risk Factors, and Covid-19 — A Dangerous Convergence for Black Americans. New England Journal of Medicine, 383(12), p.e77. </w:t>
      </w:r>
    </w:p>
    <w:p w:rsidR="27E875AA" w:rsidP="27E875AA" w:rsidRDefault="27E875AA" w14:paraId="0E884A05" w14:textId="27D25FA8">
      <w:pPr>
        <w:pStyle w:val="Normal"/>
        <w:jc w:val="both"/>
        <w:rPr>
          <w:i w:val="0"/>
          <w:iCs w:val="0"/>
        </w:rPr>
      </w:pPr>
      <w:r w:rsidRPr="27E875AA" w:rsidR="27E875AA">
        <w:rPr>
          <w:i w:val="0"/>
          <w:iCs w:val="0"/>
        </w:rPr>
        <w:t xml:space="preserve"> </w:t>
      </w:r>
    </w:p>
    <w:p w:rsidR="27E875AA" w:rsidP="27E875AA" w:rsidRDefault="27E875AA" w14:paraId="00750A7C" w14:textId="691321BC">
      <w:pPr>
        <w:pStyle w:val="Normal"/>
        <w:jc w:val="both"/>
        <w:rPr>
          <w:i w:val="0"/>
          <w:iCs w:val="0"/>
        </w:rPr>
      </w:pPr>
      <w:r w:rsidRPr="27E875AA" w:rsidR="27E875AA">
        <w:rPr>
          <w:i w:val="0"/>
          <w:iCs w:val="0"/>
        </w:rPr>
        <w:t xml:space="preserve">Kennedy, B., Mathis C., Woods, A. 2007 AFRICAN AMERICANS AND THEIR DISTRUST OF THE HEALTH CARE SYSTEM: HEALTHCARE FOR DIVERSE POPULATIONS Journal of cultural Diversity Vol, 14, No. 2 </w:t>
      </w:r>
    </w:p>
    <w:p w:rsidR="27E875AA" w:rsidP="27E875AA" w:rsidRDefault="27E875AA" w14:paraId="79FC5AE8" w14:textId="3DA3A1DE">
      <w:pPr>
        <w:pStyle w:val="Normal"/>
        <w:jc w:val="both"/>
        <w:rPr>
          <w:i w:val="0"/>
          <w:iCs w:val="0"/>
        </w:rPr>
      </w:pPr>
      <w:r w:rsidRPr="27E875AA" w:rsidR="27E875AA">
        <w:rPr>
          <w:i w:val="0"/>
          <w:iCs w:val="0"/>
        </w:rPr>
        <w:t xml:space="preserve"> </w:t>
      </w:r>
    </w:p>
    <w:p w:rsidR="27E875AA" w:rsidP="27E875AA" w:rsidRDefault="27E875AA" w14:paraId="0D238B07" w14:textId="367C4907">
      <w:pPr>
        <w:pStyle w:val="Normal"/>
        <w:jc w:val="both"/>
        <w:rPr>
          <w:i w:val="0"/>
          <w:iCs w:val="0"/>
        </w:rPr>
      </w:pPr>
      <w:r w:rsidRPr="27E875AA" w:rsidR="27E875AA">
        <w:rPr>
          <w:i w:val="0"/>
          <w:iCs w:val="0"/>
        </w:rPr>
        <w:t xml:space="preserve">Sandhu, K. and Stephenson, M., 2015. layers of inequality—a human rights and equality impact assessment of the public spending cuts on black Asian and minority ethnic women in Coventry. Feminist Review, 109(1), pp.169-179. </w:t>
      </w:r>
    </w:p>
    <w:p w:rsidR="27E875AA" w:rsidP="27E875AA" w:rsidRDefault="27E875AA" w14:paraId="43C07D69" w14:textId="73103BEB">
      <w:pPr>
        <w:pStyle w:val="Normal"/>
        <w:jc w:val="both"/>
        <w:rPr>
          <w:i w:val="0"/>
          <w:iCs w:val="0"/>
        </w:rPr>
      </w:pPr>
      <w:r w:rsidRPr="27E875AA" w:rsidR="27E875AA">
        <w:rPr>
          <w:i w:val="0"/>
          <w:iCs w:val="0"/>
        </w:rPr>
        <w:t xml:space="preserve"> </w:t>
      </w:r>
    </w:p>
    <w:p w:rsidR="27E875AA" w:rsidP="27E875AA" w:rsidRDefault="27E875AA" w14:paraId="66BCAE5F" w14:textId="65DF6C24">
      <w:pPr>
        <w:pStyle w:val="Normal"/>
        <w:jc w:val="both"/>
        <w:rPr>
          <w:i w:val="0"/>
          <w:iCs w:val="0"/>
        </w:rPr>
      </w:pPr>
      <w:r w:rsidRPr="27E875AA" w:rsidR="27E875AA">
        <w:rPr>
          <w:i w:val="0"/>
          <w:iCs w:val="0"/>
        </w:rPr>
        <w:t xml:space="preserve">Sze, S., Pan, D., Nevill, C., Gray, L., Martin, C., Nazareth, J., Minhas, J., Divall, P., Khunti, K., Abrams, K., Nellums, L. and Pareek, M., 2020. Ethnicity and clinical outcomes in COVID-19: A systematic review and meta-analysis. EClinicalMedicine, 29-30, p.100630. </w:t>
      </w:r>
    </w:p>
    <w:p w:rsidR="27E875AA" w:rsidP="27E875AA" w:rsidRDefault="27E875AA" w14:paraId="5B2B70F9" w14:textId="3811FC65">
      <w:pPr>
        <w:pStyle w:val="Normal"/>
        <w:jc w:val="both"/>
        <w:rPr>
          <w:i w:val="0"/>
          <w:iCs w:val="0"/>
        </w:rPr>
      </w:pPr>
      <w:r w:rsidRPr="27E875AA" w:rsidR="27E875AA">
        <w:rPr>
          <w:i w:val="0"/>
          <w:iCs w:val="0"/>
        </w:rPr>
        <w:t xml:space="preserve"> </w:t>
      </w:r>
    </w:p>
    <w:p w:rsidR="27E875AA" w:rsidP="27E875AA" w:rsidRDefault="27E875AA" w14:paraId="0266F24C" w14:textId="2912563B">
      <w:pPr>
        <w:pStyle w:val="Normal"/>
        <w:jc w:val="both"/>
        <w:rPr>
          <w:i w:val="0"/>
          <w:iCs w:val="0"/>
        </w:rPr>
      </w:pPr>
      <w:r w:rsidRPr="27E875AA" w:rsidR="27E875AA">
        <w:rPr>
          <w:i w:val="0"/>
          <w:iCs w:val="0"/>
        </w:rPr>
        <w:t>the Guardian. 2021. Structural racism led to worse Covid impact on BAME groups – report. [online] Available at: &lt;https://www.theguardian.com/world/2020/oct/27/structural-racism-led-to-worse-covid-impact-on-bame-groups-report&gt; [Accessed 15 April 2021].</w:t>
      </w:r>
    </w:p>
    <w:p w:rsidR="27E875AA" w:rsidP="27E875AA" w:rsidRDefault="27E875AA" w14:paraId="03887FC5" w14:textId="4B30DF90">
      <w:pPr>
        <w:pStyle w:val="Normal"/>
        <w:jc w:val="both"/>
        <w:rPr>
          <w:i w:val="0"/>
          <w:i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4B494F"/>
    <w:rsid w:val="094B494F"/>
    <w:rsid w:val="27E87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B494F"/>
  <w15:chartTrackingRefBased/>
  <w15:docId w15:val="{9d28d923-2091-449c-a27a-5a406b3eb3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7c5c5e5f03641b9" /><Relationship Type="http://schemas.openxmlformats.org/officeDocument/2006/relationships/image" Target="/media/image2.png" Id="R0aa7237fc5dc45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French</dc:creator>
  <keywords/>
  <dc:description/>
  <lastModifiedBy>Matthew French</lastModifiedBy>
  <revision>2</revision>
  <dcterms:created xsi:type="dcterms:W3CDTF">2021-04-17T11:54:16.6512712Z</dcterms:created>
  <dcterms:modified xsi:type="dcterms:W3CDTF">2021-04-18T21:51:49.3386384Z</dcterms:modified>
</coreProperties>
</file>