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123AF9" w14:textId="7E830550" w:rsidR="007352DF" w:rsidRDefault="00E8684C" w:rsidP="00D45A99">
      <w:pPr>
        <w:spacing w:line="360" w:lineRule="auto"/>
        <w:jc w:val="center"/>
      </w:pPr>
      <w:r>
        <w:t xml:space="preserve">Saffron Simon </w:t>
      </w:r>
    </w:p>
    <w:p w14:paraId="5C7A7758" w14:textId="77777777" w:rsidR="003209DE" w:rsidRDefault="003209DE" w:rsidP="003209DE">
      <w:pPr>
        <w:spacing w:before="240" w:after="240"/>
        <w:jc w:val="center"/>
        <w:rPr>
          <w:rFonts w:ascii="ArialMT" w:eastAsia="ArialMT" w:hAnsi="ArialMT" w:cs="ArialMT"/>
          <w:color w:val="242130"/>
          <w:sz w:val="40"/>
          <w:szCs w:val="40"/>
        </w:rPr>
      </w:pPr>
      <w:r w:rsidRPr="219B6327">
        <w:rPr>
          <w:rFonts w:ascii="ArialMT" w:eastAsia="ArialMT" w:hAnsi="ArialMT" w:cs="ArialMT"/>
          <w:color w:val="242130"/>
          <w:sz w:val="40"/>
          <w:szCs w:val="40"/>
        </w:rPr>
        <w:t>2204730</w:t>
      </w:r>
    </w:p>
    <w:p w14:paraId="0E5C196B" w14:textId="77777777" w:rsidR="003209DE" w:rsidRDefault="003209DE" w:rsidP="003209DE">
      <w:pPr>
        <w:spacing w:before="240" w:after="240"/>
        <w:jc w:val="center"/>
        <w:rPr>
          <w:rFonts w:ascii="ArialMT" w:eastAsia="ArialMT" w:hAnsi="ArialMT" w:cs="ArialMT"/>
          <w:color w:val="242130"/>
          <w:sz w:val="40"/>
          <w:szCs w:val="40"/>
        </w:rPr>
      </w:pPr>
    </w:p>
    <w:p w14:paraId="152A59CB" w14:textId="77777777" w:rsidR="003209DE" w:rsidRDefault="003209DE" w:rsidP="003209DE">
      <w:pPr>
        <w:spacing w:line="360" w:lineRule="auto"/>
        <w:jc w:val="center"/>
      </w:pPr>
    </w:p>
    <w:p w14:paraId="14C378A5" w14:textId="77777777" w:rsidR="003209DE" w:rsidRDefault="003209DE" w:rsidP="003209DE">
      <w:pPr>
        <w:spacing w:line="360" w:lineRule="auto"/>
        <w:jc w:val="center"/>
      </w:pPr>
      <w:r>
        <w:t>Examine the cycle of abuse and its impact on victims. How can this cycle be broken and what role does early intervention play?</w:t>
      </w:r>
    </w:p>
    <w:p w14:paraId="26C95764" w14:textId="77777777" w:rsidR="003209DE" w:rsidRDefault="003209DE" w:rsidP="003209DE">
      <w:pPr>
        <w:spacing w:before="240" w:after="240"/>
        <w:jc w:val="center"/>
        <w:rPr>
          <w:rFonts w:ascii="ArialMT" w:eastAsia="ArialMT" w:hAnsi="ArialMT" w:cs="ArialMT"/>
          <w:color w:val="242130"/>
          <w:sz w:val="40"/>
          <w:szCs w:val="40"/>
        </w:rPr>
      </w:pPr>
    </w:p>
    <w:p w14:paraId="2DDA4A2E" w14:textId="77777777" w:rsidR="003209DE" w:rsidRDefault="003209DE" w:rsidP="003209DE">
      <w:pPr>
        <w:spacing w:before="240" w:after="240"/>
        <w:jc w:val="center"/>
        <w:rPr>
          <w:rFonts w:ascii="ArialMT" w:eastAsia="ArialMT" w:hAnsi="ArialMT" w:cs="ArialMT"/>
          <w:color w:val="242130"/>
          <w:sz w:val="40"/>
          <w:szCs w:val="40"/>
        </w:rPr>
      </w:pPr>
    </w:p>
    <w:p w14:paraId="3A5AC301" w14:textId="77777777" w:rsidR="003209DE" w:rsidRDefault="003209DE" w:rsidP="003209DE">
      <w:pPr>
        <w:spacing w:before="240" w:after="240"/>
        <w:jc w:val="center"/>
        <w:rPr>
          <w:rFonts w:ascii="ArialMT" w:eastAsia="ArialMT" w:hAnsi="ArialMT" w:cs="ArialMT"/>
          <w:color w:val="242130"/>
          <w:sz w:val="40"/>
          <w:szCs w:val="40"/>
        </w:rPr>
      </w:pPr>
    </w:p>
    <w:p w14:paraId="2CBCFAED" w14:textId="77777777" w:rsidR="003209DE" w:rsidRDefault="003209DE" w:rsidP="003209DE">
      <w:pPr>
        <w:spacing w:before="240" w:after="240"/>
        <w:jc w:val="center"/>
        <w:rPr>
          <w:rFonts w:ascii="ArialMT" w:eastAsia="ArialMT" w:hAnsi="ArialMT" w:cs="ArialMT"/>
          <w:color w:val="242130"/>
          <w:sz w:val="40"/>
          <w:szCs w:val="40"/>
        </w:rPr>
      </w:pPr>
    </w:p>
    <w:p w14:paraId="5340EA58" w14:textId="06CD13D4" w:rsidR="003209DE" w:rsidRDefault="003209DE" w:rsidP="003209DE">
      <w:pPr>
        <w:spacing w:before="240" w:after="240"/>
        <w:jc w:val="center"/>
        <w:rPr>
          <w:rFonts w:ascii="ArialMT" w:eastAsia="ArialMT" w:hAnsi="ArialMT" w:cs="ArialMT"/>
          <w:color w:val="242130"/>
          <w:sz w:val="40"/>
          <w:szCs w:val="40"/>
        </w:rPr>
      </w:pPr>
      <w:r>
        <w:rPr>
          <w:rFonts w:ascii="ArialMT" w:eastAsia="ArialMT" w:hAnsi="ArialMT" w:cs="ArialMT"/>
          <w:color w:val="242130"/>
          <w:sz w:val="40"/>
          <w:szCs w:val="40"/>
        </w:rPr>
        <w:t xml:space="preserve">Jane Davies </w:t>
      </w:r>
    </w:p>
    <w:p w14:paraId="7DBAE69C" w14:textId="062DD879" w:rsidR="003209DE" w:rsidRDefault="003209DE" w:rsidP="003209DE">
      <w:pPr>
        <w:spacing w:before="240" w:after="240"/>
        <w:jc w:val="center"/>
        <w:rPr>
          <w:rFonts w:ascii="ArialMT" w:eastAsia="ArialMT" w:hAnsi="ArialMT" w:cs="ArialMT"/>
          <w:color w:val="242130"/>
          <w:sz w:val="40"/>
          <w:szCs w:val="40"/>
        </w:rPr>
      </w:pPr>
      <w:r>
        <w:rPr>
          <w:rFonts w:ascii="Arial" w:hAnsi="Arial" w:cs="Arial"/>
          <w:b/>
          <w:sz w:val="22"/>
          <w:szCs w:val="22"/>
        </w:rPr>
        <w:t>BMPL6014</w:t>
      </w:r>
    </w:p>
    <w:p w14:paraId="69903627" w14:textId="77777777" w:rsidR="003209DE" w:rsidRDefault="003209DE" w:rsidP="00D45A99">
      <w:pPr>
        <w:spacing w:line="360" w:lineRule="auto"/>
        <w:jc w:val="center"/>
      </w:pPr>
    </w:p>
    <w:p w14:paraId="04FD740A" w14:textId="77777777" w:rsidR="003209DE" w:rsidRDefault="003209DE" w:rsidP="00D45A99">
      <w:pPr>
        <w:spacing w:line="360" w:lineRule="auto"/>
        <w:jc w:val="center"/>
      </w:pPr>
    </w:p>
    <w:p w14:paraId="22DC82E9" w14:textId="77777777" w:rsidR="003209DE" w:rsidRDefault="003209DE" w:rsidP="00D45A99">
      <w:pPr>
        <w:spacing w:line="360" w:lineRule="auto"/>
        <w:jc w:val="center"/>
      </w:pPr>
    </w:p>
    <w:p w14:paraId="3A717AF2" w14:textId="5CD4D54F" w:rsidR="003209DE" w:rsidRDefault="003209DE" w:rsidP="00D45A99">
      <w:pPr>
        <w:spacing w:line="360" w:lineRule="auto"/>
        <w:jc w:val="center"/>
      </w:pPr>
    </w:p>
    <w:p w14:paraId="734318B5" w14:textId="77777777" w:rsidR="00E8684C" w:rsidRDefault="00E8684C" w:rsidP="00D45A99">
      <w:pPr>
        <w:spacing w:line="360" w:lineRule="auto"/>
        <w:jc w:val="center"/>
      </w:pPr>
    </w:p>
    <w:p w14:paraId="542B1E40" w14:textId="77777777" w:rsidR="007352DF" w:rsidRDefault="007352DF" w:rsidP="00D45A99">
      <w:pPr>
        <w:spacing w:line="360" w:lineRule="auto"/>
        <w:jc w:val="center"/>
      </w:pPr>
    </w:p>
    <w:p w14:paraId="1448A722" w14:textId="77777777" w:rsidR="007352DF" w:rsidRDefault="007352DF" w:rsidP="00D45A99">
      <w:pPr>
        <w:spacing w:line="360" w:lineRule="auto"/>
        <w:jc w:val="center"/>
      </w:pPr>
    </w:p>
    <w:p w14:paraId="3E075598" w14:textId="77777777" w:rsidR="007352DF" w:rsidRDefault="007352DF" w:rsidP="00D45A99">
      <w:pPr>
        <w:spacing w:line="360" w:lineRule="auto"/>
        <w:jc w:val="center"/>
      </w:pPr>
    </w:p>
    <w:p w14:paraId="47EAFC52" w14:textId="77777777" w:rsidR="007352DF" w:rsidRDefault="007352DF" w:rsidP="00D45A99">
      <w:pPr>
        <w:spacing w:line="360" w:lineRule="auto"/>
        <w:jc w:val="center"/>
      </w:pPr>
    </w:p>
    <w:p w14:paraId="2799D2ED" w14:textId="77777777" w:rsidR="007352DF" w:rsidRDefault="007352DF" w:rsidP="00D45A99">
      <w:pPr>
        <w:spacing w:line="360" w:lineRule="auto"/>
        <w:jc w:val="center"/>
      </w:pPr>
    </w:p>
    <w:p w14:paraId="7E779E55" w14:textId="77777777" w:rsidR="007352DF" w:rsidRDefault="007352DF" w:rsidP="00D45A99">
      <w:pPr>
        <w:spacing w:line="360" w:lineRule="auto"/>
        <w:jc w:val="center"/>
      </w:pPr>
    </w:p>
    <w:p w14:paraId="413FA2DD" w14:textId="77777777" w:rsidR="007352DF" w:rsidRDefault="007352DF" w:rsidP="00D45A99">
      <w:pPr>
        <w:spacing w:line="360" w:lineRule="auto"/>
        <w:jc w:val="center"/>
      </w:pPr>
    </w:p>
    <w:p w14:paraId="618982C5" w14:textId="77777777" w:rsidR="007352DF" w:rsidRDefault="007352DF" w:rsidP="00D45A99">
      <w:pPr>
        <w:spacing w:line="360" w:lineRule="auto"/>
        <w:jc w:val="center"/>
      </w:pPr>
    </w:p>
    <w:p w14:paraId="5CDC4D52" w14:textId="77777777" w:rsidR="007352DF" w:rsidRDefault="007352DF" w:rsidP="00D45A99">
      <w:pPr>
        <w:spacing w:line="360" w:lineRule="auto"/>
        <w:jc w:val="center"/>
      </w:pPr>
    </w:p>
    <w:p w14:paraId="31B7023A" w14:textId="77777777" w:rsidR="007352DF" w:rsidRDefault="007352DF" w:rsidP="00D45A99">
      <w:pPr>
        <w:spacing w:line="360" w:lineRule="auto"/>
        <w:jc w:val="center"/>
      </w:pPr>
    </w:p>
    <w:p w14:paraId="466D3E8B" w14:textId="77777777" w:rsidR="007352DF" w:rsidRDefault="007352DF" w:rsidP="00D45A99">
      <w:pPr>
        <w:spacing w:line="360" w:lineRule="auto"/>
        <w:jc w:val="center"/>
      </w:pPr>
    </w:p>
    <w:p w14:paraId="299625D9" w14:textId="77777777" w:rsidR="007352DF" w:rsidRDefault="007352DF" w:rsidP="00D45A99">
      <w:pPr>
        <w:spacing w:line="360" w:lineRule="auto"/>
        <w:jc w:val="center"/>
      </w:pPr>
    </w:p>
    <w:p w14:paraId="503D1D01" w14:textId="77777777" w:rsidR="007352DF" w:rsidRDefault="007352DF" w:rsidP="00D45A99">
      <w:pPr>
        <w:spacing w:line="360" w:lineRule="auto"/>
        <w:jc w:val="center"/>
      </w:pPr>
    </w:p>
    <w:p w14:paraId="1D1E7C5E" w14:textId="77777777" w:rsidR="007352DF" w:rsidRDefault="007352DF" w:rsidP="00D45A99">
      <w:pPr>
        <w:spacing w:line="360" w:lineRule="auto"/>
        <w:jc w:val="center"/>
      </w:pPr>
    </w:p>
    <w:p w14:paraId="5133E128" w14:textId="77777777" w:rsidR="007352DF" w:rsidRDefault="007352DF" w:rsidP="00D45A99">
      <w:pPr>
        <w:spacing w:line="360" w:lineRule="auto"/>
        <w:jc w:val="center"/>
      </w:pPr>
    </w:p>
    <w:p w14:paraId="2CB399FA" w14:textId="77777777" w:rsidR="007352DF" w:rsidRDefault="007352DF" w:rsidP="00D45A99">
      <w:pPr>
        <w:spacing w:line="360" w:lineRule="auto"/>
        <w:jc w:val="center"/>
      </w:pPr>
    </w:p>
    <w:p w14:paraId="48A7BFB6" w14:textId="77777777" w:rsidR="007352DF" w:rsidRDefault="007352DF" w:rsidP="00D45A99">
      <w:pPr>
        <w:spacing w:line="360" w:lineRule="auto"/>
        <w:jc w:val="center"/>
      </w:pPr>
    </w:p>
    <w:p w14:paraId="4FA9EA13" w14:textId="77777777" w:rsidR="007352DF" w:rsidRDefault="007352DF" w:rsidP="00D45A99">
      <w:pPr>
        <w:spacing w:line="360" w:lineRule="auto"/>
        <w:jc w:val="center"/>
      </w:pPr>
    </w:p>
    <w:p w14:paraId="4406F52F" w14:textId="667272C5" w:rsidR="0039762F" w:rsidRDefault="0039762F" w:rsidP="00D45A99">
      <w:pPr>
        <w:spacing w:line="360" w:lineRule="auto"/>
        <w:jc w:val="center"/>
      </w:pPr>
      <w:r>
        <w:t>Examine the cycle of abuse and its impact on victims. How can this cycle be broken and what role does early intervention play?</w:t>
      </w:r>
    </w:p>
    <w:p w14:paraId="776DB03F" w14:textId="77777777" w:rsidR="00700D57" w:rsidRDefault="00700D57" w:rsidP="00D45A99">
      <w:pPr>
        <w:spacing w:line="360" w:lineRule="auto"/>
      </w:pPr>
    </w:p>
    <w:p w14:paraId="6F881E0B" w14:textId="04AA55FF" w:rsidR="00196208" w:rsidRDefault="005111AF" w:rsidP="00D45A99">
      <w:pPr>
        <w:spacing w:line="360" w:lineRule="auto"/>
      </w:pPr>
      <w:r w:rsidRPr="005111AF">
        <w:t>The cycle of abuse, which includes both domestic and child abuse, is a widespread and intricate problem that has long-lasting psychological and societal effects for victims. One in five adults (18.9%) in the UK are thought to have been victims of domestic violence by a partner at some point in their lives, and adults who experienced multiple forms of childhood abuse are more than six times more likely to experience sexual violence as adults than those who did not. Additionally, there is evidence of the connection between early trauma and future victimisation, underscoring the enduring and intergenerational character of abuse (UK Data Service, 2021).</w:t>
      </w:r>
      <w:r w:rsidR="00ED1E96">
        <w:t xml:space="preserve"> </w:t>
      </w:r>
      <w:r w:rsidR="005F7210" w:rsidRPr="005F7210">
        <w:t>Effective measures that prioritise early intervention are necessary to break this cycle.  According to studies, early, multi-agency interventions can help at-risk individuals and reduce the effects of trauma before abusive habits become ingrained. Young people-focused programs, like healthy relationship education and early assistance for new parents, have demonstrated potential in lowering the risk of future abuse (Greenwich Academic Literature Archive, 2019). Additionally, encouraging long-term safety and recovery has depended on including community agencies, schools, and medical professionals in recognising and resolving early indicators of abuse (CARA, 2023).</w:t>
      </w:r>
      <w:r w:rsidR="00ED1E96">
        <w:t xml:space="preserve"> </w:t>
      </w:r>
      <w:r w:rsidR="00196208" w:rsidRPr="00196208">
        <w:t xml:space="preserve">Early intervention has a critical role in preventing the cycle of abuse. Proactive and preventive actions that start early can significantly change the course of events for those who are at risk of suffering or committing abuse in the future, as the research shows. </w:t>
      </w:r>
      <w:r w:rsidR="00ED1E96">
        <w:t>This essay aims to examine the cycle of abuse and its impact on victims</w:t>
      </w:r>
      <w:r w:rsidR="007846A9">
        <w:t xml:space="preserve">. </w:t>
      </w:r>
    </w:p>
    <w:p w14:paraId="209D70A1" w14:textId="77777777" w:rsidR="00295020" w:rsidRDefault="00295020" w:rsidP="00D45A99">
      <w:pPr>
        <w:spacing w:line="360" w:lineRule="auto"/>
      </w:pPr>
    </w:p>
    <w:p w14:paraId="1F5EC16C" w14:textId="25C4601A" w:rsidR="0018279E" w:rsidRDefault="0018279E" w:rsidP="00D45A99">
      <w:pPr>
        <w:spacing w:line="360" w:lineRule="auto"/>
      </w:pPr>
      <w:r w:rsidRPr="00876FE0">
        <w:t>Introduced in The Battered Woman (1979), Lenore Walker's Cycle of Abuse is a well cited model that explains the dynamics of violent relationships. The three main phases of this theory frequently recur, forming a predictable pattern.</w:t>
      </w:r>
      <w:r w:rsidRPr="00973C6A">
        <w:t xml:space="preserve"> Stress and tension progressively rise throughout the first phase, known as the Tension Building Phase</w:t>
      </w:r>
      <w:r w:rsidRPr="0047562E">
        <w:rPr>
          <w:rFonts w:ascii="Times New Roman" w:eastAsia="Times New Roman" w:hAnsi="Times New Roman" w:cs="Times New Roman"/>
          <w:color w:val="000000"/>
          <w:kern w:val="0"/>
          <w:lang w:eastAsia="en-GB"/>
          <w14:ligatures w14:val="none"/>
        </w:rPr>
        <w:t xml:space="preserve"> </w:t>
      </w:r>
      <w:r w:rsidRPr="0047562E">
        <w:t>(Walker, 1977)</w:t>
      </w:r>
      <w:r w:rsidRPr="00973C6A">
        <w:t xml:space="preserve">. </w:t>
      </w:r>
      <w:proofErr w:type="gramStart"/>
      <w:r w:rsidRPr="00973C6A">
        <w:t>In an effort to</w:t>
      </w:r>
      <w:proofErr w:type="gramEnd"/>
      <w:r w:rsidRPr="00973C6A">
        <w:t xml:space="preserve"> prevent things from getting worse, the victim may try to soothe or please the abuser, who gets more agitated and dominating.  The mood is one of dread and fear, and arguments become increasingly common.</w:t>
      </w:r>
      <w:r>
        <w:t xml:space="preserve"> </w:t>
      </w:r>
      <w:r w:rsidRPr="00351CC9">
        <w:t>The most dangerous phase is the Acute Explosion or Violent Episode, which occurs when tension builds to a violent outburst that may involve sexual assault, physical violence, or extreme emotional abuse. During this time, the victim is at serious risk of getting hurt, and things could get dangerous.</w:t>
      </w:r>
      <w:r w:rsidRPr="001E08D6">
        <w:t xml:space="preserve"> The Honeymoon Phase or Reconciliation follows, after the violent incident, the abuser frequently expresses regret and makes affectionate or contrite gestures. The victim may feel temporarily relieved and hopeful if they make a commitment to change, ask for help, or behave generously. It can be difficult for the victim to leave during this phase because of </w:t>
      </w:r>
      <w:proofErr w:type="gramStart"/>
      <w:r w:rsidRPr="001E08D6">
        <w:t>affection, or</w:t>
      </w:r>
      <w:proofErr w:type="gramEnd"/>
      <w:r w:rsidRPr="001E08D6">
        <w:t xml:space="preserve"> promises to never engage in the abusive behaviour again</w:t>
      </w:r>
      <w:r w:rsidRPr="00056599">
        <w:rPr>
          <w:rFonts w:ascii="-webkit-standard" w:hAnsi="-webkit-standard"/>
          <w:color w:val="000000"/>
          <w:sz w:val="27"/>
          <w:szCs w:val="27"/>
        </w:rPr>
        <w:t xml:space="preserve"> </w:t>
      </w:r>
      <w:r w:rsidRPr="00056599">
        <w:t xml:space="preserve">(Plummer and </w:t>
      </w:r>
      <w:proofErr w:type="spellStart"/>
      <w:r w:rsidRPr="00056599">
        <w:t>Cossins</w:t>
      </w:r>
      <w:proofErr w:type="spellEnd"/>
      <w:r w:rsidRPr="00056599">
        <w:t>, 2018)</w:t>
      </w:r>
      <w:r w:rsidRPr="001E08D6">
        <w:t>.</w:t>
      </w:r>
      <w:r w:rsidR="005C1DE5">
        <w:t xml:space="preserve"> </w:t>
      </w:r>
      <w:r w:rsidRPr="000F6CF6">
        <w:t xml:space="preserve">The two crucial elements that keep the cycle repeating are denial and minimisation. It may be more difficult to leave the relationship if both the abuser and the victim downplay how serious the violence is. Abuse can </w:t>
      </w:r>
      <w:r>
        <w:t>occur</w:t>
      </w:r>
      <w:r w:rsidRPr="000F6CF6">
        <w:t xml:space="preserve"> more frequently and with </w:t>
      </w:r>
      <w:r>
        <w:t>greater</w:t>
      </w:r>
      <w:r w:rsidRPr="000F6CF6">
        <w:t xml:space="preserve"> severity as the cycle lengthens and the honeymoon periods </w:t>
      </w:r>
      <w:r>
        <w:t>becom</w:t>
      </w:r>
      <w:r w:rsidRPr="000F6CF6">
        <w:t>e shorter</w:t>
      </w:r>
      <w:r w:rsidRPr="00A70BD1">
        <w:rPr>
          <w:rFonts w:ascii="-webkit-standard" w:hAnsi="-webkit-standard"/>
          <w:color w:val="000000"/>
          <w:sz w:val="27"/>
          <w:szCs w:val="27"/>
        </w:rPr>
        <w:t xml:space="preserve"> </w:t>
      </w:r>
      <w:r w:rsidRPr="00A70BD1">
        <w:t xml:space="preserve">(Envision Counselling and Support Centre, </w:t>
      </w:r>
      <w:r>
        <w:t>2023</w:t>
      </w:r>
      <w:r w:rsidRPr="00A70BD1">
        <w:t>.)</w:t>
      </w:r>
      <w:r w:rsidRPr="000F6CF6">
        <w:t>.</w:t>
      </w:r>
    </w:p>
    <w:p w14:paraId="138EF04E" w14:textId="77777777" w:rsidR="007B32FC" w:rsidRDefault="007B32FC" w:rsidP="00D45A99">
      <w:pPr>
        <w:spacing w:line="360" w:lineRule="auto"/>
      </w:pPr>
    </w:p>
    <w:p w14:paraId="5102902D" w14:textId="4FDC6337" w:rsidR="00C9268D" w:rsidRDefault="00E609C5" w:rsidP="00D45A99">
      <w:pPr>
        <w:spacing w:line="360" w:lineRule="auto"/>
      </w:pPr>
      <w:r w:rsidRPr="00011599">
        <w:t xml:space="preserve">Complex psychological behaviours are common among abusers, who frequently use control and manipulation to keep their victims under control. Manipulation, a strategy that allows abusers to take advantage of their victims' emotional weaknesses, is one of the most important behaviours seen in abusers (Dutton, 2007). Abusers can damage a victim's self-esteem through a variety of emotional and psychological manipulation techniques, making it more difficult for the victim to identify abusive patterns or get help. </w:t>
      </w:r>
      <w:r w:rsidRPr="005F6C5C">
        <w:t xml:space="preserve">Gaslighting is another common manipulation tactic, in which the abuser purposefully changes reality to cause the victim to question their recollections and perceptions. The victim becomes confused and insecure as a result, and eventually they could come to believe that they can't trust their own judgement (Stark, 2007). The abuser establishes a power imbalance in this way, making the victim feel alone and more reliant on them for </w:t>
      </w:r>
      <w:proofErr w:type="spellStart"/>
      <w:proofErr w:type="gramStart"/>
      <w:r w:rsidRPr="005F6C5C">
        <w:t>approval.</w:t>
      </w:r>
      <w:r w:rsidRPr="00F0315A">
        <w:t>In</w:t>
      </w:r>
      <w:proofErr w:type="spellEnd"/>
      <w:proofErr w:type="gramEnd"/>
      <w:r w:rsidRPr="00F0315A">
        <w:t xml:space="preserve"> addition to manipulating, abusers usually use controlling tactics, such as isolating the victim from their friends and family. As a result, the victim's dependence on the abuser for emotional support increases, strengthening the abuser's control over them (Walker, 2017). Moments of kindness may mask these behaviours, making it challenging for the victim to end the relationship. Abusers may also employ physical assault, threats, or other forms of intimidation to further control and frighten the victim and keep them in compliance.</w:t>
      </w:r>
      <w:r w:rsidR="00DE6381">
        <w:t xml:space="preserve"> </w:t>
      </w:r>
      <w:r w:rsidR="00C9268D" w:rsidRPr="00772119">
        <w:t>An abuser's psychological profile frequently includes underlying fears that they hide through violent or controlling actions. A cycle of violence that recurs across generations can be worsened by the fact that many abusers were once the victims of abuse or neglect (</w:t>
      </w:r>
      <w:proofErr w:type="spellStart"/>
      <w:r w:rsidR="00C9268D" w:rsidRPr="00772119">
        <w:t>Hamberger</w:t>
      </w:r>
      <w:proofErr w:type="spellEnd"/>
      <w:r w:rsidR="00C9268D" w:rsidRPr="00772119">
        <w:t xml:space="preserve"> &amp; </w:t>
      </w:r>
      <w:proofErr w:type="spellStart"/>
      <w:r w:rsidR="00C9268D" w:rsidRPr="00772119">
        <w:t>Potente</w:t>
      </w:r>
      <w:proofErr w:type="spellEnd"/>
      <w:r w:rsidR="00C9268D" w:rsidRPr="00772119">
        <w:t>, 2004). Their urge for manipulation and control to make up for their own emotional wounds is strengthened by this cycle.</w:t>
      </w:r>
    </w:p>
    <w:p w14:paraId="78C5A2C6" w14:textId="77777777" w:rsidR="00C9268D" w:rsidRDefault="00C9268D" w:rsidP="00D45A99">
      <w:pPr>
        <w:spacing w:line="360" w:lineRule="auto"/>
      </w:pPr>
    </w:p>
    <w:p w14:paraId="2415F586" w14:textId="77777777" w:rsidR="00C2010E" w:rsidRDefault="00C2010E" w:rsidP="00D45A99">
      <w:pPr>
        <w:spacing w:line="360" w:lineRule="auto"/>
      </w:pPr>
      <w:r w:rsidRPr="00B255A3">
        <w:t>As stated, abuse can affect a victim's mental, physical, and emotional health in significant and long-lasting ways. Mental health issues such anxiety, depression, and post-traumatic stress disorder (PTSD) are common among abuse victims and can last for a long time after the violence has stopped (Mullen &amp; Fleming, 1998). A victim's feeling of security and self-worth are often impacted by the trauma of abuse, which can result in long-term issues in interpersonal relationships as well as issues with intimacy and trust (Herman, 1992). Physical repercussions are also frequent, victims frequently sustain injuries during the assault or develop ongoing trauma-related disorders (</w:t>
      </w:r>
      <w:proofErr w:type="spellStart"/>
      <w:r w:rsidRPr="00B255A3">
        <w:t>Heise</w:t>
      </w:r>
      <w:proofErr w:type="spellEnd"/>
      <w:r w:rsidRPr="00B255A3">
        <w:t xml:space="preserve"> et al., 1999).</w:t>
      </w:r>
    </w:p>
    <w:p w14:paraId="7978E9E5" w14:textId="77777777" w:rsidR="00C2010E" w:rsidRDefault="00C2010E" w:rsidP="00D45A99">
      <w:pPr>
        <w:spacing w:line="360" w:lineRule="auto"/>
      </w:pPr>
    </w:p>
    <w:p w14:paraId="2EB1FCB0" w14:textId="77777777" w:rsidR="00C2010E" w:rsidRDefault="00C2010E" w:rsidP="00D45A99">
      <w:pPr>
        <w:spacing w:line="360" w:lineRule="auto"/>
      </w:pPr>
      <w:r w:rsidRPr="00D85D1C">
        <w:t xml:space="preserve">Cases like Clare Wood's in the UK demonstrate the severe consequences of abuse. After years of being abused by her ex-partner, Clare was killed by him in 2009 (BBC News, 2009). Clare's Law, which allows people to ask the police about a partner's violent past, was introduced </w:t>
      </w:r>
      <w:proofErr w:type="gramStart"/>
      <w:r w:rsidRPr="00D85D1C">
        <w:t>as a result of</w:t>
      </w:r>
      <w:proofErr w:type="gramEnd"/>
      <w:r w:rsidRPr="00D85D1C">
        <w:t xml:space="preserve"> her case, which highlighted problems in victim protection. By granting access to vital information regarding a partner's prior behaviours, the law aimed to empower potential victims and stop additional instances of domestic abuse (Home Office, 2016). Clare's story serves as an example of how abuse can have deadly consequences and emphasises the importance of taking preventative action.</w:t>
      </w:r>
    </w:p>
    <w:p w14:paraId="7D37C792" w14:textId="77777777" w:rsidR="00C2010E" w:rsidRDefault="00C2010E" w:rsidP="00D45A99">
      <w:pPr>
        <w:spacing w:line="360" w:lineRule="auto"/>
      </w:pPr>
    </w:p>
    <w:p w14:paraId="5FF031DC" w14:textId="00468CC1" w:rsidR="00C2010E" w:rsidRDefault="00C2010E" w:rsidP="00D45A99">
      <w:pPr>
        <w:spacing w:line="360" w:lineRule="auto"/>
      </w:pPr>
      <w:r w:rsidRPr="002E3380">
        <w:t xml:space="preserve">According to research, survivors of long-term abuse may also experience substance misuse, homelessness, and financial instability as they attempt to reconstruct their life after the abuse (Murray &amp; Graves, 2013). By recognising these consequences and offering sufficient resources and safeguards, such as Clare's Law, society can attempt to reduce </w:t>
      </w:r>
      <w:r w:rsidR="000B38F2">
        <w:t>abuse's detrimental impacts on</w:t>
      </w:r>
      <w:r w:rsidRPr="002E3380">
        <w:t xml:space="preserve"> individuals and communities.</w:t>
      </w:r>
    </w:p>
    <w:p w14:paraId="67C45FB7" w14:textId="77777777" w:rsidR="000B38F2" w:rsidRDefault="000B38F2" w:rsidP="00D45A99">
      <w:pPr>
        <w:spacing w:line="360" w:lineRule="auto"/>
      </w:pPr>
    </w:p>
    <w:p w14:paraId="43C641EF" w14:textId="77777777" w:rsidR="005742C1" w:rsidRDefault="005742C1" w:rsidP="00D45A99">
      <w:pPr>
        <w:spacing w:line="360" w:lineRule="auto"/>
      </w:pPr>
      <w:r w:rsidRPr="006C669F">
        <w:t>Several resources are available in the UK to help end the cycle of abuse. To help in the recovery of survivors, the government and groups such as Women's Aid provide safe spaces, legal assistance, and mental health support (Women's Aid, 2023). Laws to help protect victims and children who witness abuse were also implemented by the Domestic Abuse Act 2021 (Home Office, 2021). Healthy relationships are being taught in schools to assist stop the development of harmful behaviours in later life (NSPCC, 2023). Victim Support and other counselling programs offer survivors a secure environment in which they can talk about their experiences and regain their self-esteem (Victim Support, 2023). Furthermore, the National Domestic Abuse Helpline is open 24/7 to provide individuals in need with prompt assistance and direction (Refuge, 2023).</w:t>
      </w:r>
    </w:p>
    <w:p w14:paraId="642D2BC3" w14:textId="77777777" w:rsidR="00F27164" w:rsidRDefault="00F27164" w:rsidP="00D45A99">
      <w:pPr>
        <w:spacing w:line="360" w:lineRule="auto"/>
      </w:pPr>
    </w:p>
    <w:p w14:paraId="22F443E2" w14:textId="77777777" w:rsidR="005D00B4" w:rsidRDefault="005D00B4" w:rsidP="00D45A99">
      <w:pPr>
        <w:spacing w:line="360" w:lineRule="auto"/>
      </w:pPr>
    </w:p>
    <w:p w14:paraId="5A16E69D" w14:textId="3018DD57" w:rsidR="005D00B4" w:rsidRDefault="005D00B4" w:rsidP="00D45A99">
      <w:pPr>
        <w:spacing w:line="360" w:lineRule="auto"/>
      </w:pPr>
      <w:r>
        <w:t xml:space="preserve">However, </w:t>
      </w:r>
      <w:r w:rsidRPr="00BE40DE">
        <w:t xml:space="preserve">A strong legal framework has been put in place in the UK to stop abuse and break the cycle of abuse. </w:t>
      </w:r>
      <w:proofErr w:type="gramStart"/>
      <w:r w:rsidRPr="00BE40DE">
        <w:t>A</w:t>
      </w:r>
      <w:proofErr w:type="gramEnd"/>
      <w:r w:rsidRPr="00BE40DE">
        <w:t xml:space="preserve"> important piece of legislation, the Domestic Abuse Act 2021 expanded the definition of domestic abuse to include emotional, psychological, and financial abuse in addition to physical assault (Home Office, 2021). This thorough approach enables a more effective response to many forms of coercive control by acknowledging that abuse is complex and can continue without physical violence.</w:t>
      </w:r>
      <w:r>
        <w:t xml:space="preserve"> </w:t>
      </w:r>
      <w:r w:rsidRPr="00B008CC">
        <w:t>The Domestic Abuse Protection Notice and Order (DAPO) is an important element in this law. By setting limitations on abusers, such as banning contact with victims or mandating involvement in behavioural therapy programs, this legal measure allows the police and courts to step in early (Crown Prosecution Service, 2022). Because of the legal repercussions for noncompliance, the goal is not only to protect survivors but also to stop abusive patterns.</w:t>
      </w:r>
      <w:r>
        <w:t xml:space="preserve"> </w:t>
      </w:r>
      <w:r w:rsidRPr="006B04F7">
        <w:t>Additionally, a previous legal loophole in the UK was closed by the Serious Crime Act 2015, which added clear consequences against controlling or coercive behaviour in intimate relationships (CPS, 2022). This law acknowledges that, although not using violence, abusers frequently use subtle strategies to manipulate their victims, which over time can cause serious harm. When taken as a whole, these legislative developments give UK authorities the means to reduce abuse and provide vital protection for those who are at risk.</w:t>
      </w:r>
    </w:p>
    <w:p w14:paraId="4C60E78F" w14:textId="2A3B7E76" w:rsidR="000B38F2" w:rsidRDefault="000B38F2" w:rsidP="00D45A99">
      <w:pPr>
        <w:spacing w:line="360" w:lineRule="auto"/>
      </w:pPr>
    </w:p>
    <w:p w14:paraId="11C27EDC" w14:textId="6D889FEC" w:rsidR="007C5D5B" w:rsidRDefault="007C5D5B" w:rsidP="00D45A99">
      <w:pPr>
        <w:spacing w:line="360" w:lineRule="auto"/>
      </w:pPr>
      <w:r w:rsidRPr="00C21790">
        <w:t xml:space="preserve">Domestic abuse has been successfully addressed in the UK via early intervention initiatives and legislation like the Serious Crime Act of 2015 and the Domestic Abuse Act of 2021. However, there are a number of </w:t>
      </w:r>
      <w:proofErr w:type="gramStart"/>
      <w:r w:rsidRPr="00C21790">
        <w:t>challenges .</w:t>
      </w:r>
      <w:proofErr w:type="gramEnd"/>
      <w:r w:rsidRPr="00C21790">
        <w:t xml:space="preserve"> Making sure victims are aware of and have access to legal safeguards and support services is a crucial problem. Despite being an essential tool for early intervention, Domestic Abuse Protection Orders (DAPOs) require survivors to come forward, which can be challenging because of financial reliance, fear of reprisals, or ignorance of their choices (Crown Prosecution Service, 2022).</w:t>
      </w:r>
      <w:r>
        <w:t xml:space="preserve"> </w:t>
      </w:r>
      <w:r w:rsidRPr="00521F8E">
        <w:t xml:space="preserve">Furthermore, it may be more difficult for authorities to successfully intervene due to the complexity of emotional and psychological abuse, which frequently leaves no physical trace. Although these types of abuse are now covered by the Domestic Abuse Act 2021, proving them in court is still a major challenge (Home Office, 2021). </w:t>
      </w:r>
      <w:r w:rsidRPr="00F21E09">
        <w:t>The pressure on police and social services to strike a balance between intervention and victim safety and privacy is another difficulty. Early intervention has been demonstrated to stop additional abuse and lessen long-term harm despite of these challenges. Police can intervene swiftly through programs like DAPOs, stopping abusive practices before they worsen (Crown Prosecution Service, 2022). These regulations are essential for providing protection and ending the cycle of abuse.</w:t>
      </w:r>
    </w:p>
    <w:p w14:paraId="129E9947" w14:textId="6D89743E" w:rsidR="00645F71" w:rsidRDefault="00645F71" w:rsidP="00D45A99">
      <w:pPr>
        <w:spacing w:line="360" w:lineRule="auto"/>
      </w:pPr>
    </w:p>
    <w:p w14:paraId="0238D68F" w14:textId="77777777" w:rsidR="00B0501C" w:rsidRDefault="00B0501C" w:rsidP="00D45A99">
      <w:pPr>
        <w:spacing w:line="360" w:lineRule="auto"/>
      </w:pPr>
      <w:r w:rsidRPr="000A5904">
        <w:t xml:space="preserve">In conclusion, the cycle of abuse—which includes both domestic and child abuse—continues to be a complicated and severe problem that causes pain to be carried down through the generations. According to Lenore Walker's model, the cycle's predictability illustrates how victims are caught in an ongoing cycle of abuse and healing that is frequently made worse by control and manipulation. The psychological, emotional, and physical effects of abuse are severe, leaving victims with lifelong scars that may continue to delay their healing for years. </w:t>
      </w:r>
    </w:p>
    <w:p w14:paraId="598BCD97" w14:textId="77777777" w:rsidR="00B0501C" w:rsidRDefault="00B0501C" w:rsidP="00D45A99">
      <w:pPr>
        <w:spacing w:line="360" w:lineRule="auto"/>
      </w:pPr>
      <w:r w:rsidRPr="008E3360">
        <w:t xml:space="preserve">However, early intervention has been shown to be an effective strategy for ending the cycle of abuse when supported by multi-agency initiatives and community involvement. The Serious Crime Act of 2015 and the Domestic Abuse Act of 2021 are two important pieces of legislation that acknowledge the complexity of abuse, including emotional and psychological abuse, and offer legal protections. Proactive measures like the use of Domestic Abuse Protection Orders (DAPOs) show positive outcomes in protecting victims and preventing further violence, despite the difficulties, which include challenges to getting help and proving non-physical abuse in court. </w:t>
      </w:r>
      <w:proofErr w:type="gramStart"/>
      <w:r w:rsidRPr="008E3360">
        <w:t>In order to</w:t>
      </w:r>
      <w:proofErr w:type="gramEnd"/>
      <w:r w:rsidRPr="008E3360">
        <w:t xml:space="preserve"> break the cycle of abuse and guarantee a safer, positive environment for survivors, ongoing efforts in victim assistance, early intervention, and legal reform are crucial.</w:t>
      </w:r>
    </w:p>
    <w:p w14:paraId="6FF76DB6" w14:textId="77777777" w:rsidR="00B0501C" w:rsidRDefault="00B0501C" w:rsidP="00D45A99">
      <w:pPr>
        <w:spacing w:line="360" w:lineRule="auto"/>
      </w:pPr>
    </w:p>
    <w:p w14:paraId="5C04E22F" w14:textId="77777777" w:rsidR="007A3CBA" w:rsidRDefault="007A3CBA" w:rsidP="00D45A99">
      <w:pPr>
        <w:spacing w:line="360" w:lineRule="auto"/>
      </w:pPr>
    </w:p>
    <w:p w14:paraId="7992ED1D" w14:textId="77777777" w:rsidR="006E280E" w:rsidRDefault="006E280E" w:rsidP="00D45A99">
      <w:pPr>
        <w:spacing w:line="360" w:lineRule="auto"/>
      </w:pPr>
    </w:p>
    <w:p w14:paraId="408B377C" w14:textId="77777777" w:rsidR="006E280E" w:rsidRDefault="006E280E" w:rsidP="00D45A99">
      <w:pPr>
        <w:spacing w:line="360" w:lineRule="auto"/>
      </w:pPr>
    </w:p>
    <w:p w14:paraId="5C4BBE56" w14:textId="77777777" w:rsidR="00DE6381" w:rsidRDefault="00DE6381" w:rsidP="00D45A99">
      <w:pPr>
        <w:spacing w:line="360" w:lineRule="auto"/>
      </w:pPr>
    </w:p>
    <w:p w14:paraId="250AB255" w14:textId="77777777" w:rsidR="00DE6381" w:rsidRDefault="00DE6381" w:rsidP="00D45A99">
      <w:pPr>
        <w:spacing w:line="360" w:lineRule="auto"/>
      </w:pPr>
    </w:p>
    <w:p w14:paraId="7451E10F" w14:textId="77777777" w:rsidR="00E609C5" w:rsidRDefault="00E609C5" w:rsidP="00D45A99">
      <w:pPr>
        <w:spacing w:line="360" w:lineRule="auto"/>
      </w:pPr>
    </w:p>
    <w:p w14:paraId="25FFCCA6" w14:textId="77777777" w:rsidR="00E609C5" w:rsidRDefault="00E609C5" w:rsidP="00D45A99">
      <w:pPr>
        <w:spacing w:line="360" w:lineRule="auto"/>
      </w:pPr>
    </w:p>
    <w:p w14:paraId="57901CA0" w14:textId="77777777" w:rsidR="00295020" w:rsidRDefault="00295020" w:rsidP="00D45A99">
      <w:pPr>
        <w:spacing w:line="360" w:lineRule="auto"/>
      </w:pPr>
    </w:p>
    <w:p w14:paraId="770A0029" w14:textId="77777777" w:rsidR="00295020" w:rsidRDefault="00295020" w:rsidP="00D45A99">
      <w:pPr>
        <w:spacing w:line="360" w:lineRule="auto"/>
      </w:pPr>
    </w:p>
    <w:p w14:paraId="1E1B6756" w14:textId="77777777" w:rsidR="00295020" w:rsidRDefault="00295020" w:rsidP="00D45A99">
      <w:pPr>
        <w:spacing w:line="360" w:lineRule="auto"/>
      </w:pPr>
    </w:p>
    <w:p w14:paraId="79210C2C" w14:textId="77777777" w:rsidR="00295020" w:rsidRDefault="00295020" w:rsidP="00D45A99">
      <w:pPr>
        <w:spacing w:line="360" w:lineRule="auto"/>
      </w:pPr>
    </w:p>
    <w:p w14:paraId="5014B5A6" w14:textId="77777777" w:rsidR="00295020" w:rsidRDefault="00295020" w:rsidP="00D45A99">
      <w:pPr>
        <w:spacing w:line="360" w:lineRule="auto"/>
      </w:pPr>
    </w:p>
    <w:p w14:paraId="4911CBE9" w14:textId="77777777" w:rsidR="00295020" w:rsidRDefault="00295020" w:rsidP="00D45A99">
      <w:pPr>
        <w:spacing w:line="360" w:lineRule="auto"/>
      </w:pPr>
    </w:p>
    <w:p w14:paraId="0ACA8DD1" w14:textId="77777777" w:rsidR="00295020" w:rsidRDefault="00295020" w:rsidP="00D45A99">
      <w:pPr>
        <w:spacing w:line="360" w:lineRule="auto"/>
      </w:pPr>
    </w:p>
    <w:p w14:paraId="37AF35F7" w14:textId="77777777" w:rsidR="00295020" w:rsidRDefault="00295020" w:rsidP="00D45A99">
      <w:pPr>
        <w:spacing w:line="360" w:lineRule="auto"/>
      </w:pPr>
    </w:p>
    <w:p w14:paraId="7CF6E44A" w14:textId="77777777" w:rsidR="00295020" w:rsidRDefault="00295020" w:rsidP="00D45A99">
      <w:pPr>
        <w:spacing w:line="360" w:lineRule="auto"/>
      </w:pPr>
    </w:p>
    <w:p w14:paraId="077E5020" w14:textId="77777777" w:rsidR="00295020" w:rsidRDefault="00295020" w:rsidP="00D45A99">
      <w:pPr>
        <w:spacing w:line="360" w:lineRule="auto"/>
      </w:pPr>
    </w:p>
    <w:p w14:paraId="7DD6AC5F" w14:textId="31754D4E" w:rsidR="00295020" w:rsidRDefault="00295020" w:rsidP="00D45A99">
      <w:pPr>
        <w:spacing w:line="360" w:lineRule="auto"/>
      </w:pPr>
    </w:p>
    <w:p w14:paraId="76B1A671" w14:textId="77777777" w:rsidR="00295020" w:rsidRDefault="00295020" w:rsidP="00D45A99">
      <w:pPr>
        <w:spacing w:line="360" w:lineRule="auto"/>
      </w:pPr>
    </w:p>
    <w:p w14:paraId="1A03B228" w14:textId="77777777" w:rsidR="00295020" w:rsidRDefault="00295020" w:rsidP="00D45A99">
      <w:pPr>
        <w:spacing w:line="360" w:lineRule="auto"/>
      </w:pPr>
    </w:p>
    <w:p w14:paraId="2CA8A97F" w14:textId="77777777" w:rsidR="00295020" w:rsidRDefault="00295020" w:rsidP="007352DF"/>
    <w:p w14:paraId="0DC2B5B2" w14:textId="77777777" w:rsidR="00196208" w:rsidRDefault="00196208" w:rsidP="007352DF"/>
    <w:p w14:paraId="0FD6988E" w14:textId="53F58A2D" w:rsidR="00FA58D0" w:rsidRPr="00FA58D0" w:rsidRDefault="00FA58D0" w:rsidP="007352DF">
      <w:r w:rsidRPr="00FA58D0">
        <w:rPr>
          <w:b/>
          <w:bCs/>
        </w:rPr>
        <w:t>References:</w:t>
      </w:r>
    </w:p>
    <w:p w14:paraId="16E188C4" w14:textId="77777777" w:rsidR="00E5655A" w:rsidRDefault="00E5655A" w:rsidP="007352DF">
      <w:proofErr w:type="gramStart"/>
      <w:r>
        <w:rPr>
          <w:rFonts w:hAnsi="Symbol"/>
        </w:rPr>
        <w:t></w:t>
      </w:r>
      <w:r>
        <w:t xml:space="preserve">  BBC</w:t>
      </w:r>
      <w:proofErr w:type="gramEnd"/>
      <w:r>
        <w:t xml:space="preserve"> News. (2009). Clare Wood case: Father backs violent past disclosure law. Available at:</w:t>
      </w:r>
      <w:r>
        <w:rPr>
          <w:rStyle w:val="apple-converted-space"/>
        </w:rPr>
        <w:t> </w:t>
      </w:r>
      <w:hyperlink r:id="rId5" w:tgtFrame="_new" w:history="1">
        <w:r>
          <w:rPr>
            <w:rStyle w:val="Hyperlink"/>
          </w:rPr>
          <w:t>https://www.bbc.co.uk/news/</w:t>
        </w:r>
      </w:hyperlink>
      <w:r>
        <w:rPr>
          <w:rStyle w:val="apple-converted-space"/>
        </w:rPr>
        <w:t> </w:t>
      </w:r>
      <w:r>
        <w:t>(Accessed: 07 November 2024).</w:t>
      </w:r>
    </w:p>
    <w:p w14:paraId="654875A8" w14:textId="77777777" w:rsidR="00E5655A" w:rsidRDefault="00E5655A" w:rsidP="007352DF">
      <w:proofErr w:type="gramStart"/>
      <w:r>
        <w:rPr>
          <w:rFonts w:hAnsi="Symbol"/>
        </w:rPr>
        <w:t></w:t>
      </w:r>
      <w:r>
        <w:t xml:space="preserve">  CARA</w:t>
      </w:r>
      <w:proofErr w:type="gramEnd"/>
      <w:r>
        <w:t xml:space="preserve"> (2023). Breaking the cycle of abuse: Early intervention insights.</w:t>
      </w:r>
    </w:p>
    <w:p w14:paraId="27D69F8D" w14:textId="77777777" w:rsidR="00E5655A" w:rsidRDefault="00E5655A" w:rsidP="007352DF">
      <w:proofErr w:type="gramStart"/>
      <w:r>
        <w:rPr>
          <w:rFonts w:hAnsi="Symbol"/>
        </w:rPr>
        <w:t></w:t>
      </w:r>
      <w:r>
        <w:t xml:space="preserve">  Crown</w:t>
      </w:r>
      <w:proofErr w:type="gramEnd"/>
      <w:r>
        <w:t xml:space="preserve"> Prosecution Service. (2022). Domestic abuse. Available at:</w:t>
      </w:r>
      <w:r>
        <w:rPr>
          <w:rStyle w:val="apple-converted-space"/>
        </w:rPr>
        <w:t> </w:t>
      </w:r>
      <w:hyperlink r:id="rId6" w:tgtFrame="_new" w:history="1">
        <w:r>
          <w:rPr>
            <w:rStyle w:val="Hyperlink"/>
          </w:rPr>
          <w:t>https://www.cps.gov.uk/legal-guidance/domestic-abuse</w:t>
        </w:r>
      </w:hyperlink>
      <w:r>
        <w:rPr>
          <w:rStyle w:val="apple-converted-space"/>
        </w:rPr>
        <w:t> </w:t>
      </w:r>
      <w:r>
        <w:t>(Accessed: 21 October 2024).</w:t>
      </w:r>
    </w:p>
    <w:p w14:paraId="6FB39ED0" w14:textId="77777777" w:rsidR="00E5655A" w:rsidRDefault="00E5655A" w:rsidP="007352DF">
      <w:proofErr w:type="gramStart"/>
      <w:r>
        <w:rPr>
          <w:rFonts w:hAnsi="Symbol"/>
        </w:rPr>
        <w:t></w:t>
      </w:r>
      <w:r>
        <w:t xml:space="preserve">  Dutton</w:t>
      </w:r>
      <w:proofErr w:type="gramEnd"/>
      <w:r>
        <w:t>, D. G. (2007). The abusive personality: Violence and control in intimate relationships. The Guilford Press.</w:t>
      </w:r>
    </w:p>
    <w:p w14:paraId="58E09369" w14:textId="77777777" w:rsidR="00E5655A" w:rsidRDefault="00E5655A" w:rsidP="007352DF">
      <w:proofErr w:type="gramStart"/>
      <w:r>
        <w:rPr>
          <w:rFonts w:hAnsi="Symbol"/>
        </w:rPr>
        <w:t></w:t>
      </w:r>
      <w:r>
        <w:t xml:space="preserve">  Envision</w:t>
      </w:r>
      <w:proofErr w:type="gramEnd"/>
      <w:r>
        <w:t xml:space="preserve"> Counselling and Support Centre (2023) Cycle of Abuse. Available at:</w:t>
      </w:r>
      <w:r>
        <w:rPr>
          <w:rStyle w:val="apple-converted-space"/>
        </w:rPr>
        <w:t> </w:t>
      </w:r>
      <w:hyperlink r:id="rId7" w:tgtFrame="_new" w:history="1">
        <w:r>
          <w:rPr>
            <w:rStyle w:val="Hyperlink"/>
          </w:rPr>
          <w:t>https://www.envisioncounsellingcentre.com/innerpage/resources/partner-abuse/cycle-of-abuse/</w:t>
        </w:r>
      </w:hyperlink>
      <w:r>
        <w:rPr>
          <w:rStyle w:val="apple-converted-space"/>
        </w:rPr>
        <w:t> </w:t>
      </w:r>
      <w:r>
        <w:t>(Accessed: 10 October 2024).</w:t>
      </w:r>
    </w:p>
    <w:p w14:paraId="3A841B1B" w14:textId="77777777" w:rsidR="00E5655A" w:rsidRDefault="00E5655A" w:rsidP="007352DF">
      <w:proofErr w:type="gramStart"/>
      <w:r>
        <w:rPr>
          <w:rFonts w:hAnsi="Symbol"/>
        </w:rPr>
        <w:t></w:t>
      </w:r>
      <w:r>
        <w:t xml:space="preserve">  </w:t>
      </w:r>
      <w:proofErr w:type="spellStart"/>
      <w:r>
        <w:t>Greenwhich</w:t>
      </w:r>
      <w:proofErr w:type="spellEnd"/>
      <w:proofErr w:type="gramEnd"/>
      <w:r>
        <w:t xml:space="preserve"> Academic Literature Archive, 2019. Multi-agency approaches to early intervention in domestic abuse.</w:t>
      </w:r>
    </w:p>
    <w:p w14:paraId="7910AD3A" w14:textId="77777777" w:rsidR="00E5655A" w:rsidRDefault="00E5655A" w:rsidP="007352DF">
      <w:proofErr w:type="gramStart"/>
      <w:r>
        <w:rPr>
          <w:rFonts w:hAnsi="Symbol"/>
        </w:rPr>
        <w:t></w:t>
      </w:r>
      <w:r>
        <w:t xml:space="preserve">  </w:t>
      </w:r>
      <w:proofErr w:type="spellStart"/>
      <w:r>
        <w:t>Hamberger</w:t>
      </w:r>
      <w:proofErr w:type="spellEnd"/>
      <w:proofErr w:type="gramEnd"/>
      <w:r>
        <w:t xml:space="preserve">, L. K., &amp; </w:t>
      </w:r>
      <w:proofErr w:type="spellStart"/>
      <w:r>
        <w:t>Potente</w:t>
      </w:r>
      <w:proofErr w:type="spellEnd"/>
      <w:r>
        <w:t>, T. M. (2004). Partner violence: A comprehensive review of theory and intervention. Sage Publications.</w:t>
      </w:r>
    </w:p>
    <w:p w14:paraId="0FD282C8" w14:textId="77777777" w:rsidR="00E5655A" w:rsidRDefault="00E5655A" w:rsidP="007352DF">
      <w:proofErr w:type="gramStart"/>
      <w:r>
        <w:rPr>
          <w:rFonts w:hAnsi="Symbol"/>
        </w:rPr>
        <w:t></w:t>
      </w:r>
      <w:r>
        <w:t xml:space="preserve">  </w:t>
      </w:r>
      <w:proofErr w:type="spellStart"/>
      <w:r>
        <w:t>Heise</w:t>
      </w:r>
      <w:proofErr w:type="spellEnd"/>
      <w:proofErr w:type="gramEnd"/>
      <w:r>
        <w:t xml:space="preserve">, L., Ellsberg, M., &amp; </w:t>
      </w:r>
      <w:proofErr w:type="spellStart"/>
      <w:r>
        <w:t>Gottemoeller</w:t>
      </w:r>
      <w:proofErr w:type="spellEnd"/>
      <w:r>
        <w:t>, M. (1999). Ending violence against women. Baltimore, MD: Johns Hopkins University School of Public Health.</w:t>
      </w:r>
    </w:p>
    <w:p w14:paraId="19EFFE1D" w14:textId="77777777" w:rsidR="00E5655A" w:rsidRDefault="00E5655A" w:rsidP="007352DF">
      <w:proofErr w:type="gramStart"/>
      <w:r>
        <w:rPr>
          <w:rFonts w:hAnsi="Symbol"/>
        </w:rPr>
        <w:t></w:t>
      </w:r>
      <w:r>
        <w:t xml:space="preserve">  Herman</w:t>
      </w:r>
      <w:proofErr w:type="gramEnd"/>
      <w:r>
        <w:t>, J.L. (1992). Trauma and recovery: The aftermath of violence–from domestic abuse to political terror. Basic Books.</w:t>
      </w:r>
    </w:p>
    <w:p w14:paraId="26F44EA4" w14:textId="77777777" w:rsidR="00E5655A" w:rsidRDefault="00E5655A" w:rsidP="007352DF">
      <w:proofErr w:type="gramStart"/>
      <w:r>
        <w:rPr>
          <w:rFonts w:hAnsi="Symbol"/>
        </w:rPr>
        <w:t></w:t>
      </w:r>
      <w:r>
        <w:t xml:space="preserve">  Home</w:t>
      </w:r>
      <w:proofErr w:type="gramEnd"/>
      <w:r>
        <w:t xml:space="preserve"> Office. (2016). Domestic Violence Disclosure Scheme (Clare's Law) Guidance. Available at:</w:t>
      </w:r>
      <w:r>
        <w:rPr>
          <w:rStyle w:val="apple-converted-space"/>
        </w:rPr>
        <w:t> </w:t>
      </w:r>
      <w:hyperlink r:id="rId8" w:tgtFrame="_new" w:history="1">
        <w:r>
          <w:rPr>
            <w:rStyle w:val="Hyperlink"/>
          </w:rPr>
          <w:t>https://www.gov.uk/government/publications</w:t>
        </w:r>
      </w:hyperlink>
      <w:r>
        <w:rPr>
          <w:rStyle w:val="apple-converted-space"/>
        </w:rPr>
        <w:t> </w:t>
      </w:r>
      <w:r>
        <w:t>(Accessed: 07 November 2024).</w:t>
      </w:r>
    </w:p>
    <w:p w14:paraId="0579B496" w14:textId="77777777" w:rsidR="00E5655A" w:rsidRDefault="00E5655A" w:rsidP="007352DF">
      <w:proofErr w:type="gramStart"/>
      <w:r>
        <w:rPr>
          <w:rFonts w:hAnsi="Symbol"/>
        </w:rPr>
        <w:t></w:t>
      </w:r>
      <w:r>
        <w:t xml:space="preserve">  Home</w:t>
      </w:r>
      <w:proofErr w:type="gramEnd"/>
      <w:r>
        <w:t xml:space="preserve"> Office. (2021). Domestic Abuse Act 2021: Factsheet. Available at:</w:t>
      </w:r>
      <w:r>
        <w:rPr>
          <w:rStyle w:val="apple-converted-space"/>
        </w:rPr>
        <w:t> </w:t>
      </w:r>
      <w:hyperlink r:id="rId9" w:tgtFrame="_new" w:history="1">
        <w:r>
          <w:rPr>
            <w:rStyle w:val="Hyperlink"/>
          </w:rPr>
          <w:t>https://www.gov.uk/government/publications/domestic-abuse-bill-2021-factsheets</w:t>
        </w:r>
      </w:hyperlink>
      <w:r>
        <w:rPr>
          <w:rStyle w:val="apple-converted-space"/>
        </w:rPr>
        <w:t> </w:t>
      </w:r>
      <w:r>
        <w:t>(Accessed: 21 October 2024).</w:t>
      </w:r>
    </w:p>
    <w:p w14:paraId="29118B27" w14:textId="77777777" w:rsidR="00E5655A" w:rsidRDefault="00E5655A" w:rsidP="007352DF">
      <w:proofErr w:type="gramStart"/>
      <w:r>
        <w:rPr>
          <w:rFonts w:hAnsi="Symbol"/>
        </w:rPr>
        <w:t></w:t>
      </w:r>
      <w:r>
        <w:t xml:space="preserve">  Mullen</w:t>
      </w:r>
      <w:proofErr w:type="gramEnd"/>
      <w:r>
        <w:t>, P.E., &amp; Fleming, J. (1998). Long-term effects of child sexual abuse. MJA, 166, pp. 44-47.</w:t>
      </w:r>
    </w:p>
    <w:p w14:paraId="21141489" w14:textId="77777777" w:rsidR="00E5655A" w:rsidRDefault="00E5655A" w:rsidP="007352DF">
      <w:proofErr w:type="gramStart"/>
      <w:r>
        <w:rPr>
          <w:rFonts w:hAnsi="Symbol"/>
        </w:rPr>
        <w:t></w:t>
      </w:r>
      <w:r>
        <w:t xml:space="preserve">  Murray</w:t>
      </w:r>
      <w:proofErr w:type="gramEnd"/>
      <w:r>
        <w:t>, C.E., &amp; Graves, K.N. (2013). Responding to family violence: A comprehensive, research-based guide for therapists. Routledge.</w:t>
      </w:r>
    </w:p>
    <w:p w14:paraId="1A649C8B" w14:textId="77777777" w:rsidR="00E5655A" w:rsidRDefault="00E5655A" w:rsidP="007352DF">
      <w:proofErr w:type="gramStart"/>
      <w:r>
        <w:rPr>
          <w:rFonts w:hAnsi="Symbol"/>
        </w:rPr>
        <w:t></w:t>
      </w:r>
      <w:r>
        <w:t xml:space="preserve">  NSPCC</w:t>
      </w:r>
      <w:proofErr w:type="gramEnd"/>
      <w:r>
        <w:t>. (2023). Promoting healthy relationships in schools. Retrieved from</w:t>
      </w:r>
      <w:r>
        <w:rPr>
          <w:rStyle w:val="apple-converted-space"/>
        </w:rPr>
        <w:t> </w:t>
      </w:r>
      <w:hyperlink r:id="rId10" w:tgtFrame="_new" w:history="1">
        <w:r>
          <w:rPr>
            <w:rStyle w:val="Hyperlink"/>
          </w:rPr>
          <w:t>https://learning.nspcc.org.uk/safeguarding-child-protection-schools/promoting-healthy-relationships</w:t>
        </w:r>
      </w:hyperlink>
    </w:p>
    <w:p w14:paraId="20D652FF" w14:textId="77777777" w:rsidR="00E5655A" w:rsidRDefault="00E5655A" w:rsidP="007352DF">
      <w:proofErr w:type="gramStart"/>
      <w:r>
        <w:rPr>
          <w:rFonts w:hAnsi="Symbol"/>
        </w:rPr>
        <w:t></w:t>
      </w:r>
      <w:r>
        <w:t xml:space="preserve">  Plummer</w:t>
      </w:r>
      <w:proofErr w:type="gramEnd"/>
      <w:r>
        <w:t xml:space="preserve">, M. and </w:t>
      </w:r>
      <w:proofErr w:type="spellStart"/>
      <w:r>
        <w:t>Cossins</w:t>
      </w:r>
      <w:proofErr w:type="spellEnd"/>
      <w:r>
        <w:t>, A., 2018. The cycle of abuse: When victims become offenders. Trauma, Violence, &amp; Abuse, 19(3), pp.286-304.</w:t>
      </w:r>
    </w:p>
    <w:p w14:paraId="593AB396" w14:textId="77777777" w:rsidR="00E5655A" w:rsidRDefault="00E5655A" w:rsidP="007352DF">
      <w:proofErr w:type="gramStart"/>
      <w:r>
        <w:rPr>
          <w:rFonts w:hAnsi="Symbol"/>
        </w:rPr>
        <w:t></w:t>
      </w:r>
      <w:r>
        <w:t xml:space="preserve">  Refuge</w:t>
      </w:r>
      <w:proofErr w:type="gramEnd"/>
      <w:r>
        <w:t>. (n.d.) National Domestic Abuse Helpline. Available at:</w:t>
      </w:r>
      <w:r>
        <w:rPr>
          <w:rStyle w:val="apple-converted-space"/>
        </w:rPr>
        <w:t> </w:t>
      </w:r>
      <w:hyperlink r:id="rId11" w:tgtFrame="_new" w:history="1">
        <w:r>
          <w:rPr>
            <w:rStyle w:val="Hyperlink"/>
          </w:rPr>
          <w:t>https://refuge.org.uk/i-need-help-now/how-we-can-help-you/national-domestic-abuse-helpline/</w:t>
        </w:r>
      </w:hyperlink>
      <w:r>
        <w:rPr>
          <w:rStyle w:val="apple-converted-space"/>
        </w:rPr>
        <w:t> </w:t>
      </w:r>
      <w:r>
        <w:t>(Accessed: 20 October 2024).</w:t>
      </w:r>
    </w:p>
    <w:p w14:paraId="3C086F1D" w14:textId="77777777" w:rsidR="00E5655A" w:rsidRDefault="00E5655A" w:rsidP="007352DF">
      <w:proofErr w:type="gramStart"/>
      <w:r>
        <w:rPr>
          <w:rFonts w:hAnsi="Symbol"/>
        </w:rPr>
        <w:t></w:t>
      </w:r>
      <w:r>
        <w:t xml:space="preserve">  Stark</w:t>
      </w:r>
      <w:proofErr w:type="gramEnd"/>
      <w:r>
        <w:t>, E. (2007). Coercive control: How men entrap women in personal life. Oxford University Press.</w:t>
      </w:r>
    </w:p>
    <w:p w14:paraId="2A9B7B69" w14:textId="77777777" w:rsidR="00E5655A" w:rsidRDefault="00E5655A" w:rsidP="007352DF">
      <w:proofErr w:type="gramStart"/>
      <w:r>
        <w:rPr>
          <w:rFonts w:hAnsi="Symbol"/>
        </w:rPr>
        <w:t></w:t>
      </w:r>
      <w:r>
        <w:t xml:space="preserve">  UK</w:t>
      </w:r>
      <w:proofErr w:type="gramEnd"/>
      <w:r>
        <w:t xml:space="preserve"> Data Service. (2021) Cycles of violence in England and Wales.</w:t>
      </w:r>
    </w:p>
    <w:p w14:paraId="29DA36C0" w14:textId="77777777" w:rsidR="00E5655A" w:rsidRDefault="00E5655A" w:rsidP="007352DF">
      <w:proofErr w:type="gramStart"/>
      <w:r>
        <w:rPr>
          <w:rFonts w:hAnsi="Symbol"/>
        </w:rPr>
        <w:t></w:t>
      </w:r>
      <w:r>
        <w:t xml:space="preserve">  Walker</w:t>
      </w:r>
      <w:proofErr w:type="gramEnd"/>
      <w:r>
        <w:t>, L. E. (2017). The battered woman syndrome. Springer Publishing Company.</w:t>
      </w:r>
    </w:p>
    <w:p w14:paraId="337321CB" w14:textId="77777777" w:rsidR="00E5655A" w:rsidRDefault="00E5655A" w:rsidP="007352DF">
      <w:proofErr w:type="gramStart"/>
      <w:r>
        <w:rPr>
          <w:rFonts w:hAnsi="Symbol"/>
        </w:rPr>
        <w:t></w:t>
      </w:r>
      <w:r>
        <w:t xml:space="preserve">  Walker</w:t>
      </w:r>
      <w:proofErr w:type="gramEnd"/>
      <w:r>
        <w:t xml:space="preserve">, L.E., 1977. Who are the battered </w:t>
      </w:r>
      <w:proofErr w:type="gramStart"/>
      <w:r>
        <w:t>women?.</w:t>
      </w:r>
      <w:proofErr w:type="gramEnd"/>
      <w:r>
        <w:t xml:space="preserve"> Frontiers: A journal of women studies, pp.52-57.</w:t>
      </w:r>
    </w:p>
    <w:p w14:paraId="62E42B81" w14:textId="77777777" w:rsidR="00E5655A" w:rsidRDefault="00E5655A" w:rsidP="007352DF">
      <w:proofErr w:type="gramStart"/>
      <w:r>
        <w:rPr>
          <w:rFonts w:hAnsi="Symbol"/>
        </w:rPr>
        <w:t></w:t>
      </w:r>
      <w:r>
        <w:t xml:space="preserve">  Women's</w:t>
      </w:r>
      <w:proofErr w:type="gramEnd"/>
      <w:r>
        <w:t xml:space="preserve"> Aid. (2023). Signposting support. Women's Aid. Available at:</w:t>
      </w:r>
      <w:r>
        <w:rPr>
          <w:rStyle w:val="apple-converted-space"/>
        </w:rPr>
        <w:t> </w:t>
      </w:r>
      <w:hyperlink r:id="rId12" w:tgtFrame="_new" w:history="1">
        <w:r>
          <w:rPr>
            <w:rStyle w:val="Hyperlink"/>
          </w:rPr>
          <w:t>https://survivorsforum.womensaid.org.uk/signposting-support/</w:t>
        </w:r>
      </w:hyperlink>
      <w:r>
        <w:rPr>
          <w:rStyle w:val="apple-converted-space"/>
        </w:rPr>
        <w:t> </w:t>
      </w:r>
      <w:r>
        <w:t>(Accessed: 20 October 2024).</w:t>
      </w:r>
    </w:p>
    <w:p w14:paraId="32BAD6CF" w14:textId="6665EDFF" w:rsidR="0039762F" w:rsidRDefault="00E5655A" w:rsidP="007352DF">
      <w:proofErr w:type="gramStart"/>
      <w:r>
        <w:rPr>
          <w:rFonts w:hAnsi="Symbol"/>
        </w:rPr>
        <w:t></w:t>
      </w:r>
      <w:r>
        <w:t xml:space="preserve">  Victim</w:t>
      </w:r>
      <w:proofErr w:type="gramEnd"/>
      <w:r>
        <w:t xml:space="preserve"> Support, n.d. Reports. Available at:</w:t>
      </w:r>
      <w:r>
        <w:rPr>
          <w:rStyle w:val="apple-converted-space"/>
        </w:rPr>
        <w:t> </w:t>
      </w:r>
      <w:hyperlink r:id="rId13" w:tgtFrame="_new" w:history="1">
        <w:r>
          <w:rPr>
            <w:rStyle w:val="Hyperlink"/>
          </w:rPr>
          <w:t>https://www.victimsupport.org.uk/more-us/policy-and-research/reports/</w:t>
        </w:r>
      </w:hyperlink>
      <w:r>
        <w:t>[Accessed 20 October 2024].</w:t>
      </w:r>
    </w:p>
    <w:sectPr w:rsidR="003976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7D6A74"/>
    <w:multiLevelType w:val="multilevel"/>
    <w:tmpl w:val="4830B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1762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F05"/>
    <w:rsid w:val="000834B0"/>
    <w:rsid w:val="000B38F2"/>
    <w:rsid w:val="0018279E"/>
    <w:rsid w:val="00196208"/>
    <w:rsid w:val="001F4F05"/>
    <w:rsid w:val="00291912"/>
    <w:rsid w:val="00295020"/>
    <w:rsid w:val="002F7A78"/>
    <w:rsid w:val="003209DE"/>
    <w:rsid w:val="00341ACF"/>
    <w:rsid w:val="00347860"/>
    <w:rsid w:val="00357257"/>
    <w:rsid w:val="0039762F"/>
    <w:rsid w:val="003F6EBD"/>
    <w:rsid w:val="004065DB"/>
    <w:rsid w:val="005111AF"/>
    <w:rsid w:val="005742C1"/>
    <w:rsid w:val="00586925"/>
    <w:rsid w:val="005C1DE5"/>
    <w:rsid w:val="005D00B4"/>
    <w:rsid w:val="005F7210"/>
    <w:rsid w:val="006060B5"/>
    <w:rsid w:val="00645F71"/>
    <w:rsid w:val="006E280E"/>
    <w:rsid w:val="00700D57"/>
    <w:rsid w:val="0072208D"/>
    <w:rsid w:val="007352DF"/>
    <w:rsid w:val="007846A9"/>
    <w:rsid w:val="007A2CDD"/>
    <w:rsid w:val="007A3CBA"/>
    <w:rsid w:val="007B32FC"/>
    <w:rsid w:val="007B3C08"/>
    <w:rsid w:val="007C5D5B"/>
    <w:rsid w:val="009805F1"/>
    <w:rsid w:val="009E2BE8"/>
    <w:rsid w:val="009F1914"/>
    <w:rsid w:val="00B0501C"/>
    <w:rsid w:val="00B07270"/>
    <w:rsid w:val="00B20E8A"/>
    <w:rsid w:val="00B76E9B"/>
    <w:rsid w:val="00B821D7"/>
    <w:rsid w:val="00BF1864"/>
    <w:rsid w:val="00C2010E"/>
    <w:rsid w:val="00C81C4E"/>
    <w:rsid w:val="00C9268D"/>
    <w:rsid w:val="00D218E8"/>
    <w:rsid w:val="00D45A99"/>
    <w:rsid w:val="00D70EA5"/>
    <w:rsid w:val="00DE6381"/>
    <w:rsid w:val="00E435FC"/>
    <w:rsid w:val="00E5655A"/>
    <w:rsid w:val="00E609C5"/>
    <w:rsid w:val="00E8684C"/>
    <w:rsid w:val="00ED1E96"/>
    <w:rsid w:val="00F27164"/>
    <w:rsid w:val="00FA5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4207D"/>
  <w15:chartTrackingRefBased/>
  <w15:docId w15:val="{240400D1-9678-1843-9868-096798672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62F"/>
  </w:style>
  <w:style w:type="paragraph" w:styleId="Heading1">
    <w:name w:val="heading 1"/>
    <w:basedOn w:val="Normal"/>
    <w:next w:val="Normal"/>
    <w:link w:val="Heading1Char"/>
    <w:uiPriority w:val="9"/>
    <w:qFormat/>
    <w:rsid w:val="001F4F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F4F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4F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4F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4F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4F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F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F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F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F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F4F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F4F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4F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4F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4F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F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F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F05"/>
    <w:rPr>
      <w:rFonts w:eastAsiaTheme="majorEastAsia" w:cstheme="majorBidi"/>
      <w:color w:val="272727" w:themeColor="text1" w:themeTint="D8"/>
    </w:rPr>
  </w:style>
  <w:style w:type="paragraph" w:styleId="Title">
    <w:name w:val="Title"/>
    <w:basedOn w:val="Normal"/>
    <w:next w:val="Normal"/>
    <w:link w:val="TitleChar"/>
    <w:uiPriority w:val="10"/>
    <w:qFormat/>
    <w:rsid w:val="001F4F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F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F0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F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F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F4F05"/>
    <w:rPr>
      <w:i/>
      <w:iCs/>
      <w:color w:val="404040" w:themeColor="text1" w:themeTint="BF"/>
    </w:rPr>
  </w:style>
  <w:style w:type="paragraph" w:styleId="ListParagraph">
    <w:name w:val="List Paragraph"/>
    <w:basedOn w:val="Normal"/>
    <w:uiPriority w:val="34"/>
    <w:qFormat/>
    <w:rsid w:val="001F4F05"/>
    <w:pPr>
      <w:ind w:left="720"/>
      <w:contextualSpacing/>
    </w:pPr>
  </w:style>
  <w:style w:type="character" w:styleId="IntenseEmphasis">
    <w:name w:val="Intense Emphasis"/>
    <w:basedOn w:val="DefaultParagraphFont"/>
    <w:uiPriority w:val="21"/>
    <w:qFormat/>
    <w:rsid w:val="001F4F05"/>
    <w:rPr>
      <w:i/>
      <w:iCs/>
      <w:color w:val="2F5496" w:themeColor="accent1" w:themeShade="BF"/>
    </w:rPr>
  </w:style>
  <w:style w:type="paragraph" w:styleId="IntenseQuote">
    <w:name w:val="Intense Quote"/>
    <w:basedOn w:val="Normal"/>
    <w:next w:val="Normal"/>
    <w:link w:val="IntenseQuoteChar"/>
    <w:uiPriority w:val="30"/>
    <w:qFormat/>
    <w:rsid w:val="001F4F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4F05"/>
    <w:rPr>
      <w:i/>
      <w:iCs/>
      <w:color w:val="2F5496" w:themeColor="accent1" w:themeShade="BF"/>
    </w:rPr>
  </w:style>
  <w:style w:type="character" w:styleId="IntenseReference">
    <w:name w:val="Intense Reference"/>
    <w:basedOn w:val="DefaultParagraphFont"/>
    <w:uiPriority w:val="32"/>
    <w:qFormat/>
    <w:rsid w:val="001F4F05"/>
    <w:rPr>
      <w:b/>
      <w:bCs/>
      <w:smallCaps/>
      <w:color w:val="2F5496" w:themeColor="accent1" w:themeShade="BF"/>
      <w:spacing w:val="5"/>
    </w:rPr>
  </w:style>
  <w:style w:type="character" w:styleId="Hyperlink">
    <w:name w:val="Hyperlink"/>
    <w:basedOn w:val="DefaultParagraphFont"/>
    <w:uiPriority w:val="99"/>
    <w:unhideWhenUsed/>
    <w:rsid w:val="005C1DE5"/>
    <w:rPr>
      <w:color w:val="0563C1" w:themeColor="hyperlink"/>
      <w:u w:val="single"/>
    </w:rPr>
  </w:style>
  <w:style w:type="character" w:styleId="UnresolvedMention">
    <w:name w:val="Unresolved Mention"/>
    <w:basedOn w:val="DefaultParagraphFont"/>
    <w:uiPriority w:val="99"/>
    <w:semiHidden/>
    <w:unhideWhenUsed/>
    <w:rsid w:val="00E5655A"/>
    <w:rPr>
      <w:color w:val="605E5C"/>
      <w:shd w:val="clear" w:color="auto" w:fill="E1DFDD"/>
    </w:rPr>
  </w:style>
  <w:style w:type="character" w:customStyle="1" w:styleId="apple-converted-space">
    <w:name w:val="apple-converted-space"/>
    <w:basedOn w:val="DefaultParagraphFont"/>
    <w:rsid w:val="00E565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428879">
      <w:bodyDiv w:val="1"/>
      <w:marLeft w:val="0"/>
      <w:marRight w:val="0"/>
      <w:marTop w:val="0"/>
      <w:marBottom w:val="0"/>
      <w:divBdr>
        <w:top w:val="none" w:sz="0" w:space="0" w:color="auto"/>
        <w:left w:val="none" w:sz="0" w:space="0" w:color="auto"/>
        <w:bottom w:val="none" w:sz="0" w:space="0" w:color="auto"/>
        <w:right w:val="none" w:sz="0" w:space="0" w:color="auto"/>
      </w:divBdr>
      <w:divsChild>
        <w:div w:id="56324662">
          <w:marLeft w:val="0"/>
          <w:marRight w:val="0"/>
          <w:marTop w:val="0"/>
          <w:marBottom w:val="0"/>
          <w:divBdr>
            <w:top w:val="none" w:sz="0" w:space="0" w:color="auto"/>
            <w:left w:val="none" w:sz="0" w:space="0" w:color="auto"/>
            <w:bottom w:val="none" w:sz="0" w:space="0" w:color="auto"/>
            <w:right w:val="none" w:sz="0" w:space="0" w:color="auto"/>
          </w:divBdr>
          <w:divsChild>
            <w:div w:id="249627401">
              <w:marLeft w:val="0"/>
              <w:marRight w:val="0"/>
              <w:marTop w:val="0"/>
              <w:marBottom w:val="0"/>
              <w:divBdr>
                <w:top w:val="none" w:sz="0" w:space="0" w:color="auto"/>
                <w:left w:val="none" w:sz="0" w:space="0" w:color="auto"/>
                <w:bottom w:val="none" w:sz="0" w:space="0" w:color="auto"/>
                <w:right w:val="none" w:sz="0" w:space="0" w:color="auto"/>
              </w:divBdr>
              <w:divsChild>
                <w:div w:id="554201803">
                  <w:marLeft w:val="0"/>
                  <w:marRight w:val="0"/>
                  <w:marTop w:val="0"/>
                  <w:marBottom w:val="0"/>
                  <w:divBdr>
                    <w:top w:val="none" w:sz="0" w:space="0" w:color="auto"/>
                    <w:left w:val="none" w:sz="0" w:space="0" w:color="auto"/>
                    <w:bottom w:val="none" w:sz="0" w:space="0" w:color="auto"/>
                    <w:right w:val="none" w:sz="0" w:space="0" w:color="auto"/>
                  </w:divBdr>
                  <w:divsChild>
                    <w:div w:id="202848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800782">
          <w:marLeft w:val="0"/>
          <w:marRight w:val="0"/>
          <w:marTop w:val="0"/>
          <w:marBottom w:val="0"/>
          <w:divBdr>
            <w:top w:val="none" w:sz="0" w:space="0" w:color="auto"/>
            <w:left w:val="none" w:sz="0" w:space="0" w:color="auto"/>
            <w:bottom w:val="none" w:sz="0" w:space="0" w:color="auto"/>
            <w:right w:val="none" w:sz="0" w:space="0" w:color="auto"/>
          </w:divBdr>
          <w:divsChild>
            <w:div w:id="1750350026">
              <w:marLeft w:val="0"/>
              <w:marRight w:val="0"/>
              <w:marTop w:val="0"/>
              <w:marBottom w:val="0"/>
              <w:divBdr>
                <w:top w:val="none" w:sz="0" w:space="0" w:color="auto"/>
                <w:left w:val="none" w:sz="0" w:space="0" w:color="auto"/>
                <w:bottom w:val="none" w:sz="0" w:space="0" w:color="auto"/>
                <w:right w:val="none" w:sz="0" w:space="0" w:color="auto"/>
              </w:divBdr>
              <w:divsChild>
                <w:div w:id="560605600">
                  <w:marLeft w:val="0"/>
                  <w:marRight w:val="0"/>
                  <w:marTop w:val="0"/>
                  <w:marBottom w:val="0"/>
                  <w:divBdr>
                    <w:top w:val="none" w:sz="0" w:space="0" w:color="auto"/>
                    <w:left w:val="none" w:sz="0" w:space="0" w:color="auto"/>
                    <w:bottom w:val="none" w:sz="0" w:space="0" w:color="auto"/>
                    <w:right w:val="none" w:sz="0" w:space="0" w:color="auto"/>
                  </w:divBdr>
                  <w:divsChild>
                    <w:div w:id="47005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046151">
      <w:bodyDiv w:val="1"/>
      <w:marLeft w:val="0"/>
      <w:marRight w:val="0"/>
      <w:marTop w:val="0"/>
      <w:marBottom w:val="0"/>
      <w:divBdr>
        <w:top w:val="none" w:sz="0" w:space="0" w:color="auto"/>
        <w:left w:val="none" w:sz="0" w:space="0" w:color="auto"/>
        <w:bottom w:val="none" w:sz="0" w:space="0" w:color="auto"/>
        <w:right w:val="none" w:sz="0" w:space="0" w:color="auto"/>
      </w:divBdr>
      <w:divsChild>
        <w:div w:id="1919753345">
          <w:marLeft w:val="0"/>
          <w:marRight w:val="0"/>
          <w:marTop w:val="0"/>
          <w:marBottom w:val="0"/>
          <w:divBdr>
            <w:top w:val="none" w:sz="0" w:space="0" w:color="auto"/>
            <w:left w:val="none" w:sz="0" w:space="0" w:color="auto"/>
            <w:bottom w:val="none" w:sz="0" w:space="0" w:color="auto"/>
            <w:right w:val="none" w:sz="0" w:space="0" w:color="auto"/>
          </w:divBdr>
          <w:divsChild>
            <w:div w:id="1511875397">
              <w:marLeft w:val="0"/>
              <w:marRight w:val="0"/>
              <w:marTop w:val="0"/>
              <w:marBottom w:val="0"/>
              <w:divBdr>
                <w:top w:val="none" w:sz="0" w:space="0" w:color="auto"/>
                <w:left w:val="none" w:sz="0" w:space="0" w:color="auto"/>
                <w:bottom w:val="none" w:sz="0" w:space="0" w:color="auto"/>
                <w:right w:val="none" w:sz="0" w:space="0" w:color="auto"/>
              </w:divBdr>
              <w:divsChild>
                <w:div w:id="1703477831">
                  <w:marLeft w:val="0"/>
                  <w:marRight w:val="0"/>
                  <w:marTop w:val="0"/>
                  <w:marBottom w:val="0"/>
                  <w:divBdr>
                    <w:top w:val="none" w:sz="0" w:space="0" w:color="auto"/>
                    <w:left w:val="none" w:sz="0" w:space="0" w:color="auto"/>
                    <w:bottom w:val="none" w:sz="0" w:space="0" w:color="auto"/>
                    <w:right w:val="none" w:sz="0" w:space="0" w:color="auto"/>
                  </w:divBdr>
                  <w:divsChild>
                    <w:div w:id="68649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394636">
          <w:marLeft w:val="0"/>
          <w:marRight w:val="0"/>
          <w:marTop w:val="0"/>
          <w:marBottom w:val="0"/>
          <w:divBdr>
            <w:top w:val="none" w:sz="0" w:space="0" w:color="auto"/>
            <w:left w:val="none" w:sz="0" w:space="0" w:color="auto"/>
            <w:bottom w:val="none" w:sz="0" w:space="0" w:color="auto"/>
            <w:right w:val="none" w:sz="0" w:space="0" w:color="auto"/>
          </w:divBdr>
          <w:divsChild>
            <w:div w:id="1856117458">
              <w:marLeft w:val="0"/>
              <w:marRight w:val="0"/>
              <w:marTop w:val="0"/>
              <w:marBottom w:val="0"/>
              <w:divBdr>
                <w:top w:val="none" w:sz="0" w:space="0" w:color="auto"/>
                <w:left w:val="none" w:sz="0" w:space="0" w:color="auto"/>
                <w:bottom w:val="none" w:sz="0" w:space="0" w:color="auto"/>
                <w:right w:val="none" w:sz="0" w:space="0" w:color="auto"/>
              </w:divBdr>
              <w:divsChild>
                <w:div w:id="253125802">
                  <w:marLeft w:val="0"/>
                  <w:marRight w:val="0"/>
                  <w:marTop w:val="0"/>
                  <w:marBottom w:val="0"/>
                  <w:divBdr>
                    <w:top w:val="none" w:sz="0" w:space="0" w:color="auto"/>
                    <w:left w:val="none" w:sz="0" w:space="0" w:color="auto"/>
                    <w:bottom w:val="none" w:sz="0" w:space="0" w:color="auto"/>
                    <w:right w:val="none" w:sz="0" w:space="0" w:color="auto"/>
                  </w:divBdr>
                  <w:divsChild>
                    <w:div w:id="45425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518320">
      <w:bodyDiv w:val="1"/>
      <w:marLeft w:val="0"/>
      <w:marRight w:val="0"/>
      <w:marTop w:val="0"/>
      <w:marBottom w:val="0"/>
      <w:divBdr>
        <w:top w:val="none" w:sz="0" w:space="0" w:color="auto"/>
        <w:left w:val="none" w:sz="0" w:space="0" w:color="auto"/>
        <w:bottom w:val="none" w:sz="0" w:space="0" w:color="auto"/>
        <w:right w:val="none" w:sz="0" w:space="0" w:color="auto"/>
      </w:divBdr>
    </w:div>
    <w:div w:id="1135875576">
      <w:bodyDiv w:val="1"/>
      <w:marLeft w:val="0"/>
      <w:marRight w:val="0"/>
      <w:marTop w:val="0"/>
      <w:marBottom w:val="0"/>
      <w:divBdr>
        <w:top w:val="none" w:sz="0" w:space="0" w:color="auto"/>
        <w:left w:val="none" w:sz="0" w:space="0" w:color="auto"/>
        <w:bottom w:val="none" w:sz="0" w:space="0" w:color="auto"/>
        <w:right w:val="none" w:sz="0" w:space="0" w:color="auto"/>
      </w:divBdr>
    </w:div>
    <w:div w:id="1825314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 TargetMode="External"/><Relationship Id="rId13" Type="http://schemas.openxmlformats.org/officeDocument/2006/relationships/hyperlink" Target="https://www.victimsupport.org.uk/more-us/policy-and-research/reports/" TargetMode="External"/><Relationship Id="rId3" Type="http://schemas.openxmlformats.org/officeDocument/2006/relationships/settings" Target="settings.xml"/><Relationship Id="rId7" Type="http://schemas.openxmlformats.org/officeDocument/2006/relationships/hyperlink" Target="https://www.envisioncounsellingcentre.com/innerpage/resources/partner-abuse/cycle-of-abuse/" TargetMode="External"/><Relationship Id="rId12" Type="http://schemas.openxmlformats.org/officeDocument/2006/relationships/hyperlink" Target="https://survivorsforum.womensaid.org.uk/signposting-sup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s.gov.uk/legal-guidance/domestic-abuse" TargetMode="External"/><Relationship Id="rId11" Type="http://schemas.openxmlformats.org/officeDocument/2006/relationships/hyperlink" Target="https://refuge.org.uk/i-need-help-now/how-we-can-help-you/national-domestic-abuse-helpline/" TargetMode="External"/><Relationship Id="rId5" Type="http://schemas.openxmlformats.org/officeDocument/2006/relationships/hyperlink" Target="https://www.bbc.co.uk/news/" TargetMode="External"/><Relationship Id="rId15" Type="http://schemas.openxmlformats.org/officeDocument/2006/relationships/theme" Target="theme/theme1.xml"/><Relationship Id="rId10" Type="http://schemas.openxmlformats.org/officeDocument/2006/relationships/hyperlink" Target="https://learning.nspcc.org.uk/safeguarding-child-protection-schools/promoting-healthy-relationships" TargetMode="External"/><Relationship Id="rId4" Type="http://schemas.openxmlformats.org/officeDocument/2006/relationships/webSettings" Target="webSettings.xml"/><Relationship Id="rId9" Type="http://schemas.openxmlformats.org/officeDocument/2006/relationships/hyperlink" Target="https://www.gov.uk/government/publications/domestic-abuse-bill-2021-factshee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1</Pages>
  <Words>2444</Words>
  <Characters>13931</Characters>
  <Application>Microsoft Office Word</Application>
  <DocSecurity>0</DocSecurity>
  <Lines>116</Lines>
  <Paragraphs>32</Paragraphs>
  <ScaleCrop>false</ScaleCrop>
  <Company/>
  <LinksUpToDate>false</LinksUpToDate>
  <CharactersWithSpaces>16343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Simon (2204730)</dc:creator>
  <cp:keywords/>
  <dc:description/>
  <cp:lastModifiedBy>Saffron Simon (2204730)</cp:lastModifiedBy>
  <cp:revision>47</cp:revision>
  <dcterms:created xsi:type="dcterms:W3CDTF">2024-11-06T10:29:00Z</dcterms:created>
  <dcterms:modified xsi:type="dcterms:W3CDTF">2024-11-08T14:35:00Z</dcterms:modified>
</cp:coreProperties>
</file>