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7B36" w:rsidRPr="00EE7988" w:rsidRDefault="00567B36" w:rsidP="00567B36">
      <w:pPr>
        <w:pStyle w:val="Alex"/>
        <w:rPr>
          <w:rFonts w:cs="Times New Roman"/>
          <w:b/>
          <w:u w:val="single"/>
        </w:rPr>
      </w:pPr>
      <w:r>
        <w:rPr>
          <w:rFonts w:cs="Times New Roman"/>
          <w:b/>
          <w:u w:val="single"/>
        </w:rPr>
        <w:t>AHHI6012 Imagining the City</w:t>
      </w:r>
      <w:r w:rsidRPr="00EE7988">
        <w:rPr>
          <w:rFonts w:cs="Times New Roman"/>
          <w:b/>
          <w:u w:val="single"/>
        </w:rPr>
        <w:t xml:space="preserve">:  The Urban Experience, </w:t>
      </w:r>
      <w:r>
        <w:rPr>
          <w:rFonts w:cs="Times New Roman"/>
          <w:b/>
          <w:u w:val="single"/>
        </w:rPr>
        <w:t xml:space="preserve">c. </w:t>
      </w:r>
      <w:r w:rsidRPr="00EE7988">
        <w:rPr>
          <w:rFonts w:cs="Times New Roman"/>
          <w:b/>
          <w:u w:val="single"/>
        </w:rPr>
        <w:t>1851–Present</w:t>
      </w:r>
    </w:p>
    <w:p w:rsidR="00F926BB" w:rsidRDefault="00F926BB" w:rsidP="00D260D9">
      <w:pPr>
        <w:pStyle w:val="Alex"/>
        <w:rPr>
          <w:rFonts w:cs="Times New Roman"/>
          <w:b/>
          <w:u w:val="single"/>
        </w:rPr>
      </w:pPr>
      <w:r>
        <w:rPr>
          <w:rFonts w:cs="Times New Roman"/>
          <w:b/>
          <w:u w:val="single"/>
        </w:rPr>
        <w:t>Week 7</w:t>
      </w:r>
      <w:r w:rsidRPr="00EE7988">
        <w:rPr>
          <w:rFonts w:cs="Times New Roman"/>
          <w:b/>
          <w:u w:val="single"/>
        </w:rPr>
        <w:t xml:space="preserve">. </w:t>
      </w:r>
      <w:r>
        <w:rPr>
          <w:rFonts w:cs="Times New Roman"/>
          <w:b/>
          <w:u w:val="single"/>
        </w:rPr>
        <w:t>Algeria</w:t>
      </w:r>
      <w:r w:rsidRPr="00EE7988">
        <w:rPr>
          <w:rFonts w:cs="Times New Roman"/>
          <w:b/>
          <w:u w:val="single"/>
        </w:rPr>
        <w:t xml:space="preserve">: </w:t>
      </w:r>
      <w:r>
        <w:rPr>
          <w:rFonts w:cs="Times New Roman"/>
          <w:b/>
          <w:u w:val="single"/>
        </w:rPr>
        <w:t xml:space="preserve">Colonial </w:t>
      </w:r>
      <w:r w:rsidRPr="00EE7988">
        <w:rPr>
          <w:rFonts w:cs="Times New Roman"/>
          <w:b/>
          <w:u w:val="single"/>
        </w:rPr>
        <w:t>City</w:t>
      </w:r>
    </w:p>
    <w:p w:rsidR="00CE10EC" w:rsidRDefault="00F926BB" w:rsidP="00D260D9">
      <w:pPr>
        <w:pStyle w:val="Alex"/>
        <w:jc w:val="center"/>
      </w:pPr>
      <w:r w:rsidRPr="00F926BB">
        <w:rPr>
          <w:noProof/>
          <w:lang w:val="en-US"/>
        </w:rPr>
        <w:drawing>
          <wp:inline distT="0" distB="0" distL="0" distR="0" wp14:anchorId="3F9C5EFD" wp14:editId="6CF4DD9C">
            <wp:extent cx="3467100" cy="3467100"/>
            <wp:effectExtent l="0" t="0" r="0" b="0"/>
            <wp:docPr id="1" name="Picture 1" descr="http://lowres-picturecabinet.com.s3-eu-west-1.amazonaws.com/162/main/2/7435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lowres-picturecabinet.com.s3-eu-west-1.amazonaws.com/162/main/2/743541.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67100" cy="3467100"/>
                    </a:xfrm>
                    <a:prstGeom prst="rect">
                      <a:avLst/>
                    </a:prstGeom>
                    <a:noFill/>
                    <a:ln>
                      <a:noFill/>
                    </a:ln>
                  </pic:spPr>
                </pic:pic>
              </a:graphicData>
            </a:graphic>
          </wp:inline>
        </w:drawing>
      </w:r>
    </w:p>
    <w:p w:rsidR="00F926BB" w:rsidRDefault="00F926BB" w:rsidP="00D260D9">
      <w:pPr>
        <w:pStyle w:val="Alex"/>
        <w:jc w:val="center"/>
        <w:rPr>
          <w:i/>
        </w:rPr>
      </w:pPr>
      <w:r w:rsidRPr="00F926BB">
        <w:rPr>
          <w:i/>
        </w:rPr>
        <w:t xml:space="preserve">General Charles de Gaulle, chairman of provisional French government, with Czechoslovak President-in-exile </w:t>
      </w:r>
      <w:proofErr w:type="spellStart"/>
      <w:r w:rsidRPr="00F926BB">
        <w:rPr>
          <w:i/>
        </w:rPr>
        <w:t>Edvard</w:t>
      </w:r>
      <w:proofErr w:type="spellEnd"/>
      <w:r w:rsidRPr="00F926BB">
        <w:rPr>
          <w:i/>
        </w:rPr>
        <w:t xml:space="preserve"> </w:t>
      </w:r>
      <w:proofErr w:type="spellStart"/>
      <w:r w:rsidRPr="00F926BB">
        <w:rPr>
          <w:i/>
        </w:rPr>
        <w:t>Beneš</w:t>
      </w:r>
      <w:proofErr w:type="spellEnd"/>
      <w:r w:rsidRPr="00F926BB">
        <w:rPr>
          <w:i/>
        </w:rPr>
        <w:t>, Algiers, January 1945</w:t>
      </w:r>
    </w:p>
    <w:p w:rsidR="00F926BB" w:rsidRDefault="00F926BB" w:rsidP="00D260D9">
      <w:pPr>
        <w:pStyle w:val="Alex"/>
        <w:rPr>
          <w:i/>
          <w:u w:val="single"/>
        </w:rPr>
      </w:pPr>
      <w:r w:rsidRPr="00F926BB">
        <w:rPr>
          <w:i/>
          <w:u w:val="single"/>
        </w:rPr>
        <w:t>Lectures summary:</w:t>
      </w:r>
    </w:p>
    <w:p w:rsidR="00F926BB" w:rsidRDefault="00F926BB" w:rsidP="00D260D9">
      <w:pPr>
        <w:pStyle w:val="Alex"/>
      </w:pPr>
      <w:r>
        <w:t>These lectures</w:t>
      </w:r>
      <w:r w:rsidR="001D728F">
        <w:t xml:space="preserve"> explore the history of Algiers, </w:t>
      </w:r>
      <w:r>
        <w:t>the capital city of modern</w:t>
      </w:r>
      <w:r w:rsidR="001D728F">
        <w:t xml:space="preserve">-day </w:t>
      </w:r>
      <w:r>
        <w:t>Algeria, in the eras of colonialism and decolonisation. We shall consider how imperialism was inscribed on the geography and built environm</w:t>
      </w:r>
      <w:r w:rsidR="008B137E">
        <w:t xml:space="preserve">ent of Algiers – </w:t>
      </w:r>
      <w:r>
        <w:t>but also the ways in which the cityscape’s organisation and form came to be exploited by nationalists during the Algerian War of Independence (1954–1962).</w:t>
      </w:r>
    </w:p>
    <w:p w:rsidR="00A3592D" w:rsidRDefault="00F926BB" w:rsidP="00D260D9">
      <w:pPr>
        <w:pStyle w:val="Alex"/>
      </w:pPr>
      <w:r>
        <w:tab/>
        <w:t xml:space="preserve">Tuesday’s lecture sketches the history </w:t>
      </w:r>
      <w:r w:rsidR="004B0DBD">
        <w:t xml:space="preserve">of </w:t>
      </w:r>
      <w:r>
        <w:t>Algiers</w:t>
      </w:r>
      <w:r w:rsidR="008B137E">
        <w:t xml:space="preserve"> and Algeria up to the present day, focussing mainly on the colonial era. The lecture will briefly discuss the ancient history of Algiers and the indigenous Berber population, as well as successive colonisation of Algeria by Arab and Ottoman dynasties. Attention then shifts to France’s invasion of </w:t>
      </w:r>
      <w:r w:rsidR="007405BD">
        <w:t xml:space="preserve">the Ottoman Regency of </w:t>
      </w:r>
      <w:r w:rsidR="008B137E">
        <w:t>Algiers in 1830, and the gradual incorporation of inland Algeria into the French Empire</w:t>
      </w:r>
      <w:r w:rsidR="007405BD">
        <w:t xml:space="preserve">. Subsequently, the lecture’s narrative charts key events in the history of French Algeria through to decolonisation, making passing comment on Algeria in the post-independence era. </w:t>
      </w:r>
      <w:r w:rsidR="00A3592D">
        <w:t>Having established this long chronology, the lecture hones in on</w:t>
      </w:r>
      <w:r w:rsidR="001D728F">
        <w:t xml:space="preserve"> </w:t>
      </w:r>
      <w:r w:rsidR="00A3592D">
        <w:t xml:space="preserve">the </w:t>
      </w:r>
      <w:r w:rsidR="007405BD">
        <w:t xml:space="preserve">impact of the imposition of French </w:t>
      </w:r>
      <w:r w:rsidR="001D728F">
        <w:t xml:space="preserve">rule </w:t>
      </w:r>
      <w:r w:rsidR="007405BD">
        <w:t>on Algiers</w:t>
      </w:r>
      <w:r w:rsidR="00A3592D">
        <w:t xml:space="preserve">. Here, respective parts of the central Algiers inhabited by majority Arab-Muslim (the Casbah) and European (the Marine Quarter) populations will be differentiated, with the lecture also documenting processes </w:t>
      </w:r>
      <w:r w:rsidR="008A237E">
        <w:t xml:space="preserve">of </w:t>
      </w:r>
      <w:r w:rsidR="00A3592D">
        <w:t>suburbanisation, congestion and ‘urban sprawl’  which occurred in the decades leading up to Algerian War of Independence.</w:t>
      </w:r>
    </w:p>
    <w:p w:rsidR="00087EB3" w:rsidRDefault="00087EB3" w:rsidP="00D260D9">
      <w:pPr>
        <w:pStyle w:val="Alex"/>
      </w:pPr>
      <w:r>
        <w:tab/>
      </w:r>
      <w:r w:rsidR="00567B36">
        <w:t>Friday</w:t>
      </w:r>
      <w:r>
        <w:t>’</w:t>
      </w:r>
      <w:r w:rsidR="00A3592D">
        <w:t xml:space="preserve">s class </w:t>
      </w:r>
      <w:r>
        <w:t>ponder</w:t>
      </w:r>
      <w:r w:rsidR="00A3592D">
        <w:t xml:space="preserve">s </w:t>
      </w:r>
      <w:r>
        <w:t xml:space="preserve">the ways colonialism shaped Algiers’s built environment, and how colonialism </w:t>
      </w:r>
      <w:r w:rsidR="008A237E">
        <w:t xml:space="preserve">was </w:t>
      </w:r>
      <w:r>
        <w:t>understood and experienced by different inhabitants of the city.</w:t>
      </w:r>
      <w:r w:rsidR="00A3592D">
        <w:t xml:space="preserve"> In this respect, there are overlaps with our study of Shanghai – but with several important distinctions: a) that</w:t>
      </w:r>
      <w:r w:rsidR="00D20140">
        <w:t xml:space="preserve">, unlike Shanghai, </w:t>
      </w:r>
      <w:r w:rsidR="00A3592D">
        <w:t xml:space="preserve">Algiers was a formal part of </w:t>
      </w:r>
      <w:r w:rsidR="00D20140">
        <w:t xml:space="preserve">a European </w:t>
      </w:r>
      <w:r w:rsidR="00A3592D">
        <w:t xml:space="preserve">empire, and a settler colony at that; and b) our focus penetrates </w:t>
      </w:r>
      <w:r w:rsidR="00A3592D">
        <w:lastRenderedPageBreak/>
        <w:t>beyond exterior</w:t>
      </w:r>
      <w:r w:rsidR="00D20140">
        <w:t xml:space="preserve">, public </w:t>
      </w:r>
      <w:r w:rsidR="00A3592D">
        <w:t xml:space="preserve">spaces of streets, squares and </w:t>
      </w:r>
      <w:r w:rsidR="00D20140">
        <w:t xml:space="preserve">the </w:t>
      </w:r>
      <w:r w:rsidR="00A3592D">
        <w:t xml:space="preserve">riverfront into the organisation of private households within the Casbah. The latter leads us to </w:t>
      </w:r>
      <w:r>
        <w:t xml:space="preserve">consider ways </w:t>
      </w:r>
      <w:r w:rsidR="00A3592D">
        <w:t>Algiers’ u</w:t>
      </w:r>
      <w:r>
        <w:t xml:space="preserve">rban landscape </w:t>
      </w:r>
      <w:r w:rsidR="00A3592D">
        <w:t xml:space="preserve">actually </w:t>
      </w:r>
      <w:r>
        <w:t xml:space="preserve">proved conducive to resistance to empire and, ultimately, how it had strategic utilities for Algerian nationalists during the War of Independence. </w:t>
      </w:r>
      <w:r w:rsidR="001D728F">
        <w:t xml:space="preserve">Here, </w:t>
      </w:r>
      <w:r>
        <w:t xml:space="preserve">the writings of Frantz Fanon (plus the film </w:t>
      </w:r>
      <w:r>
        <w:rPr>
          <w:i/>
        </w:rPr>
        <w:t>The Battle of Algiers</w:t>
      </w:r>
      <w:r>
        <w:t xml:space="preserve">) act as </w:t>
      </w:r>
      <w:r w:rsidR="001D728F">
        <w:t xml:space="preserve">important </w:t>
      </w:r>
      <w:r>
        <w:t>guide</w:t>
      </w:r>
      <w:r w:rsidR="001D728F">
        <w:t xml:space="preserve">s </w:t>
      </w:r>
      <w:r w:rsidR="008A237E">
        <w:t xml:space="preserve">to </w:t>
      </w:r>
      <w:r>
        <w:t>the National Liberation Front</w:t>
      </w:r>
      <w:r w:rsidR="00D20140">
        <w:t xml:space="preserve">’s </w:t>
      </w:r>
      <w:r w:rsidR="008A237E">
        <w:t xml:space="preserve">tactical </w:t>
      </w:r>
      <w:r w:rsidR="00D20140">
        <w:t xml:space="preserve">negotiation of </w:t>
      </w:r>
      <w:r>
        <w:t>Algiers</w:t>
      </w:r>
      <w:r w:rsidR="00D20140">
        <w:t xml:space="preserve">’ </w:t>
      </w:r>
      <w:r>
        <w:t>cityscape</w:t>
      </w:r>
      <w:r w:rsidR="00970E9C">
        <w:t xml:space="preserve"> and to the important concept/theory/practice of ‘</w:t>
      </w:r>
      <w:proofErr w:type="spellStart"/>
      <w:r w:rsidR="00970E9C">
        <w:t>postcolonialism</w:t>
      </w:r>
      <w:proofErr w:type="spellEnd"/>
      <w:r w:rsidR="00970E9C">
        <w:t xml:space="preserve">.’ </w:t>
      </w:r>
      <w:r w:rsidR="00D20140">
        <w:t>W</w:t>
      </w:r>
      <w:r w:rsidR="001D728F">
        <w:t xml:space="preserve">hen considering Fanon’s account of Algiers ‘unveiled,’ students will also be encouraged to think about the complicated ways issues of race, class and gender intersect in urban-colonial settings. This leads us to use sources by the novelist and philosopher Albert Camus as spokesperson for the alternative viewpoint of Algiers working-class, European population – sometimes referred to as the </w:t>
      </w:r>
      <w:proofErr w:type="spellStart"/>
      <w:r w:rsidR="001D728F">
        <w:rPr>
          <w:i/>
        </w:rPr>
        <w:t>pieds</w:t>
      </w:r>
      <w:proofErr w:type="spellEnd"/>
      <w:r w:rsidR="001D728F">
        <w:rPr>
          <w:i/>
        </w:rPr>
        <w:t>-noir</w:t>
      </w:r>
      <w:r w:rsidR="008A237E">
        <w:rPr>
          <w:i/>
        </w:rPr>
        <w:t>s</w:t>
      </w:r>
      <w:r w:rsidR="001D728F">
        <w:rPr>
          <w:i/>
        </w:rPr>
        <w:t xml:space="preserve"> </w:t>
      </w:r>
      <w:r w:rsidR="001D728F">
        <w:t>(‘black feet’).</w:t>
      </w:r>
    </w:p>
    <w:p w:rsidR="00D20140" w:rsidRPr="001D728F" w:rsidRDefault="00D20140" w:rsidP="00D260D9">
      <w:pPr>
        <w:pStyle w:val="Alex"/>
      </w:pPr>
      <w:r>
        <w:tab/>
      </w:r>
    </w:p>
    <w:p w:rsidR="00D20140" w:rsidRPr="00EE7988" w:rsidRDefault="00D20140" w:rsidP="00D260D9">
      <w:pPr>
        <w:spacing w:after="0" w:line="360" w:lineRule="auto"/>
        <w:jc w:val="both"/>
        <w:rPr>
          <w:rFonts w:ascii="Times New Roman" w:hAnsi="Times New Roman" w:cs="Times New Roman"/>
          <w:i/>
          <w:u w:val="single"/>
        </w:rPr>
      </w:pPr>
      <w:r w:rsidRPr="00EE7988">
        <w:rPr>
          <w:rFonts w:ascii="Times New Roman" w:hAnsi="Times New Roman" w:cs="Times New Roman"/>
          <w:i/>
          <w:u w:val="single"/>
        </w:rPr>
        <w:t>Required reading and other preparation:</w:t>
      </w:r>
    </w:p>
    <w:p w:rsidR="00D20140" w:rsidRPr="00D20140" w:rsidRDefault="00D20140" w:rsidP="00D260D9">
      <w:pPr>
        <w:pStyle w:val="Alex"/>
        <w:numPr>
          <w:ilvl w:val="0"/>
          <w:numId w:val="1"/>
        </w:numPr>
      </w:pPr>
      <w:r w:rsidRPr="00D20140">
        <w:t>Albert Camus, ‘Summer in Algiers’ (1936), ‘Algeria’ (1958). </w:t>
      </w:r>
      <w:r w:rsidRPr="00D20140">
        <w:rPr>
          <w:b/>
          <w:bCs/>
          <w:i/>
        </w:rPr>
        <w:t xml:space="preserve">Note: ‘Summer in Algiers’ is pp. 87–95 in the file entitled “Camus, Myth </w:t>
      </w:r>
      <w:proofErr w:type="gramStart"/>
      <w:r w:rsidRPr="00D20140">
        <w:rPr>
          <w:b/>
          <w:bCs/>
          <w:i/>
        </w:rPr>
        <w:t>Of</w:t>
      </w:r>
      <w:proofErr w:type="gramEnd"/>
      <w:r w:rsidRPr="00D20140">
        <w:rPr>
          <w:b/>
          <w:bCs/>
          <w:i/>
        </w:rPr>
        <w:t xml:space="preserve"> Sisyphus and Other Essays” on Moodle</w:t>
      </w:r>
      <w:r>
        <w:rPr>
          <w:bCs/>
        </w:rPr>
        <w:t>.</w:t>
      </w:r>
    </w:p>
    <w:p w:rsidR="00D20140" w:rsidRPr="00D20140" w:rsidRDefault="00D20140" w:rsidP="00D260D9">
      <w:pPr>
        <w:pStyle w:val="Alex"/>
        <w:numPr>
          <w:ilvl w:val="0"/>
          <w:numId w:val="1"/>
        </w:numPr>
      </w:pPr>
      <w:r w:rsidRPr="00D20140">
        <w:t>Frantz Fanon, ‘Algeria Unveiled,’ in Fanon, </w:t>
      </w:r>
      <w:proofErr w:type="gramStart"/>
      <w:r w:rsidRPr="00D20140">
        <w:rPr>
          <w:i/>
          <w:iCs/>
        </w:rPr>
        <w:t>A</w:t>
      </w:r>
      <w:proofErr w:type="gramEnd"/>
      <w:r w:rsidRPr="00D20140">
        <w:rPr>
          <w:i/>
          <w:iCs/>
        </w:rPr>
        <w:t> Dying Colonialism</w:t>
      </w:r>
      <w:r w:rsidRPr="00D20140">
        <w:t> (</w:t>
      </w:r>
      <w:proofErr w:type="spellStart"/>
      <w:r w:rsidRPr="00D20140">
        <w:t>Harmondsworth</w:t>
      </w:r>
      <w:proofErr w:type="spellEnd"/>
      <w:r w:rsidRPr="00D20140">
        <w:t>, Middlesex: Penguin, 1970 [1959]), pp. 35–68. For the entire book see library, or follow this link: </w:t>
      </w:r>
      <w:hyperlink r:id="rId6" w:history="1">
        <w:r w:rsidRPr="00D20140">
          <w:rPr>
            <w:rStyle w:val="Hyperlink"/>
          </w:rPr>
          <w:t>http://abahlali.org/wp-content/uploads/2011/04/Frantz-Fanon-A-Dying-Colonialism.pdf</w:t>
        </w:r>
      </w:hyperlink>
      <w:r w:rsidRPr="00D20140">
        <w:t>.</w:t>
      </w:r>
    </w:p>
    <w:p w:rsidR="00F926BB" w:rsidRDefault="00F926BB" w:rsidP="00D260D9">
      <w:pPr>
        <w:pStyle w:val="Alex"/>
      </w:pPr>
    </w:p>
    <w:p w:rsidR="00F926BB" w:rsidRDefault="00D20140" w:rsidP="00D260D9">
      <w:pPr>
        <w:pStyle w:val="Alex"/>
      </w:pPr>
      <w:r w:rsidRPr="00D20140">
        <w:rPr>
          <w:i/>
          <w:u w:val="single"/>
        </w:rPr>
        <w:t>Preparing for the lectures:</w:t>
      </w:r>
    </w:p>
    <w:p w:rsidR="004A706C" w:rsidRPr="004A706C" w:rsidRDefault="00D20140" w:rsidP="00D260D9">
      <w:pPr>
        <w:pStyle w:val="Alex"/>
      </w:pPr>
      <w:r>
        <w:t xml:space="preserve">The assigned readings aim to contrast the perspectives of Algerian revolutionaries (Fanon) with the viewpoint of a member of the European community in Algiers (Camus). </w:t>
      </w:r>
      <w:r w:rsidR="004A706C">
        <w:t xml:space="preserve">It does not make much difference which order these are read in. The film </w:t>
      </w:r>
      <w:r w:rsidR="004A706C">
        <w:rPr>
          <w:i/>
        </w:rPr>
        <w:t>The Battle of Algiers</w:t>
      </w:r>
      <w:r w:rsidR="004A706C">
        <w:t xml:space="preserve"> and </w:t>
      </w:r>
      <w:proofErr w:type="spellStart"/>
      <w:r w:rsidR="004A706C">
        <w:t>Zeynep</w:t>
      </w:r>
      <w:proofErr w:type="spellEnd"/>
      <w:r w:rsidR="004A706C">
        <w:t xml:space="preserve"> </w:t>
      </w:r>
      <w:proofErr w:type="spellStart"/>
      <w:r w:rsidR="004A706C">
        <w:t>Çelik’s</w:t>
      </w:r>
      <w:proofErr w:type="spellEnd"/>
      <w:r w:rsidR="004A706C">
        <w:t xml:space="preserve"> book </w:t>
      </w:r>
      <w:r w:rsidR="004A706C" w:rsidRPr="004A706C">
        <w:rPr>
          <w:i/>
        </w:rPr>
        <w:t>Urban Forms and Colonial Confrontations</w:t>
      </w:r>
      <w:r w:rsidR="004A706C">
        <w:rPr>
          <w:i/>
        </w:rPr>
        <w:t xml:space="preserve">: </w:t>
      </w:r>
      <w:r w:rsidR="004A706C" w:rsidRPr="004A706C">
        <w:rPr>
          <w:i/>
        </w:rPr>
        <w:t>Algiers under French Rule</w:t>
      </w:r>
      <w:r w:rsidR="004A706C">
        <w:rPr>
          <w:i/>
        </w:rPr>
        <w:t xml:space="preserve"> </w:t>
      </w:r>
      <w:r w:rsidR="004A706C">
        <w:t xml:space="preserve">(available in full here: </w:t>
      </w:r>
      <w:hyperlink r:id="rId7" w:history="1">
        <w:r w:rsidR="004A706C" w:rsidRPr="00E577C8">
          <w:rPr>
            <w:rStyle w:val="Hyperlink"/>
          </w:rPr>
          <w:t>http://publishing.cdlib.org/ucpressebooks/view?docId=ft8c6009jk&amp;brand=ucpress</w:t>
        </w:r>
      </w:hyperlink>
      <w:r w:rsidR="004A706C" w:rsidRPr="004A706C">
        <w:t>)</w:t>
      </w:r>
      <w:r w:rsidR="004A706C">
        <w:t xml:space="preserve"> offer additional insights into the themes of this week’s lectures.</w:t>
      </w:r>
    </w:p>
    <w:p w:rsidR="005E5B5F" w:rsidRDefault="004A706C" w:rsidP="00D260D9">
      <w:pPr>
        <w:pStyle w:val="Alex"/>
      </w:pPr>
      <w:r>
        <w:rPr>
          <w:i/>
        </w:rPr>
        <w:tab/>
      </w:r>
      <w:r>
        <w:t xml:space="preserve">Students may also wish to find out more about Camus and Fanon before (and after) tackling the readings. Here, </w:t>
      </w:r>
      <w:r w:rsidR="005E5B5F">
        <w:t xml:space="preserve">useful guides are </w:t>
      </w:r>
      <w:r>
        <w:t xml:space="preserve">entries on Camus in </w:t>
      </w:r>
      <w:r w:rsidRPr="004A706C">
        <w:rPr>
          <w:i/>
        </w:rPr>
        <w:t>The New Oxford Companion to Literature in French</w:t>
      </w:r>
      <w:r>
        <w:rPr>
          <w:i/>
        </w:rPr>
        <w:t xml:space="preserve"> </w:t>
      </w:r>
      <w:r>
        <w:t xml:space="preserve">and Fanon </w:t>
      </w:r>
      <w:r w:rsidR="00D260D9">
        <w:t xml:space="preserve">in </w:t>
      </w:r>
      <w:r>
        <w:rPr>
          <w:i/>
        </w:rPr>
        <w:t>Th</w:t>
      </w:r>
      <w:r w:rsidR="005E5B5F">
        <w:rPr>
          <w:i/>
        </w:rPr>
        <w:t xml:space="preserve">e Dictionary of Critical Theory </w:t>
      </w:r>
      <w:r w:rsidR="005E5B5F">
        <w:t xml:space="preserve">accessible via UWTSD’s </w:t>
      </w:r>
      <w:r w:rsidR="00D260D9">
        <w:t>Oxford Reference Library</w:t>
      </w:r>
      <w:r w:rsidR="005E5B5F">
        <w:t xml:space="preserve"> subscription </w:t>
      </w:r>
      <w:r>
        <w:t>guides</w:t>
      </w:r>
      <w:r w:rsidR="005E5B5F">
        <w:t xml:space="preserve"> (</w:t>
      </w:r>
      <w:hyperlink r:id="rId8" w:history="1">
        <w:r w:rsidR="005E5B5F" w:rsidRPr="00E577C8">
          <w:rPr>
            <w:rStyle w:val="Hyperlink"/>
          </w:rPr>
          <w:t>http://www.oxfordreference.com/</w:t>
        </w:r>
      </w:hyperlink>
      <w:r w:rsidR="005E5B5F">
        <w:t>).</w:t>
      </w:r>
    </w:p>
    <w:p w:rsidR="004A706C" w:rsidRDefault="004A706C" w:rsidP="00D260D9">
      <w:pPr>
        <w:pStyle w:val="Alex"/>
      </w:pPr>
      <w:r>
        <w:tab/>
        <w:t>The below radio programmes and podcasts are also informative:</w:t>
      </w:r>
    </w:p>
    <w:p w:rsidR="004A706C" w:rsidRPr="004A706C" w:rsidRDefault="004A706C" w:rsidP="00D260D9">
      <w:pPr>
        <w:pStyle w:val="Alex"/>
        <w:rPr>
          <w:u w:val="single"/>
        </w:rPr>
      </w:pPr>
      <w:r w:rsidRPr="004A706C">
        <w:rPr>
          <w:u w:val="single"/>
        </w:rPr>
        <w:t>On Camus:</w:t>
      </w:r>
    </w:p>
    <w:p w:rsidR="00D260D9" w:rsidRDefault="004A706C" w:rsidP="00D260D9">
      <w:pPr>
        <w:pStyle w:val="Alex"/>
        <w:numPr>
          <w:ilvl w:val="0"/>
          <w:numId w:val="16"/>
        </w:numPr>
      </w:pPr>
      <w:r w:rsidRPr="004A706C">
        <w:t xml:space="preserve">BBC Radio 4, ‘Camus,’ </w:t>
      </w:r>
      <w:r w:rsidRPr="00D260D9">
        <w:rPr>
          <w:i/>
        </w:rPr>
        <w:t>In Our Time</w:t>
      </w:r>
      <w:r w:rsidRPr="004A706C">
        <w:t>, January 3 2008 (</w:t>
      </w:r>
      <w:hyperlink r:id="rId9" w:history="1">
        <w:r w:rsidRPr="004A706C">
          <w:rPr>
            <w:rStyle w:val="Hyperlink"/>
          </w:rPr>
          <w:t>http://www.bbc.co.uk/programmes/b008kmqp</w:t>
        </w:r>
      </w:hyperlink>
      <w:r w:rsidRPr="004A706C">
        <w:t>)</w:t>
      </w:r>
    </w:p>
    <w:p w:rsidR="004A706C" w:rsidRPr="004A706C" w:rsidRDefault="004A706C" w:rsidP="00567B36">
      <w:pPr>
        <w:pStyle w:val="Alex"/>
        <w:numPr>
          <w:ilvl w:val="0"/>
          <w:numId w:val="16"/>
        </w:numPr>
      </w:pPr>
      <w:r w:rsidRPr="004A706C">
        <w:t xml:space="preserve">BBC Radio 3, ‘Camus: Inside the Outsider,’ </w:t>
      </w:r>
      <w:r w:rsidRPr="00D260D9">
        <w:rPr>
          <w:i/>
        </w:rPr>
        <w:t>Sunday Feature</w:t>
      </w:r>
      <w:r w:rsidRPr="004A706C">
        <w:t>, November 13 2013 (</w:t>
      </w:r>
      <w:hyperlink r:id="rId10" w:history="1">
        <w:r w:rsidR="00567B36" w:rsidRPr="000650B9">
          <w:rPr>
            <w:rStyle w:val="Hyperlink"/>
          </w:rPr>
          <w:t>http://www.bbc.co.uk/programmes/b03g2r5j</w:t>
        </w:r>
      </w:hyperlink>
      <w:r w:rsidRPr="004A706C">
        <w:t>)</w:t>
      </w:r>
    </w:p>
    <w:p w:rsidR="004A706C" w:rsidRPr="004A706C" w:rsidRDefault="004A706C" w:rsidP="00D260D9">
      <w:pPr>
        <w:pStyle w:val="Alex"/>
        <w:rPr>
          <w:u w:val="single"/>
        </w:rPr>
      </w:pPr>
      <w:r w:rsidRPr="004A706C">
        <w:rPr>
          <w:u w:val="single"/>
        </w:rPr>
        <w:t>On Fanon:</w:t>
      </w:r>
    </w:p>
    <w:p w:rsidR="004A706C" w:rsidRPr="004A706C" w:rsidRDefault="004A706C" w:rsidP="00D260D9">
      <w:pPr>
        <w:pStyle w:val="Alex"/>
        <w:numPr>
          <w:ilvl w:val="0"/>
          <w:numId w:val="17"/>
        </w:numPr>
      </w:pPr>
      <w:r w:rsidRPr="004A706C">
        <w:t xml:space="preserve">WFHB, ‘Frantz Fanon: Toward a New Humanism,’ </w:t>
      </w:r>
      <w:r w:rsidRPr="004A706C">
        <w:rPr>
          <w:i/>
        </w:rPr>
        <w:t>Interchange</w:t>
      </w:r>
      <w:r w:rsidRPr="004A706C">
        <w:t>, February 9 2016 (</w:t>
      </w:r>
      <w:hyperlink r:id="rId11" w:history="1">
        <w:r w:rsidRPr="004A706C">
          <w:rPr>
            <w:rStyle w:val="Hyperlink"/>
          </w:rPr>
          <w:t>http://wfhb.org/news/interchange-frantz-fanon-toward-a-new-humanism/</w:t>
        </w:r>
      </w:hyperlink>
      <w:r w:rsidRPr="004A706C">
        <w:t>)</w:t>
      </w:r>
    </w:p>
    <w:p w:rsidR="004A706C" w:rsidRDefault="004A706C" w:rsidP="00D260D9">
      <w:pPr>
        <w:pStyle w:val="Alex"/>
      </w:pPr>
    </w:p>
    <w:p w:rsidR="00970E9C" w:rsidRDefault="00970E9C" w:rsidP="00D260D9">
      <w:pPr>
        <w:pStyle w:val="Alex"/>
        <w:rPr>
          <w:rFonts w:cs="Times New Roman"/>
          <w:i/>
          <w:u w:val="single"/>
        </w:rPr>
      </w:pPr>
      <w:r w:rsidRPr="00EE7988">
        <w:rPr>
          <w:rFonts w:cs="Times New Roman"/>
          <w:i/>
          <w:u w:val="single"/>
        </w:rPr>
        <w:lastRenderedPageBreak/>
        <w:t>Questions to consider:</w:t>
      </w:r>
    </w:p>
    <w:p w:rsidR="00970E9C" w:rsidRDefault="00970E9C" w:rsidP="00D260D9">
      <w:pPr>
        <w:pStyle w:val="Alex"/>
        <w:rPr>
          <w:rFonts w:cs="Times New Roman"/>
          <w:b/>
          <w:u w:val="single"/>
        </w:rPr>
      </w:pPr>
      <w:r w:rsidRPr="00970E9C">
        <w:rPr>
          <w:rFonts w:cs="Times New Roman"/>
          <w:b/>
          <w:u w:val="single"/>
        </w:rPr>
        <w:t>General</w:t>
      </w:r>
    </w:p>
    <w:p w:rsidR="00F50FD5" w:rsidRDefault="00F50FD5" w:rsidP="00D260D9">
      <w:pPr>
        <w:pStyle w:val="Alex"/>
        <w:jc w:val="center"/>
        <w:rPr>
          <w:rFonts w:cs="Times New Roman"/>
          <w:b/>
          <w:u w:val="single"/>
        </w:rPr>
      </w:pPr>
      <w:r>
        <w:rPr>
          <w:noProof/>
          <w:lang w:val="en-US"/>
        </w:rPr>
        <w:drawing>
          <wp:inline distT="0" distB="0" distL="0" distR="0" wp14:anchorId="08E69160" wp14:editId="1063D257">
            <wp:extent cx="6230081" cy="2381250"/>
            <wp:effectExtent l="0" t="0" r="0" b="0"/>
            <wp:docPr id="2" name="Picture 2" descr="Panorama of Algiers / Fre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norama of Algiers / Fren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35318" cy="2383252"/>
                    </a:xfrm>
                    <a:prstGeom prst="rect">
                      <a:avLst/>
                    </a:prstGeom>
                    <a:noFill/>
                    <a:ln>
                      <a:noFill/>
                    </a:ln>
                  </pic:spPr>
                </pic:pic>
              </a:graphicData>
            </a:graphic>
          </wp:inline>
        </w:drawing>
      </w:r>
    </w:p>
    <w:p w:rsidR="00F50FD5" w:rsidRPr="00F50FD5" w:rsidRDefault="00F50FD5" w:rsidP="00D260D9">
      <w:pPr>
        <w:pStyle w:val="Alex"/>
        <w:jc w:val="center"/>
        <w:rPr>
          <w:rFonts w:cs="Times New Roman"/>
          <w:i/>
        </w:rPr>
      </w:pPr>
      <w:r w:rsidRPr="00F50FD5">
        <w:rPr>
          <w:rFonts w:cs="Times New Roman"/>
          <w:i/>
        </w:rPr>
        <w:t>Panorama of Algiers</w:t>
      </w:r>
      <w:r>
        <w:rPr>
          <w:rFonts w:cs="Times New Roman"/>
          <w:i/>
        </w:rPr>
        <w:t>, 1930s</w:t>
      </w:r>
    </w:p>
    <w:p w:rsidR="00970E9C" w:rsidRPr="00970E9C" w:rsidRDefault="00970E9C" w:rsidP="00D260D9">
      <w:pPr>
        <w:pStyle w:val="Alex"/>
        <w:numPr>
          <w:ilvl w:val="0"/>
          <w:numId w:val="2"/>
        </w:numPr>
      </w:pPr>
      <w:r>
        <w:rPr>
          <w:b/>
        </w:rPr>
        <w:t>In what ways did colonialism shape the built landscape of cities, and what effect did this have on how it was experienced by different constituencies of urban inhabitants?</w:t>
      </w:r>
    </w:p>
    <w:p w:rsidR="00970E9C" w:rsidRPr="00970E9C" w:rsidRDefault="00970E9C" w:rsidP="00D260D9">
      <w:pPr>
        <w:pStyle w:val="Alex"/>
        <w:ind w:left="360"/>
      </w:pPr>
    </w:p>
    <w:p w:rsidR="00970E9C" w:rsidRPr="00970E9C" w:rsidRDefault="00970E9C" w:rsidP="00D260D9">
      <w:pPr>
        <w:pStyle w:val="Alex"/>
        <w:numPr>
          <w:ilvl w:val="0"/>
          <w:numId w:val="2"/>
        </w:numPr>
      </w:pPr>
      <w:r>
        <w:rPr>
          <w:b/>
        </w:rPr>
        <w:t>In what ways did colonialism shape the built landscape of Algiers, and what effect did this have on how it was experienced by different constituencies of people who inhabited the city?</w:t>
      </w:r>
      <w:r w:rsidR="00F50FD5">
        <w:rPr>
          <w:b/>
        </w:rPr>
        <w:t xml:space="preserve"> How, for instance, did the lives of European and Muslim-Algerian inhabitants of the city differ from another? And where there important differences between male and female residents too?</w:t>
      </w:r>
    </w:p>
    <w:p w:rsidR="00970E9C" w:rsidRDefault="00970E9C" w:rsidP="00D260D9">
      <w:pPr>
        <w:pStyle w:val="ListParagraph"/>
        <w:spacing w:after="0" w:line="360" w:lineRule="auto"/>
      </w:pPr>
    </w:p>
    <w:p w:rsidR="00970E9C" w:rsidRPr="00970E9C" w:rsidRDefault="00970E9C" w:rsidP="00D260D9">
      <w:pPr>
        <w:pStyle w:val="Alex"/>
        <w:numPr>
          <w:ilvl w:val="0"/>
          <w:numId w:val="2"/>
        </w:numPr>
      </w:pPr>
      <w:r>
        <w:rPr>
          <w:b/>
        </w:rPr>
        <w:t xml:space="preserve">Can you think of analogues or similarities between Algiers and cities elsewhere – either those covered on </w:t>
      </w:r>
      <w:r w:rsidRPr="00970E9C">
        <w:rPr>
          <w:b/>
        </w:rPr>
        <w:t>AHHI601</w:t>
      </w:r>
      <w:r w:rsidR="00567B36">
        <w:rPr>
          <w:b/>
        </w:rPr>
        <w:t>2</w:t>
      </w:r>
      <w:r w:rsidRPr="00970E9C">
        <w:rPr>
          <w:b/>
        </w:rPr>
        <w:t xml:space="preserve"> or </w:t>
      </w:r>
      <w:r>
        <w:rPr>
          <w:b/>
        </w:rPr>
        <w:t>others? Can you think of examples of other ‘colonial’ or ‘imperial’ cities? And if so, what makes the</w:t>
      </w:r>
      <w:r w:rsidR="005C61A6">
        <w:rPr>
          <w:b/>
        </w:rPr>
        <w:t>m</w:t>
      </w:r>
      <w:r>
        <w:rPr>
          <w:b/>
        </w:rPr>
        <w:t xml:space="preserve"> ‘colonial’ or ‘imperial’? </w:t>
      </w:r>
    </w:p>
    <w:p w:rsidR="00970E9C" w:rsidRDefault="00970E9C" w:rsidP="00D260D9">
      <w:pPr>
        <w:pStyle w:val="ListParagraph"/>
        <w:spacing w:after="0" w:line="360" w:lineRule="auto"/>
      </w:pPr>
    </w:p>
    <w:p w:rsidR="00D260D9" w:rsidRPr="005E5B5F" w:rsidRDefault="00970E9C" w:rsidP="005E5B5F">
      <w:pPr>
        <w:pStyle w:val="Alex"/>
        <w:numPr>
          <w:ilvl w:val="0"/>
          <w:numId w:val="2"/>
        </w:numPr>
      </w:pPr>
      <w:r w:rsidRPr="005E5B5F">
        <w:rPr>
          <w:b/>
        </w:rPr>
        <w:t>What do you understand by the term ‘</w:t>
      </w:r>
      <w:proofErr w:type="spellStart"/>
      <w:r w:rsidRPr="005E5B5F">
        <w:rPr>
          <w:b/>
        </w:rPr>
        <w:t>postcolonialism</w:t>
      </w:r>
      <w:proofErr w:type="spellEnd"/>
      <w:r w:rsidRPr="005E5B5F">
        <w:rPr>
          <w:b/>
        </w:rPr>
        <w:t>,’ and how might it shed light on the history of Algiers and/or other such ‘colonial cities’?</w:t>
      </w:r>
      <w:r w:rsidR="00F50FD5" w:rsidRPr="005E5B5F">
        <w:rPr>
          <w:b/>
        </w:rPr>
        <w:t xml:space="preserve"> Likewise, what might be some of the distinguishing characteristics and features of ‘a postcolonial’ city?</w:t>
      </w:r>
    </w:p>
    <w:p w:rsidR="005E5B5F" w:rsidRDefault="005E5B5F" w:rsidP="005E5B5F">
      <w:pPr>
        <w:pStyle w:val="Alex"/>
        <w:ind w:left="360"/>
      </w:pPr>
    </w:p>
    <w:p w:rsidR="00EC529C" w:rsidRDefault="00F50FD5" w:rsidP="00D260D9">
      <w:pPr>
        <w:pStyle w:val="Alex"/>
        <w:rPr>
          <w:b/>
        </w:rPr>
      </w:pPr>
      <w:r w:rsidRPr="00F50FD5">
        <w:rPr>
          <w:b/>
          <w:u w:val="single"/>
        </w:rPr>
        <w:t>Fanon, ‘Algeria Unveiled’</w:t>
      </w:r>
      <w:r w:rsidR="00EC529C" w:rsidRPr="00EC529C">
        <w:rPr>
          <w:b/>
        </w:rPr>
        <w:t xml:space="preserve"> </w:t>
      </w:r>
    </w:p>
    <w:p w:rsidR="00EC529C" w:rsidRPr="00EC529C" w:rsidRDefault="00EC529C" w:rsidP="00D260D9">
      <w:pPr>
        <w:pStyle w:val="Alex"/>
        <w:numPr>
          <w:ilvl w:val="0"/>
          <w:numId w:val="6"/>
        </w:numPr>
        <w:rPr>
          <w:b/>
          <w:u w:val="single"/>
        </w:rPr>
      </w:pPr>
      <w:r>
        <w:rPr>
          <w:b/>
        </w:rPr>
        <w:t>What impression does ‘</w:t>
      </w:r>
      <w:r w:rsidRPr="00897051">
        <w:rPr>
          <w:b/>
        </w:rPr>
        <w:t xml:space="preserve">Algeria Unveiled’ </w:t>
      </w:r>
      <w:r>
        <w:rPr>
          <w:b/>
        </w:rPr>
        <w:t xml:space="preserve">give of life in colonial Algiers, and how </w:t>
      </w:r>
      <w:r w:rsidR="00B52972">
        <w:rPr>
          <w:b/>
        </w:rPr>
        <w:t xml:space="preserve">might </w:t>
      </w:r>
      <w:r>
        <w:rPr>
          <w:b/>
        </w:rPr>
        <w:t xml:space="preserve">Fanon’s viewpoint be contrasted with Camus’? </w:t>
      </w:r>
    </w:p>
    <w:p w:rsidR="00970E9C" w:rsidRDefault="00970E9C" w:rsidP="00D260D9">
      <w:pPr>
        <w:pStyle w:val="Alex"/>
        <w:ind w:left="360"/>
        <w:rPr>
          <w:b/>
          <w:u w:val="single"/>
        </w:rPr>
      </w:pPr>
    </w:p>
    <w:p w:rsidR="00897051" w:rsidRPr="00897051" w:rsidRDefault="00897051" w:rsidP="00D260D9">
      <w:pPr>
        <w:pStyle w:val="Alex"/>
        <w:numPr>
          <w:ilvl w:val="0"/>
          <w:numId w:val="5"/>
        </w:numPr>
        <w:rPr>
          <w:b/>
        </w:rPr>
      </w:pPr>
      <w:r w:rsidRPr="00897051">
        <w:rPr>
          <w:b/>
        </w:rPr>
        <w:t xml:space="preserve">What details does ‘Algeria Unveiled’ provide about the geography and architecture of colonial Algiers? In what ways might </w:t>
      </w:r>
      <w:r w:rsidR="00EC529C">
        <w:rPr>
          <w:b/>
        </w:rPr>
        <w:t xml:space="preserve">Fanon’s </w:t>
      </w:r>
      <w:r w:rsidRPr="00897051">
        <w:rPr>
          <w:b/>
        </w:rPr>
        <w:t xml:space="preserve">account be used as evidence of how urbanism functioned as a means for expressing, enacting and enforcing colonial rule? What does Fanon have to say about the Casbah, for instance? </w:t>
      </w:r>
    </w:p>
    <w:p w:rsidR="00EC529C" w:rsidRDefault="00EC529C" w:rsidP="00D260D9">
      <w:pPr>
        <w:pStyle w:val="Alex"/>
        <w:ind w:left="360"/>
        <w:rPr>
          <w:b/>
        </w:rPr>
      </w:pPr>
    </w:p>
    <w:p w:rsidR="00567B36" w:rsidRDefault="00567B36" w:rsidP="00567B36">
      <w:pPr>
        <w:pStyle w:val="Alex"/>
        <w:ind w:left="360"/>
        <w:jc w:val="center"/>
        <w:rPr>
          <w:b/>
        </w:rPr>
      </w:pPr>
      <w:r>
        <w:rPr>
          <w:noProof/>
          <w:lang w:val="en-US"/>
        </w:rPr>
        <w:lastRenderedPageBreak/>
        <w:drawing>
          <wp:inline distT="0" distB="0" distL="0" distR="0" wp14:anchorId="12378CDA" wp14:editId="78233AD1">
            <wp:extent cx="2762250" cy="1816397"/>
            <wp:effectExtent l="0" t="0" r="0" b="0"/>
            <wp:docPr id="3" name="Picture 3" descr="http://africasacountry.com/wp-content/uploads/2015/12/Frantz-Fanon-Creative-Comm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africasacountry.com/wp-content/uploads/2015/12/Frantz-Fanon-Creative-Commons.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77799" cy="1826622"/>
                    </a:xfrm>
                    <a:prstGeom prst="rect">
                      <a:avLst/>
                    </a:prstGeom>
                    <a:noFill/>
                    <a:ln>
                      <a:noFill/>
                    </a:ln>
                  </pic:spPr>
                </pic:pic>
              </a:graphicData>
            </a:graphic>
          </wp:inline>
        </w:drawing>
      </w:r>
    </w:p>
    <w:p w:rsidR="00567B36" w:rsidRPr="00EC529C" w:rsidRDefault="00567B36" w:rsidP="00567B36">
      <w:pPr>
        <w:pStyle w:val="Alex"/>
        <w:ind w:left="360"/>
        <w:jc w:val="right"/>
        <w:rPr>
          <w:i/>
        </w:rPr>
      </w:pPr>
      <w:r w:rsidRPr="00EC529C">
        <w:rPr>
          <w:i/>
        </w:rPr>
        <w:t>Frantz Fanon</w:t>
      </w:r>
    </w:p>
    <w:p w:rsidR="00897051" w:rsidRPr="00EC529C" w:rsidRDefault="00897051" w:rsidP="00D260D9">
      <w:pPr>
        <w:pStyle w:val="Alex"/>
        <w:numPr>
          <w:ilvl w:val="0"/>
          <w:numId w:val="5"/>
        </w:numPr>
        <w:rPr>
          <w:b/>
        </w:rPr>
      </w:pPr>
      <w:r w:rsidRPr="00EC529C">
        <w:rPr>
          <w:b/>
        </w:rPr>
        <w:t xml:space="preserve">What details does Fanon provide about how the geography and architecture of Algiers functioned </w:t>
      </w:r>
      <w:proofErr w:type="gramStart"/>
      <w:r w:rsidRPr="00EC529C">
        <w:rPr>
          <w:b/>
        </w:rPr>
        <w:t>during</w:t>
      </w:r>
      <w:proofErr w:type="gramEnd"/>
      <w:r w:rsidRPr="00EC529C">
        <w:rPr>
          <w:b/>
        </w:rPr>
        <w:t xml:space="preserve"> the Algerian War of Independence? What tactical and strategic uses was the cityscape put to by members of the </w:t>
      </w:r>
      <w:r w:rsidR="00EC529C" w:rsidRPr="00EC529C">
        <w:rPr>
          <w:b/>
        </w:rPr>
        <w:t>National Liberation Front (</w:t>
      </w:r>
      <w:r w:rsidRPr="00EC529C">
        <w:rPr>
          <w:b/>
        </w:rPr>
        <w:t>NLF</w:t>
      </w:r>
      <w:r w:rsidR="00EC529C" w:rsidRPr="00EC529C">
        <w:rPr>
          <w:b/>
        </w:rPr>
        <w:t>)</w:t>
      </w:r>
      <w:r w:rsidRPr="00EC529C">
        <w:rPr>
          <w:b/>
        </w:rPr>
        <w:t>? And, conversely, how was the cityscape used by counterrevolutionary forces</w:t>
      </w:r>
      <w:r w:rsidR="00EC529C" w:rsidRPr="00EC529C">
        <w:rPr>
          <w:b/>
        </w:rPr>
        <w:t xml:space="preserve"> in response to NLF activity</w:t>
      </w:r>
      <w:r w:rsidRPr="00EC529C">
        <w:rPr>
          <w:b/>
        </w:rPr>
        <w:t>?</w:t>
      </w:r>
    </w:p>
    <w:p w:rsidR="00897051" w:rsidRDefault="00897051" w:rsidP="00D260D9">
      <w:pPr>
        <w:pStyle w:val="Alex"/>
        <w:rPr>
          <w:b/>
          <w:u w:val="single"/>
        </w:rPr>
      </w:pPr>
    </w:p>
    <w:p w:rsidR="009C2FE8" w:rsidRDefault="009C2FE8" w:rsidP="00D260D9">
      <w:pPr>
        <w:pStyle w:val="Alex"/>
        <w:numPr>
          <w:ilvl w:val="0"/>
          <w:numId w:val="5"/>
        </w:numPr>
        <w:rPr>
          <w:b/>
        </w:rPr>
      </w:pPr>
      <w:r>
        <w:rPr>
          <w:b/>
        </w:rPr>
        <w:t xml:space="preserve">How does Fanon characterise the experiences of Muslim women a) in traditional, pre-colonial Algeria and b) during the era of French imperialism? What roles did women perform in Algerian society, and were they impacted by colonisation? </w:t>
      </w:r>
    </w:p>
    <w:p w:rsidR="009C2FE8" w:rsidRDefault="009C2FE8" w:rsidP="00D260D9">
      <w:pPr>
        <w:pStyle w:val="Alex"/>
        <w:ind w:left="360"/>
        <w:rPr>
          <w:b/>
        </w:rPr>
      </w:pPr>
    </w:p>
    <w:p w:rsidR="009C2FE8" w:rsidRDefault="009C2FE8" w:rsidP="00D260D9">
      <w:pPr>
        <w:pStyle w:val="Alex"/>
        <w:numPr>
          <w:ilvl w:val="0"/>
          <w:numId w:val="5"/>
        </w:numPr>
        <w:rPr>
          <w:b/>
        </w:rPr>
      </w:pPr>
      <w:r>
        <w:rPr>
          <w:b/>
        </w:rPr>
        <w:t>What distinctions does Fanon draw between urban and rural Algeria? Do women’s experiences factor into this differentiation in any way?</w:t>
      </w:r>
    </w:p>
    <w:p w:rsidR="009C2FE8" w:rsidRDefault="009C2FE8" w:rsidP="00D260D9">
      <w:pPr>
        <w:pStyle w:val="Alex"/>
        <w:ind w:left="360"/>
        <w:rPr>
          <w:b/>
        </w:rPr>
      </w:pPr>
    </w:p>
    <w:p w:rsidR="009C2FE8" w:rsidRDefault="009C2FE8" w:rsidP="00D260D9">
      <w:pPr>
        <w:pStyle w:val="Alex"/>
        <w:numPr>
          <w:ilvl w:val="0"/>
          <w:numId w:val="5"/>
        </w:numPr>
        <w:rPr>
          <w:b/>
        </w:rPr>
      </w:pPr>
      <w:r>
        <w:rPr>
          <w:b/>
        </w:rPr>
        <w:t>According to Fanon, what significance did the ‘veil’ in colonial Algeria? What connotations does Fanon suggest were associated with veils by European colonialists? And what does he suggest was the utility of veils for women themselves?</w:t>
      </w:r>
    </w:p>
    <w:p w:rsidR="009C2FE8" w:rsidRDefault="009C2FE8" w:rsidP="00D260D9">
      <w:pPr>
        <w:pStyle w:val="Alex"/>
        <w:ind w:left="360"/>
        <w:rPr>
          <w:b/>
        </w:rPr>
      </w:pPr>
    </w:p>
    <w:p w:rsidR="009C2FE8" w:rsidRDefault="009C2FE8" w:rsidP="00D260D9">
      <w:pPr>
        <w:pStyle w:val="Alex"/>
        <w:numPr>
          <w:ilvl w:val="0"/>
          <w:numId w:val="5"/>
        </w:numPr>
        <w:rPr>
          <w:b/>
        </w:rPr>
      </w:pPr>
      <w:r>
        <w:rPr>
          <w:b/>
        </w:rPr>
        <w:t xml:space="preserve">According to Fanon, in what ways were women’s lives impacted by the independence movement? What roles did women perform in the NLF? </w:t>
      </w:r>
      <w:r w:rsidR="00897051">
        <w:rPr>
          <w:b/>
        </w:rPr>
        <w:t>Did attitudes towards the veiling of women remain constant or did they shift over time?</w:t>
      </w:r>
      <w:r w:rsidR="00EC529C">
        <w:rPr>
          <w:b/>
        </w:rPr>
        <w:t xml:space="preserve"> Did women’s relationship to the Algiers cityscape change during the revolution?</w:t>
      </w:r>
    </w:p>
    <w:p w:rsidR="005E5B5F" w:rsidRDefault="005E5B5F" w:rsidP="005E5B5F">
      <w:pPr>
        <w:pStyle w:val="ListParagraph"/>
        <w:rPr>
          <w:b/>
        </w:rPr>
      </w:pPr>
    </w:p>
    <w:p w:rsidR="00897051" w:rsidRDefault="00897051" w:rsidP="00D260D9">
      <w:pPr>
        <w:pStyle w:val="Alex"/>
        <w:numPr>
          <w:ilvl w:val="0"/>
          <w:numId w:val="5"/>
        </w:numPr>
        <w:rPr>
          <w:b/>
        </w:rPr>
      </w:pPr>
      <w:r>
        <w:rPr>
          <w:b/>
        </w:rPr>
        <w:t>What criticisms might be directed towards Fanon’s account</w:t>
      </w:r>
      <w:r w:rsidR="00EC529C">
        <w:rPr>
          <w:b/>
        </w:rPr>
        <w:t xml:space="preserve">? How might feminists react to the ideas and attitudes expressed in ‘Algeria Unveiled,’ for instance? And what counter-arguments to Fanon might be posed by European, </w:t>
      </w:r>
      <w:proofErr w:type="spellStart"/>
      <w:r w:rsidR="00EC529C">
        <w:rPr>
          <w:b/>
          <w:i/>
        </w:rPr>
        <w:t>pieds</w:t>
      </w:r>
      <w:proofErr w:type="spellEnd"/>
      <w:r w:rsidR="00EC529C">
        <w:rPr>
          <w:b/>
          <w:i/>
        </w:rPr>
        <w:softHyphen/>
        <w:t>-noir</w:t>
      </w:r>
      <w:r w:rsidR="00EC529C">
        <w:rPr>
          <w:b/>
        </w:rPr>
        <w:t xml:space="preserve"> residents of Algiers? </w:t>
      </w:r>
    </w:p>
    <w:p w:rsidR="00567B36" w:rsidRDefault="00567B36">
      <w:pPr>
        <w:rPr>
          <w:rFonts w:ascii="Times New Roman" w:hAnsi="Times New Roman"/>
          <w:b/>
          <w:u w:val="single"/>
        </w:rPr>
      </w:pPr>
      <w:r>
        <w:rPr>
          <w:b/>
          <w:u w:val="single"/>
        </w:rPr>
        <w:br w:type="page"/>
      </w:r>
    </w:p>
    <w:p w:rsidR="00EC529C" w:rsidRDefault="00EC529C" w:rsidP="00D260D9">
      <w:pPr>
        <w:pStyle w:val="Alex"/>
        <w:rPr>
          <w:b/>
          <w:u w:val="single"/>
        </w:rPr>
      </w:pPr>
      <w:bookmarkStart w:id="0" w:name="_GoBack"/>
      <w:bookmarkEnd w:id="0"/>
      <w:r w:rsidRPr="00EC529C">
        <w:rPr>
          <w:b/>
          <w:u w:val="single"/>
        </w:rPr>
        <w:lastRenderedPageBreak/>
        <w:t>Camus, ‘Summer in Algiers’</w:t>
      </w:r>
    </w:p>
    <w:p w:rsidR="00EC529C" w:rsidRPr="00EC529C" w:rsidRDefault="00EC529C" w:rsidP="00D260D9">
      <w:pPr>
        <w:pStyle w:val="Alex"/>
        <w:jc w:val="center"/>
      </w:pPr>
      <w:r w:rsidRPr="00EC529C">
        <w:rPr>
          <w:b/>
          <w:noProof/>
          <w:lang w:val="en-US"/>
        </w:rPr>
        <w:drawing>
          <wp:inline distT="0" distB="0" distL="0" distR="0" wp14:anchorId="678B04E9" wp14:editId="5B4842F9">
            <wp:extent cx="4817346" cy="3638550"/>
            <wp:effectExtent l="0" t="0" r="2540" b="0"/>
            <wp:docPr id="4" name="Picture 4" descr="http://www.nybooks.com/wp-content/uploads/2013/10/messud_2_1107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nybooks.com/wp-content/uploads/2013/10/messud_2_110713.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6421" cy="3675617"/>
                    </a:xfrm>
                    <a:prstGeom prst="rect">
                      <a:avLst/>
                    </a:prstGeom>
                    <a:noFill/>
                    <a:ln>
                      <a:noFill/>
                    </a:ln>
                  </pic:spPr>
                </pic:pic>
              </a:graphicData>
            </a:graphic>
          </wp:inline>
        </w:drawing>
      </w:r>
    </w:p>
    <w:p w:rsidR="00EC529C" w:rsidRDefault="00EC529C" w:rsidP="00D260D9">
      <w:pPr>
        <w:pStyle w:val="Alex"/>
        <w:jc w:val="center"/>
        <w:rPr>
          <w:i/>
          <w:iCs/>
          <w:color w:val="333333"/>
          <w:sz w:val="20"/>
          <w:szCs w:val="20"/>
          <w:shd w:val="clear" w:color="auto" w:fill="FFFFFF"/>
        </w:rPr>
      </w:pPr>
      <w:r w:rsidRPr="00EC529C">
        <w:rPr>
          <w:i/>
          <w:iCs/>
          <w:color w:val="333333"/>
          <w:sz w:val="20"/>
          <w:szCs w:val="20"/>
          <w:shd w:val="clear" w:color="auto" w:fill="FFFFFF"/>
        </w:rPr>
        <w:t>Albert Camus at the age of seven (</w:t>
      </w:r>
      <w:r w:rsidR="00E2602A" w:rsidRPr="00EC529C">
        <w:rPr>
          <w:i/>
          <w:iCs/>
          <w:color w:val="333333"/>
          <w:sz w:val="20"/>
          <w:szCs w:val="20"/>
          <w:shd w:val="clear" w:color="auto" w:fill="FFFFFF"/>
        </w:rPr>
        <w:t>centre</w:t>
      </w:r>
      <w:r w:rsidRPr="00EC529C">
        <w:rPr>
          <w:i/>
          <w:iCs/>
          <w:color w:val="333333"/>
          <w:sz w:val="20"/>
          <w:szCs w:val="20"/>
          <w:shd w:val="clear" w:color="auto" w:fill="FFFFFF"/>
        </w:rPr>
        <w:t>, wearing black) in his uncle’s workshop, Algiers, 1920</w:t>
      </w:r>
    </w:p>
    <w:p w:rsidR="0056792A" w:rsidRPr="0056792A" w:rsidRDefault="0056792A" w:rsidP="00D260D9">
      <w:pPr>
        <w:pStyle w:val="Alex"/>
        <w:numPr>
          <w:ilvl w:val="0"/>
          <w:numId w:val="6"/>
        </w:numPr>
        <w:rPr>
          <w:b/>
          <w:u w:val="single"/>
        </w:rPr>
      </w:pPr>
      <w:r>
        <w:rPr>
          <w:b/>
        </w:rPr>
        <w:t>What impression does ‘Summer in Algiers</w:t>
      </w:r>
      <w:r w:rsidRPr="00897051">
        <w:rPr>
          <w:b/>
        </w:rPr>
        <w:t xml:space="preserve">’ </w:t>
      </w:r>
      <w:r>
        <w:rPr>
          <w:b/>
        </w:rPr>
        <w:t xml:space="preserve">give of life in colonial Algiers, and how </w:t>
      </w:r>
      <w:r w:rsidR="00E2602A">
        <w:rPr>
          <w:b/>
        </w:rPr>
        <w:t xml:space="preserve">might his </w:t>
      </w:r>
      <w:r>
        <w:rPr>
          <w:b/>
        </w:rPr>
        <w:t>viewpoint be contrasted with Fanon’s</w:t>
      </w:r>
      <w:r w:rsidRPr="0056792A">
        <w:rPr>
          <w:b/>
        </w:rPr>
        <w:t>?</w:t>
      </w:r>
    </w:p>
    <w:p w:rsidR="0056792A" w:rsidRPr="0056792A" w:rsidRDefault="0056792A" w:rsidP="00D260D9">
      <w:pPr>
        <w:pStyle w:val="Alex"/>
        <w:ind w:left="360"/>
        <w:rPr>
          <w:b/>
          <w:u w:val="single"/>
        </w:rPr>
      </w:pPr>
      <w:r w:rsidRPr="0056792A">
        <w:rPr>
          <w:b/>
        </w:rPr>
        <w:t xml:space="preserve"> </w:t>
      </w:r>
    </w:p>
    <w:p w:rsidR="0056792A" w:rsidRDefault="0056792A" w:rsidP="00D260D9">
      <w:pPr>
        <w:pStyle w:val="Alex"/>
        <w:numPr>
          <w:ilvl w:val="0"/>
          <w:numId w:val="5"/>
        </w:numPr>
        <w:rPr>
          <w:b/>
        </w:rPr>
      </w:pPr>
      <w:r w:rsidRPr="0056792A">
        <w:rPr>
          <w:b/>
        </w:rPr>
        <w:t>What details does ‘</w:t>
      </w:r>
      <w:proofErr w:type="gramStart"/>
      <w:r w:rsidRPr="0056792A">
        <w:rPr>
          <w:b/>
        </w:rPr>
        <w:t>Summer</w:t>
      </w:r>
      <w:proofErr w:type="gramEnd"/>
      <w:r w:rsidRPr="0056792A">
        <w:rPr>
          <w:b/>
        </w:rPr>
        <w:t xml:space="preserve"> in Algiers’ provide about the geography and architecture of colonial Algiers? What does he say about the </w:t>
      </w:r>
      <w:r>
        <w:rPr>
          <w:b/>
        </w:rPr>
        <w:t>following:</w:t>
      </w:r>
    </w:p>
    <w:p w:rsidR="0056792A" w:rsidRDefault="0056792A" w:rsidP="00D260D9">
      <w:pPr>
        <w:pStyle w:val="Alex"/>
        <w:numPr>
          <w:ilvl w:val="0"/>
          <w:numId w:val="8"/>
        </w:numPr>
        <w:rPr>
          <w:b/>
        </w:rPr>
      </w:pPr>
      <w:r>
        <w:rPr>
          <w:b/>
        </w:rPr>
        <w:t>The city’s beaches;</w:t>
      </w:r>
    </w:p>
    <w:p w:rsidR="0056792A" w:rsidRDefault="0056792A" w:rsidP="00D260D9">
      <w:pPr>
        <w:pStyle w:val="Alex"/>
        <w:numPr>
          <w:ilvl w:val="0"/>
          <w:numId w:val="8"/>
        </w:numPr>
        <w:rPr>
          <w:b/>
        </w:rPr>
      </w:pPr>
      <w:r>
        <w:rPr>
          <w:b/>
        </w:rPr>
        <w:t>T</w:t>
      </w:r>
      <w:r w:rsidRPr="0056792A">
        <w:rPr>
          <w:b/>
        </w:rPr>
        <w:t>he harbour</w:t>
      </w:r>
      <w:r>
        <w:rPr>
          <w:b/>
        </w:rPr>
        <w:t>;</w:t>
      </w:r>
    </w:p>
    <w:p w:rsidR="0056792A" w:rsidRDefault="0056792A" w:rsidP="00D260D9">
      <w:pPr>
        <w:pStyle w:val="Alex"/>
        <w:numPr>
          <w:ilvl w:val="0"/>
          <w:numId w:val="8"/>
        </w:numPr>
        <w:rPr>
          <w:b/>
        </w:rPr>
      </w:pPr>
      <w:r w:rsidRPr="0056792A">
        <w:rPr>
          <w:b/>
        </w:rPr>
        <w:t xml:space="preserve">Place du </w:t>
      </w:r>
      <w:proofErr w:type="spellStart"/>
      <w:r w:rsidRPr="0056792A">
        <w:rPr>
          <w:b/>
        </w:rPr>
        <w:t>Gouvernement</w:t>
      </w:r>
      <w:proofErr w:type="spellEnd"/>
      <w:r>
        <w:rPr>
          <w:b/>
        </w:rPr>
        <w:t>;</w:t>
      </w:r>
    </w:p>
    <w:p w:rsidR="0056792A" w:rsidRDefault="0056792A" w:rsidP="00D260D9">
      <w:pPr>
        <w:pStyle w:val="Alex"/>
        <w:numPr>
          <w:ilvl w:val="0"/>
          <w:numId w:val="8"/>
        </w:numPr>
        <w:rPr>
          <w:b/>
        </w:rPr>
      </w:pPr>
      <w:r>
        <w:rPr>
          <w:b/>
        </w:rPr>
        <w:t>T</w:t>
      </w:r>
      <w:r w:rsidRPr="0056792A">
        <w:rPr>
          <w:b/>
        </w:rPr>
        <w:t>he Casbah (Kasbah)</w:t>
      </w:r>
    </w:p>
    <w:p w:rsidR="0056792A" w:rsidRDefault="0056792A" w:rsidP="00D260D9">
      <w:pPr>
        <w:pStyle w:val="Alex"/>
        <w:numPr>
          <w:ilvl w:val="0"/>
          <w:numId w:val="8"/>
        </w:numPr>
        <w:rPr>
          <w:b/>
        </w:rPr>
      </w:pPr>
      <w:proofErr w:type="spellStart"/>
      <w:r>
        <w:rPr>
          <w:b/>
        </w:rPr>
        <w:t>Belcourt</w:t>
      </w:r>
      <w:proofErr w:type="spellEnd"/>
    </w:p>
    <w:p w:rsidR="0056792A" w:rsidRPr="0056792A" w:rsidRDefault="0056792A" w:rsidP="00D260D9">
      <w:pPr>
        <w:pStyle w:val="Alex"/>
        <w:numPr>
          <w:ilvl w:val="0"/>
          <w:numId w:val="8"/>
        </w:numPr>
        <w:rPr>
          <w:b/>
        </w:rPr>
      </w:pPr>
      <w:r>
        <w:rPr>
          <w:b/>
        </w:rPr>
        <w:t>Bab-el-</w:t>
      </w:r>
      <w:proofErr w:type="spellStart"/>
      <w:r>
        <w:rPr>
          <w:b/>
        </w:rPr>
        <w:t>Oued</w:t>
      </w:r>
      <w:proofErr w:type="spellEnd"/>
      <w:r w:rsidRPr="0056792A">
        <w:rPr>
          <w:b/>
        </w:rPr>
        <w:t>?</w:t>
      </w:r>
    </w:p>
    <w:p w:rsidR="0056792A" w:rsidRDefault="0056792A" w:rsidP="00D260D9">
      <w:pPr>
        <w:pStyle w:val="Alex"/>
        <w:ind w:left="360"/>
        <w:rPr>
          <w:b/>
        </w:rPr>
      </w:pPr>
    </w:p>
    <w:p w:rsidR="00EC529C" w:rsidRDefault="0056792A" w:rsidP="00D260D9">
      <w:pPr>
        <w:pStyle w:val="Alex"/>
        <w:numPr>
          <w:ilvl w:val="0"/>
          <w:numId w:val="7"/>
        </w:numPr>
        <w:rPr>
          <w:b/>
        </w:rPr>
      </w:pPr>
      <w:r>
        <w:rPr>
          <w:b/>
        </w:rPr>
        <w:t xml:space="preserve">Why does Camus think Algiers has “no lessons to teach” (p. 87)? Why does “intelligence </w:t>
      </w:r>
      <w:proofErr w:type="gramStart"/>
      <w:r>
        <w:rPr>
          <w:b/>
        </w:rPr>
        <w:t>ha</w:t>
      </w:r>
      <w:r w:rsidR="00D260D9">
        <w:rPr>
          <w:b/>
        </w:rPr>
        <w:t>[</w:t>
      </w:r>
      <w:proofErr w:type="spellStart"/>
      <w:proofErr w:type="gramEnd"/>
      <w:r>
        <w:rPr>
          <w:b/>
        </w:rPr>
        <w:t>ve</w:t>
      </w:r>
      <w:proofErr w:type="spellEnd"/>
      <w:r w:rsidR="00D260D9">
        <w:rPr>
          <w:b/>
        </w:rPr>
        <w:t>]</w:t>
      </w:r>
      <w:r>
        <w:rPr>
          <w:b/>
        </w:rPr>
        <w:t xml:space="preserve"> no place” in Algiers (</w:t>
      </w:r>
      <w:r w:rsidR="00D260D9">
        <w:rPr>
          <w:b/>
        </w:rPr>
        <w:t>p. 93)?</w:t>
      </w:r>
    </w:p>
    <w:p w:rsidR="00D260D9" w:rsidRDefault="00D260D9" w:rsidP="00D260D9">
      <w:pPr>
        <w:pStyle w:val="Alex"/>
        <w:ind w:left="360"/>
        <w:rPr>
          <w:b/>
        </w:rPr>
      </w:pPr>
    </w:p>
    <w:p w:rsidR="00D260D9" w:rsidRDefault="00D260D9" w:rsidP="00D260D9">
      <w:pPr>
        <w:pStyle w:val="Alex"/>
        <w:numPr>
          <w:ilvl w:val="0"/>
          <w:numId w:val="7"/>
        </w:numPr>
        <w:rPr>
          <w:b/>
        </w:rPr>
      </w:pPr>
      <w:r>
        <w:rPr>
          <w:b/>
        </w:rPr>
        <w:t>Camus has often been labelled an ‘existentialist’ author. What do you understand by this term, and how might it help interpret the ideas forwarded by ‘</w:t>
      </w:r>
      <w:proofErr w:type="gramStart"/>
      <w:r>
        <w:rPr>
          <w:b/>
        </w:rPr>
        <w:t>Summer</w:t>
      </w:r>
      <w:proofErr w:type="gramEnd"/>
      <w:r>
        <w:rPr>
          <w:b/>
        </w:rPr>
        <w:t xml:space="preserve"> in Algiers’?</w:t>
      </w:r>
    </w:p>
    <w:p w:rsidR="00D260D9" w:rsidRDefault="00D260D9" w:rsidP="00D260D9">
      <w:pPr>
        <w:pStyle w:val="Alex"/>
        <w:rPr>
          <w:b/>
        </w:rPr>
      </w:pPr>
    </w:p>
    <w:p w:rsidR="00D260D9" w:rsidRDefault="00D260D9" w:rsidP="00D260D9">
      <w:pPr>
        <w:pStyle w:val="Alex"/>
        <w:rPr>
          <w:b/>
          <w:u w:val="single"/>
        </w:rPr>
      </w:pPr>
      <w:r w:rsidRPr="00D260D9">
        <w:rPr>
          <w:b/>
          <w:u w:val="single"/>
        </w:rPr>
        <w:t>Camus, Algeria</w:t>
      </w:r>
    </w:p>
    <w:p w:rsidR="00567B36" w:rsidRDefault="00D260D9" w:rsidP="00D260D9">
      <w:pPr>
        <w:pStyle w:val="Alex"/>
        <w:numPr>
          <w:ilvl w:val="0"/>
          <w:numId w:val="9"/>
        </w:numPr>
        <w:rPr>
          <w:b/>
        </w:rPr>
      </w:pPr>
      <w:r>
        <w:rPr>
          <w:b/>
        </w:rPr>
        <w:t>What reasons does Camus provide for his decision not to support the NLF and the independence cause? How does he weigh up, and ultimately reject, nationalists’ arguments?</w:t>
      </w:r>
    </w:p>
    <w:p w:rsidR="00D260D9" w:rsidRPr="00567B36" w:rsidRDefault="00567B36" w:rsidP="00567B36">
      <w:pPr>
        <w:pStyle w:val="Alex"/>
        <w:rPr>
          <w:i/>
          <w:u w:val="single"/>
        </w:rPr>
      </w:pPr>
      <w:r w:rsidRPr="00567B36">
        <w:rPr>
          <w:i/>
          <w:u w:val="single"/>
        </w:rPr>
        <w:lastRenderedPageBreak/>
        <w:t>Further reading:</w:t>
      </w:r>
    </w:p>
    <w:p w:rsidR="00567B36" w:rsidRPr="00391F36" w:rsidRDefault="00567B36" w:rsidP="00567B36">
      <w:pPr>
        <w:pStyle w:val="Alex"/>
        <w:ind w:left="567" w:hanging="567"/>
        <w:rPr>
          <w:rFonts w:cs="Times New Roman"/>
          <w:b/>
        </w:rPr>
      </w:pPr>
      <w:r w:rsidRPr="00391F36">
        <w:rPr>
          <w:rFonts w:cs="Times New Roman"/>
          <w:b/>
        </w:rPr>
        <w:t>Select bibliography</w:t>
      </w:r>
    </w:p>
    <w:p w:rsidR="00567B36" w:rsidRPr="00391F36" w:rsidRDefault="00567B36" w:rsidP="00567B36">
      <w:pPr>
        <w:pStyle w:val="Alex"/>
        <w:ind w:left="567" w:hanging="567"/>
        <w:rPr>
          <w:rFonts w:cs="Times New Roman"/>
          <w:b/>
        </w:rPr>
      </w:pPr>
      <w:proofErr w:type="spellStart"/>
      <w:r w:rsidRPr="00391F36">
        <w:rPr>
          <w:rFonts w:cs="Times New Roman"/>
        </w:rPr>
        <w:t>Alloula</w:t>
      </w:r>
      <w:proofErr w:type="spellEnd"/>
      <w:r w:rsidRPr="00391F36">
        <w:rPr>
          <w:rFonts w:cs="Times New Roman"/>
        </w:rPr>
        <w:t xml:space="preserve">, </w:t>
      </w:r>
      <w:proofErr w:type="spellStart"/>
      <w:r w:rsidRPr="00391F36">
        <w:rPr>
          <w:rFonts w:cs="Times New Roman"/>
        </w:rPr>
        <w:t>Malek</w:t>
      </w:r>
      <w:proofErr w:type="spellEnd"/>
      <w:r w:rsidRPr="00391F36">
        <w:rPr>
          <w:rFonts w:cs="Times New Roman"/>
        </w:rPr>
        <w:t xml:space="preserve">. </w:t>
      </w:r>
      <w:r w:rsidRPr="00391F36">
        <w:rPr>
          <w:rFonts w:cs="Times New Roman"/>
          <w:i/>
        </w:rPr>
        <w:t>The Colonial Harem</w:t>
      </w:r>
      <w:r w:rsidRPr="00391F36">
        <w:rPr>
          <w:rFonts w:cs="Times New Roman"/>
        </w:rPr>
        <w:t xml:space="preserve"> (Minneapolis: University of Minnesota Press, 1986). </w:t>
      </w:r>
      <w:r w:rsidRPr="00CE60F2">
        <w:rPr>
          <w:rFonts w:cs="Times New Roman"/>
        </w:rPr>
        <w:t>On Algerian postcards.</w:t>
      </w:r>
    </w:p>
    <w:p w:rsidR="00567B36" w:rsidRPr="00391F36" w:rsidRDefault="00567B36" w:rsidP="00567B36">
      <w:pPr>
        <w:pStyle w:val="Alex"/>
        <w:ind w:left="567" w:hanging="567"/>
        <w:rPr>
          <w:rFonts w:cs="Times New Roman"/>
        </w:rPr>
      </w:pPr>
      <w:proofErr w:type="spellStart"/>
      <w:r w:rsidRPr="00391F36">
        <w:rPr>
          <w:rFonts w:cs="Times New Roman"/>
        </w:rPr>
        <w:t>AlSayyad</w:t>
      </w:r>
      <w:proofErr w:type="spellEnd"/>
      <w:r w:rsidRPr="00391F36">
        <w:rPr>
          <w:rFonts w:cs="Times New Roman"/>
        </w:rPr>
        <w:t xml:space="preserve">, </w:t>
      </w:r>
      <w:proofErr w:type="spellStart"/>
      <w:r w:rsidRPr="00391F36">
        <w:rPr>
          <w:rFonts w:cs="Times New Roman"/>
        </w:rPr>
        <w:t>Nezar</w:t>
      </w:r>
      <w:proofErr w:type="spellEnd"/>
      <w:r w:rsidRPr="00391F36">
        <w:rPr>
          <w:rFonts w:cs="Times New Roman"/>
        </w:rPr>
        <w:t xml:space="preserve">, </w:t>
      </w:r>
      <w:proofErr w:type="gramStart"/>
      <w:r w:rsidRPr="00391F36">
        <w:rPr>
          <w:rFonts w:cs="Times New Roman"/>
        </w:rPr>
        <w:t>ed</w:t>
      </w:r>
      <w:proofErr w:type="gramEnd"/>
      <w:r w:rsidRPr="00391F36">
        <w:rPr>
          <w:rFonts w:cs="Times New Roman"/>
        </w:rPr>
        <w:t xml:space="preserve">.  </w:t>
      </w:r>
      <w:r w:rsidRPr="00391F36">
        <w:rPr>
          <w:rFonts w:cs="Times New Roman"/>
          <w:i/>
        </w:rPr>
        <w:t xml:space="preserve">Forms of Dominance: On the Architecture and Urbanism of the Colonial Enterprise </w:t>
      </w:r>
      <w:r w:rsidRPr="00391F36">
        <w:rPr>
          <w:rFonts w:cs="Times New Roman"/>
        </w:rPr>
        <w:t>(Aldershot: Avebury, 1992).</w:t>
      </w:r>
    </w:p>
    <w:p w:rsidR="00567B36" w:rsidRPr="00391F36" w:rsidRDefault="00567B36" w:rsidP="00567B36">
      <w:pPr>
        <w:pStyle w:val="Alex"/>
        <w:ind w:left="567" w:hanging="567"/>
        <w:rPr>
          <w:rFonts w:cs="Times New Roman"/>
        </w:rPr>
      </w:pPr>
      <w:proofErr w:type="spellStart"/>
      <w:r w:rsidRPr="00391F36">
        <w:rPr>
          <w:rFonts w:cs="Times New Roman"/>
        </w:rPr>
        <w:t>Belmessous</w:t>
      </w:r>
      <w:proofErr w:type="spellEnd"/>
      <w:r w:rsidRPr="00391F36">
        <w:rPr>
          <w:rFonts w:cs="Times New Roman"/>
        </w:rPr>
        <w:t xml:space="preserve">, </w:t>
      </w:r>
      <w:proofErr w:type="spellStart"/>
      <w:r w:rsidRPr="00391F36">
        <w:rPr>
          <w:rFonts w:cs="Times New Roman"/>
        </w:rPr>
        <w:t>Saliha</w:t>
      </w:r>
      <w:proofErr w:type="spellEnd"/>
      <w:r w:rsidRPr="00391F36">
        <w:rPr>
          <w:rFonts w:cs="Times New Roman"/>
        </w:rPr>
        <w:t xml:space="preserve">. ‘Assimilation against Colonialism: The Struggle of the Muslim Natives in French Algeria,’ </w:t>
      </w:r>
      <w:r w:rsidRPr="00391F36">
        <w:rPr>
          <w:rFonts w:cs="Times New Roman"/>
          <w:i/>
        </w:rPr>
        <w:t xml:space="preserve">Assimilation and Empire: Uniformity in French and British Colonies, 1541–1954 </w:t>
      </w:r>
      <w:r w:rsidRPr="00391F36">
        <w:rPr>
          <w:rFonts w:cs="Times New Roman"/>
        </w:rPr>
        <w:t>(Oxford: Oxford University Press, 2013), pp. 117–204.</w:t>
      </w:r>
    </w:p>
    <w:p w:rsidR="00567B36" w:rsidRPr="00391F36" w:rsidRDefault="00567B36" w:rsidP="00567B36">
      <w:pPr>
        <w:pStyle w:val="Alex"/>
        <w:ind w:left="567" w:hanging="567"/>
        <w:rPr>
          <w:rFonts w:cs="Times New Roman"/>
        </w:rPr>
      </w:pPr>
      <w:r w:rsidRPr="00391F36">
        <w:rPr>
          <w:rFonts w:cs="Times New Roman"/>
        </w:rPr>
        <w:t xml:space="preserve">Camus, Albert. </w:t>
      </w:r>
      <w:r w:rsidRPr="00391F36">
        <w:rPr>
          <w:rFonts w:cs="Times New Roman"/>
          <w:i/>
        </w:rPr>
        <w:t>The Outsider [</w:t>
      </w:r>
      <w:proofErr w:type="spellStart"/>
      <w:r w:rsidRPr="00391F36">
        <w:rPr>
          <w:rFonts w:cs="Times New Roman"/>
          <w:i/>
        </w:rPr>
        <w:t>L’Étranger</w:t>
      </w:r>
      <w:proofErr w:type="spellEnd"/>
      <w:r w:rsidRPr="00391F36">
        <w:rPr>
          <w:rFonts w:cs="Times New Roman"/>
          <w:i/>
        </w:rPr>
        <w:t>]</w:t>
      </w:r>
      <w:r w:rsidRPr="00391F36">
        <w:rPr>
          <w:rFonts w:cs="Times New Roman"/>
        </w:rPr>
        <w:t xml:space="preserve"> (London: Penguin Books, 1983 [1942]).</w:t>
      </w:r>
    </w:p>
    <w:p w:rsidR="00567B36" w:rsidRPr="00391F36" w:rsidRDefault="00567B36" w:rsidP="00567B36">
      <w:pPr>
        <w:pStyle w:val="Alex"/>
        <w:ind w:left="567" w:hanging="567"/>
        <w:rPr>
          <w:rFonts w:cs="Times New Roman"/>
        </w:rPr>
      </w:pPr>
      <w:r w:rsidRPr="00391F36">
        <w:rPr>
          <w:rFonts w:cs="Times New Roman"/>
        </w:rPr>
        <w:t>—.</w:t>
      </w:r>
      <w:r w:rsidRPr="00391F36">
        <w:rPr>
          <w:rFonts w:cs="Times New Roman"/>
          <w:i/>
        </w:rPr>
        <w:t xml:space="preserve">Resistance, Rebellion and Death </w:t>
      </w:r>
      <w:r w:rsidRPr="00391F36">
        <w:rPr>
          <w:rFonts w:cs="Times New Roman"/>
        </w:rPr>
        <w:t>(London: H Hamilton, 1960).</w:t>
      </w:r>
    </w:p>
    <w:p w:rsidR="00567B36" w:rsidRPr="00391F36" w:rsidRDefault="00567B36" w:rsidP="00567B36">
      <w:pPr>
        <w:pStyle w:val="Alex"/>
        <w:ind w:left="567" w:hanging="567"/>
        <w:rPr>
          <w:rFonts w:cs="Times New Roman"/>
        </w:rPr>
      </w:pPr>
      <w:r w:rsidRPr="00391F36">
        <w:rPr>
          <w:rFonts w:cs="Times New Roman"/>
        </w:rPr>
        <w:t>—.</w:t>
      </w:r>
      <w:r w:rsidRPr="00391F36">
        <w:rPr>
          <w:rFonts w:cs="Times New Roman"/>
          <w:i/>
        </w:rPr>
        <w:t>The Myth of Sisyphus</w:t>
      </w:r>
      <w:r w:rsidRPr="00391F36">
        <w:rPr>
          <w:rFonts w:cs="Times New Roman"/>
        </w:rPr>
        <w:t xml:space="preserve"> (</w:t>
      </w:r>
      <w:proofErr w:type="spellStart"/>
      <w:r w:rsidRPr="00391F36">
        <w:rPr>
          <w:rFonts w:cs="Times New Roman"/>
        </w:rPr>
        <w:t>Harmondsworth</w:t>
      </w:r>
      <w:proofErr w:type="spellEnd"/>
      <w:r w:rsidRPr="00391F36">
        <w:rPr>
          <w:rFonts w:cs="Times New Roman"/>
        </w:rPr>
        <w:t xml:space="preserve">, Middlesex: Penguin, 1990 [1942]). </w:t>
      </w:r>
      <w:r w:rsidRPr="00391F36">
        <w:rPr>
          <w:rFonts w:cs="Times New Roman"/>
        </w:rPr>
        <w:tab/>
      </w:r>
    </w:p>
    <w:p w:rsidR="00567B36" w:rsidRDefault="00567B36" w:rsidP="00567B36">
      <w:pPr>
        <w:pStyle w:val="Alex"/>
        <w:ind w:left="567" w:hanging="567"/>
        <w:rPr>
          <w:rFonts w:cs="Times New Roman"/>
        </w:rPr>
      </w:pPr>
      <w:proofErr w:type="spellStart"/>
      <w:r w:rsidRPr="00391F36">
        <w:rPr>
          <w:rFonts w:cs="Times New Roman"/>
        </w:rPr>
        <w:t>Çelik</w:t>
      </w:r>
      <w:proofErr w:type="spellEnd"/>
      <w:r w:rsidRPr="00391F36">
        <w:rPr>
          <w:rFonts w:cs="Times New Roman"/>
        </w:rPr>
        <w:t xml:space="preserve">, </w:t>
      </w:r>
      <w:proofErr w:type="spellStart"/>
      <w:r w:rsidRPr="00391F36">
        <w:rPr>
          <w:rFonts w:cs="Times New Roman"/>
        </w:rPr>
        <w:t>Zeynep</w:t>
      </w:r>
      <w:proofErr w:type="spellEnd"/>
      <w:r w:rsidRPr="00391F36">
        <w:rPr>
          <w:rFonts w:cs="Times New Roman"/>
        </w:rPr>
        <w:t xml:space="preserve">. </w:t>
      </w:r>
      <w:r w:rsidRPr="00391F36">
        <w:rPr>
          <w:rFonts w:cs="Times New Roman"/>
          <w:i/>
        </w:rPr>
        <w:t>Urban Forms and Colonial Confrontations: Algiers under French Rule</w:t>
      </w:r>
      <w:r w:rsidRPr="00391F36">
        <w:rPr>
          <w:rFonts w:cs="Times New Roman"/>
        </w:rPr>
        <w:t xml:space="preserve"> (Berkeley, California: University of California Press, 1997). Out of print; available via University of California Press: </w:t>
      </w:r>
      <w:hyperlink r:id="rId15" w:history="1">
        <w:r w:rsidRPr="00391F36">
          <w:rPr>
            <w:rStyle w:val="Hyperlink"/>
            <w:rFonts w:cs="Times New Roman"/>
          </w:rPr>
          <w:t>http://publishing.cdlib.org/ucpressebooks/view?docId=ft8c6009jk&amp;brand=ucpress</w:t>
        </w:r>
      </w:hyperlink>
      <w:r w:rsidRPr="00391F36">
        <w:rPr>
          <w:rFonts w:cs="Times New Roman"/>
        </w:rPr>
        <w:t>)</w:t>
      </w:r>
      <w:r>
        <w:rPr>
          <w:rFonts w:cs="Times New Roman"/>
        </w:rPr>
        <w:t>.</w:t>
      </w:r>
    </w:p>
    <w:p w:rsidR="00567B36" w:rsidRPr="00391F36" w:rsidRDefault="00567B36" w:rsidP="00567B36">
      <w:pPr>
        <w:pStyle w:val="Alex"/>
        <w:ind w:left="567" w:hanging="567"/>
        <w:rPr>
          <w:rFonts w:cs="Times New Roman"/>
        </w:rPr>
      </w:pPr>
      <w:r w:rsidRPr="00391F36">
        <w:rPr>
          <w:rFonts w:cs="Times New Roman"/>
        </w:rPr>
        <w:t>—.</w:t>
      </w:r>
      <w:r>
        <w:rPr>
          <w:rFonts w:cs="Times New Roman"/>
        </w:rPr>
        <w:t xml:space="preserve"> ‘</w:t>
      </w:r>
      <w:r w:rsidRPr="003265C2">
        <w:rPr>
          <w:rFonts w:cs="Times New Roman"/>
        </w:rPr>
        <w:t>Le Corbusier, Orientalism, Colonialism</w:t>
      </w:r>
      <w:r>
        <w:rPr>
          <w:rFonts w:cs="Times New Roman"/>
        </w:rPr>
        <w:t xml:space="preserve">,’ </w:t>
      </w:r>
      <w:r w:rsidRPr="003265C2">
        <w:rPr>
          <w:rFonts w:cs="Times New Roman"/>
          <w:i/>
        </w:rPr>
        <w:t>Assemblage</w:t>
      </w:r>
      <w:r>
        <w:rPr>
          <w:rFonts w:cs="Times New Roman"/>
          <w:i/>
        </w:rPr>
        <w:t xml:space="preserve"> </w:t>
      </w:r>
      <w:r>
        <w:rPr>
          <w:rFonts w:cs="Times New Roman"/>
        </w:rPr>
        <w:t>(</w:t>
      </w:r>
      <w:r w:rsidRPr="003265C2">
        <w:rPr>
          <w:rFonts w:cs="Times New Roman"/>
        </w:rPr>
        <w:t>No. 17</w:t>
      </w:r>
      <w:r>
        <w:rPr>
          <w:rFonts w:cs="Times New Roman"/>
        </w:rPr>
        <w:t xml:space="preserve">, </w:t>
      </w:r>
      <w:r w:rsidRPr="003265C2">
        <w:rPr>
          <w:rFonts w:cs="Times New Roman"/>
        </w:rPr>
        <w:t>Apr</w:t>
      </w:r>
      <w:r>
        <w:rPr>
          <w:rFonts w:cs="Times New Roman"/>
        </w:rPr>
        <w:t>il 1992), pp. 58–</w:t>
      </w:r>
      <w:r w:rsidRPr="003265C2">
        <w:rPr>
          <w:rFonts w:cs="Times New Roman"/>
        </w:rPr>
        <w:t>77</w:t>
      </w:r>
      <w:r>
        <w:rPr>
          <w:rFonts w:cs="Times New Roman"/>
        </w:rPr>
        <w:t>.</w:t>
      </w:r>
    </w:p>
    <w:p w:rsidR="00567B36" w:rsidRPr="00391F36" w:rsidRDefault="00567B36" w:rsidP="00567B36">
      <w:pPr>
        <w:pStyle w:val="NoSpacing"/>
        <w:spacing w:line="360" w:lineRule="auto"/>
        <w:ind w:left="567" w:hanging="567"/>
        <w:jc w:val="both"/>
        <w:rPr>
          <w:rFonts w:ascii="Times New Roman" w:hAnsi="Times New Roman" w:cs="Times New Roman"/>
        </w:rPr>
      </w:pPr>
      <w:proofErr w:type="spellStart"/>
      <w:r w:rsidRPr="00391F36">
        <w:rPr>
          <w:rFonts w:ascii="Times New Roman" w:hAnsi="Times New Roman" w:cs="Times New Roman"/>
        </w:rPr>
        <w:t>Çelik</w:t>
      </w:r>
      <w:proofErr w:type="spellEnd"/>
      <w:r w:rsidRPr="00391F36">
        <w:rPr>
          <w:rFonts w:ascii="Times New Roman" w:hAnsi="Times New Roman" w:cs="Times New Roman"/>
        </w:rPr>
        <w:t xml:space="preserve">, </w:t>
      </w:r>
      <w:proofErr w:type="spellStart"/>
      <w:r w:rsidRPr="00391F36">
        <w:rPr>
          <w:rFonts w:ascii="Times New Roman" w:hAnsi="Times New Roman" w:cs="Times New Roman"/>
        </w:rPr>
        <w:t>Zeynep</w:t>
      </w:r>
      <w:proofErr w:type="spellEnd"/>
      <w:r w:rsidRPr="00391F36">
        <w:rPr>
          <w:rFonts w:ascii="Times New Roman" w:hAnsi="Times New Roman" w:cs="Times New Roman"/>
        </w:rPr>
        <w:t xml:space="preserve">, Julia Clancy-Smith and Frances Terpak, eds. </w:t>
      </w:r>
      <w:r w:rsidRPr="00391F36">
        <w:rPr>
          <w:rFonts w:ascii="Times New Roman" w:hAnsi="Times New Roman" w:cs="Times New Roman"/>
          <w:i/>
        </w:rPr>
        <w:t xml:space="preserve">Walls of Algiers: Narratives of the City </w:t>
      </w:r>
      <w:proofErr w:type="gramStart"/>
      <w:r w:rsidRPr="00391F36">
        <w:rPr>
          <w:rFonts w:ascii="Times New Roman" w:hAnsi="Times New Roman" w:cs="Times New Roman"/>
          <w:i/>
        </w:rPr>
        <w:t>Through</w:t>
      </w:r>
      <w:proofErr w:type="gramEnd"/>
      <w:r w:rsidRPr="00391F36">
        <w:rPr>
          <w:rFonts w:ascii="Times New Roman" w:hAnsi="Times New Roman" w:cs="Times New Roman"/>
          <w:i/>
        </w:rPr>
        <w:t xml:space="preserve"> Text and Image </w:t>
      </w:r>
      <w:r w:rsidRPr="00391F36">
        <w:rPr>
          <w:rFonts w:ascii="Times New Roman" w:hAnsi="Times New Roman" w:cs="Times New Roman"/>
        </w:rPr>
        <w:t xml:space="preserve">(Seattle: University of Washington Press, 2009). See also John Paul Getty Museum exhibition webpage: </w:t>
      </w:r>
      <w:hyperlink r:id="rId16" w:history="1">
        <w:r w:rsidRPr="00391F36">
          <w:rPr>
            <w:rStyle w:val="Hyperlink"/>
            <w:rFonts w:ascii="Times New Roman" w:hAnsi="Times New Roman" w:cs="Times New Roman"/>
          </w:rPr>
          <w:t>http://www.getty.edu/art/exhibitions/algiers/index.html</w:t>
        </w:r>
      </w:hyperlink>
      <w:r w:rsidRPr="00391F36">
        <w:rPr>
          <w:rFonts w:ascii="Times New Roman" w:hAnsi="Times New Roman" w:cs="Times New Roman"/>
        </w:rPr>
        <w:t>.</w:t>
      </w:r>
    </w:p>
    <w:p w:rsidR="00567B36" w:rsidRPr="00391F36" w:rsidRDefault="00567B36" w:rsidP="00567B36">
      <w:pPr>
        <w:pStyle w:val="NoSpacing"/>
        <w:spacing w:line="360" w:lineRule="auto"/>
        <w:ind w:left="567" w:hanging="567"/>
        <w:jc w:val="both"/>
        <w:rPr>
          <w:rFonts w:ascii="Times New Roman" w:hAnsi="Times New Roman" w:cs="Times New Roman"/>
        </w:rPr>
      </w:pPr>
      <w:r w:rsidRPr="00391F36">
        <w:rPr>
          <w:rFonts w:ascii="Times New Roman" w:hAnsi="Times New Roman" w:cs="Times New Roman"/>
        </w:rPr>
        <w:t xml:space="preserve">Colonna, Fanny. ‘Educating Conformity in French Colonial Algeria,’ in Frederick Cooper and Ann Laura </w:t>
      </w:r>
      <w:proofErr w:type="spellStart"/>
      <w:r w:rsidRPr="00391F36">
        <w:rPr>
          <w:rFonts w:ascii="Times New Roman" w:hAnsi="Times New Roman" w:cs="Times New Roman"/>
        </w:rPr>
        <w:t>Stoler</w:t>
      </w:r>
      <w:proofErr w:type="spellEnd"/>
      <w:r w:rsidRPr="00391F36">
        <w:rPr>
          <w:rFonts w:ascii="Times New Roman" w:hAnsi="Times New Roman" w:cs="Times New Roman"/>
        </w:rPr>
        <w:t xml:space="preserve">, eds., </w:t>
      </w:r>
      <w:r w:rsidRPr="00391F36">
        <w:rPr>
          <w:rFonts w:ascii="Times New Roman" w:hAnsi="Times New Roman" w:cs="Times New Roman"/>
          <w:i/>
        </w:rPr>
        <w:t xml:space="preserve">Tensions of Empire: Colonial Cultures in a Bourgeois World </w:t>
      </w:r>
      <w:r w:rsidRPr="00391F36">
        <w:rPr>
          <w:rFonts w:ascii="Times New Roman" w:hAnsi="Times New Roman" w:cs="Times New Roman"/>
        </w:rPr>
        <w:t>(Berkeley: University of California Press, 1997), pp. 346–370.</w:t>
      </w:r>
    </w:p>
    <w:p w:rsidR="00567B36" w:rsidRDefault="00567B36" w:rsidP="00567B36">
      <w:pPr>
        <w:pStyle w:val="Alex"/>
        <w:ind w:left="567" w:hanging="567"/>
        <w:rPr>
          <w:rFonts w:cs="Times New Roman"/>
        </w:rPr>
      </w:pPr>
      <w:proofErr w:type="spellStart"/>
      <w:r w:rsidRPr="007A6669">
        <w:rPr>
          <w:rFonts w:cs="Times New Roman"/>
        </w:rPr>
        <w:t>Djiar</w:t>
      </w:r>
      <w:proofErr w:type="spellEnd"/>
      <w:r>
        <w:rPr>
          <w:rFonts w:cs="Times New Roman"/>
        </w:rPr>
        <w:t>,</w:t>
      </w:r>
      <w:r w:rsidRPr="007A6669">
        <w:rPr>
          <w:rFonts w:cs="Times New Roman"/>
        </w:rPr>
        <w:t xml:space="preserve"> </w:t>
      </w:r>
      <w:proofErr w:type="spellStart"/>
      <w:r w:rsidRPr="007A6669">
        <w:rPr>
          <w:rFonts w:cs="Times New Roman"/>
        </w:rPr>
        <w:t>Kahina</w:t>
      </w:r>
      <w:proofErr w:type="spellEnd"/>
      <w:r w:rsidRPr="007A6669">
        <w:rPr>
          <w:rFonts w:cs="Times New Roman"/>
        </w:rPr>
        <w:t xml:space="preserve"> Amal</w:t>
      </w:r>
      <w:r>
        <w:rPr>
          <w:rFonts w:cs="Times New Roman"/>
        </w:rPr>
        <w:t>. ‘</w:t>
      </w:r>
      <w:r w:rsidRPr="007A6669">
        <w:rPr>
          <w:rFonts w:cs="Times New Roman"/>
        </w:rPr>
        <w:t xml:space="preserve">Symbolism </w:t>
      </w:r>
      <w:r>
        <w:rPr>
          <w:rFonts w:cs="Times New Roman"/>
        </w:rPr>
        <w:t>a</w:t>
      </w:r>
      <w:r w:rsidRPr="007A6669">
        <w:rPr>
          <w:rFonts w:cs="Times New Roman"/>
        </w:rPr>
        <w:t xml:space="preserve">nd Memory </w:t>
      </w:r>
      <w:r>
        <w:rPr>
          <w:rFonts w:cs="Times New Roman"/>
        </w:rPr>
        <w:t>i</w:t>
      </w:r>
      <w:r w:rsidRPr="007A6669">
        <w:rPr>
          <w:rFonts w:cs="Times New Roman"/>
        </w:rPr>
        <w:t>n Architecture:</w:t>
      </w:r>
      <w:r>
        <w:rPr>
          <w:rFonts w:cs="Times New Roman"/>
        </w:rPr>
        <w:t xml:space="preserve"> </w:t>
      </w:r>
      <w:r w:rsidRPr="007A6669">
        <w:rPr>
          <w:rFonts w:cs="Times New Roman"/>
        </w:rPr>
        <w:t xml:space="preserve">Algerian Anti-Colonial Resistance </w:t>
      </w:r>
      <w:r>
        <w:rPr>
          <w:rFonts w:cs="Times New Roman"/>
        </w:rPr>
        <w:t>a</w:t>
      </w:r>
      <w:r w:rsidRPr="007A6669">
        <w:rPr>
          <w:rFonts w:cs="Times New Roman"/>
        </w:rPr>
        <w:t xml:space="preserve">nd </w:t>
      </w:r>
      <w:r>
        <w:rPr>
          <w:rFonts w:cs="Times New Roman"/>
        </w:rPr>
        <w:t>t</w:t>
      </w:r>
      <w:r w:rsidRPr="007A6669">
        <w:rPr>
          <w:rFonts w:cs="Times New Roman"/>
        </w:rPr>
        <w:t>he</w:t>
      </w:r>
      <w:r>
        <w:rPr>
          <w:rFonts w:cs="Times New Roman"/>
        </w:rPr>
        <w:t xml:space="preserve"> </w:t>
      </w:r>
      <w:r w:rsidRPr="007A6669">
        <w:rPr>
          <w:rFonts w:cs="Times New Roman"/>
        </w:rPr>
        <w:t>Algiers Casbah</w:t>
      </w:r>
      <w:r>
        <w:rPr>
          <w:rFonts w:cs="Times New Roman"/>
        </w:rPr>
        <w:t xml:space="preserve">,’ </w:t>
      </w:r>
      <w:proofErr w:type="gramStart"/>
      <w:r w:rsidRPr="007A6669">
        <w:rPr>
          <w:rFonts w:cs="Times New Roman"/>
          <w:i/>
        </w:rPr>
        <w:t>The</w:t>
      </w:r>
      <w:proofErr w:type="gramEnd"/>
      <w:r w:rsidRPr="007A6669">
        <w:rPr>
          <w:rFonts w:cs="Times New Roman"/>
          <w:i/>
        </w:rPr>
        <w:t xml:space="preserve"> Journal of North African Studies</w:t>
      </w:r>
      <w:r>
        <w:rPr>
          <w:rFonts w:cs="Times New Roman"/>
          <w:i/>
        </w:rPr>
        <w:t xml:space="preserve"> </w:t>
      </w:r>
      <w:r>
        <w:rPr>
          <w:rFonts w:cs="Times New Roman"/>
        </w:rPr>
        <w:t>(</w:t>
      </w:r>
      <w:r w:rsidRPr="007A6669">
        <w:rPr>
          <w:rFonts w:cs="Times New Roman"/>
        </w:rPr>
        <w:t>Vol. 14, No. 2, June 2009</w:t>
      </w:r>
      <w:r>
        <w:rPr>
          <w:rFonts w:cs="Times New Roman"/>
        </w:rPr>
        <w:t>)</w:t>
      </w:r>
      <w:r w:rsidRPr="007A6669">
        <w:rPr>
          <w:rFonts w:cs="Times New Roman"/>
        </w:rPr>
        <w:t xml:space="preserve">, </w:t>
      </w:r>
      <w:r>
        <w:rPr>
          <w:rFonts w:cs="Times New Roman"/>
        </w:rPr>
        <w:t xml:space="preserve">pp. </w:t>
      </w:r>
      <w:r w:rsidRPr="007A6669">
        <w:rPr>
          <w:rFonts w:cs="Times New Roman"/>
        </w:rPr>
        <w:t>185–202</w:t>
      </w:r>
      <w:r>
        <w:rPr>
          <w:rFonts w:cs="Times New Roman"/>
        </w:rPr>
        <w:t>.</w:t>
      </w:r>
    </w:p>
    <w:p w:rsidR="00567B36" w:rsidRPr="00391F36" w:rsidRDefault="00567B36" w:rsidP="00567B36">
      <w:pPr>
        <w:pStyle w:val="Alex"/>
        <w:ind w:left="567" w:hanging="567"/>
        <w:rPr>
          <w:rFonts w:cs="Times New Roman"/>
        </w:rPr>
      </w:pPr>
      <w:proofErr w:type="spellStart"/>
      <w:r w:rsidRPr="00391F36">
        <w:rPr>
          <w:rFonts w:cs="Times New Roman"/>
        </w:rPr>
        <w:t>Dunwoodie</w:t>
      </w:r>
      <w:proofErr w:type="spellEnd"/>
      <w:r w:rsidRPr="00391F36">
        <w:rPr>
          <w:rFonts w:cs="Times New Roman"/>
        </w:rPr>
        <w:t xml:space="preserve">, Peter. </w:t>
      </w:r>
      <w:r w:rsidRPr="00391F36">
        <w:rPr>
          <w:rFonts w:cs="Times New Roman"/>
          <w:i/>
        </w:rPr>
        <w:t xml:space="preserve">Writing French Algeria </w:t>
      </w:r>
      <w:r w:rsidRPr="00391F36">
        <w:rPr>
          <w:rFonts w:cs="Times New Roman"/>
        </w:rPr>
        <w:t>(Oxford: Clarendon Press, 1998).</w:t>
      </w:r>
    </w:p>
    <w:p w:rsidR="00567B36" w:rsidRPr="00391F36" w:rsidRDefault="00567B36" w:rsidP="00567B36">
      <w:pPr>
        <w:pStyle w:val="Alex"/>
        <w:ind w:left="567" w:hanging="567"/>
        <w:rPr>
          <w:rFonts w:cs="Times New Roman"/>
        </w:rPr>
      </w:pPr>
      <w:r w:rsidRPr="00391F36">
        <w:rPr>
          <w:rFonts w:cs="Times New Roman"/>
        </w:rPr>
        <w:t xml:space="preserve">Fanon, Franz. </w:t>
      </w:r>
      <w:r w:rsidRPr="00391F36">
        <w:rPr>
          <w:rFonts w:cs="Times New Roman"/>
          <w:i/>
        </w:rPr>
        <w:t>A Dying Colonialism</w:t>
      </w:r>
      <w:r w:rsidRPr="00391F36">
        <w:rPr>
          <w:rFonts w:cs="Times New Roman"/>
        </w:rPr>
        <w:t xml:space="preserve"> (</w:t>
      </w:r>
      <w:proofErr w:type="spellStart"/>
      <w:r w:rsidRPr="00391F36">
        <w:rPr>
          <w:rFonts w:cs="Times New Roman"/>
        </w:rPr>
        <w:t>Harmondsworth</w:t>
      </w:r>
      <w:proofErr w:type="spellEnd"/>
      <w:r w:rsidRPr="00391F36">
        <w:rPr>
          <w:rFonts w:cs="Times New Roman"/>
        </w:rPr>
        <w:t>, Middlesex: Penguin, 1970 [1959]).</w:t>
      </w:r>
    </w:p>
    <w:p w:rsidR="00567B36" w:rsidRPr="00391F36" w:rsidRDefault="00567B36" w:rsidP="00567B36">
      <w:pPr>
        <w:pStyle w:val="Alex"/>
        <w:ind w:left="567" w:hanging="567"/>
        <w:rPr>
          <w:rFonts w:cs="Times New Roman"/>
        </w:rPr>
      </w:pPr>
      <w:r w:rsidRPr="00391F36">
        <w:rPr>
          <w:rFonts w:cs="Times New Roman"/>
        </w:rPr>
        <w:t xml:space="preserve">—. </w:t>
      </w:r>
      <w:r w:rsidRPr="00391F36">
        <w:rPr>
          <w:rFonts w:cs="Times New Roman"/>
          <w:i/>
        </w:rPr>
        <w:t xml:space="preserve">The Wretched of the Earth </w:t>
      </w:r>
      <w:r w:rsidRPr="00391F36">
        <w:rPr>
          <w:rFonts w:cs="Times New Roman"/>
        </w:rPr>
        <w:t>(</w:t>
      </w:r>
      <w:proofErr w:type="spellStart"/>
      <w:r w:rsidRPr="00391F36">
        <w:rPr>
          <w:rFonts w:cs="Times New Roman"/>
        </w:rPr>
        <w:t>Harmondsworth</w:t>
      </w:r>
      <w:proofErr w:type="spellEnd"/>
      <w:r w:rsidRPr="00391F36">
        <w:rPr>
          <w:rFonts w:cs="Times New Roman"/>
        </w:rPr>
        <w:t>, Middlesex: Penguin, 1967 [1961]).</w:t>
      </w:r>
    </w:p>
    <w:p w:rsidR="00567B36" w:rsidRPr="00391F36" w:rsidRDefault="00567B36" w:rsidP="00567B36">
      <w:pPr>
        <w:pStyle w:val="Alex"/>
        <w:ind w:left="567" w:hanging="567"/>
        <w:rPr>
          <w:rFonts w:cs="Times New Roman"/>
        </w:rPr>
      </w:pPr>
      <w:r w:rsidRPr="00391F36">
        <w:rPr>
          <w:rFonts w:cs="Times New Roman"/>
        </w:rPr>
        <w:t xml:space="preserve">—. </w:t>
      </w:r>
      <w:r w:rsidRPr="00391F36">
        <w:rPr>
          <w:rFonts w:cs="Times New Roman"/>
          <w:i/>
        </w:rPr>
        <w:t xml:space="preserve">Toward the African Revolution </w:t>
      </w:r>
      <w:r w:rsidRPr="00391F36">
        <w:rPr>
          <w:rFonts w:cs="Times New Roman"/>
        </w:rPr>
        <w:t>(</w:t>
      </w:r>
      <w:proofErr w:type="spellStart"/>
      <w:r w:rsidRPr="00391F36">
        <w:rPr>
          <w:rFonts w:cs="Times New Roman"/>
        </w:rPr>
        <w:t>Harmondsworth</w:t>
      </w:r>
      <w:proofErr w:type="spellEnd"/>
      <w:r w:rsidRPr="00391F36">
        <w:rPr>
          <w:rFonts w:cs="Times New Roman"/>
        </w:rPr>
        <w:t>, Middlesex: Penguin, 1970 [1964]).</w:t>
      </w:r>
    </w:p>
    <w:p w:rsidR="00567B36" w:rsidRDefault="00567B36" w:rsidP="00567B36">
      <w:pPr>
        <w:pStyle w:val="Alex"/>
        <w:ind w:left="567" w:hanging="567"/>
        <w:rPr>
          <w:rFonts w:cs="Times New Roman"/>
        </w:rPr>
      </w:pPr>
      <w:r w:rsidRPr="007A6669">
        <w:rPr>
          <w:rFonts w:cs="Times New Roman"/>
        </w:rPr>
        <w:t>Grabar</w:t>
      </w:r>
      <w:r>
        <w:rPr>
          <w:rFonts w:cs="Times New Roman"/>
        </w:rPr>
        <w:t>,</w:t>
      </w:r>
      <w:r w:rsidRPr="007A6669">
        <w:rPr>
          <w:rFonts w:cs="Times New Roman"/>
        </w:rPr>
        <w:t xml:space="preserve"> Henry S.</w:t>
      </w:r>
      <w:r>
        <w:rPr>
          <w:rFonts w:cs="Times New Roman"/>
        </w:rPr>
        <w:t xml:space="preserve"> ‘</w:t>
      </w:r>
      <w:r w:rsidRPr="007A6669">
        <w:rPr>
          <w:rFonts w:cs="Times New Roman"/>
        </w:rPr>
        <w:t>Reclaiming the City: Changing</w:t>
      </w:r>
      <w:r>
        <w:rPr>
          <w:rFonts w:cs="Times New Roman"/>
        </w:rPr>
        <w:t xml:space="preserve"> U</w:t>
      </w:r>
      <w:r w:rsidRPr="007A6669">
        <w:rPr>
          <w:rFonts w:cs="Times New Roman"/>
        </w:rPr>
        <w:t xml:space="preserve">rban </w:t>
      </w:r>
      <w:r>
        <w:rPr>
          <w:rFonts w:cs="Times New Roman"/>
        </w:rPr>
        <w:t>M</w:t>
      </w:r>
      <w:r w:rsidRPr="007A6669">
        <w:rPr>
          <w:rFonts w:cs="Times New Roman"/>
        </w:rPr>
        <w:t>eaning in Algiers after</w:t>
      </w:r>
      <w:r>
        <w:rPr>
          <w:rFonts w:cs="Times New Roman"/>
        </w:rPr>
        <w:t xml:space="preserve"> </w:t>
      </w:r>
      <w:r w:rsidRPr="007A6669">
        <w:rPr>
          <w:rFonts w:cs="Times New Roman"/>
        </w:rPr>
        <w:t>1962</w:t>
      </w:r>
      <w:r>
        <w:rPr>
          <w:rFonts w:cs="Times New Roman"/>
        </w:rPr>
        <w:t xml:space="preserve">,’ </w:t>
      </w:r>
      <w:r w:rsidRPr="007A6669">
        <w:rPr>
          <w:rFonts w:cs="Times New Roman"/>
          <w:i/>
        </w:rPr>
        <w:t>Cultural Geographies</w:t>
      </w:r>
      <w:r>
        <w:rPr>
          <w:rFonts w:cs="Times New Roman"/>
          <w:i/>
        </w:rPr>
        <w:t xml:space="preserve"> </w:t>
      </w:r>
      <w:r>
        <w:rPr>
          <w:rFonts w:cs="Times New Roman"/>
        </w:rPr>
        <w:t>(</w:t>
      </w:r>
      <w:r w:rsidRPr="007A6669">
        <w:rPr>
          <w:rFonts w:cs="Times New Roman"/>
        </w:rPr>
        <w:t>Vol. 21</w:t>
      </w:r>
      <w:r>
        <w:rPr>
          <w:rFonts w:cs="Times New Roman"/>
        </w:rPr>
        <w:t xml:space="preserve">, No. </w:t>
      </w:r>
      <w:r w:rsidRPr="007A6669">
        <w:rPr>
          <w:rFonts w:cs="Times New Roman"/>
        </w:rPr>
        <w:t>3</w:t>
      </w:r>
      <w:r>
        <w:rPr>
          <w:rFonts w:cs="Times New Roman"/>
        </w:rPr>
        <w:t>, 2014</w:t>
      </w:r>
      <w:r w:rsidRPr="007A6669">
        <w:rPr>
          <w:rFonts w:cs="Times New Roman"/>
        </w:rPr>
        <w:t>)</w:t>
      </w:r>
      <w:r>
        <w:rPr>
          <w:rFonts w:cs="Times New Roman"/>
        </w:rPr>
        <w:t>, pp.</w:t>
      </w:r>
      <w:r w:rsidRPr="007A6669">
        <w:rPr>
          <w:rFonts w:cs="Times New Roman"/>
        </w:rPr>
        <w:t xml:space="preserve"> 389–409</w:t>
      </w:r>
      <w:r>
        <w:rPr>
          <w:rFonts w:cs="Times New Roman"/>
        </w:rPr>
        <w:t>.</w:t>
      </w:r>
    </w:p>
    <w:p w:rsidR="00567B36" w:rsidRPr="00391F36" w:rsidRDefault="00567B36" w:rsidP="00567B36">
      <w:pPr>
        <w:pStyle w:val="Alex"/>
        <w:ind w:left="567" w:hanging="567"/>
        <w:rPr>
          <w:rFonts w:cs="Times New Roman"/>
        </w:rPr>
      </w:pPr>
      <w:r w:rsidRPr="00391F36">
        <w:rPr>
          <w:rFonts w:cs="Times New Roman"/>
        </w:rPr>
        <w:t>Horne,</w:t>
      </w:r>
      <w:r w:rsidRPr="00391F36">
        <w:rPr>
          <w:rFonts w:cs="Times New Roman"/>
        </w:rPr>
        <w:tab/>
        <w:t xml:space="preserve">Alistair. </w:t>
      </w:r>
      <w:r w:rsidRPr="00391F36">
        <w:rPr>
          <w:rFonts w:cs="Times New Roman"/>
          <w:i/>
        </w:rPr>
        <w:t xml:space="preserve">A Savage War of Peace: Algeria, 1954–1962 </w:t>
      </w:r>
      <w:r w:rsidRPr="00391F36">
        <w:rPr>
          <w:rFonts w:cs="Times New Roman"/>
        </w:rPr>
        <w:t>(London: Macmillan, 1977).</w:t>
      </w:r>
    </w:p>
    <w:p w:rsidR="00567B36" w:rsidRPr="00391F36" w:rsidRDefault="00567B36" w:rsidP="00567B36">
      <w:pPr>
        <w:pStyle w:val="Alex"/>
        <w:ind w:left="567" w:hanging="567"/>
        <w:rPr>
          <w:rFonts w:cs="Times New Roman"/>
        </w:rPr>
      </w:pPr>
      <w:r w:rsidRPr="00391F36">
        <w:rPr>
          <w:rFonts w:cs="Times New Roman"/>
        </w:rPr>
        <w:t xml:space="preserve">Prochaska, David. ‘History as Literature, Literature as History: </w:t>
      </w:r>
      <w:proofErr w:type="spellStart"/>
      <w:r w:rsidRPr="00391F36">
        <w:rPr>
          <w:rFonts w:cs="Times New Roman"/>
        </w:rPr>
        <w:t>Cagayous</w:t>
      </w:r>
      <w:proofErr w:type="spellEnd"/>
      <w:r w:rsidRPr="00391F36">
        <w:rPr>
          <w:rFonts w:cs="Times New Roman"/>
        </w:rPr>
        <w:t xml:space="preserve"> of Algiers,’ </w:t>
      </w:r>
      <w:proofErr w:type="gramStart"/>
      <w:r w:rsidRPr="00391F36">
        <w:rPr>
          <w:rFonts w:cs="Times New Roman"/>
          <w:i/>
        </w:rPr>
        <w:t>The</w:t>
      </w:r>
      <w:proofErr w:type="gramEnd"/>
      <w:r w:rsidRPr="00391F36">
        <w:rPr>
          <w:rFonts w:cs="Times New Roman"/>
          <w:i/>
        </w:rPr>
        <w:t xml:space="preserve"> American Historical Review </w:t>
      </w:r>
      <w:r w:rsidRPr="00391F36">
        <w:rPr>
          <w:rFonts w:cs="Times New Roman"/>
        </w:rPr>
        <w:t>(Vol. 101, No. 3, June 1996), pp. 670–711.</w:t>
      </w:r>
    </w:p>
    <w:p w:rsidR="00567B36" w:rsidRPr="00391F36" w:rsidRDefault="00567B36" w:rsidP="00567B36">
      <w:pPr>
        <w:pStyle w:val="Alex"/>
        <w:ind w:left="567" w:hanging="567"/>
        <w:rPr>
          <w:rFonts w:cs="Times New Roman"/>
        </w:rPr>
      </w:pPr>
      <w:r w:rsidRPr="00391F36">
        <w:rPr>
          <w:rFonts w:cs="Times New Roman"/>
        </w:rPr>
        <w:t xml:space="preserve">—. ‘That Was Then, This Is Now: The Battle of Algiers and After,’ </w:t>
      </w:r>
      <w:r w:rsidRPr="00391F36">
        <w:rPr>
          <w:rFonts w:cs="Times New Roman"/>
          <w:i/>
        </w:rPr>
        <w:t>Radical History Review</w:t>
      </w:r>
      <w:r w:rsidRPr="00391F36">
        <w:rPr>
          <w:rFonts w:cs="Times New Roman"/>
        </w:rPr>
        <w:t xml:space="preserve"> (No. 85, </w:t>
      </w:r>
      <w:proofErr w:type="gramStart"/>
      <w:r w:rsidRPr="00391F36">
        <w:rPr>
          <w:rFonts w:cs="Times New Roman"/>
        </w:rPr>
        <w:t>Winter</w:t>
      </w:r>
      <w:proofErr w:type="gramEnd"/>
      <w:r w:rsidRPr="00391F36">
        <w:rPr>
          <w:rFonts w:cs="Times New Roman"/>
        </w:rPr>
        <w:t xml:space="preserve"> 2003), pp. 133–149.</w:t>
      </w:r>
    </w:p>
    <w:p w:rsidR="00567B36" w:rsidRPr="00391F36" w:rsidRDefault="00567B36" w:rsidP="00567B36">
      <w:pPr>
        <w:pStyle w:val="Alex"/>
        <w:ind w:left="567" w:hanging="567"/>
        <w:rPr>
          <w:rFonts w:cs="Times New Roman"/>
        </w:rPr>
      </w:pPr>
      <w:r w:rsidRPr="00391F36">
        <w:rPr>
          <w:rFonts w:cs="Times New Roman"/>
        </w:rPr>
        <w:t xml:space="preserve">Strachan, John. ‘From Poverty to Wretchedness: Albert Camus and the Psychology of the </w:t>
      </w:r>
      <w:proofErr w:type="spellStart"/>
      <w:r w:rsidRPr="00391F36">
        <w:rPr>
          <w:rFonts w:cs="Times New Roman"/>
          <w:i/>
        </w:rPr>
        <w:t>Pieds</w:t>
      </w:r>
      <w:proofErr w:type="spellEnd"/>
      <w:r w:rsidRPr="00391F36">
        <w:rPr>
          <w:rFonts w:cs="Times New Roman"/>
          <w:i/>
        </w:rPr>
        <w:t>-Noirs</w:t>
      </w:r>
      <w:r w:rsidRPr="00391F36">
        <w:rPr>
          <w:rFonts w:cs="Times New Roman"/>
        </w:rPr>
        <w:t xml:space="preserve">,’ </w:t>
      </w:r>
      <w:r w:rsidRPr="00391F36">
        <w:rPr>
          <w:rFonts w:cs="Times New Roman"/>
          <w:i/>
        </w:rPr>
        <w:t>Journal of Colonialism and Colonial History</w:t>
      </w:r>
      <w:r w:rsidRPr="00391F36">
        <w:rPr>
          <w:rFonts w:cs="Times New Roman"/>
        </w:rPr>
        <w:t xml:space="preserve">, </w:t>
      </w:r>
      <w:r>
        <w:rPr>
          <w:rFonts w:cs="Times New Roman"/>
        </w:rPr>
        <w:t>(</w:t>
      </w:r>
      <w:r w:rsidRPr="00391F36">
        <w:rPr>
          <w:rFonts w:cs="Times New Roman"/>
        </w:rPr>
        <w:t>Vol. 14, No. 2</w:t>
      </w:r>
      <w:r>
        <w:rPr>
          <w:rFonts w:cs="Times New Roman"/>
        </w:rPr>
        <w:t xml:space="preserve">, </w:t>
      </w:r>
      <w:proofErr w:type="gramStart"/>
      <w:r w:rsidRPr="00391F36">
        <w:rPr>
          <w:rFonts w:cs="Times New Roman"/>
        </w:rPr>
        <w:t>Summer</w:t>
      </w:r>
      <w:proofErr w:type="gramEnd"/>
      <w:r w:rsidRPr="00391F36">
        <w:rPr>
          <w:rFonts w:cs="Times New Roman"/>
        </w:rPr>
        <w:t xml:space="preserve"> 2013).</w:t>
      </w:r>
    </w:p>
    <w:p w:rsidR="00567B36" w:rsidRPr="00391F36" w:rsidRDefault="00567B36" w:rsidP="00567B36">
      <w:pPr>
        <w:pStyle w:val="Alex"/>
        <w:ind w:left="567" w:hanging="567"/>
        <w:rPr>
          <w:rFonts w:cs="Times New Roman"/>
        </w:rPr>
      </w:pPr>
      <w:r w:rsidRPr="00391F36">
        <w:rPr>
          <w:rFonts w:cs="Times New Roman"/>
        </w:rPr>
        <w:lastRenderedPageBreak/>
        <w:t xml:space="preserve">Wright, Gwendolyn ‘Tradition in the Service of Modernity: Architecture and Urbanism in French Colonial Policy, 1900–1930’ in Frederick Cooper and Ann Laura </w:t>
      </w:r>
      <w:proofErr w:type="spellStart"/>
      <w:r w:rsidRPr="00391F36">
        <w:rPr>
          <w:rFonts w:cs="Times New Roman"/>
        </w:rPr>
        <w:t>Stoler</w:t>
      </w:r>
      <w:proofErr w:type="spellEnd"/>
      <w:r w:rsidRPr="00391F36">
        <w:rPr>
          <w:rFonts w:cs="Times New Roman"/>
        </w:rPr>
        <w:t xml:space="preserve">, eds., </w:t>
      </w:r>
      <w:r w:rsidRPr="00391F36">
        <w:rPr>
          <w:rFonts w:cs="Times New Roman"/>
          <w:i/>
        </w:rPr>
        <w:t xml:space="preserve">Tensions of Empire: Colonial Cultures in a Bourgeois World </w:t>
      </w:r>
      <w:r w:rsidRPr="00391F36">
        <w:rPr>
          <w:rFonts w:cs="Times New Roman"/>
        </w:rPr>
        <w:t>(Berkeley: University of California Press, 1997), pp. 322–345.</w:t>
      </w:r>
    </w:p>
    <w:p w:rsidR="00567B36" w:rsidRPr="00391F36" w:rsidRDefault="00567B36" w:rsidP="00567B36">
      <w:pPr>
        <w:pStyle w:val="Alex"/>
        <w:ind w:left="567" w:hanging="567"/>
        <w:rPr>
          <w:rFonts w:cs="Times New Roman"/>
          <w:b/>
        </w:rPr>
      </w:pPr>
      <w:r w:rsidRPr="00391F36">
        <w:rPr>
          <w:rFonts w:cs="Times New Roman"/>
          <w:b/>
        </w:rPr>
        <w:t>Select Filmography</w:t>
      </w:r>
    </w:p>
    <w:p w:rsidR="00567B36" w:rsidRPr="00391F36" w:rsidRDefault="00567B36" w:rsidP="00567B36">
      <w:pPr>
        <w:pStyle w:val="Alex"/>
        <w:ind w:left="567" w:hanging="567"/>
        <w:rPr>
          <w:rFonts w:cs="Times New Roman"/>
        </w:rPr>
      </w:pPr>
      <w:r w:rsidRPr="00391F36">
        <w:rPr>
          <w:rFonts w:cs="Times New Roman"/>
          <w:i/>
        </w:rPr>
        <w:t>The Battle of Algiers</w:t>
      </w:r>
      <w:r w:rsidRPr="00391F36">
        <w:rPr>
          <w:rFonts w:cs="Times New Roman"/>
        </w:rPr>
        <w:t xml:space="preserve">. Directed by </w:t>
      </w:r>
      <w:proofErr w:type="spellStart"/>
      <w:r w:rsidRPr="00391F36">
        <w:rPr>
          <w:rFonts w:cs="Times New Roman"/>
        </w:rPr>
        <w:t>Gillo</w:t>
      </w:r>
      <w:proofErr w:type="spellEnd"/>
      <w:r w:rsidRPr="00391F36">
        <w:rPr>
          <w:rFonts w:cs="Times New Roman"/>
        </w:rPr>
        <w:t xml:space="preserve"> </w:t>
      </w:r>
      <w:proofErr w:type="spellStart"/>
      <w:r w:rsidRPr="00391F36">
        <w:rPr>
          <w:rFonts w:cs="Times New Roman"/>
        </w:rPr>
        <w:t>Pontecorvo</w:t>
      </w:r>
      <w:proofErr w:type="spellEnd"/>
      <w:r w:rsidRPr="00391F36">
        <w:rPr>
          <w:rFonts w:cs="Times New Roman"/>
        </w:rPr>
        <w:t xml:space="preserve"> (Italy, 1966).</w:t>
      </w:r>
    </w:p>
    <w:p w:rsidR="00567B36" w:rsidRPr="00391F36" w:rsidRDefault="00567B36" w:rsidP="00567B36">
      <w:pPr>
        <w:pStyle w:val="Alex"/>
        <w:ind w:left="567" w:hanging="567"/>
        <w:rPr>
          <w:rFonts w:cs="Times New Roman"/>
        </w:rPr>
      </w:pPr>
      <w:proofErr w:type="spellStart"/>
      <w:r w:rsidRPr="00391F36">
        <w:rPr>
          <w:rFonts w:cs="Times New Roman"/>
          <w:i/>
        </w:rPr>
        <w:t>Pépe</w:t>
      </w:r>
      <w:proofErr w:type="spellEnd"/>
      <w:r w:rsidRPr="00391F36">
        <w:rPr>
          <w:rFonts w:cs="Times New Roman"/>
          <w:i/>
        </w:rPr>
        <w:t xml:space="preserve">́ le </w:t>
      </w:r>
      <w:proofErr w:type="spellStart"/>
      <w:r w:rsidRPr="00391F36">
        <w:rPr>
          <w:rFonts w:cs="Times New Roman"/>
          <w:i/>
        </w:rPr>
        <w:t>Moko</w:t>
      </w:r>
      <w:proofErr w:type="spellEnd"/>
      <w:r w:rsidRPr="00391F36">
        <w:rPr>
          <w:rFonts w:cs="Times New Roman"/>
        </w:rPr>
        <w:t xml:space="preserve">. Directed by Julien </w:t>
      </w:r>
      <w:proofErr w:type="spellStart"/>
      <w:r w:rsidRPr="00391F36">
        <w:rPr>
          <w:rFonts w:cs="Times New Roman"/>
        </w:rPr>
        <w:t>Duvivier</w:t>
      </w:r>
      <w:proofErr w:type="spellEnd"/>
      <w:r w:rsidRPr="00391F36">
        <w:rPr>
          <w:rFonts w:cs="Times New Roman"/>
        </w:rPr>
        <w:t xml:space="preserve"> (France, 1939).</w:t>
      </w:r>
    </w:p>
    <w:p w:rsidR="00567B36" w:rsidRPr="00567B36" w:rsidRDefault="00567B36" w:rsidP="00567B36">
      <w:pPr>
        <w:pStyle w:val="Alex"/>
        <w:ind w:left="360"/>
        <w:rPr>
          <w:b/>
          <w:i/>
        </w:rPr>
      </w:pPr>
    </w:p>
    <w:sectPr w:rsidR="00567B36" w:rsidRPr="00567B36" w:rsidSect="00F50FD5">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FB2F49"/>
    <w:multiLevelType w:val="hybridMultilevel"/>
    <w:tmpl w:val="AD1CB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B9C70FB"/>
    <w:multiLevelType w:val="hybridMultilevel"/>
    <w:tmpl w:val="C1A449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E594707"/>
    <w:multiLevelType w:val="hybridMultilevel"/>
    <w:tmpl w:val="451A5F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4A67689"/>
    <w:multiLevelType w:val="hybridMultilevel"/>
    <w:tmpl w:val="79C878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59C665D"/>
    <w:multiLevelType w:val="hybridMultilevel"/>
    <w:tmpl w:val="B27A739E"/>
    <w:lvl w:ilvl="0" w:tplc="C2EC61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F1180F"/>
    <w:multiLevelType w:val="hybridMultilevel"/>
    <w:tmpl w:val="4928FC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B95531F"/>
    <w:multiLevelType w:val="hybridMultilevel"/>
    <w:tmpl w:val="48F8C1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9456EE0"/>
    <w:multiLevelType w:val="hybridMultilevel"/>
    <w:tmpl w:val="9648BF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BCF62C5"/>
    <w:multiLevelType w:val="multilevel"/>
    <w:tmpl w:val="E04A348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5EEC5D1D"/>
    <w:multiLevelType w:val="hybridMultilevel"/>
    <w:tmpl w:val="BE9264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1AB1E2F"/>
    <w:multiLevelType w:val="hybridMultilevel"/>
    <w:tmpl w:val="36C8E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CE724DC"/>
    <w:multiLevelType w:val="hybridMultilevel"/>
    <w:tmpl w:val="74987A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DB03D09"/>
    <w:multiLevelType w:val="hybridMultilevel"/>
    <w:tmpl w:val="06763F54"/>
    <w:lvl w:ilvl="0" w:tplc="440CE44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B9083F"/>
    <w:multiLevelType w:val="hybridMultilevel"/>
    <w:tmpl w:val="EAC4FD3A"/>
    <w:lvl w:ilvl="0" w:tplc="C2EC61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A25F6"/>
    <w:multiLevelType w:val="hybridMultilevel"/>
    <w:tmpl w:val="1D92D2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31250F2"/>
    <w:multiLevelType w:val="hybridMultilevel"/>
    <w:tmpl w:val="30A48E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890730F"/>
    <w:multiLevelType w:val="hybridMultilevel"/>
    <w:tmpl w:val="2CD078CA"/>
    <w:lvl w:ilvl="0" w:tplc="C2EC61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4"/>
  </w:num>
  <w:num w:numId="4">
    <w:abstractNumId w:val="1"/>
  </w:num>
  <w:num w:numId="5">
    <w:abstractNumId w:val="0"/>
  </w:num>
  <w:num w:numId="6">
    <w:abstractNumId w:val="5"/>
  </w:num>
  <w:num w:numId="7">
    <w:abstractNumId w:val="7"/>
  </w:num>
  <w:num w:numId="8">
    <w:abstractNumId w:val="13"/>
  </w:num>
  <w:num w:numId="9">
    <w:abstractNumId w:val="15"/>
  </w:num>
  <w:num w:numId="10">
    <w:abstractNumId w:val="12"/>
  </w:num>
  <w:num w:numId="11">
    <w:abstractNumId w:val="11"/>
  </w:num>
  <w:num w:numId="12">
    <w:abstractNumId w:val="16"/>
  </w:num>
  <w:num w:numId="13">
    <w:abstractNumId w:val="6"/>
  </w:num>
  <w:num w:numId="14">
    <w:abstractNumId w:val="4"/>
  </w:num>
  <w:num w:numId="15">
    <w:abstractNumId w:val="10"/>
  </w:num>
  <w:num w:numId="16">
    <w:abstractNumId w:val="2"/>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26BB"/>
    <w:rsid w:val="00087EB3"/>
    <w:rsid w:val="001D728F"/>
    <w:rsid w:val="004A706C"/>
    <w:rsid w:val="004B0DBD"/>
    <w:rsid w:val="0056792A"/>
    <w:rsid w:val="00567B36"/>
    <w:rsid w:val="005C61A6"/>
    <w:rsid w:val="005E5B5F"/>
    <w:rsid w:val="007405BD"/>
    <w:rsid w:val="00897051"/>
    <w:rsid w:val="008A237E"/>
    <w:rsid w:val="008B137E"/>
    <w:rsid w:val="00970E9C"/>
    <w:rsid w:val="009C2FE8"/>
    <w:rsid w:val="00A3592D"/>
    <w:rsid w:val="00B52972"/>
    <w:rsid w:val="00CE10EC"/>
    <w:rsid w:val="00D20140"/>
    <w:rsid w:val="00D260D9"/>
    <w:rsid w:val="00E2602A"/>
    <w:rsid w:val="00EC529C"/>
    <w:rsid w:val="00F50FD5"/>
    <w:rsid w:val="00F92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C809580-7046-4B0D-BCA0-66DD2A326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F926BB"/>
    <w:pPr>
      <w:spacing w:line="360" w:lineRule="auto"/>
      <w:jc w:val="both"/>
    </w:pPr>
    <w:rPr>
      <w:rFonts w:ascii="Times New Roman" w:hAnsi="Times New Roman"/>
    </w:rPr>
  </w:style>
  <w:style w:type="paragraph" w:styleId="NoSpacing">
    <w:name w:val="No Spacing"/>
    <w:uiPriority w:val="1"/>
    <w:qFormat/>
    <w:rsid w:val="00F926BB"/>
    <w:pPr>
      <w:spacing w:after="0" w:line="240" w:lineRule="auto"/>
    </w:pPr>
  </w:style>
  <w:style w:type="paragraph" w:styleId="BalloonText">
    <w:name w:val="Balloon Text"/>
    <w:basedOn w:val="Normal"/>
    <w:link w:val="BalloonTextChar"/>
    <w:uiPriority w:val="99"/>
    <w:semiHidden/>
    <w:unhideWhenUsed/>
    <w:rsid w:val="00F926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6BB"/>
    <w:rPr>
      <w:rFonts w:ascii="Tahoma" w:hAnsi="Tahoma" w:cs="Tahoma"/>
      <w:sz w:val="16"/>
      <w:szCs w:val="16"/>
    </w:rPr>
  </w:style>
  <w:style w:type="character" w:styleId="Hyperlink">
    <w:name w:val="Hyperlink"/>
    <w:basedOn w:val="DefaultParagraphFont"/>
    <w:uiPriority w:val="99"/>
    <w:unhideWhenUsed/>
    <w:rsid w:val="00D20140"/>
    <w:rPr>
      <w:color w:val="0000FF" w:themeColor="hyperlink"/>
      <w:u w:val="single"/>
    </w:rPr>
  </w:style>
  <w:style w:type="paragraph" w:styleId="ListParagraph">
    <w:name w:val="List Paragraph"/>
    <w:basedOn w:val="Normal"/>
    <w:uiPriority w:val="34"/>
    <w:qFormat/>
    <w:rsid w:val="00970E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1713935">
      <w:bodyDiv w:val="1"/>
      <w:marLeft w:val="0"/>
      <w:marRight w:val="0"/>
      <w:marTop w:val="0"/>
      <w:marBottom w:val="0"/>
      <w:divBdr>
        <w:top w:val="none" w:sz="0" w:space="0" w:color="auto"/>
        <w:left w:val="none" w:sz="0" w:space="0" w:color="auto"/>
        <w:bottom w:val="none" w:sz="0" w:space="0" w:color="auto"/>
        <w:right w:val="none" w:sz="0" w:space="0" w:color="auto"/>
      </w:divBdr>
    </w:div>
    <w:div w:id="1112941653">
      <w:bodyDiv w:val="1"/>
      <w:marLeft w:val="0"/>
      <w:marRight w:val="0"/>
      <w:marTop w:val="0"/>
      <w:marBottom w:val="0"/>
      <w:divBdr>
        <w:top w:val="none" w:sz="0" w:space="0" w:color="auto"/>
        <w:left w:val="none" w:sz="0" w:space="0" w:color="auto"/>
        <w:bottom w:val="none" w:sz="0" w:space="0" w:color="auto"/>
        <w:right w:val="none" w:sz="0" w:space="0" w:color="auto"/>
      </w:divBdr>
    </w:div>
    <w:div w:id="1135490648">
      <w:bodyDiv w:val="1"/>
      <w:marLeft w:val="0"/>
      <w:marRight w:val="0"/>
      <w:marTop w:val="0"/>
      <w:marBottom w:val="0"/>
      <w:divBdr>
        <w:top w:val="none" w:sz="0" w:space="0" w:color="auto"/>
        <w:left w:val="none" w:sz="0" w:space="0" w:color="auto"/>
        <w:bottom w:val="none" w:sz="0" w:space="0" w:color="auto"/>
        <w:right w:val="none" w:sz="0" w:space="0" w:color="auto"/>
      </w:divBdr>
    </w:div>
    <w:div w:id="1159610558">
      <w:bodyDiv w:val="1"/>
      <w:marLeft w:val="0"/>
      <w:marRight w:val="0"/>
      <w:marTop w:val="0"/>
      <w:marBottom w:val="0"/>
      <w:divBdr>
        <w:top w:val="none" w:sz="0" w:space="0" w:color="auto"/>
        <w:left w:val="none" w:sz="0" w:space="0" w:color="auto"/>
        <w:bottom w:val="none" w:sz="0" w:space="0" w:color="auto"/>
        <w:right w:val="none" w:sz="0" w:space="0" w:color="auto"/>
      </w:divBdr>
    </w:div>
    <w:div w:id="1218011615">
      <w:bodyDiv w:val="1"/>
      <w:marLeft w:val="0"/>
      <w:marRight w:val="0"/>
      <w:marTop w:val="0"/>
      <w:marBottom w:val="0"/>
      <w:divBdr>
        <w:top w:val="none" w:sz="0" w:space="0" w:color="auto"/>
        <w:left w:val="none" w:sz="0" w:space="0" w:color="auto"/>
        <w:bottom w:val="none" w:sz="0" w:space="0" w:color="auto"/>
        <w:right w:val="none" w:sz="0" w:space="0" w:color="auto"/>
      </w:divBdr>
    </w:div>
    <w:div w:id="1221208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publishing.cdlib.org/ucpressebooks/view?docId=ft8c6009jk&amp;brand=ucpress" TargetMode="Externa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getty.edu/art/exhibitions/algiers/index.html" TargetMode="External"/><Relationship Id="rId1" Type="http://schemas.openxmlformats.org/officeDocument/2006/relationships/numbering" Target="numbering.xml"/><Relationship Id="rId6" Type="http://schemas.openxmlformats.org/officeDocument/2006/relationships/hyperlink" Target="http://abahlali.org/wp-content/uploads/2011/04/Frantz-Fanon-A-Dying-Colonialism.pdf" TargetMode="External"/><Relationship Id="rId11" Type="http://schemas.openxmlformats.org/officeDocument/2006/relationships/hyperlink" Target="http://wfhb.org/news/interchange-frantz-fanon-toward-a-new-humanism/" TargetMode="External"/><Relationship Id="rId5" Type="http://schemas.openxmlformats.org/officeDocument/2006/relationships/image" Target="media/image1.jpeg"/><Relationship Id="rId15" Type="http://schemas.openxmlformats.org/officeDocument/2006/relationships/hyperlink" Target="http://publishing.cdlib.org/ucpressebooks/view?docId=ft8c6009jk&amp;brand=ucpress" TargetMode="External"/><Relationship Id="rId10" Type="http://schemas.openxmlformats.org/officeDocument/2006/relationships/hyperlink" Target="http://www.bbc.co.uk/programmes/b03g2r5j" TargetMode="External"/><Relationship Id="rId4" Type="http://schemas.openxmlformats.org/officeDocument/2006/relationships/webSettings" Target="webSettings.xml"/><Relationship Id="rId9" Type="http://schemas.openxmlformats.org/officeDocument/2006/relationships/hyperlink" Target="http://www.bbc.co.uk/programmes/b008kmqp"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197</TotalTime>
  <Pages>7</Pages>
  <Words>1935</Words>
  <Characters>11034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7</cp:revision>
  <dcterms:created xsi:type="dcterms:W3CDTF">2016-03-01T10:26:00Z</dcterms:created>
  <dcterms:modified xsi:type="dcterms:W3CDTF">2017-03-10T12:30:00Z</dcterms:modified>
</cp:coreProperties>
</file>