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1"/>
          <w:bCs w:val="1"/>
          <w:color w:val="2e74b5"/>
          <w:sz w:val="22"/>
          <w:szCs w:val="22"/>
        </w:rPr>
      </w:pPr>
      <w:bookmarkStart w:colFirst="0" w:colLast="0" w:name="_fnvdy8fx1mst" w:id="0"/>
      <w:bookmarkEnd w:id="0"/>
      <w:r w:rsidDel="00000000" w:rsidR="00000000" w:rsidRPr="00000000">
        <w:rPr>
          <w:rFonts w:ascii="Arial" w:cs="Arial" w:eastAsia="Arial" w:hAnsi="Arial"/>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Name: Mr Farrakh Bashir </w:t>
      </w:r>
    </w:p>
    <w:p w:rsidR="00000000" w:rsidDel="00000000" w:rsidP="00000000" w:rsidRDefault="00000000" w:rsidRPr="00000000" w14:paraId="00000008">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Student ID: 2542349</w:t>
      </w:r>
    </w:p>
    <w:p w:rsidR="00000000" w:rsidDel="00000000" w:rsidP="00000000" w:rsidRDefault="00000000" w:rsidRPr="00000000" w14:paraId="00000009">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Module Code: </w:t>
      </w:r>
    </w:p>
    <w:p w:rsidR="00000000" w:rsidDel="00000000" w:rsidP="00000000" w:rsidRDefault="00000000" w:rsidRPr="00000000" w14:paraId="0000000A">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Module: </w:t>
      </w:r>
    </w:p>
    <w:p w:rsidR="00000000" w:rsidDel="00000000" w:rsidP="00000000" w:rsidRDefault="00000000" w:rsidRPr="00000000" w14:paraId="0000000B">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Lecturer: </w:t>
      </w:r>
    </w:p>
    <w:p w:rsidR="00000000" w:rsidDel="00000000" w:rsidP="00000000" w:rsidRDefault="00000000" w:rsidRPr="00000000" w14:paraId="0000000C">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0">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1">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2">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3">
      <w:pPr>
        <w:jc w:val="both"/>
        <w:rPr>
          <w:rFonts w:ascii="Arial" w:cs="Arial" w:eastAsia="Arial" w:hAnsi="Arial"/>
          <w:sz w:val="28"/>
          <w:szCs w:val="28"/>
        </w:rPr>
      </w:pPr>
      <w:r w:rsidDel="00000000" w:rsidR="00000000" w:rsidRPr="00000000">
        <w:rPr>
          <w:rFonts w:ascii="Arial" w:cs="Arial" w:eastAsia="Arial" w:hAnsi="Arial"/>
          <w:sz w:val="28"/>
          <w:szCs w:val="28"/>
          <w:rtl w:val="0"/>
        </w:rPr>
        <w:tab/>
        <w:tab/>
        <w:tab/>
        <w:tab/>
        <w:t xml:space="preserve">Submitted on:    23/07/26</w:t>
      </w:r>
    </w:p>
    <w:p w:rsidR="00000000" w:rsidDel="00000000" w:rsidP="00000000" w:rsidRDefault="00000000" w:rsidRPr="00000000" w14:paraId="00000014">
      <w:pPr>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480" w:line="360"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22798678"/>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p0vt2xh2cqzc">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 </w:t>
            </w:r>
          </w:hyperlink>
          <w:hyperlink w:anchor="_p0vt2xh2cqz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_p0vt2xh2cqzc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Written Report</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vc3p5xpkm032">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1.1 </w:t>
            </w:r>
          </w:hyperlink>
          <w:hyperlink w:anchor="_vc3p5xpkm03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_vc3p5xpkm032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e291efptq8p">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1.2 </w:t>
            </w:r>
          </w:hyperlink>
          <w:hyperlink w:anchor="_ce291efptq8p">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_ce291efptq8p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Description of, and background to, nursing in healthcare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iomg2bg45rq">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1.3 </w:t>
            </w:r>
          </w:hyperlink>
          <w:hyperlink w:anchor="_giomg2bg45rq">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_giomg2bg45rq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Evaluation of the skills needed for nursing in healthcare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jwhwwuv8ti72">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1.4 </w:t>
            </w:r>
          </w:hyperlink>
          <w:hyperlink w:anchor="_jwhwwuv8ti7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_jwhwwuv8ti72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Strategies to improve the skills for nursing</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n69rwlnr8fh">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1.5 </w:t>
            </w:r>
          </w:hyperlink>
          <w:hyperlink w:anchor="_gn69rwlnr8fh">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_gn69rwlnr8fh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Conclusion</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dot"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uztu498pg2i">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1.6 </w:t>
            </w:r>
          </w:hyperlink>
          <w:hyperlink w:anchor="_2uztu498pg2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_2uztu498pg2i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Reference List</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p0vt2xh2cqzc" w:id="1"/>
      <w:bookmarkEnd w:id="1"/>
      <w:r w:rsidDel="00000000" w:rsidR="00000000" w:rsidRPr="00000000">
        <w:rPr>
          <w:rtl w:val="0"/>
        </w:rPr>
        <w:t xml:space="preserve">1: </w:t>
        <w:tab/>
        <w:t xml:space="preserve">Written Report</w:t>
      </w:r>
    </w:p>
    <w:p w:rsidR="00000000" w:rsidDel="00000000" w:rsidP="00000000" w:rsidRDefault="00000000" w:rsidRPr="00000000" w14:paraId="00000022">
      <w:pPr>
        <w:pStyle w:val="Heading1"/>
        <w:rPr/>
      </w:pPr>
      <w:bookmarkStart w:colFirst="0" w:colLast="0" w:name="_vc3p5xpkm032" w:id="2"/>
      <w:bookmarkEnd w:id="2"/>
      <w:r w:rsidDel="00000000" w:rsidR="00000000" w:rsidRPr="00000000">
        <w:rPr>
          <w:rtl w:val="0"/>
        </w:rPr>
        <w:t xml:space="preserve">1.1 </w:t>
        <w:tab/>
        <w:t xml:space="preserve">Introduction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Nursing is one of the biggest and most safety-critical areas of health and social work and is the area considered in this report. It has been selected because nurses' roles involve direct and continuous patient interactions throughout the patient's illness, treatment and recovery, and because nursing roles involve the largest proportion of the health workforce worldwide, and their efforts have an outsized impact on the quality and safety of health care the patients receive. This report begins by providing an overview of the role of the nurse and its responsibilities. It then reviews three skills which are fundamental to safe and effective practice and then looks at strategies in which these skills can be developed. The report concludes with a summary of the key arguments and how they relate to the quality of care.</w:t>
      </w:r>
    </w:p>
    <w:p w:rsidR="00000000" w:rsidDel="00000000" w:rsidP="00000000" w:rsidRDefault="00000000" w:rsidRPr="00000000" w14:paraId="00000024">
      <w:pPr>
        <w:pStyle w:val="Heading1"/>
        <w:rPr/>
      </w:pPr>
      <w:bookmarkStart w:colFirst="0" w:colLast="0" w:name="_ce291efptq8p" w:id="3"/>
      <w:bookmarkEnd w:id="3"/>
      <w:r w:rsidDel="00000000" w:rsidR="00000000" w:rsidRPr="00000000">
        <w:rPr>
          <w:rtl w:val="0"/>
        </w:rPr>
        <w:t xml:space="preserve">1.2 </w:t>
        <w:tab/>
        <w:t xml:space="preserve">Description of, and background to, nursing in healthcare</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duties of the registered nurse include direct patient assessment, medication administration, monitoring of vital signs, wound care and coordinating patient, family and broader multidisciplinary team care. In 2018, the global nursing workforce was estimated to be 27.9 million, with nurses making up over 50% of the world's health workers, but a global shortage of 5.9 million nurses was identified, with most of these in low- and lower-middle-income countries (World Health Organization, 2020). This scale is used to show the importance of this role in the overall health system's performance. The Nursing and Midwifery Council (2018) outlines four key areas for follower-middle-income-earning nursing and midwifery in the United Kingdom: prioritise people, practise effectively, preserve safety, and promote professionalism and trust. Of these, patient safety is arguably the most significant responsibility, as all other responsibilities, from medication administration to communication with families, are ultimately centred around patient safety. This is a complex role which demands a broad spectrum of technical, cognitive and interpersonal skills, all of which are discussed below, such as the ability to make clinical assessments and to think critically, coordinate and be organised.</w:t>
      </w:r>
    </w:p>
    <w:p w:rsidR="00000000" w:rsidDel="00000000" w:rsidP="00000000" w:rsidRDefault="00000000" w:rsidRPr="00000000" w14:paraId="00000026">
      <w:pPr>
        <w:pStyle w:val="Heading1"/>
        <w:rPr/>
      </w:pPr>
      <w:bookmarkStart w:colFirst="0" w:colLast="0" w:name="_giomg2bg45rq" w:id="4"/>
      <w:bookmarkEnd w:id="4"/>
      <w:r w:rsidDel="00000000" w:rsidR="00000000" w:rsidRPr="00000000">
        <w:rPr>
          <w:b w:val="1"/>
          <w:bCs w:val="1"/>
          <w:rtl w:val="0"/>
        </w:rPr>
        <w:t xml:space="preserve">1.3 </w:t>
        <w:tab/>
        <w:t xml:space="preserve">Evaluation of the skills needed for nursing in healthcare</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three skills that are essential to safe landing practice: communication, critical thinking/clinical judgement and organisational/workload management skills. These were chosen because they are clearly and measurably related to patient outcomes and are not just a professional quality.</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skill which is most often stated as underpinning safe, individual responsibility is communication. Communication between the nurse and patient is important and should befamilyNameous, kind and centred and should include the family members of the patient and not just the patient (Kourkouta, Papathanasiou, 2014). Structured verbal handover between shifts, when it is most evident, involves a patient's condition, treatment plan and any outstanding issues being communicated verbally to ensure safe and effective care is ongoing. When a patient's condition has not changed recently (for instance, an increase in early warning score), this can directly delay recognition of deterioration during a handover.</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nurse uses critical thinking and clinical judgement to interpret the data, for example, trends in blood pressure, heart rate and/or oxygen saturation, and determine when a patient's condition needs to be escalated. This is the skill that makes routine observation meaningful clinical assessment and is strongly correlated with not noticing or not recognising patient deterioration, one of the most pre-eminent causes of avoidable harm in hospitals.</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organisation and workload management skills a nurse has will dictate how a nurse spends limited time on a number of patients with conflicting needs. There is good empirical evidence to support the importance of this skill. In the European study by Aiken et al. (2014) conducted in nine countries, greater patient-to-nurse ratios were independent of nurse education level, which was independently associated with increased hospital mortality after common surgical procedures, with lower proportions of degree-educated nurses associated with higher hospital mortality. This shows that working safely with a workload is not just an administrative convenience but a measurable factor in whether routine care is delivered that results in patient survival (Aiken et al., 2021).</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implications of these three skills are real and not theoretical: failure to provide nursing care, failure to escalate the level of care when a patient becomes more unwell, increased mortality and morbidity rates, failure to satisfy the patient with the nursing care and, in extreme circumstances, referral of patients to the Nursing and Midwifery Council's fitness-to-practise proceedings.</w:t>
      </w:r>
    </w:p>
    <w:p w:rsidR="00000000" w:rsidDel="00000000" w:rsidP="00000000" w:rsidRDefault="00000000" w:rsidRPr="00000000" w14:paraId="0000002C">
      <w:pPr>
        <w:pStyle w:val="Heading1"/>
        <w:rPr/>
      </w:pPr>
      <w:bookmarkStart w:colFirst="0" w:colLast="0" w:name="_jwhwwuv8ti72" w:id="5"/>
      <w:bookmarkEnd w:id="5"/>
      <w:r w:rsidDel="00000000" w:rsidR="00000000" w:rsidRPr="00000000">
        <w:rPr>
          <w:b w:val="1"/>
          <w:bCs w:val="1"/>
          <w:rtl w:val="0"/>
        </w:rPr>
        <w:t xml:space="preserve">1.4 </w:t>
        <w:tab/>
        <w:t xml:space="preserve">Strategies to improve the skills for nursing</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at least three ways of building and sustaining the skills described above: structured reflective practice, simulation-based training and continuing professional development that is associated with simulation-based learning.</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Structured reflective practice is a method of reflection, such as Gibbs' cycle, which is a systematic approach to describing an event, analysing feelings and behaviours, and identifying future action points for the nurse. This approach is directly reflected in UK nursing regulation, as revalidation with the Nursing and Midwifery Council (NMC) requires nurses to provide five written reflective accounts that relate to the Code every three years, as well as 450 hours of practice and 35 hours of regulated professional development, including at least 20 hours of participatory learning with others (Nursing and Midwifery Council, 2018). The reflection of this type directly reinforces critical practice, and it makes the nurse think critically about the clinical reasoning of a past action, rather than automatically doing what he or she has always done.</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simulation-based training enables nurses to rehearse the recognition and escalation of deteriorating patients in a realistic setting but in a safe manner through mannequins or scenario-based training which simulates real physiological changes. Repeated exposures to deteriorated scenarios create the pattern recognition which leads to good clinical judgement without risking actual patients for a trainee's early error.</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Structured mentoring and continuing professional development are used to tackle communication and workload issues. Frequent exposure to the stress of such work pressures is one of the main causes of burnout of nurses, which has been associated with poor communication and higher error rates (Dall'Ora et al., 2020). Having a new nurse paired with an experienced nurse will not only provide direct, supervised practice in prioritisation and handover communication but also help prevent nurses from becoming burnt out with the associated poor communication and higher error rate. The strategies selected were those that were already in the professional regulation or in use within the education system and therefore are not theoretical but could be implemented.</w:t>
      </w:r>
    </w:p>
    <w:p w:rsidR="00000000" w:rsidDel="00000000" w:rsidP="00000000" w:rsidRDefault="00000000" w:rsidRPr="00000000" w14:paraId="00000031">
      <w:pPr>
        <w:pStyle w:val="Heading1"/>
        <w:rPr/>
      </w:pPr>
      <w:bookmarkStart w:colFirst="0" w:colLast="0" w:name="_gn69rwlnr8fh" w:id="6"/>
      <w:bookmarkEnd w:id="6"/>
      <w:r w:rsidDel="00000000" w:rsidR="00000000" w:rsidRPr="00000000">
        <w:rPr>
          <w:rtl w:val="0"/>
        </w:rPr>
        <w:t xml:space="preserve">1.5 </w:t>
        <w:tab/>
        <w:t xml:space="preserve">Conclusion</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report has explored the role of the nurse, discussed three of the most critical and underlying skills of the role (communication, critical thinking, and organisational/workload management), and looked at ways of developing these skills, such as through reflective practice, simulation training or structured CPD. The reviewed evidence suggests that these skills are not professional ideals that are abstract but instead are quantifiable factors that can influence patient outcomes and survival rates. The need for more nurses will continue to be greater than the supply, and therefore, the continuous growth of these skills will form a key element in providing safe, high-quality health and social care.</w:t>
      </w:r>
    </w:p>
    <w:p w:rsidR="00000000" w:rsidDel="00000000" w:rsidP="00000000" w:rsidRDefault="00000000" w:rsidRPr="00000000" w14:paraId="00000033">
      <w:pPr>
        <w:pStyle w:val="Heading1"/>
        <w:rPr/>
      </w:pPr>
      <w:bookmarkStart w:colFirst="0" w:colLast="0" w:name="_pgnucapbn78w" w:id="7"/>
      <w:bookmarkEnd w:id="7"/>
      <w:r w:rsidDel="00000000" w:rsidR="00000000" w:rsidRPr="00000000">
        <w:rPr>
          <w:rtl w:val="0"/>
        </w:rPr>
        <w:t xml:space="preserve">1.6 </w:t>
        <w:tab/>
        <w:t xml:space="preserve">Reference List</w:t>
      </w:r>
    </w:p>
    <w:p w:rsidR="00000000" w:rsidDel="00000000" w:rsidP="00000000" w:rsidRDefault="00000000" w:rsidRPr="00000000" w14:paraId="0000003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Aiken, L.H., Sloane, D.M., Bruyneel, L., Van den Heede, K., Griffiths, P., Busse, R., Diomidous, M., Kinnunen, J., Kozka, M., Lesaffre, E., McHugh, M.T., Moreno-Casbas, M.T., Rafferty, A.M., Schwendimann, R., Scott, P.A., Tishelman, C., van Achterberg, T. and Sermeus, W. (2014) 'Nurse staffing and education and hospital mortality in nine European countries: a retrospective observational study', The Lancet, 383(9931), pp. 1824-1830.</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Aiken, L.H., Sloane, D.M., Ball, J., Bruyneel, L., Rafferty, A.M. and Griffiths, P. (2021). Patient satisfaction with hospital care and nurses in England: An observational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8(1). doi:10.1136/bmjopen-2017-019189.</w:t>
      </w:r>
    </w:p>
    <w:p w:rsidR="00000000" w:rsidDel="00000000" w:rsidP="00000000" w:rsidRDefault="00000000" w:rsidRPr="00000000" w14:paraId="0000003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Dall'Ora, C., Ball, J., Reinius, M. and Griffiths, P. (2020) 'Burnout in nursing: a theoretical review', Human Resources for Health, 18(41).</w:t>
      </w:r>
    </w:p>
    <w:p w:rsidR="00000000" w:rsidDel="00000000" w:rsidP="00000000" w:rsidRDefault="00000000" w:rsidRPr="00000000" w14:paraId="0000003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Kourkouta, L. and Papathanasiou, I.V. (2014) 'Communication in nursing practice', Materia Socio-Medica, 26(1), pp. 65-67.</w:t>
      </w:r>
    </w:p>
    <w:p w:rsidR="00000000" w:rsidDel="00000000" w:rsidP="00000000" w:rsidRDefault="00000000" w:rsidRPr="00000000" w14:paraId="0000003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Nursing and Midwifery Council (2018) The Code: Professional Standards of Practice and Behaviour for Nurses, Midwives and Nursing Associates. London: NMC.</w:t>
      </w:r>
    </w:p>
    <w:p w:rsidR="00000000" w:rsidDel="00000000" w:rsidP="00000000" w:rsidRDefault="00000000" w:rsidRPr="00000000" w14:paraId="0000003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(2020) State of the World's Nursing 2020: Investing in Education, Jobs and Leadership. Geneva: WHO.</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220" w:before="220" w:line="360" w:lineRule="auto"/>
      <w:jc w:val="both"/>
    </w:pPr>
    <w:rPr>
      <w:rFonts w:ascii="Arial" w:cs="Arial" w:eastAsia="Arial" w:hAnsi="Arial"/>
      <w:b w:val="1"/>
      <w:bCs w:val="1"/>
      <w:color w:val="000000"/>
      <w:sz w:val="22"/>
      <w:szCs w:val="22"/>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