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787FF6" w14:textId="4BC64601" w:rsidR="009B0E7C" w:rsidRDefault="00C96EAD">
      <w:r>
        <w:rPr>
          <w:noProof/>
        </w:rPr>
        <w:drawing>
          <wp:inline distT="0" distB="0" distL="0" distR="0" wp14:anchorId="2D06BCFF" wp14:editId="7E9596C7">
            <wp:extent cx="2621280" cy="1164590"/>
            <wp:effectExtent l="0" t="0" r="7620" b="0"/>
            <wp:docPr id="125701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1280" cy="1164590"/>
                    </a:xfrm>
                    <a:prstGeom prst="rect">
                      <a:avLst/>
                    </a:prstGeom>
                    <a:noFill/>
                  </pic:spPr>
                </pic:pic>
              </a:graphicData>
            </a:graphic>
          </wp:inline>
        </w:drawing>
      </w:r>
    </w:p>
    <w:p w14:paraId="1E982F1B" w14:textId="77777777" w:rsidR="00BD513C" w:rsidRDefault="00BD513C"/>
    <w:p w14:paraId="5E96DA52" w14:textId="29481CAF" w:rsidR="00C96EAD" w:rsidRPr="00EE1649" w:rsidRDefault="00C96EAD" w:rsidP="00BF3D27">
      <w:pPr>
        <w:jc w:val="center"/>
        <w:rPr>
          <w:rFonts w:ascii="Arial" w:hAnsi="Arial" w:cs="Arial"/>
          <w:b/>
          <w:bCs/>
          <w:sz w:val="28"/>
          <w:szCs w:val="28"/>
        </w:rPr>
      </w:pPr>
      <w:r w:rsidRPr="00EE1649">
        <w:rPr>
          <w:rFonts w:ascii="Arial" w:hAnsi="Arial" w:cs="Arial"/>
          <w:b/>
          <w:bCs/>
          <w:sz w:val="28"/>
          <w:szCs w:val="28"/>
        </w:rPr>
        <w:t>An Examination and Analysis of How the</w:t>
      </w:r>
      <w:r w:rsidR="00BF3D27" w:rsidRPr="00EE1649">
        <w:rPr>
          <w:rFonts w:ascii="Arial" w:hAnsi="Arial" w:cs="Arial"/>
          <w:b/>
          <w:bCs/>
          <w:sz w:val="28"/>
          <w:szCs w:val="28"/>
        </w:rPr>
        <w:t xml:space="preserve"> </w:t>
      </w:r>
      <w:r w:rsidRPr="00EE1649">
        <w:rPr>
          <w:rFonts w:ascii="Arial" w:hAnsi="Arial" w:cs="Arial"/>
          <w:b/>
          <w:bCs/>
          <w:sz w:val="28"/>
          <w:szCs w:val="28"/>
        </w:rPr>
        <w:t>Early Help System is Signposted to UK Families</w:t>
      </w:r>
      <w:r w:rsidR="00BF3D27" w:rsidRPr="00EE1649">
        <w:rPr>
          <w:rFonts w:ascii="Arial" w:hAnsi="Arial" w:cs="Arial"/>
          <w:b/>
          <w:bCs/>
          <w:sz w:val="28"/>
          <w:szCs w:val="28"/>
        </w:rPr>
        <w:t xml:space="preserve"> </w:t>
      </w:r>
      <w:r w:rsidRPr="00EE1649">
        <w:rPr>
          <w:rFonts w:ascii="Arial" w:hAnsi="Arial" w:cs="Arial"/>
          <w:b/>
          <w:bCs/>
          <w:sz w:val="28"/>
          <w:szCs w:val="28"/>
        </w:rPr>
        <w:t>by Their Local Authority Website</w:t>
      </w:r>
    </w:p>
    <w:p w14:paraId="38DF1F8A" w14:textId="77777777" w:rsidR="00C96EAD" w:rsidRPr="00EE1649" w:rsidRDefault="00C96EAD" w:rsidP="00C96EAD">
      <w:pPr>
        <w:jc w:val="center"/>
        <w:rPr>
          <w:rFonts w:ascii="Arial" w:hAnsi="Arial" w:cs="Arial"/>
        </w:rPr>
      </w:pPr>
    </w:p>
    <w:p w14:paraId="0844F2E5" w14:textId="77777777" w:rsidR="00C96EAD" w:rsidRPr="00EE1649" w:rsidRDefault="00C96EAD" w:rsidP="00C96EAD">
      <w:pPr>
        <w:rPr>
          <w:rFonts w:ascii="Arial" w:hAnsi="Arial" w:cs="Arial"/>
        </w:rPr>
      </w:pPr>
      <w:r w:rsidRPr="00EE1649">
        <w:rPr>
          <w:rFonts w:ascii="Arial" w:hAnsi="Arial" w:cs="Arial"/>
          <w:b/>
          <w:bCs/>
        </w:rPr>
        <w:t>Name:</w:t>
      </w:r>
      <w:r w:rsidRPr="00EE1649">
        <w:rPr>
          <w:rFonts w:ascii="Arial" w:hAnsi="Arial" w:cs="Arial"/>
        </w:rPr>
        <w:tab/>
      </w:r>
      <w:r w:rsidRPr="00EE1649">
        <w:rPr>
          <w:rFonts w:ascii="Arial" w:hAnsi="Arial" w:cs="Arial"/>
        </w:rPr>
        <w:tab/>
      </w:r>
      <w:r w:rsidRPr="00EE1649">
        <w:rPr>
          <w:rFonts w:ascii="Arial" w:hAnsi="Arial" w:cs="Arial"/>
        </w:rPr>
        <w:tab/>
        <w:t>Mimi Alero Imo</w:t>
      </w:r>
    </w:p>
    <w:p w14:paraId="5826FD5A" w14:textId="77777777" w:rsidR="00C96EAD" w:rsidRPr="00EE1649" w:rsidRDefault="00C96EAD" w:rsidP="00C96EAD">
      <w:pPr>
        <w:rPr>
          <w:rFonts w:ascii="Arial" w:hAnsi="Arial" w:cs="Arial"/>
        </w:rPr>
      </w:pPr>
    </w:p>
    <w:p w14:paraId="6AD24E71" w14:textId="00BA84C2" w:rsidR="00C96EAD" w:rsidRPr="00EE1649" w:rsidRDefault="00C96EAD" w:rsidP="00C96EAD">
      <w:pPr>
        <w:rPr>
          <w:rFonts w:ascii="Arial" w:hAnsi="Arial" w:cs="Arial"/>
        </w:rPr>
      </w:pPr>
      <w:r w:rsidRPr="00EE1649">
        <w:rPr>
          <w:rFonts w:ascii="Arial" w:hAnsi="Arial" w:cs="Arial"/>
          <w:b/>
          <w:bCs/>
        </w:rPr>
        <w:t>Student ID:</w:t>
      </w:r>
      <w:r w:rsidRPr="00EE1649">
        <w:rPr>
          <w:rFonts w:ascii="Arial" w:hAnsi="Arial" w:cs="Arial"/>
        </w:rPr>
        <w:tab/>
        <w:t xml:space="preserve"> </w:t>
      </w:r>
      <w:r w:rsidRPr="00EE1649">
        <w:rPr>
          <w:rFonts w:ascii="Arial" w:hAnsi="Arial" w:cs="Arial"/>
        </w:rPr>
        <w:tab/>
      </w:r>
      <w:r w:rsidR="00556D40">
        <w:rPr>
          <w:rFonts w:ascii="Arial" w:hAnsi="Arial" w:cs="Arial"/>
        </w:rPr>
        <w:tab/>
      </w:r>
      <w:r w:rsidRPr="00EE1649">
        <w:rPr>
          <w:rFonts w:ascii="Arial" w:hAnsi="Arial" w:cs="Arial"/>
        </w:rPr>
        <w:t>2414781</w:t>
      </w:r>
    </w:p>
    <w:p w14:paraId="211842B5" w14:textId="77777777" w:rsidR="00C96EAD" w:rsidRPr="00EE1649" w:rsidRDefault="00C96EAD" w:rsidP="00C96EAD">
      <w:pPr>
        <w:rPr>
          <w:rFonts w:ascii="Arial" w:hAnsi="Arial" w:cs="Arial"/>
        </w:rPr>
      </w:pPr>
    </w:p>
    <w:p w14:paraId="3AC3E4C2" w14:textId="6B31A009" w:rsidR="00C96EAD" w:rsidRPr="00EE1649" w:rsidRDefault="00C96EAD" w:rsidP="00C96EAD">
      <w:pPr>
        <w:rPr>
          <w:rFonts w:ascii="Arial" w:hAnsi="Arial" w:cs="Arial"/>
        </w:rPr>
      </w:pPr>
      <w:r w:rsidRPr="00EE1649">
        <w:rPr>
          <w:rFonts w:ascii="Arial" w:hAnsi="Arial" w:cs="Arial"/>
          <w:b/>
          <w:bCs/>
        </w:rPr>
        <w:t>Module Code:</w:t>
      </w:r>
      <w:r w:rsidRPr="00EE1649">
        <w:rPr>
          <w:rFonts w:ascii="Arial" w:hAnsi="Arial" w:cs="Arial"/>
        </w:rPr>
        <w:tab/>
      </w:r>
      <w:r w:rsidRPr="00EE1649">
        <w:rPr>
          <w:rFonts w:ascii="Arial" w:hAnsi="Arial" w:cs="Arial"/>
        </w:rPr>
        <w:tab/>
      </w:r>
      <w:r w:rsidRPr="00EE1649">
        <w:rPr>
          <w:rFonts w:ascii="Arial" w:hAnsi="Arial" w:cs="Arial"/>
        </w:rPr>
        <w:t>BMHP5021</w:t>
      </w:r>
    </w:p>
    <w:p w14:paraId="082BB980" w14:textId="77777777" w:rsidR="00C96EAD" w:rsidRPr="00EE1649" w:rsidRDefault="00C96EAD" w:rsidP="00C96EAD">
      <w:pPr>
        <w:rPr>
          <w:rFonts w:ascii="Arial" w:hAnsi="Arial" w:cs="Arial"/>
        </w:rPr>
      </w:pPr>
    </w:p>
    <w:p w14:paraId="107820DF" w14:textId="77777777" w:rsidR="00C96EAD" w:rsidRPr="00EE1649" w:rsidRDefault="00C96EAD" w:rsidP="00C96EAD">
      <w:pPr>
        <w:rPr>
          <w:rFonts w:ascii="Arial" w:hAnsi="Arial" w:cs="Arial"/>
        </w:rPr>
      </w:pPr>
      <w:r w:rsidRPr="00EE1649">
        <w:rPr>
          <w:rFonts w:ascii="Arial" w:hAnsi="Arial" w:cs="Arial"/>
          <w:b/>
          <w:bCs/>
        </w:rPr>
        <w:t>Module Title:</w:t>
      </w:r>
      <w:r w:rsidRPr="00EE1649">
        <w:rPr>
          <w:rFonts w:ascii="Arial" w:hAnsi="Arial" w:cs="Arial"/>
        </w:rPr>
        <w:tab/>
      </w:r>
      <w:r w:rsidRPr="00EE1649">
        <w:rPr>
          <w:rFonts w:ascii="Arial" w:hAnsi="Arial" w:cs="Arial"/>
        </w:rPr>
        <w:tab/>
        <w:t>Protecting and Supporting Families in Health and Care</w:t>
      </w:r>
    </w:p>
    <w:p w14:paraId="6B91B56B" w14:textId="77777777" w:rsidR="00C96EAD" w:rsidRPr="00EE1649" w:rsidRDefault="00C96EAD" w:rsidP="00C96EAD">
      <w:pPr>
        <w:rPr>
          <w:rFonts w:ascii="Arial" w:hAnsi="Arial" w:cs="Arial"/>
        </w:rPr>
      </w:pPr>
    </w:p>
    <w:p w14:paraId="4FE9C2BB" w14:textId="0E83C7BE" w:rsidR="00C96EAD" w:rsidRPr="00EE1649" w:rsidRDefault="00C96EAD" w:rsidP="00C96EAD">
      <w:pPr>
        <w:rPr>
          <w:rFonts w:ascii="Arial" w:hAnsi="Arial" w:cs="Arial"/>
        </w:rPr>
      </w:pPr>
      <w:r w:rsidRPr="00EE1649">
        <w:rPr>
          <w:rFonts w:ascii="Arial" w:hAnsi="Arial" w:cs="Arial"/>
          <w:b/>
          <w:bCs/>
        </w:rPr>
        <w:t>Lecturer:</w:t>
      </w:r>
      <w:r w:rsidRPr="00EE1649">
        <w:rPr>
          <w:rFonts w:ascii="Arial" w:hAnsi="Arial" w:cs="Arial"/>
        </w:rPr>
        <w:tab/>
      </w:r>
      <w:r w:rsidRPr="00EE1649">
        <w:rPr>
          <w:rFonts w:ascii="Arial" w:hAnsi="Arial" w:cs="Arial"/>
        </w:rPr>
        <w:tab/>
      </w:r>
      <w:r w:rsidR="00556D40">
        <w:rPr>
          <w:rFonts w:ascii="Arial" w:hAnsi="Arial" w:cs="Arial"/>
        </w:rPr>
        <w:tab/>
      </w:r>
      <w:r w:rsidRPr="00EE1649">
        <w:rPr>
          <w:rFonts w:ascii="Arial" w:hAnsi="Arial" w:cs="Arial"/>
        </w:rPr>
        <w:t>Amanda Jones, Shaila Hussain</w:t>
      </w:r>
    </w:p>
    <w:p w14:paraId="0AAE9AC8" w14:textId="77777777" w:rsidR="00212937" w:rsidRPr="00EE1649" w:rsidRDefault="00212937" w:rsidP="00C96EAD">
      <w:pPr>
        <w:rPr>
          <w:rFonts w:ascii="Arial" w:hAnsi="Arial" w:cs="Arial"/>
        </w:rPr>
      </w:pPr>
    </w:p>
    <w:p w14:paraId="445DED7D" w14:textId="40C807DC" w:rsidR="00212937" w:rsidRPr="00EE1649" w:rsidRDefault="00212937" w:rsidP="00C96EAD">
      <w:pPr>
        <w:rPr>
          <w:rFonts w:ascii="Arial" w:hAnsi="Arial" w:cs="Arial"/>
        </w:rPr>
      </w:pPr>
      <w:r w:rsidRPr="00EE1649">
        <w:rPr>
          <w:rFonts w:ascii="Arial" w:hAnsi="Arial" w:cs="Arial"/>
          <w:b/>
          <w:bCs/>
        </w:rPr>
        <w:t>Word Count:</w:t>
      </w:r>
      <w:r w:rsidRPr="00EE1649">
        <w:rPr>
          <w:rFonts w:ascii="Arial" w:hAnsi="Arial" w:cs="Arial"/>
        </w:rPr>
        <w:t xml:space="preserve"> </w:t>
      </w:r>
      <w:r w:rsidRPr="00EE1649">
        <w:rPr>
          <w:rFonts w:ascii="Arial" w:hAnsi="Arial" w:cs="Arial"/>
        </w:rPr>
        <w:tab/>
      </w:r>
      <w:r w:rsidRPr="00EE1649">
        <w:rPr>
          <w:rFonts w:ascii="Arial" w:hAnsi="Arial" w:cs="Arial"/>
        </w:rPr>
        <w:tab/>
        <w:t>2,000</w:t>
      </w:r>
    </w:p>
    <w:p w14:paraId="55E05952" w14:textId="77777777" w:rsidR="00C96EAD" w:rsidRPr="00EE1649" w:rsidRDefault="00C96EAD" w:rsidP="00C96EAD">
      <w:pPr>
        <w:rPr>
          <w:rFonts w:ascii="Arial" w:hAnsi="Arial" w:cs="Arial"/>
        </w:rPr>
      </w:pPr>
    </w:p>
    <w:p w14:paraId="1ACF9361" w14:textId="77777777" w:rsidR="00C96EAD" w:rsidRPr="00EE1649" w:rsidRDefault="00C96EAD" w:rsidP="00C96EAD">
      <w:pPr>
        <w:rPr>
          <w:rFonts w:ascii="Arial" w:hAnsi="Arial" w:cs="Arial"/>
        </w:rPr>
      </w:pPr>
    </w:p>
    <w:p w14:paraId="2855BBFE" w14:textId="77777777" w:rsidR="00C96EAD" w:rsidRPr="00EE1649" w:rsidRDefault="00C96EAD" w:rsidP="00C96EAD">
      <w:pPr>
        <w:rPr>
          <w:rFonts w:ascii="Arial" w:hAnsi="Arial" w:cs="Arial"/>
        </w:rPr>
      </w:pPr>
    </w:p>
    <w:p w14:paraId="7C19CB3F" w14:textId="77777777" w:rsidR="00C96EAD" w:rsidRPr="00EE1649" w:rsidRDefault="00C96EAD" w:rsidP="00C96EAD">
      <w:pPr>
        <w:rPr>
          <w:rFonts w:ascii="Arial" w:hAnsi="Arial" w:cs="Arial"/>
        </w:rPr>
      </w:pPr>
    </w:p>
    <w:p w14:paraId="382AE7F2" w14:textId="77777777" w:rsidR="00C96EAD" w:rsidRPr="00EE1649" w:rsidRDefault="00C96EAD" w:rsidP="00C96EAD">
      <w:pPr>
        <w:rPr>
          <w:rFonts w:ascii="Arial" w:hAnsi="Arial" w:cs="Arial"/>
        </w:rPr>
      </w:pPr>
    </w:p>
    <w:p w14:paraId="61110B86" w14:textId="77777777" w:rsidR="00C96EAD" w:rsidRPr="00EE1649" w:rsidRDefault="00C96EAD" w:rsidP="00C96EAD">
      <w:pPr>
        <w:rPr>
          <w:rFonts w:ascii="Arial" w:hAnsi="Arial" w:cs="Arial"/>
        </w:rPr>
      </w:pPr>
    </w:p>
    <w:p w14:paraId="65F40100" w14:textId="77777777" w:rsidR="00C96EAD" w:rsidRPr="00EE1649" w:rsidRDefault="00C96EAD" w:rsidP="00C96EAD">
      <w:pPr>
        <w:rPr>
          <w:rFonts w:ascii="Arial" w:hAnsi="Arial" w:cs="Arial"/>
        </w:rPr>
      </w:pPr>
    </w:p>
    <w:p w14:paraId="5CD7375D" w14:textId="43FBE2DE" w:rsidR="00C96EAD" w:rsidRPr="00EE1649" w:rsidRDefault="00C96EAD" w:rsidP="00665CE7">
      <w:pPr>
        <w:ind w:left="4320" w:firstLine="720"/>
        <w:rPr>
          <w:rFonts w:ascii="Arial" w:hAnsi="Arial" w:cs="Arial"/>
        </w:rPr>
      </w:pPr>
      <w:r w:rsidRPr="00EE1649">
        <w:rPr>
          <w:rFonts w:ascii="Arial" w:hAnsi="Arial" w:cs="Arial"/>
          <w:b/>
          <w:bCs/>
        </w:rPr>
        <w:t>Submission Date:</w:t>
      </w:r>
      <w:r w:rsidRPr="00EE1649">
        <w:rPr>
          <w:rFonts w:ascii="Arial" w:hAnsi="Arial" w:cs="Arial"/>
        </w:rPr>
        <w:t xml:space="preserve"> 2</w:t>
      </w:r>
      <w:r w:rsidR="00BF3D27" w:rsidRPr="00EE1649">
        <w:rPr>
          <w:rFonts w:ascii="Arial" w:hAnsi="Arial" w:cs="Arial"/>
        </w:rPr>
        <w:t>3</w:t>
      </w:r>
      <w:r w:rsidRPr="00EE1649">
        <w:rPr>
          <w:rFonts w:ascii="Arial" w:hAnsi="Arial" w:cs="Arial"/>
        </w:rPr>
        <w:t>/0</w:t>
      </w:r>
      <w:r w:rsidR="00BF3D27" w:rsidRPr="00EE1649">
        <w:rPr>
          <w:rFonts w:ascii="Arial" w:hAnsi="Arial" w:cs="Arial"/>
        </w:rPr>
        <w:t>4</w:t>
      </w:r>
      <w:r w:rsidRPr="00EE1649">
        <w:rPr>
          <w:rFonts w:ascii="Arial" w:hAnsi="Arial" w:cs="Arial"/>
        </w:rPr>
        <w:t>/2026</w:t>
      </w:r>
    </w:p>
    <w:p w14:paraId="72B192D8" w14:textId="77777777" w:rsidR="00BD513C" w:rsidRPr="00EE1649" w:rsidRDefault="00BD513C" w:rsidP="00BD513C">
      <w:pPr>
        <w:ind w:left="3600" w:firstLine="720"/>
        <w:rPr>
          <w:rFonts w:ascii="Arial" w:hAnsi="Arial" w:cs="Arial"/>
        </w:rPr>
      </w:pPr>
    </w:p>
    <w:p w14:paraId="55110B03" w14:textId="66FC1935" w:rsidR="00BD513C" w:rsidRPr="00EE1649" w:rsidRDefault="00BD513C" w:rsidP="00556D40">
      <w:pPr>
        <w:pStyle w:val="Heading1"/>
        <w:numPr>
          <w:ilvl w:val="0"/>
          <w:numId w:val="2"/>
        </w:numPr>
        <w:spacing w:line="360" w:lineRule="auto"/>
        <w:rPr>
          <w:rFonts w:ascii="Arial" w:hAnsi="Arial" w:cs="Arial"/>
          <w:b/>
          <w:bCs/>
          <w:color w:val="auto"/>
          <w:sz w:val="24"/>
          <w:szCs w:val="24"/>
        </w:rPr>
      </w:pPr>
      <w:r w:rsidRPr="00EE1649">
        <w:rPr>
          <w:rFonts w:ascii="Arial" w:hAnsi="Arial" w:cs="Arial"/>
          <w:b/>
          <w:bCs/>
          <w:color w:val="auto"/>
          <w:sz w:val="24"/>
          <w:szCs w:val="24"/>
        </w:rPr>
        <w:lastRenderedPageBreak/>
        <w:t>Introduction</w:t>
      </w:r>
    </w:p>
    <w:p w14:paraId="09E0681B" w14:textId="77777777" w:rsidR="00BD513C" w:rsidRPr="00EE1649" w:rsidRDefault="00BD513C" w:rsidP="00556D40">
      <w:pPr>
        <w:spacing w:line="360" w:lineRule="auto"/>
        <w:jc w:val="both"/>
        <w:rPr>
          <w:rFonts w:ascii="Arial" w:hAnsi="Arial" w:cs="Arial"/>
          <w:sz w:val="22"/>
          <w:szCs w:val="22"/>
        </w:rPr>
      </w:pPr>
      <w:r w:rsidRPr="00EE1649">
        <w:rPr>
          <w:rFonts w:ascii="Arial" w:hAnsi="Arial" w:cs="Arial"/>
          <w:sz w:val="22"/>
          <w:szCs w:val="22"/>
        </w:rPr>
        <w:t>Early Help is one of the most significant mechanisms within the UK children's services landscape for preventing the escalation of family difficulties into statutory intervention. Defined in the Early Help System Guide (Department for Levelling Up, Housing and Communities [DLUHC] and Department for Education [DfE], 2022, p.7) as 'the total support that improves a family's resilience and outcomes or reduces the chance of a problem getting worse', Early Help sits at the heart of government policy on family support. The updated Working Together to Safeguard Children (Department for Education [DfE], 2023) strengthens the role of local authorities and multi-agency partnerships in ensuring Early Help is accessible, visible and effective.</w:t>
      </w:r>
    </w:p>
    <w:p w14:paraId="01068A83" w14:textId="48460AD4" w:rsidR="00BD513C" w:rsidRPr="00EE1649" w:rsidRDefault="00BD513C" w:rsidP="00556D40">
      <w:pPr>
        <w:spacing w:line="360" w:lineRule="auto"/>
        <w:jc w:val="both"/>
        <w:rPr>
          <w:rFonts w:ascii="Arial" w:hAnsi="Arial" w:cs="Arial"/>
          <w:sz w:val="22"/>
          <w:szCs w:val="22"/>
        </w:rPr>
      </w:pPr>
      <w:r w:rsidRPr="00EE1649">
        <w:rPr>
          <w:rFonts w:ascii="Arial" w:hAnsi="Arial" w:cs="Arial"/>
          <w:sz w:val="22"/>
          <w:szCs w:val="22"/>
        </w:rPr>
        <w:t xml:space="preserve">The quality of information available to families about Early Help varies considerably across England. Local authority websites </w:t>
      </w:r>
      <w:r w:rsidR="00496A59" w:rsidRPr="00EE1649">
        <w:rPr>
          <w:rFonts w:ascii="Arial" w:hAnsi="Arial" w:cs="Arial"/>
          <w:sz w:val="22"/>
          <w:szCs w:val="22"/>
        </w:rPr>
        <w:t>serve as the primary digital 'front door' through which families access</w:t>
      </w:r>
      <w:r w:rsidRPr="00EE1649">
        <w:rPr>
          <w:rFonts w:ascii="Arial" w:hAnsi="Arial" w:cs="Arial"/>
          <w:sz w:val="22"/>
          <w:szCs w:val="22"/>
        </w:rPr>
        <w:t xml:space="preserve"> services. This report examines and compares how three local authority websites — Norfolk County Council, Leeds City Council, and Tower Hamlets Council — communicate Early Help and family support services to the public. Drawing on the two mandatory government documents and relevant academic literature, it evaluates each website's strengths and weaknesses</w:t>
      </w:r>
      <w:r w:rsidR="00496A59" w:rsidRPr="00EE1649">
        <w:rPr>
          <w:rFonts w:ascii="Arial" w:hAnsi="Arial" w:cs="Arial"/>
          <w:sz w:val="22"/>
          <w:szCs w:val="22"/>
        </w:rPr>
        <w:t>. It concludes</w:t>
      </w:r>
      <w:r w:rsidRPr="00EE1649">
        <w:rPr>
          <w:rFonts w:ascii="Arial" w:hAnsi="Arial" w:cs="Arial"/>
          <w:sz w:val="22"/>
          <w:szCs w:val="22"/>
        </w:rPr>
        <w:t xml:space="preserve"> with a recommendation as to which authority offers the most accessible and effective online information.</w:t>
      </w:r>
    </w:p>
    <w:p w14:paraId="72FC67A1" w14:textId="5CBE8DEA" w:rsidR="00BD513C" w:rsidRPr="00EE1649" w:rsidRDefault="00496A59" w:rsidP="00556D40">
      <w:pPr>
        <w:pStyle w:val="Heading1"/>
        <w:spacing w:line="360" w:lineRule="auto"/>
        <w:rPr>
          <w:rFonts w:ascii="Arial" w:hAnsi="Arial" w:cs="Arial"/>
          <w:b/>
          <w:bCs/>
          <w:color w:val="auto"/>
          <w:sz w:val="24"/>
          <w:szCs w:val="24"/>
        </w:rPr>
      </w:pPr>
      <w:r w:rsidRPr="00EE1649">
        <w:rPr>
          <w:rFonts w:ascii="Arial" w:hAnsi="Arial" w:cs="Arial"/>
          <w:b/>
          <w:bCs/>
          <w:color w:val="auto"/>
          <w:sz w:val="24"/>
          <w:szCs w:val="24"/>
        </w:rPr>
        <w:t xml:space="preserve">2. </w:t>
      </w:r>
      <w:r w:rsidR="00BD513C" w:rsidRPr="00EE1649">
        <w:rPr>
          <w:rFonts w:ascii="Arial" w:hAnsi="Arial" w:cs="Arial"/>
          <w:b/>
          <w:bCs/>
          <w:color w:val="auto"/>
          <w:sz w:val="24"/>
          <w:szCs w:val="24"/>
        </w:rPr>
        <w:t>Explanation of the Early Help System</w:t>
      </w:r>
    </w:p>
    <w:p w14:paraId="69423193" w14:textId="42021091" w:rsidR="00665CE7" w:rsidRPr="00EE1649" w:rsidRDefault="00665CE7" w:rsidP="00556D40">
      <w:pPr>
        <w:spacing w:line="360" w:lineRule="auto"/>
        <w:jc w:val="both"/>
        <w:rPr>
          <w:rFonts w:ascii="Arial" w:hAnsi="Arial" w:cs="Arial"/>
          <w:sz w:val="22"/>
          <w:szCs w:val="22"/>
        </w:rPr>
      </w:pPr>
      <w:r w:rsidRPr="00EE1649">
        <w:rPr>
          <w:rFonts w:ascii="Arial" w:hAnsi="Arial" w:cs="Arial"/>
          <w:sz w:val="22"/>
          <w:szCs w:val="22"/>
        </w:rPr>
        <w:t xml:space="preserve">Early Help is a network of services aimed at assisting children, young people, and families early to prevent issues from escalating to statutory intervention under the Children Act 1989 (DLUHC and DfE, 2022). Research shows that addressing a family’s needs early enhances protective factors and reduces risks to a child’s </w:t>
      </w:r>
      <w:r w:rsidR="00B221D1">
        <w:rPr>
          <w:rFonts w:ascii="Arial" w:hAnsi="Arial" w:cs="Arial"/>
          <w:sz w:val="22"/>
          <w:szCs w:val="22"/>
        </w:rPr>
        <w:t>well-being</w:t>
      </w:r>
      <w:r w:rsidRPr="00EE1649">
        <w:rPr>
          <w:rFonts w:ascii="Arial" w:hAnsi="Arial" w:cs="Arial"/>
          <w:sz w:val="22"/>
          <w:szCs w:val="22"/>
        </w:rPr>
        <w:t xml:space="preserve"> (NSPCC, 2024).  The Early Help System Guide (DLUHC and DfE, 2022) presents a vision across five domains: family voice, workforce, communities, leaders, and data. A key focus is ensuring families can navigate local services effectively. Family Hubs are promoted as essential access points for support for children up to age 19 (or 25 for those with SEND).</w:t>
      </w:r>
    </w:p>
    <w:p w14:paraId="060E7B22" w14:textId="27164630" w:rsidR="00665CE7" w:rsidRPr="00EE1649" w:rsidRDefault="00665CE7" w:rsidP="00556D40">
      <w:pPr>
        <w:spacing w:line="360" w:lineRule="auto"/>
        <w:jc w:val="both"/>
        <w:rPr>
          <w:rFonts w:ascii="Arial" w:hAnsi="Arial" w:cs="Arial"/>
          <w:sz w:val="22"/>
          <w:szCs w:val="22"/>
        </w:rPr>
      </w:pPr>
      <w:r w:rsidRPr="00EE1649">
        <w:rPr>
          <w:rFonts w:ascii="Arial" w:hAnsi="Arial" w:cs="Arial"/>
          <w:sz w:val="22"/>
          <w:szCs w:val="22"/>
        </w:rPr>
        <w:t xml:space="preserve">The updated Working Together to Safeguard Children (DfE, 2023) reinforces Early Help as a statutory obligation, highlights the role of educational settings in identifying needs, and emphasises involving family networks in decision-making. The guidance also encourages building trust between practitioners and families. The Early Help Assessment (EHA) replaces the Common Assessment Framework (CAF) to facilitate coordinated multi-agency support, allowing for a holistic view of family needs and fostering a Team Around the Family (TAF) model. For Early Help to work effectively, families need to recognise available services, </w:t>
      </w:r>
      <w:r w:rsidRPr="00EE1649">
        <w:rPr>
          <w:rFonts w:ascii="Arial" w:hAnsi="Arial" w:cs="Arial"/>
          <w:sz w:val="22"/>
          <w:szCs w:val="22"/>
        </w:rPr>
        <w:lastRenderedPageBreak/>
        <w:t>understand eligibility, and know how to access support, which is crucially provided through local authority websites.</w:t>
      </w:r>
    </w:p>
    <w:p w14:paraId="30B3143E" w14:textId="479DA6A2" w:rsidR="00BD513C" w:rsidRPr="00EE1649" w:rsidRDefault="00496A59" w:rsidP="00556D40">
      <w:pPr>
        <w:spacing w:line="360" w:lineRule="auto"/>
        <w:jc w:val="both"/>
        <w:rPr>
          <w:rFonts w:ascii="Arial" w:hAnsi="Arial" w:cs="Arial"/>
          <w:b/>
          <w:bCs/>
        </w:rPr>
      </w:pPr>
      <w:r w:rsidRPr="00EE1649">
        <w:rPr>
          <w:rFonts w:ascii="Arial" w:hAnsi="Arial" w:cs="Arial"/>
          <w:b/>
          <w:bCs/>
        </w:rPr>
        <w:t xml:space="preserve">3. </w:t>
      </w:r>
      <w:r w:rsidR="00BD513C" w:rsidRPr="00EE1649">
        <w:rPr>
          <w:rFonts w:ascii="Arial" w:hAnsi="Arial" w:cs="Arial"/>
          <w:b/>
          <w:bCs/>
        </w:rPr>
        <w:t>Explanation of Multi-Agency Working</w:t>
      </w:r>
    </w:p>
    <w:p w14:paraId="5A8CED3B" w14:textId="45B978CF" w:rsidR="009E5C48" w:rsidRPr="00EE1649" w:rsidRDefault="009E5C48" w:rsidP="00556D40">
      <w:pPr>
        <w:spacing w:line="360" w:lineRule="auto"/>
        <w:jc w:val="both"/>
        <w:rPr>
          <w:rFonts w:ascii="Arial" w:hAnsi="Arial" w:cs="Arial"/>
          <w:sz w:val="22"/>
          <w:szCs w:val="22"/>
        </w:rPr>
      </w:pPr>
      <w:r w:rsidRPr="00EE1649">
        <w:rPr>
          <w:rFonts w:ascii="Arial" w:hAnsi="Arial" w:cs="Arial"/>
          <w:sz w:val="22"/>
          <w:szCs w:val="22"/>
        </w:rPr>
        <w:t xml:space="preserve">Multi-agency working is crucial for effective Early Help. The Working Together guidance (DfE, 2023) describes it as collaborative efforts across </w:t>
      </w:r>
      <w:r w:rsidR="00BE3B90" w:rsidRPr="00EE1649">
        <w:rPr>
          <w:rFonts w:ascii="Arial" w:hAnsi="Arial" w:cs="Arial"/>
          <w:sz w:val="22"/>
          <w:szCs w:val="22"/>
        </w:rPr>
        <w:t>organisations</w:t>
      </w:r>
      <w:r w:rsidRPr="00EE1649">
        <w:rPr>
          <w:rFonts w:ascii="Arial" w:hAnsi="Arial" w:cs="Arial"/>
          <w:sz w:val="22"/>
          <w:szCs w:val="22"/>
        </w:rPr>
        <w:t xml:space="preserve"> to address children’s needs through information sharing, joint decision-making, and coordinated interventions. Local authorities, Integrated Care Boards, police, schools, and voluntary </w:t>
      </w:r>
      <w:r w:rsidR="00BE3B90" w:rsidRPr="00EE1649">
        <w:rPr>
          <w:rFonts w:ascii="Arial" w:hAnsi="Arial" w:cs="Arial"/>
          <w:sz w:val="22"/>
          <w:szCs w:val="22"/>
        </w:rPr>
        <w:t>organisations</w:t>
      </w:r>
      <w:r w:rsidRPr="00EE1649">
        <w:rPr>
          <w:rFonts w:ascii="Arial" w:hAnsi="Arial" w:cs="Arial"/>
          <w:sz w:val="22"/>
          <w:szCs w:val="22"/>
        </w:rPr>
        <w:t xml:space="preserve"> must collaborate to effectively respond to family needs.</w:t>
      </w:r>
    </w:p>
    <w:p w14:paraId="244D4988" w14:textId="77777777" w:rsidR="009E5C48" w:rsidRPr="00EE1649" w:rsidRDefault="009E5C48" w:rsidP="00556D40">
      <w:pPr>
        <w:spacing w:line="360" w:lineRule="auto"/>
        <w:jc w:val="both"/>
        <w:rPr>
          <w:rFonts w:ascii="Arial" w:hAnsi="Arial" w:cs="Arial"/>
          <w:sz w:val="22"/>
          <w:szCs w:val="22"/>
        </w:rPr>
      </w:pPr>
    </w:p>
    <w:p w14:paraId="3DE4176D" w14:textId="7B5E2EBF" w:rsidR="009E5C48" w:rsidRPr="00EE1649" w:rsidRDefault="009E5C48" w:rsidP="00556D40">
      <w:pPr>
        <w:spacing w:line="360" w:lineRule="auto"/>
        <w:jc w:val="both"/>
        <w:rPr>
          <w:rFonts w:ascii="Arial" w:hAnsi="Arial" w:cs="Arial"/>
          <w:sz w:val="22"/>
          <w:szCs w:val="22"/>
        </w:rPr>
      </w:pPr>
      <w:r w:rsidRPr="00EE1649">
        <w:rPr>
          <w:rFonts w:ascii="Arial" w:hAnsi="Arial" w:cs="Arial"/>
          <w:sz w:val="22"/>
          <w:szCs w:val="22"/>
        </w:rPr>
        <w:t>The rationale for this approach is that no single agency can resolve the complex challenges families face, such as domestic abuse, mental health issues, and financial hardship. The Children Act 2004 established a statutory duty for various agencies to safeguard children’s welfare, forming a legal basis for inter-agency collaboration. The 2023 update to Working Together reinforced these arrangements by clarifying roles and encouraging the inclusion of education and VCSE organisations in safeguarding partnerships. It also introduced national multi-agency child protection standards to ensure consistent practices.</w:t>
      </w:r>
    </w:p>
    <w:p w14:paraId="3A210C33" w14:textId="639E06E5" w:rsidR="00BD513C" w:rsidRPr="00EE1649" w:rsidRDefault="009E5C48" w:rsidP="00556D40">
      <w:pPr>
        <w:spacing w:line="360" w:lineRule="auto"/>
        <w:jc w:val="both"/>
        <w:rPr>
          <w:rFonts w:ascii="Arial" w:hAnsi="Arial" w:cs="Arial"/>
          <w:sz w:val="22"/>
          <w:szCs w:val="22"/>
        </w:rPr>
      </w:pPr>
      <w:r w:rsidRPr="00EE1649">
        <w:rPr>
          <w:rFonts w:ascii="Arial" w:hAnsi="Arial" w:cs="Arial"/>
          <w:sz w:val="22"/>
          <w:szCs w:val="22"/>
        </w:rPr>
        <w:t>For effective Early Help, clear information pathways are essential. A well-structured local authority website that outlines agency contributions, referral processes, and family expectations can help families access timely support, allowing them to share their story once, as emphasised in the Early Help System Guide (DLUHC and DfE, 2022, p.7).</w:t>
      </w:r>
    </w:p>
    <w:p w14:paraId="20DDE169" w14:textId="77777777" w:rsidR="00BD513C" w:rsidRPr="00EE1649" w:rsidRDefault="00BD513C" w:rsidP="00556D40">
      <w:pPr>
        <w:pStyle w:val="Heading1"/>
        <w:spacing w:line="360" w:lineRule="auto"/>
        <w:rPr>
          <w:rFonts w:ascii="Arial" w:hAnsi="Arial" w:cs="Arial"/>
          <w:b/>
          <w:bCs/>
          <w:color w:val="auto"/>
          <w:sz w:val="24"/>
          <w:szCs w:val="24"/>
        </w:rPr>
      </w:pPr>
      <w:r w:rsidRPr="00EE1649">
        <w:rPr>
          <w:rFonts w:ascii="Arial" w:hAnsi="Arial" w:cs="Arial"/>
          <w:b/>
          <w:bCs/>
          <w:color w:val="auto"/>
          <w:sz w:val="24"/>
          <w:szCs w:val="24"/>
        </w:rPr>
        <w:t>4. Evaluation of Local Authority Websites</w:t>
      </w:r>
    </w:p>
    <w:p w14:paraId="7B1D4DA9" w14:textId="77777777" w:rsidR="00BD513C" w:rsidRPr="00EE1649" w:rsidRDefault="00BD513C" w:rsidP="00556D40">
      <w:pPr>
        <w:pStyle w:val="Heading1"/>
        <w:spacing w:line="360" w:lineRule="auto"/>
        <w:rPr>
          <w:rFonts w:ascii="Arial" w:hAnsi="Arial" w:cs="Arial"/>
          <w:b/>
          <w:bCs/>
          <w:color w:val="auto"/>
          <w:sz w:val="24"/>
          <w:szCs w:val="24"/>
        </w:rPr>
      </w:pPr>
      <w:r w:rsidRPr="00EE1649">
        <w:rPr>
          <w:rFonts w:ascii="Arial" w:hAnsi="Arial" w:cs="Arial"/>
          <w:b/>
          <w:bCs/>
          <w:color w:val="auto"/>
          <w:sz w:val="24"/>
          <w:szCs w:val="24"/>
        </w:rPr>
        <w:t>4.1 Norfolk County Council (www.norfolk.gov.uk)</w:t>
      </w:r>
    </w:p>
    <w:p w14:paraId="2B6C7347" w14:textId="77777777" w:rsidR="009E5C48" w:rsidRPr="00EE1649" w:rsidRDefault="009E5C48" w:rsidP="00556D40">
      <w:pPr>
        <w:spacing w:line="360" w:lineRule="auto"/>
        <w:jc w:val="both"/>
        <w:rPr>
          <w:rFonts w:ascii="Arial" w:hAnsi="Arial" w:cs="Arial"/>
          <w:sz w:val="22"/>
          <w:szCs w:val="22"/>
        </w:rPr>
      </w:pPr>
      <w:r w:rsidRPr="00EE1649">
        <w:rPr>
          <w:rFonts w:ascii="Arial" w:hAnsi="Arial" w:cs="Arial"/>
          <w:sz w:val="22"/>
          <w:szCs w:val="22"/>
        </w:rPr>
        <w:t>Norfolk County Council's website clearly presents Early Help information in its 'Children and Families' section, adopting a Family Hubs model that allows families to access services both online and in-person (Norfolk County Council, 2024a). It uses accessible language, stating, "Early help is about giving information, advice and guidance to families" (Norfolk County Council, 2024a), aligning with the family voice principle in the Early Help System Guide (DLUHC and DfE, 2022).</w:t>
      </w:r>
    </w:p>
    <w:p w14:paraId="24D2A495" w14:textId="77777777" w:rsidR="009E5C48" w:rsidRPr="00EE1649" w:rsidRDefault="009E5C48" w:rsidP="00556D40">
      <w:pPr>
        <w:spacing w:line="360" w:lineRule="auto"/>
        <w:jc w:val="both"/>
        <w:rPr>
          <w:rFonts w:ascii="Arial" w:hAnsi="Arial" w:cs="Arial"/>
          <w:sz w:val="22"/>
          <w:szCs w:val="22"/>
        </w:rPr>
      </w:pPr>
      <w:r w:rsidRPr="00EE1649">
        <w:rPr>
          <w:rFonts w:ascii="Arial" w:hAnsi="Arial" w:cs="Arial"/>
          <w:sz w:val="22"/>
          <w:szCs w:val="22"/>
        </w:rPr>
        <w:t xml:space="preserve">The website distinguishes between universal services and targeted Early Help, featuring dedicated pages for both professionals and families. The Family Support Process (FSP) replaces the CAF and is explained clearly, alongside a downloadable leaflet (Norfolk County Council, 2024b). The Norfolk Family Information Service (FIS) offers impartial information for </w:t>
      </w:r>
      <w:r w:rsidRPr="00EE1649">
        <w:rPr>
          <w:rFonts w:ascii="Arial" w:hAnsi="Arial" w:cs="Arial"/>
          <w:sz w:val="22"/>
          <w:szCs w:val="22"/>
        </w:rPr>
        <w:lastRenderedPageBreak/>
        <w:t>families with children aged 0–19 (or up to 25 for those with SEND) (Norfolk County Council, 2024c). Additionally, the 'Start for Life' program for children from conception to age two reflects the 'front door' approach to family support (DLUHC and DfE, 2022, p.4).</w:t>
      </w:r>
    </w:p>
    <w:p w14:paraId="72215BFE" w14:textId="25BF34FD" w:rsidR="00BD513C" w:rsidRPr="00EE1649" w:rsidRDefault="009E5C48" w:rsidP="00556D40">
      <w:pPr>
        <w:spacing w:line="360" w:lineRule="auto"/>
        <w:jc w:val="both"/>
        <w:rPr>
          <w:rFonts w:ascii="Arial" w:hAnsi="Arial" w:cs="Arial"/>
          <w:sz w:val="22"/>
          <w:szCs w:val="22"/>
        </w:rPr>
      </w:pPr>
      <w:r w:rsidRPr="00EE1649">
        <w:rPr>
          <w:rFonts w:ascii="Arial" w:hAnsi="Arial" w:cs="Arial"/>
          <w:sz w:val="22"/>
          <w:szCs w:val="22"/>
        </w:rPr>
        <w:t>A strength of the site is its alignment with the national Supporting Families programme through the 'Flourish' framework, which clarifies shared goals for practitioners and families (Norfolk Supporting Families, 2024). However, the website has weaknesses: navigation can be complex, as Early Help information is spread across multiple pages without a clear landing point. While procedural guidance is strong for professionals, the language used isn't always accessible, and there's a lack of visibility for translation options, which may hinder support for Norfolk's migrant farming and Eastern European communities.</w:t>
      </w:r>
    </w:p>
    <w:p w14:paraId="04D32121" w14:textId="77777777" w:rsidR="00BD513C" w:rsidRPr="00EE1649" w:rsidRDefault="00BD513C" w:rsidP="00556D40">
      <w:pPr>
        <w:pStyle w:val="Heading1"/>
        <w:spacing w:line="360" w:lineRule="auto"/>
        <w:rPr>
          <w:rFonts w:ascii="Arial" w:hAnsi="Arial" w:cs="Arial"/>
          <w:b/>
          <w:bCs/>
          <w:color w:val="auto"/>
          <w:sz w:val="24"/>
          <w:szCs w:val="24"/>
        </w:rPr>
      </w:pPr>
      <w:r w:rsidRPr="00EE1649">
        <w:rPr>
          <w:rFonts w:ascii="Arial" w:hAnsi="Arial" w:cs="Arial"/>
          <w:b/>
          <w:bCs/>
          <w:color w:val="auto"/>
          <w:sz w:val="24"/>
          <w:szCs w:val="24"/>
        </w:rPr>
        <w:t>4.2 Leeds City Council (www.leeds.gov.uk)</w:t>
      </w:r>
    </w:p>
    <w:p w14:paraId="142E9A67" w14:textId="77777777" w:rsidR="00C80C1A" w:rsidRPr="00EE1649" w:rsidRDefault="00C80C1A" w:rsidP="00556D40">
      <w:pPr>
        <w:spacing w:line="360" w:lineRule="auto"/>
        <w:jc w:val="both"/>
        <w:rPr>
          <w:rFonts w:ascii="Arial" w:hAnsi="Arial" w:cs="Arial"/>
          <w:sz w:val="22"/>
          <w:szCs w:val="22"/>
        </w:rPr>
      </w:pPr>
      <w:r w:rsidRPr="00EE1649">
        <w:rPr>
          <w:rFonts w:ascii="Arial" w:hAnsi="Arial" w:cs="Arial"/>
          <w:sz w:val="22"/>
          <w:szCs w:val="22"/>
        </w:rPr>
        <w:t>Leeds City Council's Early Help digital offer is a standout among the three authorities reviewed. In 2024, the council launched seven new Family Hubs, providing a single point of contact for families with children from birth to 18 (Leeds City Council, 2024). The website effectively communicates hub locations, contact details, and services offered.</w:t>
      </w:r>
    </w:p>
    <w:p w14:paraId="49013840" w14:textId="77777777" w:rsidR="00C80C1A" w:rsidRPr="00EE1649" w:rsidRDefault="00C80C1A" w:rsidP="00556D40">
      <w:pPr>
        <w:spacing w:line="360" w:lineRule="auto"/>
        <w:jc w:val="both"/>
        <w:rPr>
          <w:rFonts w:ascii="Arial" w:hAnsi="Arial" w:cs="Arial"/>
          <w:sz w:val="22"/>
          <w:szCs w:val="22"/>
        </w:rPr>
      </w:pPr>
    </w:p>
    <w:p w14:paraId="3F477756" w14:textId="7C84178C" w:rsidR="00BD513C" w:rsidRPr="00EE1649" w:rsidRDefault="00C80C1A" w:rsidP="00556D40">
      <w:pPr>
        <w:spacing w:line="360" w:lineRule="auto"/>
        <w:jc w:val="both"/>
        <w:rPr>
          <w:rFonts w:ascii="Arial" w:hAnsi="Arial" w:cs="Arial"/>
          <w:sz w:val="22"/>
          <w:szCs w:val="22"/>
        </w:rPr>
      </w:pPr>
      <w:r w:rsidRPr="00EE1649">
        <w:rPr>
          <w:rFonts w:ascii="Arial" w:hAnsi="Arial" w:cs="Arial"/>
          <w:sz w:val="22"/>
          <w:szCs w:val="22"/>
        </w:rPr>
        <w:t>The 'Leeds Practice Framework' promotes restorative, whole-family working, emphasising early intervention and the right conversation at the right time (Leeds Safeguarding Children Partnership [LSCP], 2024). Accessible documentation, including Early Help assessment tools and video briefings, supports professionals. Families can easily self-refer to Family Hubs via telephone or email, and professionals are guided through the Early Help process on a dedicated page. The 22 Cluster partnerships enhance multi-agency collaboration, and the inclusion of SEND support through Coordinators at each hub promotes inclusivity. However, the volume of information may overwhelm distressed parents seeking urgent help; a more streamlined 'I need help now' pathway would improve usability.</w:t>
      </w:r>
    </w:p>
    <w:p w14:paraId="33B9E99F" w14:textId="77777777" w:rsidR="00BD513C" w:rsidRPr="00EE1649" w:rsidRDefault="00BD513C" w:rsidP="00556D40">
      <w:pPr>
        <w:pStyle w:val="Heading1"/>
        <w:spacing w:line="360" w:lineRule="auto"/>
        <w:rPr>
          <w:rFonts w:ascii="Arial" w:hAnsi="Arial" w:cs="Arial"/>
          <w:b/>
          <w:bCs/>
          <w:color w:val="auto"/>
          <w:sz w:val="24"/>
          <w:szCs w:val="24"/>
        </w:rPr>
      </w:pPr>
      <w:r w:rsidRPr="00EE1649">
        <w:rPr>
          <w:rFonts w:ascii="Arial" w:hAnsi="Arial" w:cs="Arial"/>
          <w:b/>
          <w:bCs/>
          <w:color w:val="auto"/>
          <w:sz w:val="24"/>
          <w:szCs w:val="24"/>
        </w:rPr>
        <w:t>4.3 Tower Hamlets Council (www.towerhamlets.gov.uk)</w:t>
      </w:r>
    </w:p>
    <w:p w14:paraId="7D4555B9" w14:textId="7A3DB446" w:rsidR="00C80C1A" w:rsidRPr="00EE1649" w:rsidRDefault="00C80C1A" w:rsidP="00556D40">
      <w:pPr>
        <w:spacing w:line="360" w:lineRule="auto"/>
        <w:jc w:val="both"/>
        <w:rPr>
          <w:rFonts w:ascii="Arial" w:hAnsi="Arial" w:cs="Arial"/>
          <w:sz w:val="22"/>
          <w:szCs w:val="22"/>
        </w:rPr>
      </w:pPr>
      <w:r w:rsidRPr="00EE1649">
        <w:rPr>
          <w:rFonts w:ascii="Arial" w:hAnsi="Arial" w:cs="Arial"/>
          <w:sz w:val="22"/>
          <w:szCs w:val="22"/>
        </w:rPr>
        <w:t>Tower Hamlets offers a highly accessible Early Help service, utilising a Multi-Agency Safeguarding and Targeted Support (MAST) model that serves as a clear entry point for families. The website effectively distinguishes between universal and targeted services, detailing the Early Help Assessment process and the Lead Professional role in straightforward, family-friendly language. In 2024, the council launched Best Start Family Hubs, providing 24 integrated services across four locations, reflecting a commitment to a family-centred approach.</w:t>
      </w:r>
    </w:p>
    <w:p w14:paraId="1B6604E1" w14:textId="0A8B470D" w:rsidR="00BD513C" w:rsidRPr="00EE1649" w:rsidRDefault="00C80C1A" w:rsidP="00556D40">
      <w:pPr>
        <w:spacing w:line="360" w:lineRule="auto"/>
        <w:jc w:val="both"/>
        <w:rPr>
          <w:rFonts w:ascii="Arial" w:hAnsi="Arial" w:cs="Arial"/>
          <w:sz w:val="22"/>
          <w:szCs w:val="22"/>
        </w:rPr>
      </w:pPr>
      <w:r w:rsidRPr="00EE1649">
        <w:rPr>
          <w:rFonts w:ascii="Arial" w:hAnsi="Arial" w:cs="Arial"/>
          <w:sz w:val="22"/>
          <w:szCs w:val="22"/>
        </w:rPr>
        <w:lastRenderedPageBreak/>
        <w:t>The website meets Web Content Accessibility Guidelines (WCAG) 2.1 AA standards and supports features like text-to-speech functionality, catering to its diverse communities, including significant Bangladeshi and Somali populations. Tower Hamlets also prominently shares its Early Help Strategy 2025–2028, which has been rated 'outstanding' by Ofsted, fostering trust with families. However, the online referral form (eEHA system) may not be as user-friendly for families looking to self-refer without professional assistance.</w:t>
      </w:r>
    </w:p>
    <w:p w14:paraId="33D5ECA1" w14:textId="77777777" w:rsidR="00BD513C" w:rsidRPr="00EE1649" w:rsidRDefault="00BD513C" w:rsidP="00556D40">
      <w:pPr>
        <w:pStyle w:val="Heading1"/>
        <w:spacing w:line="360" w:lineRule="auto"/>
        <w:rPr>
          <w:rFonts w:ascii="Arial" w:hAnsi="Arial" w:cs="Arial"/>
          <w:b/>
          <w:bCs/>
          <w:color w:val="auto"/>
          <w:sz w:val="24"/>
          <w:szCs w:val="24"/>
        </w:rPr>
      </w:pPr>
      <w:r w:rsidRPr="00EE1649">
        <w:rPr>
          <w:rFonts w:ascii="Arial" w:hAnsi="Arial" w:cs="Arial"/>
          <w:b/>
          <w:bCs/>
          <w:color w:val="auto"/>
          <w:sz w:val="24"/>
          <w:szCs w:val="24"/>
        </w:rPr>
        <w:t>5. Comparative Analysis of Strengths and Weaknesses</w:t>
      </w:r>
    </w:p>
    <w:p w14:paraId="66D76A96" w14:textId="2B3EB5BE" w:rsidR="005769DA" w:rsidRPr="00EE1649" w:rsidRDefault="005769DA" w:rsidP="00556D40">
      <w:pPr>
        <w:spacing w:line="360" w:lineRule="auto"/>
        <w:jc w:val="both"/>
        <w:rPr>
          <w:rFonts w:ascii="Arial" w:hAnsi="Arial" w:cs="Arial"/>
          <w:sz w:val="22"/>
          <w:szCs w:val="22"/>
        </w:rPr>
      </w:pPr>
      <w:r w:rsidRPr="00EE1649">
        <w:rPr>
          <w:rFonts w:ascii="Arial" w:hAnsi="Arial" w:cs="Arial"/>
          <w:sz w:val="22"/>
          <w:szCs w:val="22"/>
        </w:rPr>
        <w:t>Across the three examined websites, there exists a notable adherence to the principle outlined in the Early Help System Guide, which asserts that "families say they know how to navigate local services and how to get help" (DLUHC and DfE, 2022, p.7). Each of the three local authorities has adopted the Family Hubs model, providing a framework for multi-agency support. However, there are substantial variations in the effectiveness of how this critical information is conveyed to families.</w:t>
      </w:r>
    </w:p>
    <w:p w14:paraId="2E7D6BFB" w14:textId="0BEF78BF" w:rsidR="005769DA" w:rsidRPr="00EE1649" w:rsidRDefault="005769DA" w:rsidP="00556D40">
      <w:pPr>
        <w:spacing w:line="360" w:lineRule="auto"/>
        <w:jc w:val="both"/>
        <w:rPr>
          <w:rFonts w:ascii="Arial" w:hAnsi="Arial" w:cs="Arial"/>
          <w:sz w:val="22"/>
          <w:szCs w:val="22"/>
        </w:rPr>
      </w:pPr>
      <w:r w:rsidRPr="00EE1649">
        <w:rPr>
          <w:rFonts w:ascii="Arial" w:hAnsi="Arial" w:cs="Arial"/>
          <w:sz w:val="22"/>
          <w:szCs w:val="22"/>
        </w:rPr>
        <w:t>Leeds City Council and Tower Hamlets exhibit a commendable use of clear, family-oriented language and well-structured navigation systems that incorporate explicit self-referral pathways. In contrast, Norfolk’s website, though comprehensive from a professional standpoint, demonstrates inconsistencies in accessibility for lay users and lacks a cohesive landing page designed specifically for families. Leeds distinguishes itself by effectively articulating its multi-agency cluster model and comprehensive practice framework, which align closely with the expectations outlined in the Working Together guidance regarding multi-agency coordination (DfE, 2023). Tower Hamlets, however, sets a benchmark in terms of digital accessibility, featuring a WCAG-compliant and Reachdeck-enabled website that caters effectively to its diverse multilingual demographic.</w:t>
      </w:r>
    </w:p>
    <w:p w14:paraId="4F1A4027" w14:textId="37BBA9D1" w:rsidR="005769DA" w:rsidRPr="00EE1649" w:rsidRDefault="005769DA" w:rsidP="00556D40">
      <w:pPr>
        <w:spacing w:line="360" w:lineRule="auto"/>
        <w:jc w:val="both"/>
        <w:rPr>
          <w:rFonts w:ascii="Arial" w:hAnsi="Arial" w:cs="Arial"/>
          <w:sz w:val="22"/>
          <w:szCs w:val="22"/>
        </w:rPr>
      </w:pPr>
      <w:r w:rsidRPr="00EE1649">
        <w:rPr>
          <w:rFonts w:ascii="Arial" w:hAnsi="Arial" w:cs="Arial"/>
          <w:sz w:val="22"/>
          <w:szCs w:val="22"/>
        </w:rPr>
        <w:t>A recurrent challenge across all three platforms is the potential for information overload. The extensive array of guidance documents, strategic resources, and professional materials may obscure the straightforward self-referral pathways that families in crisis require. The Early Help System Guide (DLUHC and DfE, 2022) emphasises the necessity for families to feel "listened to, cared about, and talked about their strengths." Nevertheless, the digital experiences provided by the three websites remain predominantly informational rather than relational in nature. Notably, none of the platforms leverages testimonials, narratives of lived experiences, or video explanations in a manner that could alleviate the stigma that some families may associate with seeking Early Help.</w:t>
      </w:r>
    </w:p>
    <w:p w14:paraId="7EB482BF" w14:textId="3C9C5E7D" w:rsidR="00472D7D" w:rsidRPr="00EE1649" w:rsidRDefault="005769DA" w:rsidP="00556D40">
      <w:pPr>
        <w:spacing w:line="360" w:lineRule="auto"/>
        <w:jc w:val="both"/>
        <w:rPr>
          <w:rFonts w:ascii="Arial" w:hAnsi="Arial" w:cs="Arial"/>
          <w:sz w:val="22"/>
          <w:szCs w:val="22"/>
        </w:rPr>
      </w:pPr>
      <w:r w:rsidRPr="00EE1649">
        <w:rPr>
          <w:rFonts w:ascii="Arial" w:hAnsi="Arial" w:cs="Arial"/>
          <w:sz w:val="22"/>
          <w:szCs w:val="22"/>
        </w:rPr>
        <w:t xml:space="preserve">In terms of inter-agency communication, Tower Hamlets articulates the roles of various agencies and delineates what families can anticipate from a multi-agency response, </w:t>
      </w:r>
      <w:r w:rsidRPr="00EE1649">
        <w:rPr>
          <w:rFonts w:ascii="Arial" w:hAnsi="Arial" w:cs="Arial"/>
          <w:sz w:val="22"/>
          <w:szCs w:val="22"/>
        </w:rPr>
        <w:lastRenderedPageBreak/>
        <w:t>particularly through its Team Around the Family (TAF) approach. Leeds also performs commendably in this regard, especially through its documentation of the cluster model. Conversely, while Norfolk does provide relevant information, it is less prominently featured within the family-centred sections of the website.</w:t>
      </w:r>
    </w:p>
    <w:p w14:paraId="6DFF3D83" w14:textId="77777777" w:rsidR="005769DA" w:rsidRPr="00EE1649" w:rsidRDefault="005769DA" w:rsidP="00556D40">
      <w:pPr>
        <w:spacing w:line="360" w:lineRule="auto"/>
        <w:jc w:val="both"/>
        <w:rPr>
          <w:rFonts w:ascii="Arial" w:hAnsi="Arial" w:cs="Arial"/>
          <w:sz w:val="22"/>
          <w:szCs w:val="22"/>
        </w:rPr>
      </w:pPr>
    </w:p>
    <w:p w14:paraId="19BB54C7" w14:textId="77777777" w:rsidR="005769DA" w:rsidRPr="00EE1649" w:rsidRDefault="005769DA" w:rsidP="00556D40">
      <w:pPr>
        <w:spacing w:line="360" w:lineRule="auto"/>
        <w:jc w:val="both"/>
        <w:rPr>
          <w:rFonts w:ascii="Arial" w:hAnsi="Arial" w:cs="Arial"/>
          <w:sz w:val="22"/>
          <w:szCs w:val="22"/>
        </w:rPr>
      </w:pPr>
    </w:p>
    <w:p w14:paraId="78EBFFC9" w14:textId="77777777" w:rsidR="005769DA" w:rsidRPr="00EE1649" w:rsidRDefault="005769DA" w:rsidP="00556D40">
      <w:pPr>
        <w:spacing w:line="360" w:lineRule="auto"/>
        <w:jc w:val="both"/>
        <w:rPr>
          <w:rFonts w:ascii="Arial" w:hAnsi="Arial" w:cs="Arial"/>
          <w:sz w:val="22"/>
          <w:szCs w:val="22"/>
        </w:rPr>
      </w:pPr>
    </w:p>
    <w:p w14:paraId="4A334122" w14:textId="77777777" w:rsidR="005769DA" w:rsidRPr="00EE1649" w:rsidRDefault="005769DA" w:rsidP="00556D40">
      <w:pPr>
        <w:spacing w:line="360" w:lineRule="auto"/>
        <w:jc w:val="both"/>
        <w:rPr>
          <w:rFonts w:ascii="Arial" w:hAnsi="Arial" w:cs="Arial"/>
          <w:sz w:val="22"/>
          <w:szCs w:val="22"/>
        </w:rPr>
      </w:pPr>
    </w:p>
    <w:p w14:paraId="308F95B1" w14:textId="77777777" w:rsidR="005769DA" w:rsidRPr="00EE1649" w:rsidRDefault="005769DA" w:rsidP="00556D40">
      <w:pPr>
        <w:spacing w:line="360" w:lineRule="auto"/>
        <w:jc w:val="both"/>
        <w:rPr>
          <w:rFonts w:ascii="Arial" w:hAnsi="Arial" w:cs="Arial"/>
          <w:sz w:val="22"/>
          <w:szCs w:val="22"/>
        </w:rPr>
      </w:pPr>
    </w:p>
    <w:p w14:paraId="1CFE3805" w14:textId="77777777" w:rsidR="005769DA" w:rsidRPr="00EE1649" w:rsidRDefault="005769DA" w:rsidP="00556D40">
      <w:pPr>
        <w:spacing w:line="360" w:lineRule="auto"/>
        <w:jc w:val="both"/>
        <w:rPr>
          <w:rFonts w:ascii="Arial" w:hAnsi="Arial" w:cs="Arial"/>
          <w:sz w:val="22"/>
          <w:szCs w:val="22"/>
        </w:rPr>
      </w:pPr>
    </w:p>
    <w:p w14:paraId="2C0F8A9D" w14:textId="77777777" w:rsidR="005769DA" w:rsidRPr="00EE1649" w:rsidRDefault="005769DA" w:rsidP="00556D40">
      <w:pPr>
        <w:spacing w:line="360" w:lineRule="auto"/>
        <w:jc w:val="both"/>
        <w:rPr>
          <w:rFonts w:ascii="Arial" w:hAnsi="Arial" w:cs="Arial"/>
          <w:sz w:val="22"/>
          <w:szCs w:val="22"/>
        </w:rPr>
      </w:pPr>
    </w:p>
    <w:p w14:paraId="62C9536B" w14:textId="77777777" w:rsidR="005769DA" w:rsidRPr="00EE1649" w:rsidRDefault="005769DA" w:rsidP="00556D40">
      <w:pPr>
        <w:spacing w:line="360" w:lineRule="auto"/>
        <w:jc w:val="both"/>
        <w:rPr>
          <w:rFonts w:ascii="Arial" w:hAnsi="Arial" w:cs="Arial"/>
          <w:sz w:val="22"/>
          <w:szCs w:val="22"/>
        </w:rPr>
      </w:pPr>
    </w:p>
    <w:p w14:paraId="60D876C4" w14:textId="77777777" w:rsidR="005769DA" w:rsidRPr="00EE1649" w:rsidRDefault="005769DA" w:rsidP="00556D40">
      <w:pPr>
        <w:spacing w:line="360" w:lineRule="auto"/>
        <w:jc w:val="both"/>
        <w:rPr>
          <w:rFonts w:ascii="Arial" w:hAnsi="Arial" w:cs="Arial"/>
          <w:sz w:val="22"/>
          <w:szCs w:val="22"/>
        </w:rPr>
      </w:pPr>
    </w:p>
    <w:p w14:paraId="2343B7C5" w14:textId="77777777" w:rsidR="005769DA" w:rsidRPr="00EE1649" w:rsidRDefault="005769DA" w:rsidP="00556D40">
      <w:pPr>
        <w:spacing w:line="360" w:lineRule="auto"/>
        <w:jc w:val="both"/>
        <w:rPr>
          <w:rFonts w:ascii="Arial" w:hAnsi="Arial" w:cs="Arial"/>
          <w:sz w:val="22"/>
          <w:szCs w:val="22"/>
        </w:rPr>
      </w:pPr>
    </w:p>
    <w:p w14:paraId="78DB30BB" w14:textId="77777777" w:rsidR="005769DA" w:rsidRPr="00EE1649" w:rsidRDefault="005769DA" w:rsidP="00556D40">
      <w:pPr>
        <w:spacing w:line="360" w:lineRule="auto"/>
        <w:jc w:val="both"/>
        <w:rPr>
          <w:rFonts w:ascii="Arial" w:hAnsi="Arial" w:cs="Arial"/>
          <w:sz w:val="22"/>
          <w:szCs w:val="22"/>
        </w:rPr>
      </w:pPr>
    </w:p>
    <w:p w14:paraId="12891AF4" w14:textId="77777777" w:rsidR="005769DA" w:rsidRPr="00EE1649" w:rsidRDefault="005769DA" w:rsidP="00556D40">
      <w:pPr>
        <w:spacing w:line="360" w:lineRule="auto"/>
        <w:jc w:val="both"/>
        <w:rPr>
          <w:rFonts w:ascii="Arial" w:hAnsi="Arial" w:cs="Arial"/>
          <w:sz w:val="22"/>
          <w:szCs w:val="22"/>
        </w:rPr>
      </w:pPr>
    </w:p>
    <w:p w14:paraId="789B866B" w14:textId="77777777" w:rsidR="005769DA" w:rsidRPr="00EE1649" w:rsidRDefault="005769DA" w:rsidP="00556D40">
      <w:pPr>
        <w:spacing w:line="360" w:lineRule="auto"/>
        <w:jc w:val="both"/>
        <w:rPr>
          <w:rFonts w:ascii="Arial" w:hAnsi="Arial" w:cs="Arial"/>
          <w:sz w:val="22"/>
          <w:szCs w:val="22"/>
        </w:rPr>
      </w:pPr>
    </w:p>
    <w:p w14:paraId="4340F6F6" w14:textId="77777777" w:rsidR="005769DA" w:rsidRPr="00EE1649" w:rsidRDefault="005769DA" w:rsidP="00556D40">
      <w:pPr>
        <w:spacing w:line="360" w:lineRule="auto"/>
        <w:jc w:val="both"/>
        <w:rPr>
          <w:rFonts w:ascii="Arial" w:hAnsi="Arial" w:cs="Arial"/>
          <w:sz w:val="22"/>
          <w:szCs w:val="22"/>
        </w:rPr>
      </w:pPr>
    </w:p>
    <w:p w14:paraId="2A101959" w14:textId="77777777" w:rsidR="005769DA" w:rsidRPr="00EE1649" w:rsidRDefault="005769DA" w:rsidP="00556D40">
      <w:pPr>
        <w:spacing w:line="360" w:lineRule="auto"/>
        <w:jc w:val="both"/>
        <w:rPr>
          <w:rFonts w:ascii="Arial" w:hAnsi="Arial" w:cs="Arial"/>
          <w:sz w:val="22"/>
          <w:szCs w:val="22"/>
        </w:rPr>
      </w:pPr>
    </w:p>
    <w:p w14:paraId="671A374B" w14:textId="77777777" w:rsidR="005769DA" w:rsidRPr="00EE1649" w:rsidRDefault="005769DA" w:rsidP="00556D40">
      <w:pPr>
        <w:spacing w:line="360" w:lineRule="auto"/>
        <w:jc w:val="both"/>
        <w:rPr>
          <w:rFonts w:ascii="Arial" w:hAnsi="Arial" w:cs="Arial"/>
          <w:sz w:val="22"/>
          <w:szCs w:val="22"/>
        </w:rPr>
      </w:pPr>
    </w:p>
    <w:p w14:paraId="5E8A1ABB" w14:textId="77777777" w:rsidR="005769DA" w:rsidRPr="00EE1649" w:rsidRDefault="005769DA" w:rsidP="00556D40">
      <w:pPr>
        <w:spacing w:line="360" w:lineRule="auto"/>
        <w:jc w:val="both"/>
        <w:rPr>
          <w:rFonts w:ascii="Arial" w:hAnsi="Arial" w:cs="Arial"/>
          <w:sz w:val="22"/>
          <w:szCs w:val="22"/>
        </w:rPr>
      </w:pPr>
    </w:p>
    <w:p w14:paraId="65798324" w14:textId="77777777" w:rsidR="002366DD" w:rsidRDefault="002366DD" w:rsidP="00556D40">
      <w:pPr>
        <w:pStyle w:val="Heading1"/>
        <w:spacing w:line="360" w:lineRule="auto"/>
        <w:rPr>
          <w:rFonts w:ascii="Arial" w:hAnsi="Arial" w:cs="Arial"/>
          <w:b/>
          <w:bCs/>
          <w:color w:val="auto"/>
          <w:sz w:val="24"/>
          <w:szCs w:val="24"/>
        </w:rPr>
      </w:pPr>
    </w:p>
    <w:p w14:paraId="24CF352C" w14:textId="77777777" w:rsidR="002366DD" w:rsidRDefault="002366DD" w:rsidP="00556D40">
      <w:pPr>
        <w:pStyle w:val="Heading1"/>
        <w:spacing w:line="360" w:lineRule="auto"/>
        <w:rPr>
          <w:rFonts w:ascii="Arial" w:hAnsi="Arial" w:cs="Arial"/>
          <w:b/>
          <w:bCs/>
          <w:color w:val="auto"/>
          <w:sz w:val="24"/>
          <w:szCs w:val="24"/>
        </w:rPr>
      </w:pPr>
    </w:p>
    <w:p w14:paraId="2261B42C" w14:textId="77777777" w:rsidR="002366DD" w:rsidRDefault="002366DD" w:rsidP="002366DD"/>
    <w:p w14:paraId="3F35817E" w14:textId="77777777" w:rsidR="002366DD" w:rsidRDefault="002366DD" w:rsidP="002366DD"/>
    <w:p w14:paraId="08511761" w14:textId="77777777" w:rsidR="002366DD" w:rsidRPr="002366DD" w:rsidRDefault="002366DD" w:rsidP="002366DD"/>
    <w:p w14:paraId="382AC72D" w14:textId="123560CC" w:rsidR="00BD513C" w:rsidRPr="006776F6" w:rsidRDefault="00BD513C" w:rsidP="006776F6">
      <w:pPr>
        <w:pStyle w:val="Heading1"/>
        <w:rPr>
          <w:rFonts w:ascii="Arial" w:hAnsi="Arial" w:cs="Arial"/>
          <w:b/>
          <w:bCs/>
          <w:color w:val="auto"/>
          <w:sz w:val="24"/>
          <w:szCs w:val="24"/>
        </w:rPr>
      </w:pPr>
      <w:r w:rsidRPr="006776F6">
        <w:rPr>
          <w:rFonts w:ascii="Arial" w:hAnsi="Arial" w:cs="Arial"/>
          <w:b/>
          <w:bCs/>
          <w:color w:val="auto"/>
          <w:sz w:val="24"/>
          <w:szCs w:val="24"/>
        </w:rPr>
        <w:lastRenderedPageBreak/>
        <w:t>Conclusion and Recommendations</w:t>
      </w:r>
    </w:p>
    <w:p w14:paraId="4B355447" w14:textId="799D5A55" w:rsidR="0033723E" w:rsidRPr="00EE1649" w:rsidRDefault="0033723E" w:rsidP="00556D40">
      <w:pPr>
        <w:spacing w:line="360" w:lineRule="auto"/>
        <w:jc w:val="both"/>
        <w:rPr>
          <w:rFonts w:ascii="Arial" w:hAnsi="Arial" w:cs="Arial"/>
          <w:sz w:val="22"/>
          <w:szCs w:val="22"/>
        </w:rPr>
      </w:pPr>
      <w:r w:rsidRPr="00EE1649">
        <w:rPr>
          <w:rFonts w:ascii="Arial" w:hAnsi="Arial" w:cs="Arial"/>
          <w:sz w:val="22"/>
          <w:szCs w:val="22"/>
        </w:rPr>
        <w:t>This report undertakes a comprehensive examination and comparative analysis of the Early Help digital information disseminated through the websites of Norfolk County Council, Leeds City Council, and Tower Hamlets Council. All three local authorities demonstrate a commendable commitment to the principles outlined in the Early Help System Guide (DLUHC and DfE, 2022) and the framework established in Working Together to Safeguard Children (DfE, 2023). Nonetheless, Tower Hamlets Council distinguishes itself as the leader in providing effective and accessible Early Help information, characterised by its use of family-friendly language, adherence to digital accessibility standards, implementation of the MAST front door model, and clarity in delineating service pathways. This assessment is substantiated by the council's Outstanding rating from Ofsted for Early Help in 2025.</w:t>
      </w:r>
    </w:p>
    <w:p w14:paraId="0656C67C" w14:textId="19676901" w:rsidR="0033723E" w:rsidRPr="00EE1649" w:rsidRDefault="0033723E" w:rsidP="00556D40">
      <w:pPr>
        <w:spacing w:line="360" w:lineRule="auto"/>
        <w:jc w:val="both"/>
        <w:rPr>
          <w:rFonts w:ascii="Arial" w:hAnsi="Arial" w:cs="Arial"/>
          <w:sz w:val="22"/>
          <w:szCs w:val="22"/>
        </w:rPr>
      </w:pPr>
      <w:r w:rsidRPr="00EE1649">
        <w:rPr>
          <w:rFonts w:ascii="Arial" w:hAnsi="Arial" w:cs="Arial"/>
          <w:sz w:val="22"/>
          <w:szCs w:val="22"/>
        </w:rPr>
        <w:t>Leeds City Council ranks closely behind, exhibiting strengths through its Family Hubs model, restorative practice framework, and robust multi-agency documentation. In contrast, while Norfolk County Council is well-equipped for professional stakeholders, it requires enhancements in its digital offerings aimed at families.</w:t>
      </w:r>
    </w:p>
    <w:p w14:paraId="1CB1A69B" w14:textId="5B7F60B9" w:rsidR="0033723E" w:rsidRPr="00EE1649" w:rsidRDefault="0033723E" w:rsidP="00556D40">
      <w:pPr>
        <w:spacing w:line="360" w:lineRule="auto"/>
        <w:jc w:val="both"/>
        <w:rPr>
          <w:rFonts w:ascii="Arial" w:hAnsi="Arial" w:cs="Arial"/>
          <w:sz w:val="22"/>
          <w:szCs w:val="22"/>
        </w:rPr>
      </w:pPr>
      <w:r w:rsidRPr="00EE1649">
        <w:rPr>
          <w:rFonts w:ascii="Arial" w:hAnsi="Arial" w:cs="Arial"/>
          <w:sz w:val="22"/>
          <w:szCs w:val="22"/>
        </w:rPr>
        <w:t>To enhance Early Help communication across these and similar local authority websites, several recommendations are proposed. All three councils should prioritise the development of a unified, clearly signposted 'Get Help' landing page that facilitates a streamlined self-referral process, thereby minimising the steps families must navigate to access support. This initiative aligns with the vision articulated by DLUHC and DfE (2022) of enabling families to convey their narratives only once. Moreover, Norfolk County Council should dedicate resources towards creating multilingual and plain-English versions of its Early Help web pages, ensuring equitable access for all families, particularly those for whom English is an additional language. This effort should be in accordance with the emphasis on inclusive, family-centred communication detailed in Working Together (DfE, 2023).</w:t>
      </w:r>
    </w:p>
    <w:p w14:paraId="081EED2C" w14:textId="03DB9172" w:rsidR="0033723E" w:rsidRPr="00EE1649" w:rsidRDefault="0033723E" w:rsidP="00556D40">
      <w:pPr>
        <w:spacing w:line="360" w:lineRule="auto"/>
        <w:jc w:val="both"/>
        <w:rPr>
          <w:rFonts w:ascii="Arial" w:hAnsi="Arial" w:cs="Arial"/>
          <w:sz w:val="22"/>
          <w:szCs w:val="22"/>
        </w:rPr>
      </w:pPr>
      <w:r w:rsidRPr="00EE1649">
        <w:rPr>
          <w:rFonts w:ascii="Arial" w:hAnsi="Arial" w:cs="Arial"/>
          <w:sz w:val="22"/>
          <w:szCs w:val="22"/>
        </w:rPr>
        <w:t>Additionally, the integration of lived experience content — such as brief videos or testimonials from families who have utilised Early Help services — across all three websites would serve to normalise help-seeking behaviours and diminish stigma. This approach is consistent with the family voice and experience domain highlighted in the Early Help System Guide (DLUHC and DfE, 2022). The exemplary multi-agency documentation from Leeds City Council and the accessibility features of Tower Hamlets could serve as invaluable models for Norfolk and other local authorities aiming to fortify their digital Early Help offerings.</w:t>
      </w:r>
    </w:p>
    <w:p w14:paraId="3E8315AD" w14:textId="278DF610" w:rsidR="00005B66" w:rsidRPr="00EE1649" w:rsidRDefault="0033723E" w:rsidP="00556D40">
      <w:pPr>
        <w:spacing w:line="360" w:lineRule="auto"/>
        <w:jc w:val="both"/>
        <w:rPr>
          <w:rFonts w:ascii="Arial" w:hAnsi="Arial" w:cs="Arial"/>
          <w:sz w:val="22"/>
          <w:szCs w:val="22"/>
        </w:rPr>
      </w:pPr>
      <w:r w:rsidRPr="00EE1649">
        <w:rPr>
          <w:rFonts w:ascii="Arial" w:hAnsi="Arial" w:cs="Arial"/>
          <w:sz w:val="22"/>
          <w:szCs w:val="22"/>
        </w:rPr>
        <w:t xml:space="preserve">In conclusion, the digital signposting of Early Help services transcends mere communication; it constitutes a fundamental element of the early intervention framework upon which both Working Together (DfE, 2023) and the Early Help System Guide (DLUHC and DfE, 2022) rely </w:t>
      </w:r>
      <w:r w:rsidRPr="00EE1649">
        <w:rPr>
          <w:rFonts w:ascii="Arial" w:hAnsi="Arial" w:cs="Arial"/>
          <w:sz w:val="22"/>
          <w:szCs w:val="22"/>
        </w:rPr>
        <w:lastRenderedPageBreak/>
        <w:t>for achieving optimal family outcomes. It is imperative that local authorities persistently invest in enhancing the clarity, accessibility, and welcoming nature of their online information if Early Help is to realise its full potential as a preventative safeguarding mechanism.</w:t>
      </w:r>
    </w:p>
    <w:p w14:paraId="40DC934C" w14:textId="77777777" w:rsidR="00005B66" w:rsidRPr="00EE1649" w:rsidRDefault="00005B66" w:rsidP="00556D40">
      <w:pPr>
        <w:spacing w:line="360" w:lineRule="auto"/>
        <w:jc w:val="both"/>
        <w:rPr>
          <w:rFonts w:ascii="Arial" w:hAnsi="Arial" w:cs="Arial"/>
          <w:sz w:val="22"/>
          <w:szCs w:val="22"/>
        </w:rPr>
      </w:pPr>
    </w:p>
    <w:p w14:paraId="002650A4" w14:textId="77777777" w:rsidR="00005B66" w:rsidRPr="00EE1649" w:rsidRDefault="00005B66" w:rsidP="00556D40">
      <w:pPr>
        <w:spacing w:line="360" w:lineRule="auto"/>
        <w:jc w:val="both"/>
        <w:rPr>
          <w:rFonts w:ascii="Arial" w:hAnsi="Arial" w:cs="Arial"/>
          <w:sz w:val="22"/>
          <w:szCs w:val="22"/>
        </w:rPr>
      </w:pPr>
    </w:p>
    <w:p w14:paraId="176B0436" w14:textId="77777777" w:rsidR="00005B66" w:rsidRPr="00EE1649" w:rsidRDefault="00005B66" w:rsidP="00556D40">
      <w:pPr>
        <w:spacing w:line="360" w:lineRule="auto"/>
        <w:jc w:val="both"/>
        <w:rPr>
          <w:rFonts w:ascii="Arial" w:hAnsi="Arial" w:cs="Arial"/>
          <w:sz w:val="22"/>
          <w:szCs w:val="22"/>
        </w:rPr>
      </w:pPr>
    </w:p>
    <w:p w14:paraId="7594AE29" w14:textId="77777777" w:rsidR="00990C5C" w:rsidRDefault="00990C5C" w:rsidP="00556D40">
      <w:pPr>
        <w:spacing w:line="360" w:lineRule="auto"/>
        <w:jc w:val="both"/>
        <w:rPr>
          <w:rFonts w:ascii="Arial" w:hAnsi="Arial" w:cs="Arial"/>
          <w:sz w:val="22"/>
          <w:szCs w:val="22"/>
        </w:rPr>
      </w:pPr>
    </w:p>
    <w:p w14:paraId="0E394909" w14:textId="77777777" w:rsidR="002366DD" w:rsidRDefault="002366DD" w:rsidP="00556D40">
      <w:pPr>
        <w:spacing w:line="360" w:lineRule="auto"/>
        <w:jc w:val="both"/>
        <w:rPr>
          <w:rFonts w:ascii="Arial" w:hAnsi="Arial" w:cs="Arial"/>
          <w:sz w:val="22"/>
          <w:szCs w:val="22"/>
        </w:rPr>
      </w:pPr>
    </w:p>
    <w:p w14:paraId="747BF081" w14:textId="77777777" w:rsidR="002366DD" w:rsidRDefault="002366DD" w:rsidP="00556D40">
      <w:pPr>
        <w:spacing w:line="360" w:lineRule="auto"/>
        <w:jc w:val="both"/>
        <w:rPr>
          <w:rFonts w:ascii="Arial" w:hAnsi="Arial" w:cs="Arial"/>
          <w:sz w:val="22"/>
          <w:szCs w:val="22"/>
        </w:rPr>
      </w:pPr>
    </w:p>
    <w:p w14:paraId="479852BF" w14:textId="77777777" w:rsidR="002366DD" w:rsidRDefault="002366DD" w:rsidP="00556D40">
      <w:pPr>
        <w:spacing w:line="360" w:lineRule="auto"/>
        <w:jc w:val="both"/>
        <w:rPr>
          <w:rFonts w:ascii="Arial" w:hAnsi="Arial" w:cs="Arial"/>
          <w:sz w:val="22"/>
          <w:szCs w:val="22"/>
        </w:rPr>
      </w:pPr>
    </w:p>
    <w:p w14:paraId="7CEDDAD4" w14:textId="77777777" w:rsidR="002366DD" w:rsidRDefault="002366DD" w:rsidP="00556D40">
      <w:pPr>
        <w:spacing w:line="360" w:lineRule="auto"/>
        <w:jc w:val="both"/>
        <w:rPr>
          <w:rFonts w:ascii="Arial" w:hAnsi="Arial" w:cs="Arial"/>
          <w:sz w:val="22"/>
          <w:szCs w:val="22"/>
        </w:rPr>
      </w:pPr>
    </w:p>
    <w:p w14:paraId="7817BC31" w14:textId="77777777" w:rsidR="002366DD" w:rsidRDefault="002366DD" w:rsidP="00556D40">
      <w:pPr>
        <w:spacing w:line="360" w:lineRule="auto"/>
        <w:jc w:val="both"/>
        <w:rPr>
          <w:rFonts w:ascii="Arial" w:hAnsi="Arial" w:cs="Arial"/>
          <w:sz w:val="22"/>
          <w:szCs w:val="22"/>
        </w:rPr>
      </w:pPr>
    </w:p>
    <w:p w14:paraId="092C407E" w14:textId="77777777" w:rsidR="002366DD" w:rsidRDefault="002366DD" w:rsidP="00556D40">
      <w:pPr>
        <w:spacing w:line="360" w:lineRule="auto"/>
        <w:jc w:val="both"/>
        <w:rPr>
          <w:rFonts w:ascii="Arial" w:hAnsi="Arial" w:cs="Arial"/>
          <w:sz w:val="22"/>
          <w:szCs w:val="22"/>
        </w:rPr>
      </w:pPr>
    </w:p>
    <w:p w14:paraId="45EADB91" w14:textId="77777777" w:rsidR="002366DD" w:rsidRDefault="002366DD" w:rsidP="00556D40">
      <w:pPr>
        <w:spacing w:line="360" w:lineRule="auto"/>
        <w:jc w:val="both"/>
        <w:rPr>
          <w:rFonts w:ascii="Arial" w:hAnsi="Arial" w:cs="Arial"/>
          <w:sz w:val="22"/>
          <w:szCs w:val="22"/>
        </w:rPr>
      </w:pPr>
    </w:p>
    <w:p w14:paraId="471C435C" w14:textId="77777777" w:rsidR="002366DD" w:rsidRDefault="002366DD" w:rsidP="00556D40">
      <w:pPr>
        <w:spacing w:line="360" w:lineRule="auto"/>
        <w:jc w:val="both"/>
        <w:rPr>
          <w:rFonts w:ascii="Arial" w:hAnsi="Arial" w:cs="Arial"/>
          <w:sz w:val="22"/>
          <w:szCs w:val="22"/>
        </w:rPr>
      </w:pPr>
    </w:p>
    <w:p w14:paraId="18CE604E" w14:textId="77777777" w:rsidR="002366DD" w:rsidRDefault="002366DD" w:rsidP="00556D40">
      <w:pPr>
        <w:spacing w:line="360" w:lineRule="auto"/>
        <w:jc w:val="both"/>
        <w:rPr>
          <w:rFonts w:ascii="Arial" w:hAnsi="Arial" w:cs="Arial"/>
          <w:sz w:val="22"/>
          <w:szCs w:val="22"/>
        </w:rPr>
      </w:pPr>
    </w:p>
    <w:p w14:paraId="0C18AC68" w14:textId="77777777" w:rsidR="002366DD" w:rsidRDefault="002366DD" w:rsidP="00556D40">
      <w:pPr>
        <w:spacing w:line="360" w:lineRule="auto"/>
        <w:jc w:val="both"/>
        <w:rPr>
          <w:rFonts w:ascii="Arial" w:hAnsi="Arial" w:cs="Arial"/>
          <w:sz w:val="22"/>
          <w:szCs w:val="22"/>
        </w:rPr>
      </w:pPr>
    </w:p>
    <w:p w14:paraId="30FE8D1E" w14:textId="77777777" w:rsidR="002366DD" w:rsidRDefault="002366DD" w:rsidP="00556D40">
      <w:pPr>
        <w:spacing w:line="360" w:lineRule="auto"/>
        <w:jc w:val="both"/>
        <w:rPr>
          <w:rFonts w:ascii="Arial" w:hAnsi="Arial" w:cs="Arial"/>
          <w:sz w:val="22"/>
          <w:szCs w:val="22"/>
        </w:rPr>
      </w:pPr>
    </w:p>
    <w:p w14:paraId="18CCFBC1" w14:textId="77777777" w:rsidR="002366DD" w:rsidRDefault="002366DD" w:rsidP="00556D40">
      <w:pPr>
        <w:spacing w:line="360" w:lineRule="auto"/>
        <w:jc w:val="both"/>
        <w:rPr>
          <w:rFonts w:ascii="Arial" w:hAnsi="Arial" w:cs="Arial"/>
          <w:sz w:val="22"/>
          <w:szCs w:val="22"/>
        </w:rPr>
      </w:pPr>
    </w:p>
    <w:p w14:paraId="3B63F9C9" w14:textId="77777777" w:rsidR="002366DD" w:rsidRDefault="002366DD" w:rsidP="00556D40">
      <w:pPr>
        <w:spacing w:line="360" w:lineRule="auto"/>
        <w:jc w:val="both"/>
        <w:rPr>
          <w:rFonts w:ascii="Arial" w:hAnsi="Arial" w:cs="Arial"/>
          <w:sz w:val="22"/>
          <w:szCs w:val="22"/>
        </w:rPr>
      </w:pPr>
    </w:p>
    <w:p w14:paraId="1071F3AB" w14:textId="77777777" w:rsidR="002366DD" w:rsidRDefault="002366DD" w:rsidP="00556D40">
      <w:pPr>
        <w:spacing w:line="360" w:lineRule="auto"/>
        <w:jc w:val="both"/>
        <w:rPr>
          <w:rFonts w:ascii="Arial" w:hAnsi="Arial" w:cs="Arial"/>
          <w:sz w:val="22"/>
          <w:szCs w:val="22"/>
        </w:rPr>
      </w:pPr>
    </w:p>
    <w:p w14:paraId="0037E623" w14:textId="77777777" w:rsidR="002366DD" w:rsidRDefault="002366DD" w:rsidP="00556D40">
      <w:pPr>
        <w:spacing w:line="360" w:lineRule="auto"/>
        <w:jc w:val="both"/>
        <w:rPr>
          <w:rFonts w:ascii="Arial" w:hAnsi="Arial" w:cs="Arial"/>
          <w:sz w:val="22"/>
          <w:szCs w:val="22"/>
        </w:rPr>
      </w:pPr>
    </w:p>
    <w:p w14:paraId="23C6BA08" w14:textId="77777777" w:rsidR="002366DD" w:rsidRDefault="002366DD" w:rsidP="00556D40">
      <w:pPr>
        <w:spacing w:line="360" w:lineRule="auto"/>
        <w:jc w:val="both"/>
        <w:rPr>
          <w:rFonts w:ascii="Arial" w:hAnsi="Arial" w:cs="Arial"/>
          <w:sz w:val="22"/>
          <w:szCs w:val="22"/>
        </w:rPr>
      </w:pPr>
    </w:p>
    <w:p w14:paraId="144CD1C7" w14:textId="77777777" w:rsidR="002366DD" w:rsidRDefault="002366DD" w:rsidP="00556D40">
      <w:pPr>
        <w:spacing w:line="360" w:lineRule="auto"/>
        <w:jc w:val="both"/>
        <w:rPr>
          <w:rFonts w:ascii="Arial" w:hAnsi="Arial" w:cs="Arial"/>
          <w:sz w:val="22"/>
          <w:szCs w:val="22"/>
        </w:rPr>
      </w:pPr>
    </w:p>
    <w:p w14:paraId="5D935146" w14:textId="77777777" w:rsidR="002366DD" w:rsidRPr="00EE1649" w:rsidRDefault="002366DD" w:rsidP="00556D40">
      <w:pPr>
        <w:spacing w:line="360" w:lineRule="auto"/>
        <w:jc w:val="both"/>
        <w:rPr>
          <w:rFonts w:ascii="Arial" w:hAnsi="Arial" w:cs="Arial"/>
          <w:sz w:val="22"/>
          <w:szCs w:val="22"/>
        </w:rPr>
      </w:pPr>
    </w:p>
    <w:p w14:paraId="167ADAF5" w14:textId="77777777" w:rsidR="00BD513C" w:rsidRPr="00EE1649" w:rsidRDefault="00BD513C" w:rsidP="00556D40">
      <w:pPr>
        <w:pStyle w:val="Heading1"/>
        <w:spacing w:line="360" w:lineRule="auto"/>
        <w:rPr>
          <w:rFonts w:ascii="Arial" w:hAnsi="Arial" w:cs="Arial"/>
          <w:b/>
          <w:bCs/>
          <w:color w:val="auto"/>
          <w:sz w:val="24"/>
          <w:szCs w:val="24"/>
        </w:rPr>
      </w:pPr>
      <w:r w:rsidRPr="00EE1649">
        <w:rPr>
          <w:rFonts w:ascii="Arial" w:hAnsi="Arial" w:cs="Arial"/>
          <w:b/>
          <w:bCs/>
          <w:color w:val="auto"/>
          <w:sz w:val="24"/>
          <w:szCs w:val="24"/>
        </w:rPr>
        <w:lastRenderedPageBreak/>
        <w:t>References</w:t>
      </w:r>
    </w:p>
    <w:p w14:paraId="177404DF" w14:textId="77777777" w:rsidR="00BE3B90" w:rsidRPr="00EE1649" w:rsidRDefault="00BE3B90" w:rsidP="00556D40">
      <w:pPr>
        <w:spacing w:line="360" w:lineRule="auto"/>
        <w:jc w:val="both"/>
        <w:rPr>
          <w:rFonts w:ascii="Arial" w:hAnsi="Arial" w:cs="Arial"/>
          <w:sz w:val="22"/>
          <w:szCs w:val="22"/>
        </w:rPr>
      </w:pPr>
      <w:r w:rsidRPr="00EE1649">
        <w:rPr>
          <w:rFonts w:ascii="Arial" w:hAnsi="Arial" w:cs="Arial"/>
          <w:sz w:val="22"/>
          <w:szCs w:val="22"/>
        </w:rPr>
        <w:t>Children Act (1989) c. 41. London: HMSO.</w:t>
      </w:r>
    </w:p>
    <w:p w14:paraId="58EB8CB7" w14:textId="77777777" w:rsidR="00BE3B90" w:rsidRPr="00EE1649" w:rsidRDefault="00BE3B90" w:rsidP="00556D40">
      <w:pPr>
        <w:spacing w:line="360" w:lineRule="auto"/>
        <w:jc w:val="both"/>
        <w:rPr>
          <w:rFonts w:ascii="Arial" w:hAnsi="Arial" w:cs="Arial"/>
          <w:sz w:val="22"/>
          <w:szCs w:val="22"/>
        </w:rPr>
      </w:pPr>
      <w:r w:rsidRPr="00EE1649">
        <w:rPr>
          <w:rFonts w:ascii="Arial" w:hAnsi="Arial" w:cs="Arial"/>
          <w:sz w:val="22"/>
          <w:szCs w:val="22"/>
        </w:rPr>
        <w:t>Children Act (2004) c. 31. London: HMSO.</w:t>
      </w:r>
    </w:p>
    <w:p w14:paraId="70B92419" w14:textId="4FB7CB9E" w:rsidR="005B6E7E" w:rsidRPr="005B6E7E" w:rsidRDefault="005B6E7E" w:rsidP="005B6E7E">
      <w:pPr>
        <w:spacing w:line="360" w:lineRule="auto"/>
        <w:jc w:val="both"/>
        <w:rPr>
          <w:rFonts w:ascii="Arial" w:hAnsi="Arial" w:cs="Arial"/>
          <w:sz w:val="22"/>
          <w:szCs w:val="22"/>
        </w:rPr>
      </w:pPr>
      <w:r w:rsidRPr="005B6E7E">
        <w:rPr>
          <w:rFonts w:ascii="Arial" w:hAnsi="Arial" w:cs="Arial"/>
          <w:sz w:val="22"/>
          <w:szCs w:val="22"/>
        </w:rPr>
        <w:t>Department for Education (2022). Early Help System Guide</w:t>
      </w:r>
      <w:r w:rsidR="00B221D1">
        <w:rPr>
          <w:rFonts w:ascii="Arial" w:hAnsi="Arial" w:cs="Arial"/>
          <w:sz w:val="22"/>
          <w:szCs w:val="22"/>
        </w:rPr>
        <w:t>:</w:t>
      </w:r>
      <w:r w:rsidRPr="005B6E7E">
        <w:rPr>
          <w:rFonts w:ascii="Arial" w:hAnsi="Arial" w:cs="Arial"/>
          <w:sz w:val="22"/>
          <w:szCs w:val="22"/>
        </w:rPr>
        <w:t xml:space="preserve"> A toolkit to assist local strategic partnerships responsible for their Early Help System. [online] Available at: https://assets.publishing.service.gov.uk/media/628de13be90e071f5f7e1bd2/Early_Help_System_Guide.pdf.</w:t>
      </w:r>
    </w:p>
    <w:p w14:paraId="34C40744" w14:textId="36B30FEC" w:rsidR="005B6E7E" w:rsidRPr="005B6E7E" w:rsidRDefault="005B6E7E" w:rsidP="005B6E7E">
      <w:pPr>
        <w:spacing w:line="360" w:lineRule="auto"/>
        <w:jc w:val="both"/>
        <w:rPr>
          <w:rFonts w:ascii="Arial" w:hAnsi="Arial" w:cs="Arial"/>
          <w:sz w:val="22"/>
          <w:szCs w:val="22"/>
        </w:rPr>
      </w:pPr>
      <w:r w:rsidRPr="005B6E7E">
        <w:rPr>
          <w:rFonts w:ascii="Arial" w:hAnsi="Arial" w:cs="Arial" w:hint="cs"/>
          <w:sz w:val="22"/>
          <w:szCs w:val="22"/>
        </w:rPr>
        <w:t>‌</w:t>
      </w:r>
      <w:r w:rsidRPr="005B6E7E">
        <w:rPr>
          <w:rFonts w:ascii="Arial" w:hAnsi="Arial" w:cs="Arial"/>
          <w:sz w:val="22"/>
          <w:szCs w:val="22"/>
        </w:rPr>
        <w:t>Leeds City Council News. (2025). New family hubs launched in Leeds to boost support for those in need of early help. [online] Available at: https://news.leeds.gov.uk/news/new-family-hubs-launched-in-leeds.</w:t>
      </w:r>
    </w:p>
    <w:p w14:paraId="38A85199" w14:textId="77777777" w:rsidR="005B6E7E" w:rsidRPr="005B6E7E" w:rsidRDefault="005B6E7E" w:rsidP="005B6E7E">
      <w:pPr>
        <w:spacing w:line="360" w:lineRule="auto"/>
        <w:jc w:val="both"/>
        <w:rPr>
          <w:rFonts w:ascii="Arial" w:hAnsi="Arial" w:cs="Arial"/>
          <w:sz w:val="22"/>
          <w:szCs w:val="22"/>
        </w:rPr>
      </w:pPr>
      <w:r w:rsidRPr="005B6E7E">
        <w:rPr>
          <w:rFonts w:ascii="Arial" w:hAnsi="Arial" w:cs="Arial"/>
          <w:sz w:val="22"/>
          <w:szCs w:val="22"/>
        </w:rPr>
        <w:t>Leedsscp.org.uk. (2023). Early Help | Leeds Safeguarding Children Partnership. [online] Available at: https://www.leedsscp.org.uk/practitioners/approaches/early-help [Accessed 16 Mar. 2026].</w:t>
      </w:r>
    </w:p>
    <w:p w14:paraId="6D83352F" w14:textId="2A5F8203" w:rsidR="005B6E7E" w:rsidRPr="005B6E7E" w:rsidRDefault="005B6E7E" w:rsidP="005B6E7E">
      <w:pPr>
        <w:spacing w:line="360" w:lineRule="auto"/>
        <w:jc w:val="both"/>
        <w:rPr>
          <w:rFonts w:ascii="Arial" w:hAnsi="Arial" w:cs="Arial"/>
          <w:sz w:val="22"/>
          <w:szCs w:val="22"/>
        </w:rPr>
      </w:pPr>
      <w:r w:rsidRPr="005B6E7E">
        <w:rPr>
          <w:rFonts w:ascii="Arial" w:hAnsi="Arial" w:cs="Arial"/>
          <w:sz w:val="22"/>
          <w:szCs w:val="22"/>
        </w:rPr>
        <w:t>Norfolk County Council. (</w:t>
      </w:r>
      <w:r>
        <w:rPr>
          <w:rFonts w:ascii="Arial" w:hAnsi="Arial" w:cs="Arial"/>
          <w:sz w:val="22"/>
          <w:szCs w:val="22"/>
        </w:rPr>
        <w:t>2024</w:t>
      </w:r>
      <w:r w:rsidRPr="005B6E7E">
        <w:rPr>
          <w:rFonts w:ascii="Arial" w:hAnsi="Arial" w:cs="Arial"/>
          <w:sz w:val="22"/>
          <w:szCs w:val="22"/>
        </w:rPr>
        <w:t>). Early help for children and families. [online] Available at: https://www.norfolk.gov.uk/40407.</w:t>
      </w:r>
    </w:p>
    <w:p w14:paraId="1386AE81" w14:textId="77777777" w:rsidR="00AA7852" w:rsidRDefault="00AA7852" w:rsidP="00AA7852">
      <w:pPr>
        <w:spacing w:line="360" w:lineRule="auto"/>
        <w:jc w:val="both"/>
        <w:rPr>
          <w:rFonts w:ascii="Arial" w:hAnsi="Arial" w:cs="Arial"/>
          <w:sz w:val="22"/>
          <w:szCs w:val="22"/>
        </w:rPr>
      </w:pPr>
      <w:r w:rsidRPr="00AA7852">
        <w:rPr>
          <w:rFonts w:ascii="Arial" w:hAnsi="Arial" w:cs="Arial"/>
          <w:sz w:val="22"/>
          <w:szCs w:val="22"/>
        </w:rPr>
        <w:t>Norfolk County Council. (2026). Upload early help assessment and plans - Norfolk County Council. [online] Available at: https://www.norfolk.gov.uk/article/41096 [Accessed 16 Mar. 2026].</w:t>
      </w:r>
    </w:p>
    <w:p w14:paraId="012F3BCC" w14:textId="77777777" w:rsidR="00AA7852" w:rsidRPr="00AA7852" w:rsidRDefault="00AA7852" w:rsidP="00AA7852">
      <w:pPr>
        <w:spacing w:line="360" w:lineRule="auto"/>
        <w:jc w:val="both"/>
        <w:rPr>
          <w:rFonts w:ascii="Arial" w:hAnsi="Arial" w:cs="Arial"/>
          <w:sz w:val="22"/>
          <w:szCs w:val="22"/>
        </w:rPr>
      </w:pPr>
      <w:r w:rsidRPr="00AA7852">
        <w:rPr>
          <w:rFonts w:ascii="Arial" w:hAnsi="Arial" w:cs="Arial"/>
          <w:sz w:val="22"/>
          <w:szCs w:val="22"/>
        </w:rPr>
        <w:t>Norfolk County Council. (2025). Family Information Service - Norfolk County Council. [online] Available at: https://www.norfolk.gov.uk/familyinformationservice.</w:t>
      </w:r>
    </w:p>
    <w:p w14:paraId="3D86FB9B" w14:textId="799B7DBC" w:rsidR="00AA7852" w:rsidRPr="00AA7852" w:rsidRDefault="00AA7852" w:rsidP="00AA7852">
      <w:pPr>
        <w:spacing w:line="360" w:lineRule="auto"/>
        <w:jc w:val="both"/>
        <w:rPr>
          <w:rFonts w:ascii="Arial" w:hAnsi="Arial" w:cs="Arial"/>
          <w:sz w:val="22"/>
          <w:szCs w:val="22"/>
        </w:rPr>
      </w:pPr>
      <w:r>
        <w:rPr>
          <w:rFonts w:ascii="Arial" w:hAnsi="Arial" w:cs="Arial"/>
          <w:sz w:val="22"/>
          <w:szCs w:val="22"/>
        </w:rPr>
        <w:t>Ballypahal</w:t>
      </w:r>
      <w:r w:rsidRPr="00AA7852">
        <w:rPr>
          <w:rFonts w:ascii="Arial" w:hAnsi="Arial" w:cs="Arial"/>
          <w:sz w:val="22"/>
          <w:szCs w:val="22"/>
        </w:rPr>
        <w:t xml:space="preserve"> (2024). Norfolk – a county where children &amp; young people FLOURISH. – Supporting Families Programme. [online] Blog.gov.uk. Available at: https://supportingfamilies.blog.gov.uk/2024/01/31/norfolk-a-county-where-children-young-people-flourish [Accessed 16 Mar. 2026].</w:t>
      </w:r>
    </w:p>
    <w:p w14:paraId="30DB282A" w14:textId="0A9A0398" w:rsidR="00AA7852" w:rsidRPr="00AA7852" w:rsidRDefault="00AA7852" w:rsidP="00AA7852">
      <w:pPr>
        <w:spacing w:line="360" w:lineRule="auto"/>
        <w:jc w:val="both"/>
        <w:rPr>
          <w:rFonts w:ascii="Arial" w:hAnsi="Arial" w:cs="Arial"/>
          <w:sz w:val="22"/>
          <w:szCs w:val="22"/>
        </w:rPr>
      </w:pPr>
      <w:r w:rsidRPr="00AA7852">
        <w:rPr>
          <w:rFonts w:ascii="Arial" w:hAnsi="Arial" w:cs="Arial"/>
          <w:sz w:val="22"/>
          <w:szCs w:val="22"/>
        </w:rPr>
        <w:t>NSPCC (202</w:t>
      </w:r>
      <w:r>
        <w:rPr>
          <w:rFonts w:ascii="Arial" w:hAnsi="Arial" w:cs="Arial"/>
          <w:sz w:val="22"/>
          <w:szCs w:val="22"/>
        </w:rPr>
        <w:t>4</w:t>
      </w:r>
      <w:r w:rsidRPr="00AA7852">
        <w:rPr>
          <w:rFonts w:ascii="Arial" w:hAnsi="Arial" w:cs="Arial"/>
          <w:sz w:val="22"/>
          <w:szCs w:val="22"/>
        </w:rPr>
        <w:t>). Early Help and Early Intervention. [online] NSPCC Learning. Available at: https://learning.nspcc.org.uk/safeguarding-child-protection/early-help-and-early-intervention.</w:t>
      </w:r>
    </w:p>
    <w:p w14:paraId="66B8ECE0" w14:textId="56E61A15" w:rsidR="00AA7852" w:rsidRPr="00AA7852" w:rsidRDefault="00AA7852" w:rsidP="00AA7852">
      <w:pPr>
        <w:spacing w:line="360" w:lineRule="auto"/>
        <w:jc w:val="both"/>
        <w:rPr>
          <w:rFonts w:ascii="Arial" w:hAnsi="Arial" w:cs="Arial"/>
          <w:sz w:val="22"/>
          <w:szCs w:val="22"/>
        </w:rPr>
      </w:pPr>
      <w:r w:rsidRPr="00AA7852">
        <w:rPr>
          <w:rFonts w:ascii="Arial" w:hAnsi="Arial" w:cs="Arial"/>
          <w:sz w:val="22"/>
          <w:szCs w:val="22"/>
        </w:rPr>
        <w:t>SSS Learning Limited. (</w:t>
      </w:r>
      <w:r>
        <w:rPr>
          <w:rFonts w:ascii="Arial" w:hAnsi="Arial" w:cs="Arial"/>
          <w:sz w:val="22"/>
          <w:szCs w:val="22"/>
        </w:rPr>
        <w:t>2024</w:t>
      </w:r>
      <w:r w:rsidRPr="00AA7852">
        <w:rPr>
          <w:rFonts w:ascii="Arial" w:hAnsi="Arial" w:cs="Arial"/>
          <w:sz w:val="22"/>
          <w:szCs w:val="22"/>
        </w:rPr>
        <w:t>). Supporting Families: Early Help. [online] Available at: https://ssslearning.co.uk/safeguarding-articles/earlyhelp.</w:t>
      </w:r>
    </w:p>
    <w:p w14:paraId="5F643500" w14:textId="77777777" w:rsidR="00AA7852" w:rsidRPr="00AA7852" w:rsidRDefault="00AA7852" w:rsidP="00AA7852">
      <w:pPr>
        <w:spacing w:line="360" w:lineRule="auto"/>
        <w:jc w:val="both"/>
        <w:rPr>
          <w:rFonts w:ascii="Arial" w:hAnsi="Arial" w:cs="Arial"/>
          <w:sz w:val="22"/>
          <w:szCs w:val="22"/>
        </w:rPr>
      </w:pPr>
    </w:p>
    <w:p w14:paraId="51BB14EA" w14:textId="2CF619E4" w:rsidR="00687468" w:rsidRDefault="00AA7852" w:rsidP="00FF0563">
      <w:pPr>
        <w:spacing w:line="360" w:lineRule="auto"/>
        <w:jc w:val="both"/>
        <w:rPr>
          <w:rFonts w:ascii="Arial" w:hAnsi="Arial" w:cs="Arial"/>
          <w:sz w:val="22"/>
          <w:szCs w:val="22"/>
        </w:rPr>
      </w:pPr>
      <w:r w:rsidRPr="00AA7852">
        <w:rPr>
          <w:rFonts w:ascii="Arial" w:hAnsi="Arial" w:cs="Arial" w:hint="cs"/>
          <w:sz w:val="22"/>
          <w:szCs w:val="22"/>
        </w:rPr>
        <w:lastRenderedPageBreak/>
        <w:t>‌</w:t>
      </w:r>
      <w:r w:rsidR="00FF0563">
        <w:rPr>
          <w:rFonts w:ascii="Arial" w:hAnsi="Arial" w:cs="Arial"/>
          <w:sz w:val="22"/>
          <w:szCs w:val="22"/>
        </w:rPr>
        <w:t>Tower Hamlets Council</w:t>
      </w:r>
      <w:r w:rsidR="00FF0563" w:rsidRPr="00FF0563">
        <w:rPr>
          <w:rFonts w:ascii="Arial" w:hAnsi="Arial" w:cs="Arial"/>
          <w:sz w:val="22"/>
          <w:szCs w:val="22"/>
        </w:rPr>
        <w:t xml:space="preserve"> (</w:t>
      </w:r>
      <w:r w:rsidR="00FF0563">
        <w:rPr>
          <w:rFonts w:ascii="Arial" w:hAnsi="Arial" w:cs="Arial"/>
          <w:sz w:val="22"/>
          <w:szCs w:val="22"/>
        </w:rPr>
        <w:t>2024</w:t>
      </w:r>
      <w:r w:rsidR="00FF0563" w:rsidRPr="00FF0563">
        <w:rPr>
          <w:rFonts w:ascii="Arial" w:hAnsi="Arial" w:cs="Arial"/>
          <w:sz w:val="22"/>
          <w:szCs w:val="22"/>
        </w:rPr>
        <w:t>). About Early Help. [online] Available at: https://www.towerhamlets.gov.uk/lgnl/health__social_care/children_and_family_care/Early_Help/About_Early_Help.aspx.</w:t>
      </w:r>
    </w:p>
    <w:p w14:paraId="4A85B3BB" w14:textId="6B4E435D" w:rsidR="00687468" w:rsidRPr="00687468" w:rsidRDefault="00687468" w:rsidP="00687468">
      <w:pPr>
        <w:spacing w:line="360" w:lineRule="auto"/>
        <w:jc w:val="both"/>
        <w:rPr>
          <w:rFonts w:ascii="Arial" w:hAnsi="Arial" w:cs="Arial"/>
          <w:sz w:val="22"/>
          <w:szCs w:val="22"/>
        </w:rPr>
      </w:pPr>
      <w:r w:rsidRPr="00687468">
        <w:rPr>
          <w:rFonts w:ascii="Arial" w:hAnsi="Arial" w:cs="Arial"/>
          <w:sz w:val="22"/>
          <w:szCs w:val="22"/>
        </w:rPr>
        <w:t>Tower</w:t>
      </w:r>
      <w:r>
        <w:rPr>
          <w:rFonts w:ascii="Arial" w:hAnsi="Arial" w:cs="Arial"/>
          <w:sz w:val="22"/>
          <w:szCs w:val="22"/>
        </w:rPr>
        <w:t xml:space="preserve"> Hamlets Council</w:t>
      </w:r>
      <w:r w:rsidRPr="00687468">
        <w:rPr>
          <w:rFonts w:ascii="Arial" w:hAnsi="Arial" w:cs="Arial"/>
          <w:sz w:val="22"/>
          <w:szCs w:val="22"/>
        </w:rPr>
        <w:t xml:space="preserve"> (2024). Early Help &amp; Children and Families Service. [online] Available at:</w:t>
      </w:r>
      <w:r w:rsidR="00D603AB">
        <w:rPr>
          <w:rFonts w:ascii="Arial" w:hAnsi="Arial" w:cs="Arial"/>
          <w:sz w:val="22"/>
          <w:szCs w:val="22"/>
        </w:rPr>
        <w:t xml:space="preserve"> </w:t>
      </w:r>
      <w:r w:rsidRPr="00687468">
        <w:rPr>
          <w:rFonts w:ascii="Arial" w:hAnsi="Arial" w:cs="Arial"/>
          <w:sz w:val="22"/>
          <w:szCs w:val="22"/>
        </w:rPr>
        <w:t>https://www.towerhamlets.gov.uk/lgnl/health__social_care/children_and_family_care/Early_Help/Early-Help-and-Children-and-Family-Service.aspx.</w:t>
      </w:r>
    </w:p>
    <w:p w14:paraId="54012055" w14:textId="1DE67561" w:rsidR="00FF0563" w:rsidRPr="00FF0563" w:rsidRDefault="00FF0563" w:rsidP="00FF0563">
      <w:pPr>
        <w:spacing w:line="360" w:lineRule="auto"/>
        <w:jc w:val="both"/>
        <w:rPr>
          <w:rFonts w:ascii="Arial" w:hAnsi="Arial" w:cs="Arial"/>
          <w:sz w:val="22"/>
          <w:szCs w:val="22"/>
        </w:rPr>
      </w:pPr>
      <w:r w:rsidRPr="00FF0563">
        <w:rPr>
          <w:rFonts w:ascii="Arial" w:hAnsi="Arial" w:cs="Arial"/>
          <w:sz w:val="22"/>
          <w:szCs w:val="22"/>
        </w:rPr>
        <w:t>Tower</w:t>
      </w:r>
      <w:r>
        <w:rPr>
          <w:rFonts w:ascii="Arial" w:hAnsi="Arial" w:cs="Arial"/>
          <w:sz w:val="22"/>
          <w:szCs w:val="22"/>
        </w:rPr>
        <w:t xml:space="preserve"> Hamlets Council </w:t>
      </w:r>
      <w:r w:rsidRPr="00FF0563">
        <w:rPr>
          <w:rFonts w:ascii="Arial" w:hAnsi="Arial" w:cs="Arial"/>
          <w:sz w:val="22"/>
          <w:szCs w:val="22"/>
        </w:rPr>
        <w:t>(2018). Accessibility statement for towerhamlets.gov.uk. [online] Available</w:t>
      </w:r>
      <w:r>
        <w:rPr>
          <w:rFonts w:ascii="Arial" w:hAnsi="Arial" w:cs="Arial"/>
          <w:sz w:val="22"/>
          <w:szCs w:val="22"/>
        </w:rPr>
        <w:t xml:space="preserve"> </w:t>
      </w:r>
      <w:r w:rsidRPr="00FF0563">
        <w:rPr>
          <w:rFonts w:ascii="Arial" w:hAnsi="Arial" w:cs="Arial"/>
          <w:sz w:val="22"/>
          <w:szCs w:val="22"/>
        </w:rPr>
        <w:t>at://www.towerhamlets.gov.uk/lgnl/council_and_democracy/Website/website_accessibility.aspx.</w:t>
      </w:r>
    </w:p>
    <w:p w14:paraId="0022A064" w14:textId="59E65942" w:rsidR="00D603AB" w:rsidRPr="00D603AB" w:rsidRDefault="00D603AB" w:rsidP="00D603AB">
      <w:pPr>
        <w:spacing w:line="360" w:lineRule="auto"/>
        <w:jc w:val="both"/>
        <w:rPr>
          <w:rFonts w:ascii="Arial" w:hAnsi="Arial" w:cs="Arial"/>
          <w:sz w:val="22"/>
          <w:szCs w:val="22"/>
        </w:rPr>
      </w:pPr>
      <w:r w:rsidRPr="00D603AB">
        <w:rPr>
          <w:rFonts w:ascii="Arial" w:hAnsi="Arial" w:cs="Arial"/>
          <w:sz w:val="22"/>
          <w:szCs w:val="22"/>
        </w:rPr>
        <w:t>Tower</w:t>
      </w:r>
      <w:r>
        <w:rPr>
          <w:rFonts w:ascii="Arial" w:hAnsi="Arial" w:cs="Arial"/>
          <w:sz w:val="22"/>
          <w:szCs w:val="22"/>
        </w:rPr>
        <w:t xml:space="preserve"> Hamlet Council</w:t>
      </w:r>
      <w:r w:rsidRPr="00D603AB">
        <w:rPr>
          <w:rFonts w:ascii="Arial" w:hAnsi="Arial" w:cs="Arial"/>
          <w:sz w:val="22"/>
          <w:szCs w:val="22"/>
        </w:rPr>
        <w:t xml:space="preserve"> (2025). Tower Hamlets launches ambitious strategy to support families. [online] Available at: https://www.towerhamlets.gov.uk/News_events/2025/October/Tower-Hamlets-launches-ambitious-strategy-to-support-families.aspx [Accessed Mar. 2026].</w:t>
      </w:r>
    </w:p>
    <w:p w14:paraId="4A4018AC" w14:textId="77777777" w:rsidR="00D603AB" w:rsidRPr="00D603AB" w:rsidRDefault="00D603AB" w:rsidP="00D603AB">
      <w:pPr>
        <w:spacing w:line="360" w:lineRule="auto"/>
        <w:jc w:val="both"/>
        <w:rPr>
          <w:rFonts w:ascii="Arial" w:hAnsi="Arial" w:cs="Arial"/>
          <w:sz w:val="22"/>
          <w:szCs w:val="22"/>
        </w:rPr>
      </w:pPr>
      <w:r w:rsidRPr="00D603AB">
        <w:rPr>
          <w:rFonts w:ascii="Arial" w:hAnsi="Arial" w:cs="Arial"/>
          <w:sz w:val="22"/>
          <w:szCs w:val="22"/>
        </w:rPr>
        <w:t>Thfamilyhubs.co.uk. (2026). Tower Hamlets | Family Hubs. [online] Available at: https://thfamilyhubs.co.uk [Accessed 16 Mar. 2026].</w:t>
      </w:r>
    </w:p>
    <w:p w14:paraId="17FF582D" w14:textId="77777777" w:rsidR="00D603AB" w:rsidRPr="00D603AB" w:rsidRDefault="00D603AB" w:rsidP="00D603AB">
      <w:pPr>
        <w:spacing w:line="360" w:lineRule="auto"/>
        <w:jc w:val="both"/>
        <w:rPr>
          <w:rFonts w:ascii="Arial" w:hAnsi="Arial" w:cs="Arial"/>
          <w:sz w:val="22"/>
          <w:szCs w:val="22"/>
        </w:rPr>
      </w:pPr>
    </w:p>
    <w:p w14:paraId="5889145C" w14:textId="39E67A15" w:rsidR="00BE3B90" w:rsidRPr="00EE1649" w:rsidRDefault="00D603AB" w:rsidP="00D603AB">
      <w:pPr>
        <w:spacing w:line="360" w:lineRule="auto"/>
        <w:jc w:val="both"/>
        <w:rPr>
          <w:rFonts w:ascii="Arial" w:hAnsi="Arial" w:cs="Arial"/>
          <w:sz w:val="22"/>
          <w:szCs w:val="22"/>
        </w:rPr>
      </w:pPr>
      <w:r w:rsidRPr="00D603AB">
        <w:rPr>
          <w:rFonts w:ascii="Arial" w:hAnsi="Arial" w:cs="Arial" w:hint="cs"/>
          <w:sz w:val="22"/>
          <w:szCs w:val="22"/>
        </w:rPr>
        <w:t>‌</w:t>
      </w:r>
    </w:p>
    <w:sectPr w:rsidR="00BE3B90" w:rsidRPr="00EE1649" w:rsidSect="007208FC">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8F2074" w14:textId="77777777" w:rsidR="00AB5EE9" w:rsidRDefault="00AB5EE9" w:rsidP="00034876">
      <w:pPr>
        <w:spacing w:after="0" w:line="240" w:lineRule="auto"/>
      </w:pPr>
      <w:r>
        <w:separator/>
      </w:r>
    </w:p>
  </w:endnote>
  <w:endnote w:type="continuationSeparator" w:id="0">
    <w:p w14:paraId="0BADB553" w14:textId="77777777" w:rsidR="00AB5EE9" w:rsidRDefault="00AB5EE9" w:rsidP="000348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1925087"/>
      <w:docPartObj>
        <w:docPartGallery w:val="Page Numbers (Bottom of Page)"/>
        <w:docPartUnique/>
      </w:docPartObj>
    </w:sdtPr>
    <w:sdtContent>
      <w:p w14:paraId="476B2D3C" w14:textId="28FF5CF7" w:rsidR="00034876" w:rsidRDefault="00034876">
        <w:pPr>
          <w:pStyle w:val="Footer"/>
          <w:jc w:val="right"/>
        </w:pPr>
        <w:r>
          <w:fldChar w:fldCharType="begin"/>
        </w:r>
        <w:r>
          <w:instrText>PAGE   \* MERGEFORMAT</w:instrText>
        </w:r>
        <w:r>
          <w:fldChar w:fldCharType="separate"/>
        </w:r>
        <w:r>
          <w:t>2</w:t>
        </w:r>
        <w:r>
          <w:fldChar w:fldCharType="end"/>
        </w:r>
      </w:p>
    </w:sdtContent>
  </w:sdt>
  <w:p w14:paraId="51C445BF" w14:textId="77777777" w:rsidR="00034876" w:rsidRDefault="000348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7EC9C8" w14:textId="77777777" w:rsidR="00AB5EE9" w:rsidRDefault="00AB5EE9" w:rsidP="00034876">
      <w:pPr>
        <w:spacing w:after="0" w:line="240" w:lineRule="auto"/>
      </w:pPr>
      <w:r>
        <w:separator/>
      </w:r>
    </w:p>
  </w:footnote>
  <w:footnote w:type="continuationSeparator" w:id="0">
    <w:p w14:paraId="07355007" w14:textId="77777777" w:rsidR="00AB5EE9" w:rsidRDefault="00AB5EE9" w:rsidP="000348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7D50A6"/>
    <w:multiLevelType w:val="hybridMultilevel"/>
    <w:tmpl w:val="961423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230AAD"/>
    <w:multiLevelType w:val="hybridMultilevel"/>
    <w:tmpl w:val="462436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75779528">
    <w:abstractNumId w:val="0"/>
  </w:num>
  <w:num w:numId="2" w16cid:durableId="9345582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EAD"/>
    <w:rsid w:val="00005B66"/>
    <w:rsid w:val="00034876"/>
    <w:rsid w:val="00152599"/>
    <w:rsid w:val="00212937"/>
    <w:rsid w:val="002366DD"/>
    <w:rsid w:val="0033723E"/>
    <w:rsid w:val="00472D7D"/>
    <w:rsid w:val="00496A59"/>
    <w:rsid w:val="00556D40"/>
    <w:rsid w:val="005769DA"/>
    <w:rsid w:val="005960C1"/>
    <w:rsid w:val="005B6E7E"/>
    <w:rsid w:val="00665CE7"/>
    <w:rsid w:val="006776F6"/>
    <w:rsid w:val="00683959"/>
    <w:rsid w:val="00687468"/>
    <w:rsid w:val="006E23EB"/>
    <w:rsid w:val="007208FC"/>
    <w:rsid w:val="00890D31"/>
    <w:rsid w:val="00963C68"/>
    <w:rsid w:val="00990C5C"/>
    <w:rsid w:val="009B0E7C"/>
    <w:rsid w:val="009E5C48"/>
    <w:rsid w:val="00A2070B"/>
    <w:rsid w:val="00A22AC8"/>
    <w:rsid w:val="00A76505"/>
    <w:rsid w:val="00AA7852"/>
    <w:rsid w:val="00AB0EDC"/>
    <w:rsid w:val="00AB5EE9"/>
    <w:rsid w:val="00B221D1"/>
    <w:rsid w:val="00BD513C"/>
    <w:rsid w:val="00BE3B90"/>
    <w:rsid w:val="00BF3D27"/>
    <w:rsid w:val="00C80C1A"/>
    <w:rsid w:val="00C96EAD"/>
    <w:rsid w:val="00D603AB"/>
    <w:rsid w:val="00D755CF"/>
    <w:rsid w:val="00D871AB"/>
    <w:rsid w:val="00EB0E19"/>
    <w:rsid w:val="00EE1649"/>
    <w:rsid w:val="00FF05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DA1D3"/>
  <w15:chartTrackingRefBased/>
  <w15:docId w15:val="{791B816B-A694-4574-A8D6-18C9A6C73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6E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6E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6E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6E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6E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6E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6E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6E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6E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6E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6E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6E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6E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6E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6E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6E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6E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6EAD"/>
    <w:rPr>
      <w:rFonts w:eastAsiaTheme="majorEastAsia" w:cstheme="majorBidi"/>
      <w:color w:val="272727" w:themeColor="text1" w:themeTint="D8"/>
    </w:rPr>
  </w:style>
  <w:style w:type="paragraph" w:styleId="Title">
    <w:name w:val="Title"/>
    <w:basedOn w:val="Normal"/>
    <w:next w:val="Normal"/>
    <w:link w:val="TitleChar"/>
    <w:uiPriority w:val="10"/>
    <w:qFormat/>
    <w:rsid w:val="00C96E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6E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6E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6E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6EAD"/>
    <w:pPr>
      <w:spacing w:before="160"/>
      <w:jc w:val="center"/>
    </w:pPr>
    <w:rPr>
      <w:i/>
      <w:iCs/>
      <w:color w:val="404040" w:themeColor="text1" w:themeTint="BF"/>
    </w:rPr>
  </w:style>
  <w:style w:type="character" w:customStyle="1" w:styleId="QuoteChar">
    <w:name w:val="Quote Char"/>
    <w:basedOn w:val="DefaultParagraphFont"/>
    <w:link w:val="Quote"/>
    <w:uiPriority w:val="29"/>
    <w:rsid w:val="00C96EAD"/>
    <w:rPr>
      <w:i/>
      <w:iCs/>
      <w:color w:val="404040" w:themeColor="text1" w:themeTint="BF"/>
    </w:rPr>
  </w:style>
  <w:style w:type="paragraph" w:styleId="ListParagraph">
    <w:name w:val="List Paragraph"/>
    <w:basedOn w:val="Normal"/>
    <w:uiPriority w:val="34"/>
    <w:qFormat/>
    <w:rsid w:val="00C96EAD"/>
    <w:pPr>
      <w:ind w:left="720"/>
      <w:contextualSpacing/>
    </w:pPr>
  </w:style>
  <w:style w:type="character" w:styleId="IntenseEmphasis">
    <w:name w:val="Intense Emphasis"/>
    <w:basedOn w:val="DefaultParagraphFont"/>
    <w:uiPriority w:val="21"/>
    <w:qFormat/>
    <w:rsid w:val="00C96EAD"/>
    <w:rPr>
      <w:i/>
      <w:iCs/>
      <w:color w:val="0F4761" w:themeColor="accent1" w:themeShade="BF"/>
    </w:rPr>
  </w:style>
  <w:style w:type="paragraph" w:styleId="IntenseQuote">
    <w:name w:val="Intense Quote"/>
    <w:basedOn w:val="Normal"/>
    <w:next w:val="Normal"/>
    <w:link w:val="IntenseQuoteChar"/>
    <w:uiPriority w:val="30"/>
    <w:qFormat/>
    <w:rsid w:val="00C96E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6EAD"/>
    <w:rPr>
      <w:i/>
      <w:iCs/>
      <w:color w:val="0F4761" w:themeColor="accent1" w:themeShade="BF"/>
    </w:rPr>
  </w:style>
  <w:style w:type="character" w:styleId="IntenseReference">
    <w:name w:val="Intense Reference"/>
    <w:basedOn w:val="DefaultParagraphFont"/>
    <w:uiPriority w:val="32"/>
    <w:qFormat/>
    <w:rsid w:val="00C96EAD"/>
    <w:rPr>
      <w:b/>
      <w:bCs/>
      <w:smallCaps/>
      <w:color w:val="0F4761" w:themeColor="accent1" w:themeShade="BF"/>
      <w:spacing w:val="5"/>
    </w:rPr>
  </w:style>
  <w:style w:type="paragraph" w:styleId="Header">
    <w:name w:val="header"/>
    <w:basedOn w:val="Normal"/>
    <w:link w:val="HeaderChar"/>
    <w:uiPriority w:val="99"/>
    <w:unhideWhenUsed/>
    <w:rsid w:val="000348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4876"/>
  </w:style>
  <w:style w:type="paragraph" w:styleId="Footer">
    <w:name w:val="footer"/>
    <w:basedOn w:val="Normal"/>
    <w:link w:val="FooterChar"/>
    <w:uiPriority w:val="99"/>
    <w:unhideWhenUsed/>
    <w:rsid w:val="000348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4876"/>
  </w:style>
  <w:style w:type="character" w:styleId="Hyperlink">
    <w:name w:val="Hyperlink"/>
    <w:basedOn w:val="DefaultParagraphFont"/>
    <w:uiPriority w:val="99"/>
    <w:unhideWhenUsed/>
    <w:rsid w:val="00687468"/>
    <w:rPr>
      <w:color w:val="467886" w:themeColor="hyperlink"/>
      <w:u w:val="single"/>
    </w:rPr>
  </w:style>
  <w:style w:type="character" w:styleId="UnresolvedMention">
    <w:name w:val="Unresolved Mention"/>
    <w:basedOn w:val="DefaultParagraphFont"/>
    <w:uiPriority w:val="99"/>
    <w:semiHidden/>
    <w:unhideWhenUsed/>
    <w:rsid w:val="006874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103</TotalTime>
  <Pages>10</Pages>
  <Words>2633</Words>
  <Characters>15009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Abosede Taiwo-Badejo</dc:creator>
  <cp:keywords/>
  <dc:description/>
  <cp:lastModifiedBy>Abosede Taiwo-Badejo</cp:lastModifiedBy>
  <cp:revision>34</cp:revision>
  <dcterms:created xsi:type="dcterms:W3CDTF">2026-03-16T09:26:00Z</dcterms:created>
  <dcterms:modified xsi:type="dcterms:W3CDTF">2026-03-16T11:13:00Z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09836355-c1d0-4bef-98bd-32c2ccbc6bd5</vt:lpwstr>
  </property>
</Properties>
</file>