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AF8343" w14:textId="05EF73E7" w:rsidR="00A52B06" w:rsidRDefault="009E0E6D" w:rsidP="00DD068B">
      <w:pPr>
        <w:pStyle w:val="Title"/>
      </w:pPr>
      <w:r>
        <w:t>computer forensics</w:t>
      </w:r>
    </w:p>
    <w:p w14:paraId="119BB8D7" w14:textId="4D657621" w:rsidR="00DD068B" w:rsidRPr="00DD068B" w:rsidRDefault="009E0E6D" w:rsidP="00DD068B">
      <w:pPr>
        <w:pStyle w:val="IEEE-Author"/>
      </w:pPr>
      <w:r>
        <w:t>Dylan Jones</w:t>
      </w:r>
    </w:p>
    <w:p w14:paraId="37F671CC" w14:textId="18CC0E4C" w:rsidR="00DD068B" w:rsidRPr="00DD068B" w:rsidRDefault="00DD068B" w:rsidP="00DD068B">
      <w:pPr>
        <w:pStyle w:val="IEEE-Affil"/>
      </w:pPr>
      <w:r w:rsidRPr="00DD068B">
        <w:t>Student University of Wales Trinity St David, Swansea, Wales</w:t>
      </w:r>
    </w:p>
    <w:p w14:paraId="674D2AAF" w14:textId="09224E5B" w:rsidR="00DD068B" w:rsidRDefault="009E0E6D" w:rsidP="00DD068B">
      <w:pPr>
        <w:jc w:val="center"/>
        <w:rPr>
          <w:rFonts w:ascii="Courier New" w:hAnsi="Courier New" w:cs="Courier New"/>
          <w:sz w:val="18"/>
          <w:szCs w:val="18"/>
        </w:rPr>
      </w:pPr>
      <w:r>
        <w:rPr>
          <w:rFonts w:ascii="Courier New" w:hAnsi="Courier New" w:cs="Courier New"/>
          <w:sz w:val="18"/>
          <w:szCs w:val="18"/>
        </w:rPr>
        <w:t>2106499@student.uwtsd.ac.uk</w:t>
      </w:r>
      <w:r w:rsidR="000A7B38">
        <w:rPr>
          <w:rFonts w:ascii="Courier New" w:hAnsi="Courier New" w:cs="Courier New"/>
          <w:sz w:val="18"/>
          <w:szCs w:val="18"/>
        </w:rPr>
        <w:t xml:space="preserve"> </w:t>
      </w:r>
    </w:p>
    <w:p w14:paraId="0700C833" w14:textId="77777777" w:rsidR="00DD068B" w:rsidRDefault="00DD068B" w:rsidP="00DD068B">
      <w:pPr>
        <w:jc w:val="center"/>
        <w:rPr>
          <w:rFonts w:ascii="Courier New" w:hAnsi="Courier New" w:cs="Courier New"/>
          <w:sz w:val="18"/>
          <w:szCs w:val="18"/>
        </w:rPr>
      </w:pPr>
    </w:p>
    <w:p w14:paraId="0D71DBA7" w14:textId="77777777" w:rsidR="009E0E6D" w:rsidRDefault="009E0E6D" w:rsidP="00DD068B">
      <w:pPr>
        <w:jc w:val="center"/>
        <w:rPr>
          <w:rFonts w:ascii="Courier New" w:hAnsi="Courier New" w:cs="Courier New"/>
          <w:sz w:val="18"/>
          <w:szCs w:val="18"/>
        </w:rPr>
      </w:pPr>
    </w:p>
    <w:sdt>
      <w:sdtPr>
        <w:rPr>
          <w:rFonts w:ascii="Times New Roman" w:eastAsiaTheme="minorEastAsia" w:hAnsi="Times New Roman" w:cstheme="minorBidi"/>
          <w:color w:val="auto"/>
          <w:sz w:val="24"/>
          <w:szCs w:val="22"/>
          <w:lang w:val="en-GB"/>
        </w:rPr>
        <w:id w:val="-1919628120"/>
        <w:docPartObj>
          <w:docPartGallery w:val="Table of Contents"/>
          <w:docPartUnique/>
        </w:docPartObj>
      </w:sdtPr>
      <w:sdtEndPr>
        <w:rPr>
          <w:b/>
          <w:bCs/>
          <w:noProof/>
        </w:rPr>
      </w:sdtEndPr>
      <w:sdtContent>
        <w:p w14:paraId="6865407E" w14:textId="7B4854B2" w:rsidR="009E0E6D" w:rsidRDefault="009E0E6D">
          <w:pPr>
            <w:pStyle w:val="TOCHeading"/>
          </w:pPr>
          <w:r>
            <w:t>Table of Contents</w:t>
          </w:r>
        </w:p>
        <w:p w14:paraId="0F681BE9" w14:textId="60140673" w:rsidR="009E0E6D" w:rsidRDefault="00000000">
          <w:fldSimple w:instr=" TOC \o &quot;1-3&quot; \h \z \u ">
            <w:r w:rsidR="009E0E6D">
              <w:rPr>
                <w:b/>
                <w:bCs/>
                <w:noProof/>
                <w:lang w:val="en-US"/>
              </w:rPr>
              <w:t>No table of contents entries found.</w:t>
            </w:r>
          </w:fldSimple>
        </w:p>
      </w:sdtContent>
    </w:sdt>
    <w:p w14:paraId="144B988C" w14:textId="77777777" w:rsidR="009E0E6D" w:rsidRDefault="009E0E6D" w:rsidP="00DD068B">
      <w:pPr>
        <w:jc w:val="center"/>
        <w:rPr>
          <w:rFonts w:ascii="Courier New" w:hAnsi="Courier New" w:cs="Courier New"/>
          <w:sz w:val="18"/>
          <w:szCs w:val="18"/>
        </w:rPr>
      </w:pPr>
    </w:p>
    <w:p w14:paraId="1CF5C054" w14:textId="77777777" w:rsidR="009E0E6D" w:rsidRDefault="009E0E6D" w:rsidP="00DD068B">
      <w:pPr>
        <w:jc w:val="center"/>
        <w:rPr>
          <w:rFonts w:ascii="Courier New" w:hAnsi="Courier New" w:cs="Courier New"/>
          <w:sz w:val="18"/>
          <w:szCs w:val="18"/>
        </w:rPr>
      </w:pPr>
    </w:p>
    <w:p w14:paraId="24C02F56" w14:textId="59BB15F4" w:rsidR="009E0E6D" w:rsidRDefault="009E0E6D">
      <w:pPr>
        <w:jc w:val="left"/>
        <w:rPr>
          <w:rFonts w:ascii="Courier New" w:hAnsi="Courier New" w:cs="Courier New"/>
          <w:sz w:val="18"/>
          <w:szCs w:val="18"/>
        </w:rPr>
      </w:pPr>
      <w:r>
        <w:rPr>
          <w:rFonts w:ascii="Courier New" w:hAnsi="Courier New" w:cs="Courier New"/>
          <w:sz w:val="18"/>
          <w:szCs w:val="18"/>
        </w:rPr>
        <w:br w:type="page"/>
      </w:r>
    </w:p>
    <w:p w14:paraId="79462746" w14:textId="77777777" w:rsidR="009E0E6D" w:rsidRDefault="009E0E6D" w:rsidP="00DD068B">
      <w:pPr>
        <w:jc w:val="center"/>
        <w:rPr>
          <w:rFonts w:ascii="Courier New" w:hAnsi="Courier New" w:cs="Courier New"/>
          <w:sz w:val="18"/>
          <w:szCs w:val="18"/>
        </w:rPr>
      </w:pPr>
    </w:p>
    <w:p w14:paraId="0C8563C1" w14:textId="63D53FE3" w:rsidR="000A7B38" w:rsidRDefault="000A7B38" w:rsidP="00DD068B">
      <w:pPr>
        <w:jc w:val="center"/>
        <w:rPr>
          <w:rFonts w:ascii="Courier New" w:hAnsi="Courier New" w:cs="Courier New"/>
          <w:sz w:val="18"/>
          <w:szCs w:val="18"/>
        </w:rPr>
        <w:sectPr w:rsidR="000A7B38">
          <w:pgSz w:w="11906" w:h="16838"/>
          <w:pgMar w:top="1440" w:right="1440" w:bottom="1440" w:left="1440" w:header="708" w:footer="708" w:gutter="0"/>
          <w:cols w:space="708"/>
          <w:docGrid w:linePitch="360"/>
        </w:sectPr>
      </w:pPr>
    </w:p>
    <w:p w14:paraId="1DE3D251" w14:textId="4966685B" w:rsidR="00DD068B" w:rsidRDefault="00DD068B" w:rsidP="00DD068B">
      <w:pPr>
        <w:pStyle w:val="AbstractH"/>
        <w:rPr>
          <w:rStyle w:val="AbstrractBChar"/>
        </w:rPr>
      </w:pPr>
      <w:r w:rsidRPr="00DD068B">
        <w:t>Abstract</w:t>
      </w:r>
      <w:r>
        <w:t xml:space="preserve">- </w:t>
      </w:r>
      <w:r w:rsidR="009E0E6D">
        <w:t xml:space="preserve">society has made </w:t>
      </w:r>
      <w:proofErr w:type="gramStart"/>
      <w:r w:rsidR="009E0E6D">
        <w:t>a number of</w:t>
      </w:r>
      <w:proofErr w:type="gramEnd"/>
      <w:r w:rsidR="009E0E6D">
        <w:t xml:space="preserve"> technological advancements across years thanks to the work and dedication to </w:t>
      </w:r>
      <w:r w:rsidR="007240AD">
        <w:t>scientists</w:t>
      </w:r>
      <w:r w:rsidR="009E0E6D">
        <w:t xml:space="preserve"> and everyone on earth. The world of cyber is one of those advancements</w:t>
      </w:r>
      <w:r w:rsidR="001D2B20">
        <w:t xml:space="preserve">; computers, laptops, tablets, mobile phones ETC are just some of the devices that we use to interact with the cyber world, whether it be for streaming videos or chatting to friends or family. But much like in real life, </w:t>
      </w:r>
      <w:r w:rsidR="007240AD">
        <w:t>society</w:t>
      </w:r>
      <w:r w:rsidR="001D2B20">
        <w:t xml:space="preserve"> can turn objects into weapons. Cybercrime has been increasing over the years as technology get more powerful, giving the power to those to invoke harm to others online. Cybercrime doesn’t have to be </w:t>
      </w:r>
      <w:proofErr w:type="gramStart"/>
      <w:r w:rsidR="001D2B20">
        <w:t>online,</w:t>
      </w:r>
      <w:proofErr w:type="gramEnd"/>
      <w:r w:rsidR="001D2B20">
        <w:t xml:space="preserve"> the crime could be </w:t>
      </w:r>
      <w:r w:rsidR="004A2F7E">
        <w:t>someone having explicit documents or sensitive files downloaded onto their device without having the authority to have it. Thanks to leading software developers and engineers, computer forensics was created to counteract cybercrime, using it to trace these malicious people and their data on the devices used to invoke crime.</w:t>
      </w:r>
    </w:p>
    <w:p w14:paraId="22A027B5" w14:textId="33A64C42" w:rsidR="00DD068B" w:rsidRDefault="000057A6" w:rsidP="00DD068B">
      <w:pPr>
        <w:pStyle w:val="SectionH"/>
      </w:pPr>
      <w:r>
        <w:t>D</w:t>
      </w:r>
      <w:r w:rsidR="004A2F7E">
        <w:t>ifferent aspects of forensic tools</w:t>
      </w:r>
    </w:p>
    <w:p w14:paraId="0A7E01F4" w14:textId="77CFCED4" w:rsidR="00DD068B" w:rsidRDefault="007D6D5A" w:rsidP="00091347">
      <w:r>
        <w:t>What are forensic tools?</w:t>
      </w:r>
    </w:p>
    <w:p w14:paraId="5C367049" w14:textId="7C4CC003" w:rsidR="007D10FB" w:rsidRDefault="004138C8" w:rsidP="00091347">
      <w:r w:rsidRPr="004138C8">
        <w:t xml:space="preserve">Forensics tools are investigative tools </w:t>
      </w:r>
      <w:r>
        <w:t>used by investigators to</w:t>
      </w:r>
      <w:r w:rsidRPr="004138C8">
        <w:t xml:space="preserve"> </w:t>
      </w:r>
      <w:r w:rsidR="007D10FB">
        <w:t>find</w:t>
      </w:r>
      <w:r w:rsidRPr="004138C8">
        <w:t xml:space="preserve">, extract, preserve, decrypt, and </w:t>
      </w:r>
      <w:r w:rsidR="007D10FB" w:rsidRPr="004138C8">
        <w:t>analyse</w:t>
      </w:r>
      <w:r w:rsidRPr="004138C8">
        <w:t xml:space="preserve"> digital </w:t>
      </w:r>
      <w:r w:rsidR="007D10FB">
        <w:t>data</w:t>
      </w:r>
      <w:r>
        <w:t xml:space="preserve"> found</w:t>
      </w:r>
      <w:r w:rsidRPr="004138C8">
        <w:t xml:space="preserve"> from various </w:t>
      </w:r>
      <w:r w:rsidR="007D10FB">
        <w:t>sources and devices</w:t>
      </w:r>
      <w:sdt>
        <w:sdtPr>
          <w:id w:val="2136288273"/>
          <w:citation/>
        </w:sdtPr>
        <w:sdtContent>
          <w:r w:rsidR="007D10FB">
            <w:fldChar w:fldCharType="begin"/>
          </w:r>
          <w:r w:rsidR="007D10FB">
            <w:instrText xml:space="preserve"> CITATION NA \l 2057 </w:instrText>
          </w:r>
          <w:r w:rsidR="007D10FB">
            <w:fldChar w:fldCharType="separate"/>
          </w:r>
          <w:r w:rsidR="007D10FB">
            <w:rPr>
              <w:noProof/>
            </w:rPr>
            <w:t xml:space="preserve"> </w:t>
          </w:r>
          <w:r w:rsidR="007D10FB" w:rsidRPr="007D10FB">
            <w:rPr>
              <w:noProof/>
            </w:rPr>
            <w:t>[1]</w:t>
          </w:r>
          <w:r w:rsidR="007D10FB">
            <w:fldChar w:fldCharType="end"/>
          </w:r>
        </w:sdtContent>
      </w:sdt>
      <w:r w:rsidRPr="004138C8">
        <w:t xml:space="preserve">. </w:t>
      </w:r>
      <w:r>
        <w:t xml:space="preserve">Forensic tools can come as both </w:t>
      </w:r>
      <w:r w:rsidRPr="004138C8">
        <w:t xml:space="preserve">software and hardware tools that perform </w:t>
      </w:r>
      <w:r>
        <w:t xml:space="preserve">actions </w:t>
      </w:r>
      <w:r w:rsidRPr="004138C8">
        <w:t>such as write-blocking, imaging, authentication, recovery, searching,</w:t>
      </w:r>
      <w:r>
        <w:t xml:space="preserve"> </w:t>
      </w:r>
      <w:r w:rsidRPr="004138C8">
        <w:t>decrypting, and reportin</w:t>
      </w:r>
      <w:r>
        <w:t>g</w:t>
      </w:r>
      <w:r w:rsidRPr="004138C8">
        <w:t>.</w:t>
      </w:r>
      <w:sdt>
        <w:sdtPr>
          <w:id w:val="-1604026254"/>
          <w:citation/>
        </w:sdtPr>
        <w:sdtContent>
          <w:r w:rsidR="007D10FB">
            <w:fldChar w:fldCharType="begin"/>
          </w:r>
          <w:r w:rsidR="007D10FB">
            <w:instrText xml:space="preserve"> CITATION forNA \l 2057 </w:instrText>
          </w:r>
          <w:r w:rsidR="007D10FB">
            <w:fldChar w:fldCharType="separate"/>
          </w:r>
          <w:r w:rsidR="007D10FB">
            <w:rPr>
              <w:noProof/>
            </w:rPr>
            <w:t xml:space="preserve"> </w:t>
          </w:r>
          <w:r w:rsidR="007D10FB" w:rsidRPr="007D10FB">
            <w:rPr>
              <w:noProof/>
            </w:rPr>
            <w:t>[2]</w:t>
          </w:r>
          <w:r w:rsidR="007D10FB">
            <w:fldChar w:fldCharType="end"/>
          </w:r>
        </w:sdtContent>
      </w:sdt>
      <w:sdt>
        <w:sdtPr>
          <w:id w:val="-918708715"/>
          <w:citation/>
        </w:sdtPr>
        <w:sdtContent>
          <w:r w:rsidR="007D10FB">
            <w:fldChar w:fldCharType="begin"/>
          </w:r>
          <w:r w:rsidR="007D10FB">
            <w:instrText xml:space="preserve"> CITATION NA \l 2057 </w:instrText>
          </w:r>
          <w:r w:rsidR="007D10FB">
            <w:fldChar w:fldCharType="separate"/>
          </w:r>
          <w:r w:rsidR="007D10FB">
            <w:rPr>
              <w:noProof/>
            </w:rPr>
            <w:t xml:space="preserve"> </w:t>
          </w:r>
          <w:r w:rsidR="007D10FB" w:rsidRPr="007D10FB">
            <w:rPr>
              <w:noProof/>
            </w:rPr>
            <w:t>[1]</w:t>
          </w:r>
          <w:r w:rsidR="007D10FB">
            <w:fldChar w:fldCharType="end"/>
          </w:r>
        </w:sdtContent>
      </w:sdt>
      <w:r w:rsidRPr="004138C8">
        <w:t xml:space="preserve"> Some</w:t>
      </w:r>
      <w:r w:rsidR="002677C2">
        <w:t xml:space="preserve"> </w:t>
      </w:r>
      <w:r w:rsidRPr="004138C8">
        <w:t>popular forensics tools</w:t>
      </w:r>
      <w:r>
        <w:t xml:space="preserve"> used today</w:t>
      </w:r>
      <w:r w:rsidRPr="004138C8">
        <w:t xml:space="preserve"> are Autopsy and The Sleuth Kit</w:t>
      </w:r>
      <w:r w:rsidR="002677C2">
        <w:t xml:space="preserve">: </w:t>
      </w:r>
      <w:r>
        <w:t xml:space="preserve">These tools </w:t>
      </w:r>
      <w:r w:rsidR="002677C2">
        <w:t>were created</w:t>
      </w:r>
      <w:r w:rsidRPr="004138C8">
        <w:t xml:space="preserve"> to </w:t>
      </w:r>
      <w:r w:rsidR="002677C2" w:rsidRPr="004138C8">
        <w:t>analyse</w:t>
      </w:r>
      <w:r w:rsidRPr="004138C8">
        <w:t xml:space="preserve"> </w:t>
      </w:r>
      <w:r w:rsidR="002677C2">
        <w:t xml:space="preserve">hard disks </w:t>
      </w:r>
      <w:r w:rsidRPr="004138C8">
        <w:t>and file systems34</w:t>
      </w:r>
      <w:r w:rsidR="002677C2">
        <w:t>, which stores the OS data and other important functions to make your computer function</w:t>
      </w:r>
      <w:r w:rsidRPr="004138C8">
        <w:t>. Other forensics tools include cloning devices</w:t>
      </w:r>
      <w:r w:rsidR="002677C2">
        <w:t>,</w:t>
      </w:r>
      <w:r w:rsidRPr="004138C8">
        <w:t xml:space="preserve"> write blockers, portable storage devices</w:t>
      </w:r>
      <w:r w:rsidR="002677C2">
        <w:t xml:space="preserve"> ETC</w:t>
      </w:r>
      <w:r w:rsidRPr="004138C8">
        <w:t>. Forensics tools can be either open source or proprietary</w:t>
      </w:r>
      <w:r w:rsidR="002677C2">
        <w:t xml:space="preserve">; </w:t>
      </w:r>
      <w:r w:rsidR="008F250E">
        <w:t>open-source</w:t>
      </w:r>
      <w:r w:rsidR="002677C2">
        <w:t xml:space="preserve"> software is usually free to use, but it may depend on how powerful the software is, as in why some software is proprietary, these </w:t>
      </w:r>
      <w:r w:rsidR="00D133C0">
        <w:t>software’s</w:t>
      </w:r>
      <w:r w:rsidR="002677C2">
        <w:t xml:space="preserve"> usually come with more functions or more powerful versions of the free software</w:t>
      </w:r>
      <w:r w:rsidR="007D10FB">
        <w:t>.</w:t>
      </w:r>
    </w:p>
    <w:p w14:paraId="0BD80CAB" w14:textId="77777777" w:rsidR="008F250E" w:rsidRDefault="008F250E" w:rsidP="00091347">
      <w:r>
        <w:t xml:space="preserve">In cybersecurity, concepts never change, however, our methods do. The way investigations are carried can be different </w:t>
      </w:r>
      <w:r>
        <w:t xml:space="preserve">depending on what type of evidence is required. Forensic tools, however, are always changing, the need for more powerful tools to find and extract deeply hidden evidence are rising as cyber crime is at </w:t>
      </w:r>
      <w:proofErr w:type="spellStart"/>
      <w:r>
        <w:t>a</w:t>
      </w:r>
      <w:proofErr w:type="spellEnd"/>
      <w:r>
        <w:t xml:space="preserve"> </w:t>
      </w:r>
      <w:proofErr w:type="spellStart"/>
      <w:r>
        <w:t>all time</w:t>
      </w:r>
      <w:proofErr w:type="spellEnd"/>
      <w:r>
        <w:t xml:space="preserve"> high.</w:t>
      </w:r>
    </w:p>
    <w:p w14:paraId="397F18AC" w14:textId="77777777" w:rsidR="008F250E" w:rsidRDefault="008F250E" w:rsidP="00091347">
      <w:r>
        <w:t>Type of different tools</w:t>
      </w:r>
    </w:p>
    <w:p w14:paraId="398E8FCD" w14:textId="77777777" w:rsidR="008F250E" w:rsidRDefault="008F250E" w:rsidP="00091347">
      <w:r>
        <w:t>While forensic tools are very important, not all of them do the same things, and even tools that can extract information can be different depending on the type of device the evidence is being extracted from.</w:t>
      </w:r>
    </w:p>
    <w:p w14:paraId="09692046" w14:textId="77777777" w:rsidR="00282FF3" w:rsidRDefault="00282FF3" w:rsidP="00091347">
      <w:r>
        <w:t xml:space="preserve">The most </w:t>
      </w:r>
      <w:proofErr w:type="gramStart"/>
      <w:r>
        <w:t>well known</w:t>
      </w:r>
      <w:proofErr w:type="gramEnd"/>
      <w:r>
        <w:t xml:space="preserve"> tools kits that are used today are called: Autopsy and the sleuth kit. These kits have some of the most powerful functions out of all forensic tools out there.</w:t>
      </w:r>
    </w:p>
    <w:p w14:paraId="125603F1" w14:textId="39CAB83B" w:rsidR="00282FF3" w:rsidRDefault="00282FF3" w:rsidP="00091347">
      <w:r>
        <w:t xml:space="preserve">The sleuth kit is a command-line tool that can preform analysis on images of hard drives and smartphones while autopsy is GUI-based which uses the sleuth kit behind the scenes. What autopsy does is allows the user to </w:t>
      </w:r>
      <w:proofErr w:type="gramStart"/>
      <w:r>
        <w:t>actually see</w:t>
      </w:r>
      <w:proofErr w:type="gramEnd"/>
      <w:r>
        <w:t xml:space="preserve"> and interact with the sleuth kits by using the autopsy’s interface. While the sleuth kit can be used without autopsy, it isn’t recommended for beginners, as operating the command-line can be tricky, even for some </w:t>
      </w:r>
      <w:r w:rsidR="00C33C92">
        <w:t>experienced</w:t>
      </w:r>
      <w:r>
        <w:t xml:space="preserve"> users. A GUI stands for Graphical user interface, meaning autopsy can be used to provide the user with a physical interface rather than use the command-line.</w:t>
      </w:r>
    </w:p>
    <w:p w14:paraId="66395AE8" w14:textId="450A38D7" w:rsidR="007D10FB" w:rsidRDefault="00282FF3" w:rsidP="00091347">
      <w:r>
        <w:t xml:space="preserve">Autopsy doesn’t have to be used with sleuth </w:t>
      </w:r>
      <w:r w:rsidR="00C33C92">
        <w:t xml:space="preserve">however, in fact, it can be used to give </w:t>
      </w:r>
      <w:proofErr w:type="spellStart"/>
      <w:proofErr w:type="gramStart"/>
      <w:r w:rsidR="00C33C92">
        <w:t>a</w:t>
      </w:r>
      <w:proofErr w:type="spellEnd"/>
      <w:proofErr w:type="gramEnd"/>
      <w:r w:rsidR="00C33C92">
        <w:t xml:space="preserve"> interface to any command-line based forensic kit</w:t>
      </w:r>
      <w:r w:rsidR="00A445B5">
        <w:t>.</w:t>
      </w:r>
    </w:p>
    <w:p w14:paraId="31F02C0C" w14:textId="5A8992D5" w:rsidR="00A445B5" w:rsidRDefault="00A445B5" w:rsidP="00091347">
      <w:r>
        <w:t>FTK forensic tools</w:t>
      </w:r>
    </w:p>
    <w:p w14:paraId="5E71A701" w14:textId="77777777" w:rsidR="00A445B5" w:rsidRDefault="00A445B5" w:rsidP="00A445B5">
      <w:r>
        <w:t xml:space="preserve">FTK forensic tool is a software kit that provides multiple features for digital forensics investigators. It allows investigators to create and process forensic </w:t>
      </w:r>
      <w:r>
        <w:lastRenderedPageBreak/>
        <w:t>images, decrypt files, decrypt passwords, and perform advanced searches on different data sources.</w:t>
      </w:r>
    </w:p>
    <w:p w14:paraId="4920BE3C" w14:textId="77777777" w:rsidR="00A445B5" w:rsidRDefault="00A445B5" w:rsidP="00A445B5"/>
    <w:p w14:paraId="371649FA" w14:textId="0DBB48F1" w:rsidR="00A445B5" w:rsidRDefault="00A445B5" w:rsidP="00A445B5">
      <w:r>
        <w:t xml:space="preserve">The FTK forensic tool is different from </w:t>
      </w:r>
      <w:r>
        <w:t>the FTK</w:t>
      </w:r>
      <w:r>
        <w:t xml:space="preserve"> Imager tool. which on its own is a data preview and imaging tool that can quickly analyse digital evidence and produce a report if </w:t>
      </w:r>
      <w:r>
        <w:t>more</w:t>
      </w:r>
      <w:r>
        <w:t xml:space="preserve"> analysis with the FTK forensic tool is </w:t>
      </w:r>
      <w:r>
        <w:t>required</w:t>
      </w:r>
      <w:r>
        <w:t>. The FTK Imager can also produce forensic images as read-only devices.</w:t>
      </w:r>
    </w:p>
    <w:p w14:paraId="7EB2D6D5" w14:textId="001B7A2D" w:rsidR="00A445B5" w:rsidRDefault="009C262D" w:rsidP="00A445B5">
      <w:r>
        <w:t>EnCase Tool</w:t>
      </w:r>
    </w:p>
    <w:p w14:paraId="3B9AE66D" w14:textId="77777777" w:rsidR="009C262D" w:rsidRDefault="009C262D" w:rsidP="009C262D">
      <w:r>
        <w:t xml:space="preserve">EnCase Forensic is a software tool that enables digital forensic investigators to collect, </w:t>
      </w:r>
      <w:proofErr w:type="spellStart"/>
      <w:r>
        <w:t>analyze</w:t>
      </w:r>
      <w:proofErr w:type="spellEnd"/>
      <w:r>
        <w:t xml:space="preserve"> and report on digital evidence from various sources, such as computers, mobile </w:t>
      </w:r>
      <w:proofErr w:type="gramStart"/>
      <w:r>
        <w:t>devices</w:t>
      </w:r>
      <w:proofErr w:type="gramEnd"/>
      <w:r>
        <w:t xml:space="preserve"> and cloud applications. EnCase Forensic is widely used by law enforcement and government agencies, as well as private sector organizations, to solve cases involving cybercrime, fraud, insider threats, data breaches and more.</w:t>
      </w:r>
    </w:p>
    <w:p w14:paraId="4086C767" w14:textId="77777777" w:rsidR="009C262D" w:rsidRDefault="009C262D" w:rsidP="009C262D"/>
    <w:p w14:paraId="0D9C922A" w14:textId="77777777" w:rsidR="009C262D" w:rsidRDefault="009C262D" w:rsidP="009C262D">
      <w:r>
        <w:t>Some of the features of EnCase Forensic are:</w:t>
      </w:r>
    </w:p>
    <w:p w14:paraId="4A9FFD45" w14:textId="77777777" w:rsidR="009C262D" w:rsidRDefault="009C262D" w:rsidP="009C262D"/>
    <w:p w14:paraId="76C419C1" w14:textId="77777777" w:rsidR="009C262D" w:rsidRDefault="009C262D" w:rsidP="009C262D">
      <w:r>
        <w:t xml:space="preserve">- It supports a wide range of file systems, operating </w:t>
      </w:r>
      <w:proofErr w:type="gramStart"/>
      <w:r>
        <w:t>systems</w:t>
      </w:r>
      <w:proofErr w:type="gramEnd"/>
      <w:r>
        <w:t xml:space="preserve"> and device types, including Windows, Mac, Linux, iOS and Android.</w:t>
      </w:r>
    </w:p>
    <w:p w14:paraId="5C1CEB36" w14:textId="77777777" w:rsidR="009C262D" w:rsidRDefault="009C262D" w:rsidP="009C262D">
      <w:r>
        <w:t xml:space="preserve">- It can acquire data from live or offline devices, as well as from cloud services such as Facebook, Twitter, Instagram, Google, </w:t>
      </w:r>
      <w:proofErr w:type="gramStart"/>
      <w:r>
        <w:t>iCloud</w:t>
      </w:r>
      <w:proofErr w:type="gramEnd"/>
      <w:r>
        <w:t xml:space="preserve"> and WhatsApp.</w:t>
      </w:r>
    </w:p>
    <w:p w14:paraId="727F5060" w14:textId="4B37B6BD" w:rsidR="00954FBF" w:rsidRDefault="009C262D" w:rsidP="00091347">
      <w:r>
        <w:t>- It can process evidence up to 75 percent faster than competing products, according to investigator lab testing using real-world evidence files.</w:t>
      </w:r>
    </w:p>
    <w:p w14:paraId="336A4F25" w14:textId="77777777" w:rsidR="00954FBF" w:rsidRDefault="00954FBF">
      <w:pPr>
        <w:jc w:val="left"/>
      </w:pPr>
      <w:r>
        <w:br w:type="page"/>
      </w:r>
    </w:p>
    <w:p w14:paraId="4EE1E5BF" w14:textId="77777777" w:rsidR="007D10FB" w:rsidRDefault="007D10FB" w:rsidP="00091347"/>
    <w:tbl>
      <w:tblPr>
        <w:tblStyle w:val="TableGrid"/>
        <w:tblW w:w="6472" w:type="dxa"/>
        <w:tblLook w:val="04A0" w:firstRow="1" w:lastRow="0" w:firstColumn="1" w:lastColumn="0" w:noHBand="0" w:noVBand="1"/>
      </w:tblPr>
      <w:tblGrid>
        <w:gridCol w:w="1030"/>
        <w:gridCol w:w="1403"/>
        <w:gridCol w:w="2576"/>
        <w:gridCol w:w="1196"/>
        <w:gridCol w:w="1729"/>
        <w:gridCol w:w="1376"/>
      </w:tblGrid>
      <w:tr w:rsidR="00954FBF" w14:paraId="54C19E8E" w14:textId="77777777" w:rsidTr="00954FBF">
        <w:trPr>
          <w:trHeight w:val="563"/>
        </w:trPr>
        <w:tc>
          <w:tcPr>
            <w:tcW w:w="774" w:type="dxa"/>
          </w:tcPr>
          <w:p w14:paraId="2D9F1CA3" w14:textId="1142EFEF" w:rsidR="00954FBF" w:rsidRDefault="00954FBF" w:rsidP="00091347">
            <w:r>
              <w:t>Tool</w:t>
            </w:r>
          </w:p>
        </w:tc>
        <w:tc>
          <w:tcPr>
            <w:tcW w:w="811" w:type="dxa"/>
          </w:tcPr>
          <w:p w14:paraId="4C1A64F8" w14:textId="3FE8EC93" w:rsidR="00954FBF" w:rsidRDefault="00954FBF" w:rsidP="00091347">
            <w:r>
              <w:t>Type</w:t>
            </w:r>
          </w:p>
        </w:tc>
        <w:tc>
          <w:tcPr>
            <w:tcW w:w="1145" w:type="dxa"/>
          </w:tcPr>
          <w:p w14:paraId="2BA04A13" w14:textId="13B117C6" w:rsidR="00954FBF" w:rsidRDefault="00954FBF" w:rsidP="00091347">
            <w:r>
              <w:t>Platform</w:t>
            </w:r>
          </w:p>
        </w:tc>
        <w:tc>
          <w:tcPr>
            <w:tcW w:w="1120" w:type="dxa"/>
          </w:tcPr>
          <w:p w14:paraId="3F46756C" w14:textId="3B6DB22F" w:rsidR="00954FBF" w:rsidRDefault="00954FBF" w:rsidP="00091347">
            <w:r>
              <w:t>Features</w:t>
            </w:r>
          </w:p>
        </w:tc>
        <w:tc>
          <w:tcPr>
            <w:tcW w:w="1209" w:type="dxa"/>
          </w:tcPr>
          <w:p w14:paraId="0D1384C2" w14:textId="4238B7D0" w:rsidR="00954FBF" w:rsidRDefault="00954FBF" w:rsidP="00091347">
            <w:r>
              <w:t>Strengths</w:t>
            </w:r>
          </w:p>
        </w:tc>
        <w:tc>
          <w:tcPr>
            <w:tcW w:w="1413" w:type="dxa"/>
          </w:tcPr>
          <w:p w14:paraId="40D8B5C2" w14:textId="0B99B8F7" w:rsidR="00954FBF" w:rsidRDefault="00954FBF" w:rsidP="00091347">
            <w:r>
              <w:t>weaknesses</w:t>
            </w:r>
          </w:p>
        </w:tc>
      </w:tr>
      <w:tr w:rsidR="00954FBF" w14:paraId="70BF5232" w14:textId="77777777" w:rsidTr="00954FBF">
        <w:trPr>
          <w:trHeight w:val="281"/>
        </w:trPr>
        <w:tc>
          <w:tcPr>
            <w:tcW w:w="774" w:type="dxa"/>
          </w:tcPr>
          <w:p w14:paraId="22EC8794" w14:textId="63A52F34" w:rsidR="00954FBF" w:rsidRDefault="00954FBF" w:rsidP="00091347">
            <w:r>
              <w:t>EnCase</w:t>
            </w:r>
          </w:p>
        </w:tc>
        <w:tc>
          <w:tcPr>
            <w:tcW w:w="811" w:type="dxa"/>
          </w:tcPr>
          <w:p w14:paraId="6719F202" w14:textId="5919FF49" w:rsidR="00954FBF" w:rsidRDefault="00954FBF" w:rsidP="00091347">
            <w:r>
              <w:t>Commercial</w:t>
            </w:r>
          </w:p>
        </w:tc>
        <w:tc>
          <w:tcPr>
            <w:tcW w:w="1145" w:type="dxa"/>
          </w:tcPr>
          <w:p w14:paraId="69662E3C" w14:textId="3BF69BEB" w:rsidR="00954FBF" w:rsidRDefault="00954FBF" w:rsidP="00091347">
            <w:r>
              <w:t>windows</w:t>
            </w:r>
          </w:p>
        </w:tc>
        <w:tc>
          <w:tcPr>
            <w:tcW w:w="1120" w:type="dxa"/>
          </w:tcPr>
          <w:p w14:paraId="1008A923" w14:textId="4A0C3EAC" w:rsidR="00954FBF" w:rsidRDefault="00954FBF" w:rsidP="00091347">
            <w:r>
              <w:t>Disk imaging, file carving, keyword searching, email analysis, web history analysis</w:t>
            </w:r>
          </w:p>
        </w:tc>
        <w:tc>
          <w:tcPr>
            <w:tcW w:w="1209" w:type="dxa"/>
          </w:tcPr>
          <w:p w14:paraId="374D686D" w14:textId="3A0B4FAE" w:rsidR="00954FBF" w:rsidRDefault="00954FBF" w:rsidP="00091347">
            <w:r>
              <w:t>customisable, reliable, comprehensive, supports many devices</w:t>
            </w:r>
          </w:p>
        </w:tc>
        <w:tc>
          <w:tcPr>
            <w:tcW w:w="1413" w:type="dxa"/>
          </w:tcPr>
          <w:p w14:paraId="2FABE6BB" w14:textId="3D62A923" w:rsidR="00954FBF" w:rsidRDefault="00954FBF" w:rsidP="00091347">
            <w:r>
              <w:t>Expensive, complex, requires training and certification</w:t>
            </w:r>
          </w:p>
        </w:tc>
      </w:tr>
      <w:tr w:rsidR="00954FBF" w14:paraId="79B56254" w14:textId="77777777" w:rsidTr="00954FBF">
        <w:trPr>
          <w:trHeight w:val="269"/>
        </w:trPr>
        <w:tc>
          <w:tcPr>
            <w:tcW w:w="774" w:type="dxa"/>
          </w:tcPr>
          <w:p w14:paraId="76C14631" w14:textId="7F3FDC4D" w:rsidR="00954FBF" w:rsidRDefault="00954FBF" w:rsidP="00091347">
            <w:r>
              <w:t>FTK</w:t>
            </w:r>
          </w:p>
        </w:tc>
        <w:tc>
          <w:tcPr>
            <w:tcW w:w="811" w:type="dxa"/>
          </w:tcPr>
          <w:p w14:paraId="6FAEB3B8" w14:textId="64005639" w:rsidR="00954FBF" w:rsidRDefault="00954FBF" w:rsidP="00091347">
            <w:r>
              <w:t>Commercial</w:t>
            </w:r>
          </w:p>
        </w:tc>
        <w:tc>
          <w:tcPr>
            <w:tcW w:w="1145" w:type="dxa"/>
          </w:tcPr>
          <w:p w14:paraId="1C3185AB" w14:textId="50148150" w:rsidR="00954FBF" w:rsidRDefault="00954FBF" w:rsidP="00091347">
            <w:r>
              <w:t>windows</w:t>
            </w:r>
          </w:p>
        </w:tc>
        <w:tc>
          <w:tcPr>
            <w:tcW w:w="1120" w:type="dxa"/>
          </w:tcPr>
          <w:p w14:paraId="32E1B349" w14:textId="678CFC4B" w:rsidR="00954FBF" w:rsidRDefault="00954FBF" w:rsidP="00091347">
            <w:r>
              <w:t>Disk imaging, file carving</w:t>
            </w:r>
          </w:p>
        </w:tc>
        <w:tc>
          <w:tcPr>
            <w:tcW w:w="1209" w:type="dxa"/>
          </w:tcPr>
          <w:p w14:paraId="17A7B9E9" w14:textId="5676C3AB" w:rsidR="00954FBF" w:rsidRDefault="00954FBF" w:rsidP="00091347">
            <w:r>
              <w:t>Fast, easy to use, automated, indexing</w:t>
            </w:r>
          </w:p>
        </w:tc>
        <w:tc>
          <w:tcPr>
            <w:tcW w:w="1413" w:type="dxa"/>
          </w:tcPr>
          <w:p w14:paraId="1893D093" w14:textId="548FE892" w:rsidR="00954FBF" w:rsidRDefault="00954FBF" w:rsidP="00091347">
            <w:r>
              <w:t>Expensive, resource-intensive, requires training</w:t>
            </w:r>
          </w:p>
        </w:tc>
      </w:tr>
      <w:tr w:rsidR="00954FBF" w14:paraId="658203E4" w14:textId="77777777" w:rsidTr="00954FBF">
        <w:trPr>
          <w:trHeight w:val="269"/>
        </w:trPr>
        <w:tc>
          <w:tcPr>
            <w:tcW w:w="774" w:type="dxa"/>
          </w:tcPr>
          <w:p w14:paraId="530A4B8B" w14:textId="68D3010A" w:rsidR="00954FBF" w:rsidRDefault="00954FBF" w:rsidP="00091347">
            <w:r>
              <w:t>Autopsy</w:t>
            </w:r>
          </w:p>
        </w:tc>
        <w:tc>
          <w:tcPr>
            <w:tcW w:w="811" w:type="dxa"/>
          </w:tcPr>
          <w:p w14:paraId="4D00F521" w14:textId="1F0B9046" w:rsidR="00954FBF" w:rsidRDefault="00954FBF" w:rsidP="00091347">
            <w:r>
              <w:t>Open source</w:t>
            </w:r>
          </w:p>
        </w:tc>
        <w:tc>
          <w:tcPr>
            <w:tcW w:w="1145" w:type="dxa"/>
          </w:tcPr>
          <w:p w14:paraId="38C8C077" w14:textId="1A737E2E" w:rsidR="00954FBF" w:rsidRDefault="00954FBF" w:rsidP="00091347">
            <w:r>
              <w:t>Windows/Linux/MacOS</w:t>
            </w:r>
          </w:p>
        </w:tc>
        <w:tc>
          <w:tcPr>
            <w:tcW w:w="1120" w:type="dxa"/>
          </w:tcPr>
          <w:p w14:paraId="088C6808" w14:textId="649F515F" w:rsidR="00954FBF" w:rsidRDefault="00954FBF" w:rsidP="00091347">
            <w:r>
              <w:t>Disk imaging, file carving, keyword searching, email analysis, web history analysis</w:t>
            </w:r>
          </w:p>
        </w:tc>
        <w:tc>
          <w:tcPr>
            <w:tcW w:w="1209" w:type="dxa"/>
          </w:tcPr>
          <w:p w14:paraId="0D7FA35F" w14:textId="5BAEC1E5" w:rsidR="00954FBF" w:rsidRDefault="00954FBF" w:rsidP="00091347">
            <w:r>
              <w:t>Free, modular, extensible, community-supported</w:t>
            </w:r>
          </w:p>
        </w:tc>
        <w:tc>
          <w:tcPr>
            <w:tcW w:w="1413" w:type="dxa"/>
          </w:tcPr>
          <w:p w14:paraId="74AB2A48" w14:textId="4CB3A88F" w:rsidR="00954FBF" w:rsidRDefault="00954FBF" w:rsidP="00091347">
            <w:r>
              <w:t>Less user-friendly, less reliable</w:t>
            </w:r>
          </w:p>
        </w:tc>
      </w:tr>
    </w:tbl>
    <w:p w14:paraId="45F66487" w14:textId="121A8420" w:rsidR="005C760E" w:rsidRDefault="005C760E" w:rsidP="00954FBF">
      <w:pPr>
        <w:pStyle w:val="SubSubH"/>
        <w:numPr>
          <w:ilvl w:val="0"/>
          <w:numId w:val="0"/>
        </w:numPr>
      </w:pPr>
    </w:p>
    <w:p w14:paraId="0A52A125" w14:textId="23564959" w:rsidR="00954FBF" w:rsidRDefault="00954FBF">
      <w:pPr>
        <w:jc w:val="left"/>
      </w:pPr>
      <w:r>
        <w:br w:type="page"/>
      </w:r>
    </w:p>
    <w:sdt>
      <w:sdtPr>
        <w:id w:val="-927884046"/>
        <w:docPartObj>
          <w:docPartGallery w:val="Bibliographies"/>
          <w:docPartUnique/>
        </w:docPartObj>
      </w:sdtPr>
      <w:sdtEndPr>
        <w:rPr>
          <w:rFonts w:ascii="Times New Roman" w:eastAsiaTheme="minorEastAsia" w:hAnsi="Times New Roman" w:cstheme="minorBidi"/>
          <w:color w:val="auto"/>
          <w:sz w:val="24"/>
          <w:szCs w:val="22"/>
        </w:rPr>
      </w:sdtEndPr>
      <w:sdtContent>
        <w:p w14:paraId="2BE06013" w14:textId="16841653" w:rsidR="00954FBF" w:rsidRDefault="00954FBF">
          <w:pPr>
            <w:pStyle w:val="Heading1"/>
          </w:pPr>
          <w:r>
            <w:t>Bibliography</w:t>
          </w:r>
        </w:p>
        <w:sdt>
          <w:sdtPr>
            <w:id w:val="111145805"/>
            <w:bibliography/>
          </w:sdtPr>
          <w:sdtContent>
            <w:p w14:paraId="2502FD68" w14:textId="77777777" w:rsidR="00954FBF" w:rsidRDefault="00954FBF">
              <w:pPr>
                <w:rPr>
                  <w:rFonts w:asciiTheme="minorHAnsi" w:eastAsiaTheme="minorHAnsi" w:hAnsiTheme="minorHAnsi"/>
                  <w:noProof/>
                  <w:sz w:val="22"/>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55"/>
                <w:gridCol w:w="3804"/>
              </w:tblGrid>
              <w:tr w:rsidR="00954FBF" w14:paraId="32DC99C3" w14:textId="77777777">
                <w:trPr>
                  <w:divId w:val="1988625591"/>
                  <w:tblCellSpacing w:w="15" w:type="dxa"/>
                </w:trPr>
                <w:tc>
                  <w:tcPr>
                    <w:tcW w:w="50" w:type="pct"/>
                    <w:hideMark/>
                  </w:tcPr>
                  <w:p w14:paraId="61675898" w14:textId="1F51ED22" w:rsidR="00954FBF" w:rsidRDefault="00954FBF">
                    <w:pPr>
                      <w:pStyle w:val="Bibliography"/>
                      <w:rPr>
                        <w:noProof/>
                        <w:szCs w:val="24"/>
                      </w:rPr>
                    </w:pPr>
                    <w:r>
                      <w:rPr>
                        <w:noProof/>
                      </w:rPr>
                      <w:t xml:space="preserve">[1] </w:t>
                    </w:r>
                  </w:p>
                </w:tc>
                <w:tc>
                  <w:tcPr>
                    <w:tcW w:w="0" w:type="auto"/>
                    <w:hideMark/>
                  </w:tcPr>
                  <w:p w14:paraId="54BEB2C2" w14:textId="77777777" w:rsidR="00954FBF" w:rsidRDefault="00954FBF">
                    <w:pPr>
                      <w:pStyle w:val="Bibliography"/>
                      <w:rPr>
                        <w:noProof/>
                      </w:rPr>
                    </w:pPr>
                    <w:r>
                      <w:rPr>
                        <w:noProof/>
                      </w:rPr>
                      <w:t>N/A, “Digital forensic tools,” trustradius, NA NA NA. [Online]. Available: https://www.trustradius.com/digital-forensics. [Accessed 18 April 2023].</w:t>
                    </w:r>
                  </w:p>
                </w:tc>
              </w:tr>
              <w:tr w:rsidR="00954FBF" w14:paraId="7264DC82" w14:textId="77777777">
                <w:trPr>
                  <w:divId w:val="1988625591"/>
                  <w:tblCellSpacing w:w="15" w:type="dxa"/>
                </w:trPr>
                <w:tc>
                  <w:tcPr>
                    <w:tcW w:w="50" w:type="pct"/>
                    <w:hideMark/>
                  </w:tcPr>
                  <w:p w14:paraId="5403AD26" w14:textId="77777777" w:rsidR="00954FBF" w:rsidRDefault="00954FBF">
                    <w:pPr>
                      <w:pStyle w:val="Bibliography"/>
                      <w:rPr>
                        <w:noProof/>
                      </w:rPr>
                    </w:pPr>
                    <w:r>
                      <w:rPr>
                        <w:noProof/>
                      </w:rPr>
                      <w:t xml:space="preserve">[2] </w:t>
                    </w:r>
                  </w:p>
                </w:tc>
                <w:tc>
                  <w:tcPr>
                    <w:tcW w:w="0" w:type="auto"/>
                    <w:hideMark/>
                  </w:tcPr>
                  <w:p w14:paraId="2C166672" w14:textId="77777777" w:rsidR="00954FBF" w:rsidRDefault="00954FBF">
                    <w:pPr>
                      <w:pStyle w:val="Bibliography"/>
                      <w:rPr>
                        <w:noProof/>
                      </w:rPr>
                    </w:pPr>
                    <w:r>
                      <w:rPr>
                        <w:noProof/>
                      </w:rPr>
                      <w:t>f. DIgest, “most used foensic tools,” forensics DIgest, NA NA NA. [Online]. Available: https://forensicsdigest.com/most-used-digital-forensic-tools/. [Accessed 18 april 2023].</w:t>
                    </w:r>
                  </w:p>
                </w:tc>
              </w:tr>
            </w:tbl>
            <w:p w14:paraId="226C50CD" w14:textId="77777777" w:rsidR="00954FBF" w:rsidRDefault="00954FBF">
              <w:pPr>
                <w:divId w:val="1988625591"/>
                <w:rPr>
                  <w:rFonts w:eastAsia="Times New Roman"/>
                  <w:noProof/>
                </w:rPr>
              </w:pPr>
            </w:p>
            <w:p w14:paraId="59D28DF2" w14:textId="306E6777" w:rsidR="00954FBF" w:rsidRDefault="00954FBF">
              <w:r>
                <w:rPr>
                  <w:b/>
                  <w:bCs/>
                  <w:noProof/>
                </w:rPr>
                <w:fldChar w:fldCharType="end"/>
              </w:r>
            </w:p>
          </w:sdtContent>
        </w:sdt>
      </w:sdtContent>
    </w:sdt>
    <w:p w14:paraId="4048952D" w14:textId="12272100" w:rsidR="001C4AFE" w:rsidRPr="005C760E" w:rsidRDefault="001C4AFE" w:rsidP="001C4AFE"/>
    <w:sectPr w:rsidR="001C4AFE" w:rsidRPr="005C760E" w:rsidSect="00DD068B">
      <w:type w:val="continuous"/>
      <w:pgSz w:w="11906" w:h="16838"/>
      <w:pgMar w:top="1440" w:right="1440" w:bottom="1440" w:left="1440" w:header="708" w:footer="708" w:gutter="0"/>
      <w:cols w:num="2"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FA5621E"/>
    <w:multiLevelType w:val="hybridMultilevel"/>
    <w:tmpl w:val="4E2092EE"/>
    <w:lvl w:ilvl="0" w:tplc="D654F2FC">
      <w:start w:val="1"/>
      <w:numFmt w:val="upperRoman"/>
      <w:pStyle w:val="SectionH"/>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626711F"/>
    <w:multiLevelType w:val="hybridMultilevel"/>
    <w:tmpl w:val="5C127066"/>
    <w:lvl w:ilvl="0" w:tplc="5A307DEA">
      <w:start w:val="1"/>
      <w:numFmt w:val="upperLetter"/>
      <w:pStyle w:val="IEEE-SubSect"/>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0A76973"/>
    <w:multiLevelType w:val="hybridMultilevel"/>
    <w:tmpl w:val="1A266B00"/>
    <w:lvl w:ilvl="0" w:tplc="5B1252A0">
      <w:start w:val="1"/>
      <w:numFmt w:val="decimal"/>
      <w:pStyle w:val="SubSubH"/>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95289838">
    <w:abstractNumId w:val="0"/>
  </w:num>
  <w:num w:numId="2" w16cid:durableId="1940526096">
    <w:abstractNumId w:val="1"/>
  </w:num>
  <w:num w:numId="3" w16cid:durableId="134062011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068B"/>
    <w:rsid w:val="000057A6"/>
    <w:rsid w:val="00091347"/>
    <w:rsid w:val="000A7B38"/>
    <w:rsid w:val="001C4AFE"/>
    <w:rsid w:val="001D2B20"/>
    <w:rsid w:val="002677C2"/>
    <w:rsid w:val="00282FF3"/>
    <w:rsid w:val="004138C8"/>
    <w:rsid w:val="004A2F7E"/>
    <w:rsid w:val="004E623C"/>
    <w:rsid w:val="005111D8"/>
    <w:rsid w:val="00574A9B"/>
    <w:rsid w:val="005C760E"/>
    <w:rsid w:val="00654F4E"/>
    <w:rsid w:val="006A24E4"/>
    <w:rsid w:val="007240AD"/>
    <w:rsid w:val="007D10FB"/>
    <w:rsid w:val="007D6D5A"/>
    <w:rsid w:val="008F250E"/>
    <w:rsid w:val="00954FBF"/>
    <w:rsid w:val="009C262D"/>
    <w:rsid w:val="009E0E6D"/>
    <w:rsid w:val="00A445B5"/>
    <w:rsid w:val="00A52B06"/>
    <w:rsid w:val="00A669BE"/>
    <w:rsid w:val="00C33C92"/>
    <w:rsid w:val="00C368D4"/>
    <w:rsid w:val="00D133C0"/>
    <w:rsid w:val="00D53D43"/>
    <w:rsid w:val="00D86293"/>
    <w:rsid w:val="00DD068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A4FDB3"/>
  <w15:chartTrackingRefBased/>
  <w15:docId w15:val="{A6F751A7-7A00-4975-BB85-59EBA69F27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liases w:val="IEEE-Body"/>
    <w:qFormat/>
    <w:rsid w:val="006A24E4"/>
    <w:pPr>
      <w:jc w:val="both"/>
    </w:pPr>
    <w:rPr>
      <w:rFonts w:ascii="Times New Roman" w:eastAsiaTheme="minorEastAsia" w:hAnsi="Times New Roman"/>
      <w:sz w:val="24"/>
    </w:rPr>
  </w:style>
  <w:style w:type="paragraph" w:styleId="Heading1">
    <w:name w:val="heading 1"/>
    <w:basedOn w:val="Normal"/>
    <w:next w:val="Normal"/>
    <w:link w:val="Heading1Char"/>
    <w:uiPriority w:val="9"/>
    <w:qFormat/>
    <w:rsid w:val="009E0E6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aliases w:val="IEEE Title"/>
    <w:basedOn w:val="Normal"/>
    <w:next w:val="Normal"/>
    <w:link w:val="TitleChar"/>
    <w:uiPriority w:val="10"/>
    <w:qFormat/>
    <w:rsid w:val="005111D8"/>
    <w:pPr>
      <w:spacing w:after="0" w:line="204" w:lineRule="auto"/>
      <w:contextualSpacing/>
      <w:jc w:val="center"/>
    </w:pPr>
    <w:rPr>
      <w:rFonts w:eastAsiaTheme="majorEastAsia" w:cstheme="majorBidi"/>
      <w:caps/>
      <w:color w:val="44546A" w:themeColor="text2"/>
      <w:spacing w:val="-15"/>
      <w:sz w:val="48"/>
      <w:szCs w:val="72"/>
    </w:rPr>
  </w:style>
  <w:style w:type="character" w:customStyle="1" w:styleId="TitleChar">
    <w:name w:val="Title Char"/>
    <w:aliases w:val="IEEE Title Char"/>
    <w:basedOn w:val="DefaultParagraphFont"/>
    <w:link w:val="Title"/>
    <w:uiPriority w:val="10"/>
    <w:rsid w:val="005111D8"/>
    <w:rPr>
      <w:rFonts w:ascii="Times New Roman" w:eastAsiaTheme="majorEastAsia" w:hAnsi="Times New Roman" w:cstheme="majorBidi"/>
      <w:caps/>
      <w:color w:val="44546A" w:themeColor="text2"/>
      <w:spacing w:val="-15"/>
      <w:sz w:val="48"/>
      <w:szCs w:val="72"/>
    </w:rPr>
  </w:style>
  <w:style w:type="paragraph" w:customStyle="1" w:styleId="IEEE-Author">
    <w:name w:val="IEEE-Author"/>
    <w:basedOn w:val="Normal"/>
    <w:link w:val="IEEE-AuthorChar"/>
    <w:qFormat/>
    <w:rsid w:val="00DD068B"/>
    <w:pPr>
      <w:jc w:val="center"/>
    </w:pPr>
    <w:rPr>
      <w:sz w:val="22"/>
    </w:rPr>
  </w:style>
  <w:style w:type="paragraph" w:customStyle="1" w:styleId="IEEE-Affil">
    <w:name w:val="IEEE-Affil."/>
    <w:basedOn w:val="Normal"/>
    <w:link w:val="IEEE-AffilChar"/>
    <w:qFormat/>
    <w:rsid w:val="00DD068B"/>
    <w:pPr>
      <w:jc w:val="center"/>
    </w:pPr>
    <w:rPr>
      <w:i/>
      <w:iCs/>
      <w:sz w:val="20"/>
      <w:szCs w:val="20"/>
    </w:rPr>
  </w:style>
  <w:style w:type="character" w:customStyle="1" w:styleId="IEEE-AuthorChar">
    <w:name w:val="IEEE-Author Char"/>
    <w:basedOn w:val="DefaultParagraphFont"/>
    <w:link w:val="IEEE-Author"/>
    <w:rsid w:val="00DD068B"/>
    <w:rPr>
      <w:rFonts w:ascii="Times New Roman" w:eastAsiaTheme="minorEastAsia" w:hAnsi="Times New Roman"/>
    </w:rPr>
  </w:style>
  <w:style w:type="character" w:styleId="Hyperlink">
    <w:name w:val="Hyperlink"/>
    <w:basedOn w:val="DefaultParagraphFont"/>
    <w:uiPriority w:val="99"/>
    <w:unhideWhenUsed/>
    <w:rsid w:val="00DD068B"/>
    <w:rPr>
      <w:color w:val="0563C1" w:themeColor="hyperlink"/>
      <w:u w:val="single"/>
    </w:rPr>
  </w:style>
  <w:style w:type="character" w:customStyle="1" w:styleId="IEEE-AffilChar">
    <w:name w:val="IEEE-Affil. Char"/>
    <w:basedOn w:val="DefaultParagraphFont"/>
    <w:link w:val="IEEE-Affil"/>
    <w:rsid w:val="00DD068B"/>
    <w:rPr>
      <w:rFonts w:ascii="Times New Roman" w:eastAsiaTheme="minorEastAsia" w:hAnsi="Times New Roman"/>
      <w:i/>
      <w:iCs/>
      <w:sz w:val="20"/>
      <w:szCs w:val="20"/>
    </w:rPr>
  </w:style>
  <w:style w:type="character" w:styleId="UnresolvedMention">
    <w:name w:val="Unresolved Mention"/>
    <w:basedOn w:val="DefaultParagraphFont"/>
    <w:uiPriority w:val="99"/>
    <w:semiHidden/>
    <w:unhideWhenUsed/>
    <w:rsid w:val="00DD068B"/>
    <w:rPr>
      <w:color w:val="605E5C"/>
      <w:shd w:val="clear" w:color="auto" w:fill="E1DFDD"/>
    </w:rPr>
  </w:style>
  <w:style w:type="paragraph" w:customStyle="1" w:styleId="AbstractH">
    <w:name w:val="AbstractH"/>
    <w:basedOn w:val="Normal"/>
    <w:link w:val="AbstractHChar"/>
    <w:qFormat/>
    <w:rsid w:val="00DD068B"/>
    <w:pPr>
      <w:jc w:val="left"/>
    </w:pPr>
    <w:rPr>
      <w:rFonts w:cs="Times New Roman"/>
      <w:i/>
      <w:sz w:val="18"/>
      <w:szCs w:val="18"/>
    </w:rPr>
  </w:style>
  <w:style w:type="paragraph" w:customStyle="1" w:styleId="AbstrractB">
    <w:name w:val="AbstrractB"/>
    <w:basedOn w:val="AbstractH"/>
    <w:link w:val="AbstrractBChar"/>
    <w:qFormat/>
    <w:rsid w:val="00DD068B"/>
    <w:rPr>
      <w:b/>
      <w:bCs/>
      <w:i w:val="0"/>
      <w:iCs/>
    </w:rPr>
  </w:style>
  <w:style w:type="character" w:customStyle="1" w:styleId="AbstractHChar">
    <w:name w:val="AbstractH Char"/>
    <w:basedOn w:val="DefaultParagraphFont"/>
    <w:link w:val="AbstractH"/>
    <w:rsid w:val="00DD068B"/>
    <w:rPr>
      <w:rFonts w:ascii="Times New Roman" w:eastAsiaTheme="minorEastAsia" w:hAnsi="Times New Roman" w:cs="Times New Roman"/>
      <w:i/>
      <w:sz w:val="18"/>
      <w:szCs w:val="18"/>
    </w:rPr>
  </w:style>
  <w:style w:type="paragraph" w:customStyle="1" w:styleId="SectionH">
    <w:name w:val="SectionH"/>
    <w:basedOn w:val="AbstractH"/>
    <w:link w:val="SectionHChar"/>
    <w:qFormat/>
    <w:rsid w:val="00DD068B"/>
    <w:pPr>
      <w:numPr>
        <w:numId w:val="1"/>
      </w:numPr>
    </w:pPr>
    <w:rPr>
      <w:i w:val="0"/>
      <w:iCs/>
      <w:sz w:val="20"/>
      <w:szCs w:val="20"/>
    </w:rPr>
  </w:style>
  <w:style w:type="character" w:customStyle="1" w:styleId="AbstrractBChar">
    <w:name w:val="AbstrractB Char"/>
    <w:basedOn w:val="AbstractHChar"/>
    <w:link w:val="AbstrractB"/>
    <w:rsid w:val="00DD068B"/>
    <w:rPr>
      <w:rFonts w:ascii="Times New Roman" w:eastAsiaTheme="minorEastAsia" w:hAnsi="Times New Roman" w:cs="Times New Roman"/>
      <w:b/>
      <w:bCs/>
      <w:i w:val="0"/>
      <w:iCs/>
      <w:sz w:val="18"/>
      <w:szCs w:val="18"/>
    </w:rPr>
  </w:style>
  <w:style w:type="paragraph" w:styleId="ListParagraph">
    <w:name w:val="List Paragraph"/>
    <w:basedOn w:val="Normal"/>
    <w:link w:val="ListParagraphChar"/>
    <w:uiPriority w:val="34"/>
    <w:qFormat/>
    <w:rsid w:val="005C760E"/>
    <w:pPr>
      <w:ind w:left="720"/>
      <w:contextualSpacing/>
    </w:pPr>
  </w:style>
  <w:style w:type="character" w:customStyle="1" w:styleId="SectionHChar">
    <w:name w:val="SectionH Char"/>
    <w:basedOn w:val="AbstractHChar"/>
    <w:link w:val="SectionH"/>
    <w:rsid w:val="00DD068B"/>
    <w:rPr>
      <w:rFonts w:ascii="Times New Roman" w:eastAsiaTheme="minorEastAsia" w:hAnsi="Times New Roman" w:cs="Times New Roman"/>
      <w:i w:val="0"/>
      <w:iCs/>
      <w:sz w:val="20"/>
      <w:szCs w:val="20"/>
    </w:rPr>
  </w:style>
  <w:style w:type="paragraph" w:customStyle="1" w:styleId="IEEE-SubSect">
    <w:name w:val="IEEE-SubSect."/>
    <w:basedOn w:val="ListParagraph"/>
    <w:link w:val="IEEE-SubSectChar"/>
    <w:qFormat/>
    <w:rsid w:val="005C760E"/>
    <w:pPr>
      <w:numPr>
        <w:numId w:val="2"/>
      </w:numPr>
      <w:jc w:val="left"/>
    </w:pPr>
    <w:rPr>
      <w:sz w:val="20"/>
      <w:szCs w:val="20"/>
    </w:rPr>
  </w:style>
  <w:style w:type="paragraph" w:customStyle="1" w:styleId="SubSubH">
    <w:name w:val="SubSubH"/>
    <w:basedOn w:val="ListParagraph"/>
    <w:link w:val="SubSubHChar"/>
    <w:qFormat/>
    <w:rsid w:val="005C760E"/>
    <w:pPr>
      <w:numPr>
        <w:numId w:val="3"/>
      </w:numPr>
      <w:ind w:left="1080"/>
    </w:pPr>
    <w:rPr>
      <w:sz w:val="20"/>
    </w:rPr>
  </w:style>
  <w:style w:type="character" w:customStyle="1" w:styleId="ListParagraphChar">
    <w:name w:val="List Paragraph Char"/>
    <w:basedOn w:val="DefaultParagraphFont"/>
    <w:link w:val="ListParagraph"/>
    <w:uiPriority w:val="34"/>
    <w:rsid w:val="005C760E"/>
    <w:rPr>
      <w:rFonts w:ascii="Times New Roman" w:eastAsiaTheme="minorEastAsia" w:hAnsi="Times New Roman"/>
      <w:sz w:val="24"/>
    </w:rPr>
  </w:style>
  <w:style w:type="character" w:customStyle="1" w:styleId="IEEE-SubSectChar">
    <w:name w:val="IEEE-SubSect. Char"/>
    <w:basedOn w:val="ListParagraphChar"/>
    <w:link w:val="IEEE-SubSect"/>
    <w:rsid w:val="005C760E"/>
    <w:rPr>
      <w:rFonts w:ascii="Times New Roman" w:eastAsiaTheme="minorEastAsia" w:hAnsi="Times New Roman"/>
      <w:sz w:val="20"/>
      <w:szCs w:val="20"/>
    </w:rPr>
  </w:style>
  <w:style w:type="paragraph" w:customStyle="1" w:styleId="IEEE-Caption">
    <w:name w:val="IEEE-Caption"/>
    <w:basedOn w:val="Normal"/>
    <w:link w:val="IEEE-CaptionChar"/>
    <w:qFormat/>
    <w:rsid w:val="005C760E"/>
    <w:pPr>
      <w:jc w:val="center"/>
    </w:pPr>
  </w:style>
  <w:style w:type="character" w:customStyle="1" w:styleId="SubSubHChar">
    <w:name w:val="SubSubH Char"/>
    <w:basedOn w:val="ListParagraphChar"/>
    <w:link w:val="SubSubH"/>
    <w:rsid w:val="005C760E"/>
    <w:rPr>
      <w:rFonts w:ascii="Times New Roman" w:eastAsiaTheme="minorEastAsia" w:hAnsi="Times New Roman"/>
      <w:sz w:val="20"/>
    </w:rPr>
  </w:style>
  <w:style w:type="character" w:customStyle="1" w:styleId="IEEE-CaptionChar">
    <w:name w:val="IEEE-Caption Char"/>
    <w:basedOn w:val="DefaultParagraphFont"/>
    <w:link w:val="IEEE-Caption"/>
    <w:rsid w:val="005C760E"/>
    <w:rPr>
      <w:rFonts w:ascii="Times New Roman" w:eastAsiaTheme="minorEastAsia" w:hAnsi="Times New Roman"/>
      <w:sz w:val="24"/>
    </w:rPr>
  </w:style>
  <w:style w:type="character" w:customStyle="1" w:styleId="Heading1Char">
    <w:name w:val="Heading 1 Char"/>
    <w:basedOn w:val="DefaultParagraphFont"/>
    <w:link w:val="Heading1"/>
    <w:uiPriority w:val="9"/>
    <w:rsid w:val="009E0E6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E0E6D"/>
    <w:pPr>
      <w:jc w:val="left"/>
      <w:outlineLvl w:val="9"/>
    </w:pPr>
    <w:rPr>
      <w:lang w:val="en-US"/>
    </w:rPr>
  </w:style>
  <w:style w:type="table" w:styleId="TableGrid">
    <w:name w:val="Table Grid"/>
    <w:basedOn w:val="TableNormal"/>
    <w:uiPriority w:val="39"/>
    <w:rsid w:val="00954FB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954FB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8964699">
      <w:bodyDiv w:val="1"/>
      <w:marLeft w:val="0"/>
      <w:marRight w:val="0"/>
      <w:marTop w:val="0"/>
      <w:marBottom w:val="0"/>
      <w:divBdr>
        <w:top w:val="none" w:sz="0" w:space="0" w:color="auto"/>
        <w:left w:val="none" w:sz="0" w:space="0" w:color="auto"/>
        <w:bottom w:val="none" w:sz="0" w:space="0" w:color="auto"/>
        <w:right w:val="none" w:sz="0" w:space="0" w:color="auto"/>
      </w:divBdr>
    </w:div>
    <w:div w:id="661129712">
      <w:bodyDiv w:val="1"/>
      <w:marLeft w:val="0"/>
      <w:marRight w:val="0"/>
      <w:marTop w:val="0"/>
      <w:marBottom w:val="0"/>
      <w:divBdr>
        <w:top w:val="none" w:sz="0" w:space="0" w:color="auto"/>
        <w:left w:val="none" w:sz="0" w:space="0" w:color="auto"/>
        <w:bottom w:val="none" w:sz="0" w:space="0" w:color="auto"/>
        <w:right w:val="none" w:sz="0" w:space="0" w:color="auto"/>
      </w:divBdr>
    </w:div>
    <w:div w:id="831213546">
      <w:bodyDiv w:val="1"/>
      <w:marLeft w:val="0"/>
      <w:marRight w:val="0"/>
      <w:marTop w:val="0"/>
      <w:marBottom w:val="0"/>
      <w:divBdr>
        <w:top w:val="none" w:sz="0" w:space="0" w:color="auto"/>
        <w:left w:val="none" w:sz="0" w:space="0" w:color="auto"/>
        <w:bottom w:val="none" w:sz="0" w:space="0" w:color="auto"/>
        <w:right w:val="none" w:sz="0" w:space="0" w:color="auto"/>
      </w:divBdr>
    </w:div>
    <w:div w:id="1548639413">
      <w:bodyDiv w:val="1"/>
      <w:marLeft w:val="0"/>
      <w:marRight w:val="0"/>
      <w:marTop w:val="0"/>
      <w:marBottom w:val="0"/>
      <w:divBdr>
        <w:top w:val="none" w:sz="0" w:space="0" w:color="auto"/>
        <w:left w:val="none" w:sz="0" w:space="0" w:color="auto"/>
        <w:bottom w:val="none" w:sz="0" w:space="0" w:color="auto"/>
        <w:right w:val="none" w:sz="0" w:space="0" w:color="auto"/>
      </w:divBdr>
    </w:div>
    <w:div w:id="1555776060">
      <w:bodyDiv w:val="1"/>
      <w:marLeft w:val="0"/>
      <w:marRight w:val="0"/>
      <w:marTop w:val="0"/>
      <w:marBottom w:val="0"/>
      <w:divBdr>
        <w:top w:val="none" w:sz="0" w:space="0" w:color="auto"/>
        <w:left w:val="none" w:sz="0" w:space="0" w:color="auto"/>
        <w:bottom w:val="none" w:sz="0" w:space="0" w:color="auto"/>
        <w:right w:val="none" w:sz="0" w:space="0" w:color="auto"/>
      </w:divBdr>
    </w:div>
    <w:div w:id="1589264163">
      <w:bodyDiv w:val="1"/>
      <w:marLeft w:val="0"/>
      <w:marRight w:val="0"/>
      <w:marTop w:val="0"/>
      <w:marBottom w:val="0"/>
      <w:divBdr>
        <w:top w:val="none" w:sz="0" w:space="0" w:color="auto"/>
        <w:left w:val="none" w:sz="0" w:space="0" w:color="auto"/>
        <w:bottom w:val="none" w:sz="0" w:space="0" w:color="auto"/>
        <w:right w:val="none" w:sz="0" w:space="0" w:color="auto"/>
      </w:divBdr>
    </w:div>
    <w:div w:id="1612474865">
      <w:bodyDiv w:val="1"/>
      <w:marLeft w:val="0"/>
      <w:marRight w:val="0"/>
      <w:marTop w:val="0"/>
      <w:marBottom w:val="0"/>
      <w:divBdr>
        <w:top w:val="none" w:sz="0" w:space="0" w:color="auto"/>
        <w:left w:val="none" w:sz="0" w:space="0" w:color="auto"/>
        <w:bottom w:val="none" w:sz="0" w:space="0" w:color="auto"/>
        <w:right w:val="none" w:sz="0" w:space="0" w:color="auto"/>
      </w:divBdr>
    </w:div>
    <w:div w:id="1918516894">
      <w:bodyDiv w:val="1"/>
      <w:marLeft w:val="0"/>
      <w:marRight w:val="0"/>
      <w:marTop w:val="0"/>
      <w:marBottom w:val="0"/>
      <w:divBdr>
        <w:top w:val="none" w:sz="0" w:space="0" w:color="auto"/>
        <w:left w:val="none" w:sz="0" w:space="0" w:color="auto"/>
        <w:bottom w:val="none" w:sz="0" w:space="0" w:color="auto"/>
        <w:right w:val="none" w:sz="0" w:space="0" w:color="auto"/>
      </w:divBdr>
    </w:div>
    <w:div w:id="19886255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NA</b:Tag>
    <b:SourceType>InternetSite</b:SourceType>
    <b:Guid>{331A1637-BB28-4346-8D89-1F8E3F071187}</b:Guid>
    <b:Title>Digital forensic tools</b:Title>
    <b:Author>
      <b:Author>
        <b:NameList>
          <b:Person>
            <b:Last>N/A</b:Last>
          </b:Person>
        </b:NameList>
      </b:Author>
    </b:Author>
    <b:ProductionCompany>trustradius</b:ProductionCompany>
    <b:Year>NA</b:Year>
    <b:Month>NA</b:Month>
    <b:Day>NA</b:Day>
    <b:YearAccessed>2023</b:YearAccessed>
    <b:MonthAccessed>April</b:MonthAccessed>
    <b:DayAccessed>18</b:DayAccessed>
    <b:URL>https://www.trustradius.com/digital-forensics</b:URL>
    <b:RefOrder>1</b:RefOrder>
  </b:Source>
  <b:Source>
    <b:Tag>forNA</b:Tag>
    <b:SourceType>InternetSite</b:SourceType>
    <b:Guid>{5E3B532B-4E61-43FB-9453-BC8144564956}</b:Guid>
    <b:Author>
      <b:Author>
        <b:NameList>
          <b:Person>
            <b:Last>DIgest</b:Last>
            <b:First>forensics</b:First>
          </b:Person>
        </b:NameList>
      </b:Author>
    </b:Author>
    <b:Title>most used foensic tools</b:Title>
    <b:ProductionCompany>forensics DIgest</b:ProductionCompany>
    <b:Year>NA</b:Year>
    <b:Month>NA</b:Month>
    <b:Day>NA</b:Day>
    <b:YearAccessed>2023</b:YearAccessed>
    <b:MonthAccessed>april</b:MonthAccessed>
    <b:DayAccessed>18</b:DayAccessed>
    <b:URL>https://forensicsdigest.com/most-used-digital-forensic-tools/</b:URL>
    <b:RefOrder>2</b:RefOrder>
  </b:Source>
</b:Sources>
</file>

<file path=customXml/itemProps1.xml><?xml version="1.0" encoding="utf-8"?>
<ds:datastoreItem xmlns:ds="http://schemas.openxmlformats.org/officeDocument/2006/customXml" ds:itemID="{11193249-911A-48A1-A267-DAB38C49AE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936</Words>
  <Characters>5338</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Vaughan</dc:creator>
  <cp:keywords/>
  <dc:description/>
  <cp:lastModifiedBy>Dylan Jones (2106499)</cp:lastModifiedBy>
  <cp:revision>2</cp:revision>
  <dcterms:created xsi:type="dcterms:W3CDTF">2023-05-18T21:55:00Z</dcterms:created>
  <dcterms:modified xsi:type="dcterms:W3CDTF">2023-05-18T21:55:00Z</dcterms:modified>
</cp:coreProperties>
</file>