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1DE1" w:rsidRPr="00FD63BA" w:rsidRDefault="00B11DE1" w:rsidP="00B11DE1">
      <w:pPr>
        <w:spacing w:line="360" w:lineRule="auto"/>
        <w:rPr>
          <w:rFonts w:ascii="Arial" w:hAnsi="Arial" w:cs="Arial"/>
          <w:sz w:val="24"/>
          <w:szCs w:val="24"/>
        </w:rPr>
      </w:pPr>
      <w:r w:rsidRPr="00FD63BA">
        <w:rPr>
          <w:rFonts w:ascii="Arial" w:hAnsi="Arial" w:cs="Arial"/>
          <w:sz w:val="24"/>
          <w:szCs w:val="24"/>
        </w:rPr>
        <w:t>Ceri Thomas – 2205819</w:t>
      </w:r>
    </w:p>
    <w:p w:rsidR="00B11DE1" w:rsidRPr="00FD63BA" w:rsidRDefault="00B11DE1" w:rsidP="00B11DE1">
      <w:pPr>
        <w:spacing w:line="360" w:lineRule="auto"/>
        <w:rPr>
          <w:rFonts w:ascii="Arial" w:hAnsi="Arial" w:cs="Arial"/>
          <w:sz w:val="24"/>
          <w:szCs w:val="24"/>
        </w:rPr>
      </w:pPr>
      <w:r w:rsidRPr="00FD63BA">
        <w:rPr>
          <w:rFonts w:ascii="Arial" w:hAnsi="Arial" w:cs="Arial"/>
          <w:sz w:val="24"/>
          <w:szCs w:val="24"/>
        </w:rPr>
        <w:t>Lecturer – Scott James</w:t>
      </w:r>
    </w:p>
    <w:p w:rsidR="00B11DE1" w:rsidRPr="00FD63BA" w:rsidRDefault="00B11DE1" w:rsidP="00B11DE1">
      <w:pPr>
        <w:spacing w:line="360" w:lineRule="auto"/>
        <w:rPr>
          <w:rFonts w:ascii="Arial" w:hAnsi="Arial" w:cs="Arial"/>
          <w:sz w:val="24"/>
          <w:szCs w:val="24"/>
        </w:rPr>
      </w:pPr>
      <w:r w:rsidRPr="00FD63BA">
        <w:rPr>
          <w:rFonts w:ascii="Arial" w:hAnsi="Arial" w:cs="Arial"/>
          <w:sz w:val="24"/>
          <w:szCs w:val="24"/>
        </w:rPr>
        <w:t>Strategic Tourism, Events and Leisure Management – BMTP6016</w:t>
      </w: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rPr>
          <w:rFonts w:ascii="Arial" w:hAnsi="Arial" w:cs="Arial"/>
          <w:sz w:val="24"/>
          <w:szCs w:val="24"/>
        </w:rPr>
      </w:pPr>
    </w:p>
    <w:p w:rsidR="00B11DE1" w:rsidRPr="00FD63BA" w:rsidRDefault="00B11DE1" w:rsidP="00B11DE1">
      <w:pPr>
        <w:spacing w:line="360" w:lineRule="auto"/>
        <w:jc w:val="center"/>
        <w:rPr>
          <w:rFonts w:ascii="Arial" w:hAnsi="Arial" w:cs="Arial"/>
          <w:b/>
          <w:sz w:val="24"/>
          <w:szCs w:val="24"/>
          <w:u w:val="single"/>
        </w:rPr>
      </w:pPr>
    </w:p>
    <w:p w:rsidR="00B11DE1" w:rsidRPr="00FD63BA" w:rsidRDefault="00B11DE1" w:rsidP="00B11DE1">
      <w:pPr>
        <w:spacing w:line="360" w:lineRule="auto"/>
        <w:jc w:val="center"/>
        <w:rPr>
          <w:rFonts w:ascii="Arial" w:hAnsi="Arial" w:cs="Arial"/>
          <w:b/>
          <w:sz w:val="24"/>
          <w:szCs w:val="24"/>
          <w:u w:val="single"/>
        </w:rPr>
      </w:pPr>
      <w:r w:rsidRPr="00FD63BA">
        <w:rPr>
          <w:rFonts w:ascii="Arial" w:hAnsi="Arial" w:cs="Arial"/>
          <w:b/>
          <w:sz w:val="24"/>
          <w:szCs w:val="24"/>
          <w:u w:val="single"/>
        </w:rPr>
        <w:t>Executive Summary</w:t>
      </w:r>
    </w:p>
    <w:p w:rsidR="00B11DE1" w:rsidRPr="00FD63BA" w:rsidRDefault="00B11DE1" w:rsidP="00B11DE1">
      <w:pPr>
        <w:spacing w:line="360" w:lineRule="auto"/>
        <w:jc w:val="center"/>
        <w:rPr>
          <w:rFonts w:ascii="Arial" w:hAnsi="Arial" w:cs="Arial"/>
          <w:sz w:val="24"/>
          <w:szCs w:val="24"/>
        </w:rPr>
      </w:pPr>
    </w:p>
    <w:p w:rsidR="00B11DE1" w:rsidRPr="00FD63BA" w:rsidRDefault="00B11DE1" w:rsidP="003A30AD">
      <w:pPr>
        <w:spacing w:line="360" w:lineRule="auto"/>
        <w:rPr>
          <w:rFonts w:ascii="Arial" w:hAnsi="Arial" w:cs="Arial"/>
          <w:sz w:val="24"/>
          <w:szCs w:val="24"/>
        </w:rPr>
      </w:pPr>
      <w:r w:rsidRPr="00FD63BA">
        <w:rPr>
          <w:rFonts w:ascii="Arial" w:hAnsi="Arial" w:cs="Arial"/>
          <w:sz w:val="24"/>
          <w:szCs w:val="24"/>
        </w:rPr>
        <w:t>This report evaluates the strategic leadership and operational failures of Lapland New Forest, a short lived Christmas Event laun</w:t>
      </w:r>
      <w:r w:rsidR="002374F8" w:rsidRPr="00FD63BA">
        <w:rPr>
          <w:rFonts w:ascii="Arial" w:hAnsi="Arial" w:cs="Arial"/>
          <w:sz w:val="24"/>
          <w:szCs w:val="24"/>
        </w:rPr>
        <w:t>ched in 2008.</w:t>
      </w:r>
      <w:r w:rsidR="007F7FBB" w:rsidRPr="00FD63BA">
        <w:rPr>
          <w:rFonts w:ascii="Arial" w:hAnsi="Arial" w:cs="Arial"/>
          <w:sz w:val="24"/>
          <w:szCs w:val="24"/>
        </w:rPr>
        <w:t xml:space="preserve"> Acting as the CEO of this organisation the</w:t>
      </w:r>
      <w:r w:rsidR="002374F8" w:rsidRPr="00FD63BA">
        <w:rPr>
          <w:rFonts w:ascii="Arial" w:hAnsi="Arial" w:cs="Arial"/>
          <w:sz w:val="24"/>
          <w:szCs w:val="24"/>
        </w:rPr>
        <w:t xml:space="preserve"> analysis identifies</w:t>
      </w:r>
      <w:r w:rsidR="007F7FBB" w:rsidRPr="00FD63BA">
        <w:rPr>
          <w:rFonts w:ascii="Arial" w:hAnsi="Arial" w:cs="Arial"/>
          <w:sz w:val="24"/>
          <w:szCs w:val="24"/>
        </w:rPr>
        <w:t xml:space="preserve"> key weakn</w:t>
      </w:r>
      <w:r w:rsidR="002374F8" w:rsidRPr="00FD63BA">
        <w:rPr>
          <w:rFonts w:ascii="Arial" w:hAnsi="Arial" w:cs="Arial"/>
          <w:sz w:val="24"/>
          <w:szCs w:val="24"/>
        </w:rPr>
        <w:t xml:space="preserve">esses in its event strategy and offers </w:t>
      </w:r>
      <w:r w:rsidR="007F7FBB" w:rsidRPr="00FD63BA">
        <w:rPr>
          <w:rFonts w:ascii="Arial" w:hAnsi="Arial" w:cs="Arial"/>
          <w:sz w:val="24"/>
          <w:szCs w:val="24"/>
        </w:rPr>
        <w:t>actionable recommendations to improve future performance in the competitive events industry.</w:t>
      </w:r>
    </w:p>
    <w:p w:rsidR="007F7FBB" w:rsidRPr="00FD63BA" w:rsidRDefault="007F7FBB" w:rsidP="003A30AD">
      <w:pPr>
        <w:spacing w:line="360" w:lineRule="auto"/>
        <w:rPr>
          <w:rFonts w:ascii="Arial" w:hAnsi="Arial" w:cs="Arial"/>
          <w:sz w:val="24"/>
          <w:szCs w:val="24"/>
        </w:rPr>
      </w:pPr>
      <w:r w:rsidRPr="00FD63BA">
        <w:rPr>
          <w:rFonts w:ascii="Arial" w:hAnsi="Arial" w:cs="Arial"/>
          <w:sz w:val="24"/>
          <w:szCs w:val="24"/>
        </w:rPr>
        <w:t xml:space="preserve">The report begins with an overview of Lapland New Forest’s concept, </w:t>
      </w:r>
      <w:r w:rsidR="002374F8" w:rsidRPr="00FD63BA">
        <w:rPr>
          <w:rFonts w:ascii="Arial" w:hAnsi="Arial" w:cs="Arial"/>
          <w:sz w:val="24"/>
          <w:szCs w:val="24"/>
        </w:rPr>
        <w:t xml:space="preserve">its initial pre launch </w:t>
      </w:r>
      <w:r w:rsidRPr="00FD63BA">
        <w:rPr>
          <w:rFonts w:ascii="Arial" w:hAnsi="Arial" w:cs="Arial"/>
          <w:sz w:val="24"/>
          <w:szCs w:val="24"/>
        </w:rPr>
        <w:t>success in selling over 40,000 tickets, and the subsequent collapse following complaints about misleading advertising, p</w:t>
      </w:r>
      <w:r w:rsidR="002374F8" w:rsidRPr="00FD63BA">
        <w:rPr>
          <w:rFonts w:ascii="Arial" w:hAnsi="Arial" w:cs="Arial"/>
          <w:sz w:val="24"/>
          <w:szCs w:val="24"/>
        </w:rPr>
        <w:t>oor quality and ethical concerns</w:t>
      </w:r>
      <w:r w:rsidRPr="00FD63BA">
        <w:rPr>
          <w:rFonts w:ascii="Arial" w:hAnsi="Arial" w:cs="Arial"/>
          <w:sz w:val="24"/>
          <w:szCs w:val="24"/>
        </w:rPr>
        <w:t xml:space="preserve">. Using </w:t>
      </w:r>
      <w:r w:rsidR="002374F8" w:rsidRPr="00FD63BA">
        <w:rPr>
          <w:rFonts w:ascii="Arial" w:hAnsi="Arial" w:cs="Arial"/>
          <w:sz w:val="24"/>
          <w:szCs w:val="24"/>
        </w:rPr>
        <w:t>tools like SWOT analysis and P</w:t>
      </w:r>
      <w:r w:rsidRPr="00FD63BA">
        <w:rPr>
          <w:rFonts w:ascii="Arial" w:hAnsi="Arial" w:cs="Arial"/>
          <w:sz w:val="24"/>
          <w:szCs w:val="24"/>
        </w:rPr>
        <w:t xml:space="preserve">orter’s Five Forces, this review examines both internal and external factors contributing </w:t>
      </w:r>
      <w:r w:rsidR="002374F8" w:rsidRPr="00FD63BA">
        <w:rPr>
          <w:rFonts w:ascii="Arial" w:hAnsi="Arial" w:cs="Arial"/>
          <w:sz w:val="24"/>
          <w:szCs w:val="24"/>
        </w:rPr>
        <w:t xml:space="preserve">to the event’s failure, including </w:t>
      </w:r>
      <w:r w:rsidRPr="00FD63BA">
        <w:rPr>
          <w:rFonts w:ascii="Arial" w:hAnsi="Arial" w:cs="Arial"/>
          <w:sz w:val="24"/>
          <w:szCs w:val="24"/>
        </w:rPr>
        <w:t xml:space="preserve">substandard infrastructure, inadequate staffing, unmet customer expectations, and reputational damage.  </w:t>
      </w:r>
    </w:p>
    <w:p w:rsidR="007F7FBB" w:rsidRPr="00FD63BA" w:rsidRDefault="002374F8" w:rsidP="003A30AD">
      <w:pPr>
        <w:spacing w:line="360" w:lineRule="auto"/>
        <w:rPr>
          <w:rFonts w:ascii="Arial" w:hAnsi="Arial" w:cs="Arial"/>
          <w:sz w:val="24"/>
          <w:szCs w:val="24"/>
        </w:rPr>
      </w:pPr>
      <w:r w:rsidRPr="00FD63BA">
        <w:rPr>
          <w:rFonts w:ascii="Arial" w:hAnsi="Arial" w:cs="Arial"/>
          <w:sz w:val="24"/>
          <w:szCs w:val="24"/>
        </w:rPr>
        <w:t>The f</w:t>
      </w:r>
      <w:r w:rsidR="007F7FBB" w:rsidRPr="00FD63BA">
        <w:rPr>
          <w:rFonts w:ascii="Arial" w:hAnsi="Arial" w:cs="Arial"/>
          <w:sz w:val="24"/>
          <w:szCs w:val="24"/>
        </w:rPr>
        <w:t>i</w:t>
      </w:r>
      <w:r w:rsidRPr="00FD63BA">
        <w:rPr>
          <w:rFonts w:ascii="Arial" w:hAnsi="Arial" w:cs="Arial"/>
          <w:sz w:val="24"/>
          <w:szCs w:val="24"/>
        </w:rPr>
        <w:t>ndings highlight systemic problems</w:t>
      </w:r>
      <w:r w:rsidR="007F7FBB" w:rsidRPr="00FD63BA">
        <w:rPr>
          <w:rFonts w:ascii="Arial" w:hAnsi="Arial" w:cs="Arial"/>
          <w:sz w:val="24"/>
          <w:szCs w:val="24"/>
        </w:rPr>
        <w:t>, including the lack</w:t>
      </w:r>
      <w:r w:rsidR="00C718D8" w:rsidRPr="00FD63BA">
        <w:rPr>
          <w:rFonts w:ascii="Arial" w:hAnsi="Arial" w:cs="Arial"/>
          <w:sz w:val="24"/>
          <w:szCs w:val="24"/>
        </w:rPr>
        <w:t xml:space="preserve"> of quality control, ineffective </w:t>
      </w:r>
      <w:r w:rsidR="007F7FBB" w:rsidRPr="00FD63BA">
        <w:rPr>
          <w:rFonts w:ascii="Arial" w:hAnsi="Arial" w:cs="Arial"/>
          <w:sz w:val="24"/>
          <w:szCs w:val="24"/>
        </w:rPr>
        <w:t>contingency planning</w:t>
      </w:r>
      <w:r w:rsidR="00250820" w:rsidRPr="00FD63BA">
        <w:rPr>
          <w:rFonts w:ascii="Arial" w:hAnsi="Arial" w:cs="Arial"/>
          <w:sz w:val="24"/>
          <w:szCs w:val="24"/>
        </w:rPr>
        <w:t>, and failure to align marketing claims with deliverables.</w:t>
      </w:r>
      <w:r w:rsidR="003A30AD" w:rsidRPr="00FD63BA">
        <w:rPr>
          <w:rFonts w:ascii="Arial" w:hAnsi="Arial" w:cs="Arial"/>
          <w:sz w:val="24"/>
          <w:szCs w:val="24"/>
        </w:rPr>
        <w:t xml:space="preserve">  Additionally this report will explore external pressures, such as media scrutiny and regulatory action, which accelerated the closure of the event.</w:t>
      </w:r>
    </w:p>
    <w:p w:rsidR="003A30AD" w:rsidRPr="00FD63BA" w:rsidRDefault="00C718D8" w:rsidP="003A30AD">
      <w:pPr>
        <w:spacing w:line="360" w:lineRule="auto"/>
        <w:rPr>
          <w:rFonts w:ascii="Arial" w:hAnsi="Arial" w:cs="Arial"/>
          <w:sz w:val="24"/>
          <w:szCs w:val="24"/>
        </w:rPr>
      </w:pPr>
      <w:r w:rsidRPr="00FD63BA">
        <w:rPr>
          <w:rFonts w:ascii="Arial" w:hAnsi="Arial" w:cs="Arial"/>
          <w:sz w:val="24"/>
          <w:szCs w:val="24"/>
        </w:rPr>
        <w:t>The recommendations provided focus on improving strategic leadership adopting robust</w:t>
      </w:r>
      <w:r w:rsidR="003A30AD" w:rsidRPr="00FD63BA">
        <w:rPr>
          <w:rFonts w:ascii="Arial" w:hAnsi="Arial" w:cs="Arial"/>
          <w:sz w:val="24"/>
          <w:szCs w:val="24"/>
        </w:rPr>
        <w:t xml:space="preserve"> operational planning and implement</w:t>
      </w:r>
      <w:r w:rsidRPr="00FD63BA">
        <w:rPr>
          <w:rFonts w:ascii="Arial" w:hAnsi="Arial" w:cs="Arial"/>
          <w:sz w:val="24"/>
          <w:szCs w:val="24"/>
        </w:rPr>
        <w:t>ing</w:t>
      </w:r>
      <w:r w:rsidR="003A30AD" w:rsidRPr="00FD63BA">
        <w:rPr>
          <w:rFonts w:ascii="Arial" w:hAnsi="Arial" w:cs="Arial"/>
          <w:sz w:val="24"/>
          <w:szCs w:val="24"/>
        </w:rPr>
        <w:t xml:space="preserve"> ethical</w:t>
      </w:r>
      <w:r w:rsidR="00F00A12" w:rsidRPr="00FD63BA">
        <w:rPr>
          <w:rFonts w:ascii="Arial" w:hAnsi="Arial" w:cs="Arial"/>
          <w:sz w:val="24"/>
          <w:szCs w:val="24"/>
        </w:rPr>
        <w:t xml:space="preserve"> practices to rebuild trust, customer satisfaction and </w:t>
      </w:r>
      <w:r w:rsidR="003A30AD" w:rsidRPr="00FD63BA">
        <w:rPr>
          <w:rFonts w:ascii="Arial" w:hAnsi="Arial" w:cs="Arial"/>
          <w:sz w:val="24"/>
          <w:szCs w:val="24"/>
        </w:rPr>
        <w:t>e</w:t>
      </w:r>
      <w:r w:rsidR="00F00A12" w:rsidRPr="00FD63BA">
        <w:rPr>
          <w:rFonts w:ascii="Arial" w:hAnsi="Arial" w:cs="Arial"/>
          <w:sz w:val="24"/>
          <w:szCs w:val="24"/>
        </w:rPr>
        <w:t>nsure sustainable growth.  The</w:t>
      </w:r>
      <w:r w:rsidR="003A30AD" w:rsidRPr="00FD63BA">
        <w:rPr>
          <w:rFonts w:ascii="Arial" w:hAnsi="Arial" w:cs="Arial"/>
          <w:sz w:val="24"/>
          <w:szCs w:val="24"/>
        </w:rPr>
        <w:t xml:space="preserve"> recommendations </w:t>
      </w:r>
      <w:r w:rsidRPr="00FD63BA">
        <w:rPr>
          <w:rFonts w:ascii="Arial" w:hAnsi="Arial" w:cs="Arial"/>
          <w:sz w:val="24"/>
          <w:szCs w:val="24"/>
        </w:rPr>
        <w:t xml:space="preserve">offered, </w:t>
      </w:r>
      <w:r w:rsidR="003A30AD" w:rsidRPr="00FD63BA">
        <w:rPr>
          <w:rFonts w:ascii="Arial" w:hAnsi="Arial" w:cs="Arial"/>
          <w:sz w:val="24"/>
          <w:szCs w:val="24"/>
        </w:rPr>
        <w:t>aim to guide the organisation in na</w:t>
      </w:r>
      <w:r w:rsidR="00F00A12" w:rsidRPr="00FD63BA">
        <w:rPr>
          <w:rFonts w:ascii="Arial" w:hAnsi="Arial" w:cs="Arial"/>
          <w:sz w:val="24"/>
          <w:szCs w:val="24"/>
        </w:rPr>
        <w:t>vigating market challenges,</w:t>
      </w:r>
      <w:r w:rsidR="003A30AD" w:rsidRPr="00FD63BA">
        <w:rPr>
          <w:rFonts w:ascii="Arial" w:hAnsi="Arial" w:cs="Arial"/>
          <w:sz w:val="24"/>
          <w:szCs w:val="24"/>
        </w:rPr>
        <w:t xml:space="preserve"> prioritising customer satisfaction and ethical standards.</w:t>
      </w: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Default="003A30AD" w:rsidP="003A30AD">
      <w:pPr>
        <w:spacing w:line="360" w:lineRule="auto"/>
        <w:rPr>
          <w:rFonts w:ascii="Arial" w:hAnsi="Arial" w:cs="Arial"/>
          <w:sz w:val="24"/>
          <w:szCs w:val="24"/>
        </w:rPr>
      </w:pPr>
      <w:r w:rsidRPr="00FD63BA">
        <w:rPr>
          <w:rFonts w:ascii="Arial" w:hAnsi="Arial" w:cs="Arial"/>
          <w:sz w:val="24"/>
          <w:szCs w:val="24"/>
        </w:rPr>
        <w:lastRenderedPageBreak/>
        <w:t>I</w:t>
      </w:r>
      <w:r w:rsidR="00DF56D1">
        <w:rPr>
          <w:rFonts w:ascii="Arial" w:hAnsi="Arial" w:cs="Arial"/>
          <w:sz w:val="24"/>
          <w:szCs w:val="24"/>
        </w:rPr>
        <w:t xml:space="preserve">ntroduction………………………………………………………  </w:t>
      </w:r>
      <w:r w:rsidRPr="00FD63BA">
        <w:rPr>
          <w:rFonts w:ascii="Arial" w:hAnsi="Arial" w:cs="Arial"/>
          <w:sz w:val="24"/>
          <w:szCs w:val="24"/>
        </w:rPr>
        <w:t>Page</w:t>
      </w:r>
      <w:r w:rsidR="005A67E0">
        <w:rPr>
          <w:rFonts w:ascii="Arial" w:hAnsi="Arial" w:cs="Arial"/>
          <w:sz w:val="24"/>
          <w:szCs w:val="24"/>
        </w:rPr>
        <w:t xml:space="preserve"> </w:t>
      </w:r>
      <w:r w:rsidRPr="00FD63BA">
        <w:rPr>
          <w:rFonts w:ascii="Arial" w:hAnsi="Arial" w:cs="Arial"/>
          <w:sz w:val="24"/>
          <w:szCs w:val="24"/>
        </w:rPr>
        <w:t xml:space="preserve"> 1</w:t>
      </w:r>
      <w:r w:rsidR="005A67E0">
        <w:rPr>
          <w:rFonts w:ascii="Arial" w:hAnsi="Arial" w:cs="Arial"/>
          <w:sz w:val="24"/>
          <w:szCs w:val="24"/>
        </w:rPr>
        <w:t xml:space="preserve"> </w:t>
      </w:r>
    </w:p>
    <w:p w:rsidR="0026376C" w:rsidRDefault="0026376C" w:rsidP="003A30AD">
      <w:pPr>
        <w:spacing w:line="360" w:lineRule="auto"/>
        <w:rPr>
          <w:rFonts w:ascii="Arial" w:hAnsi="Arial" w:cs="Arial"/>
          <w:sz w:val="24"/>
          <w:szCs w:val="24"/>
        </w:rPr>
      </w:pPr>
      <w:r>
        <w:rPr>
          <w:rFonts w:ascii="Arial" w:hAnsi="Arial" w:cs="Arial"/>
          <w:sz w:val="24"/>
          <w:szCs w:val="24"/>
        </w:rPr>
        <w:t>Case Study………………………………………………………</w:t>
      </w:r>
      <w:r w:rsidR="00DF56D1">
        <w:rPr>
          <w:rFonts w:ascii="Arial" w:hAnsi="Arial" w:cs="Arial"/>
          <w:sz w:val="24"/>
          <w:szCs w:val="24"/>
        </w:rPr>
        <w:t xml:space="preserve">. </w:t>
      </w:r>
      <w:r>
        <w:rPr>
          <w:rFonts w:ascii="Arial" w:hAnsi="Arial" w:cs="Arial"/>
          <w:sz w:val="24"/>
          <w:szCs w:val="24"/>
        </w:rPr>
        <w:t xml:space="preserve">Pages </w:t>
      </w:r>
      <w:r w:rsidR="005A67E0">
        <w:rPr>
          <w:rFonts w:ascii="Arial" w:hAnsi="Arial" w:cs="Arial"/>
          <w:sz w:val="24"/>
          <w:szCs w:val="24"/>
        </w:rPr>
        <w:t>2</w:t>
      </w:r>
      <w:r>
        <w:rPr>
          <w:rFonts w:ascii="Arial" w:hAnsi="Arial" w:cs="Arial"/>
          <w:sz w:val="24"/>
          <w:szCs w:val="24"/>
        </w:rPr>
        <w:t xml:space="preserve"> –</w:t>
      </w:r>
      <w:r w:rsidR="005A67E0">
        <w:rPr>
          <w:rFonts w:ascii="Arial" w:hAnsi="Arial" w:cs="Arial"/>
          <w:sz w:val="24"/>
          <w:szCs w:val="24"/>
        </w:rPr>
        <w:t xml:space="preserve"> 7</w:t>
      </w:r>
    </w:p>
    <w:p w:rsidR="0026376C" w:rsidRDefault="0026376C" w:rsidP="003A30AD">
      <w:pPr>
        <w:spacing w:line="360" w:lineRule="auto"/>
        <w:rPr>
          <w:rFonts w:ascii="Arial" w:hAnsi="Arial" w:cs="Arial"/>
          <w:sz w:val="24"/>
          <w:szCs w:val="24"/>
        </w:rPr>
      </w:pPr>
      <w:r>
        <w:rPr>
          <w:rFonts w:ascii="Arial" w:hAnsi="Arial" w:cs="Arial"/>
          <w:sz w:val="24"/>
          <w:szCs w:val="24"/>
        </w:rPr>
        <w:t>References………………………………………………………</w:t>
      </w:r>
      <w:r w:rsidR="005A67E0">
        <w:rPr>
          <w:rFonts w:ascii="Arial" w:hAnsi="Arial" w:cs="Arial"/>
          <w:sz w:val="24"/>
          <w:szCs w:val="24"/>
        </w:rPr>
        <w:t>.</w:t>
      </w:r>
      <w:r w:rsidR="00DF56D1">
        <w:rPr>
          <w:rFonts w:ascii="Arial" w:hAnsi="Arial" w:cs="Arial"/>
          <w:sz w:val="24"/>
          <w:szCs w:val="24"/>
        </w:rPr>
        <w:t>.</w:t>
      </w:r>
      <w:r w:rsidR="005A67E0">
        <w:rPr>
          <w:rFonts w:ascii="Arial" w:hAnsi="Arial" w:cs="Arial"/>
          <w:sz w:val="24"/>
          <w:szCs w:val="24"/>
        </w:rPr>
        <w:t>Pages 8</w:t>
      </w:r>
      <w:r>
        <w:rPr>
          <w:rFonts w:ascii="Arial" w:hAnsi="Arial" w:cs="Arial"/>
          <w:sz w:val="24"/>
          <w:szCs w:val="24"/>
        </w:rPr>
        <w:t xml:space="preserve"> </w:t>
      </w:r>
      <w:r w:rsidR="005A67E0">
        <w:rPr>
          <w:rFonts w:ascii="Arial" w:hAnsi="Arial" w:cs="Arial"/>
          <w:sz w:val="24"/>
          <w:szCs w:val="24"/>
        </w:rPr>
        <w:t>–</w:t>
      </w:r>
      <w:r>
        <w:rPr>
          <w:rFonts w:ascii="Arial" w:hAnsi="Arial" w:cs="Arial"/>
          <w:sz w:val="24"/>
          <w:szCs w:val="24"/>
        </w:rPr>
        <w:t xml:space="preserve"> </w:t>
      </w:r>
      <w:r w:rsidR="005A67E0">
        <w:rPr>
          <w:rFonts w:ascii="Arial" w:hAnsi="Arial" w:cs="Arial"/>
          <w:sz w:val="24"/>
          <w:szCs w:val="24"/>
        </w:rPr>
        <w:t>9</w:t>
      </w:r>
    </w:p>
    <w:p w:rsidR="005A67E0" w:rsidRPr="00FD63BA" w:rsidRDefault="005A67E0" w:rsidP="003A30AD">
      <w:pPr>
        <w:spacing w:line="360" w:lineRule="auto"/>
        <w:rPr>
          <w:rFonts w:ascii="Arial" w:hAnsi="Arial" w:cs="Arial"/>
          <w:sz w:val="24"/>
          <w:szCs w:val="24"/>
        </w:rPr>
      </w:pPr>
      <w:r>
        <w:rPr>
          <w:rFonts w:ascii="Arial" w:hAnsi="Arial" w:cs="Arial"/>
          <w:sz w:val="24"/>
          <w:szCs w:val="24"/>
        </w:rPr>
        <w:t>Appendix………………………………………………………….</w:t>
      </w:r>
      <w:r w:rsidR="00DF56D1">
        <w:rPr>
          <w:rFonts w:ascii="Arial" w:hAnsi="Arial" w:cs="Arial"/>
          <w:sz w:val="24"/>
          <w:szCs w:val="24"/>
        </w:rPr>
        <w:t xml:space="preserve"> Page  11</w:t>
      </w: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sz w:val="24"/>
          <w:szCs w:val="24"/>
        </w:rPr>
      </w:pPr>
    </w:p>
    <w:p w:rsidR="003A30AD" w:rsidRPr="00FD63BA" w:rsidRDefault="003A30AD" w:rsidP="003A30AD">
      <w:pPr>
        <w:spacing w:line="360" w:lineRule="auto"/>
        <w:rPr>
          <w:rFonts w:ascii="Arial" w:hAnsi="Arial" w:cs="Arial"/>
          <w:b/>
          <w:sz w:val="24"/>
          <w:szCs w:val="24"/>
          <w:u w:val="single"/>
        </w:rPr>
      </w:pPr>
      <w:r w:rsidRPr="00FD63BA">
        <w:rPr>
          <w:rFonts w:ascii="Arial" w:hAnsi="Arial" w:cs="Arial"/>
          <w:b/>
          <w:sz w:val="24"/>
          <w:szCs w:val="24"/>
          <w:u w:val="single"/>
        </w:rPr>
        <w:lastRenderedPageBreak/>
        <w:t>Introduction</w:t>
      </w:r>
    </w:p>
    <w:p w:rsidR="003A30AD" w:rsidRPr="00FD63BA" w:rsidRDefault="00584128" w:rsidP="003A30AD">
      <w:pPr>
        <w:spacing w:line="360" w:lineRule="auto"/>
        <w:rPr>
          <w:rFonts w:ascii="Arial" w:hAnsi="Arial" w:cs="Arial"/>
          <w:sz w:val="24"/>
          <w:szCs w:val="24"/>
        </w:rPr>
      </w:pPr>
      <w:r w:rsidRPr="00FD63BA">
        <w:rPr>
          <w:rFonts w:ascii="Arial" w:hAnsi="Arial" w:cs="Arial"/>
          <w:sz w:val="24"/>
          <w:szCs w:val="24"/>
        </w:rPr>
        <w:t xml:space="preserve">Lapland New Forest was launched in 2008 by </w:t>
      </w:r>
      <w:r w:rsidR="0093769F" w:rsidRPr="00FD63BA">
        <w:rPr>
          <w:rFonts w:ascii="Arial" w:hAnsi="Arial" w:cs="Arial"/>
          <w:sz w:val="24"/>
          <w:szCs w:val="24"/>
        </w:rPr>
        <w:t>Lapland New Forest Limited with Vi</w:t>
      </w:r>
      <w:r w:rsidR="00F01F13" w:rsidRPr="00FD63BA">
        <w:rPr>
          <w:rFonts w:ascii="Arial" w:hAnsi="Arial" w:cs="Arial"/>
          <w:sz w:val="24"/>
          <w:szCs w:val="24"/>
        </w:rPr>
        <w:t>ctor Mears as the sole director (Companies House, 2024) though Lapland New Forest is also associated with Victor’s brother, Henry Mears, and both brothers were eventually jailed for “selling misleading advertising” (Capital FM, 2011).</w:t>
      </w:r>
    </w:p>
    <w:p w:rsidR="00F01F13" w:rsidRPr="00FD63BA" w:rsidRDefault="0022094E" w:rsidP="003A30AD">
      <w:pPr>
        <w:spacing w:line="360" w:lineRule="auto"/>
        <w:rPr>
          <w:rFonts w:ascii="Arial" w:hAnsi="Arial" w:cs="Arial"/>
          <w:sz w:val="24"/>
          <w:szCs w:val="24"/>
        </w:rPr>
      </w:pPr>
      <w:r w:rsidRPr="00FD63BA">
        <w:rPr>
          <w:rFonts w:ascii="Arial" w:hAnsi="Arial" w:cs="Arial"/>
          <w:sz w:val="24"/>
          <w:szCs w:val="24"/>
        </w:rPr>
        <w:t xml:space="preserve">Marketed as a “Winter Wonderland” the attraction promised </w:t>
      </w:r>
      <w:r w:rsidR="00C4447B" w:rsidRPr="00FD63BA">
        <w:rPr>
          <w:rFonts w:ascii="Arial" w:hAnsi="Arial" w:cs="Arial"/>
          <w:sz w:val="24"/>
          <w:szCs w:val="24"/>
        </w:rPr>
        <w:t>a magical destination “w</w:t>
      </w:r>
      <w:r w:rsidR="00F00A12" w:rsidRPr="00FD63BA">
        <w:rPr>
          <w:rFonts w:ascii="Arial" w:hAnsi="Arial" w:cs="Arial"/>
          <w:sz w:val="24"/>
          <w:szCs w:val="24"/>
        </w:rPr>
        <w:t>here dreams really do come true</w:t>
      </w:r>
      <w:r w:rsidRPr="00FD63BA">
        <w:rPr>
          <w:rFonts w:ascii="Arial" w:hAnsi="Arial" w:cs="Arial"/>
          <w:sz w:val="24"/>
          <w:szCs w:val="24"/>
        </w:rPr>
        <w:t>….</w:t>
      </w:r>
      <w:r w:rsidR="00C4447B" w:rsidRPr="00FD63BA">
        <w:rPr>
          <w:rFonts w:ascii="Arial" w:hAnsi="Arial" w:cs="Arial"/>
          <w:sz w:val="24"/>
          <w:szCs w:val="24"/>
        </w:rPr>
        <w:t xml:space="preserve"> </w:t>
      </w:r>
      <w:r w:rsidRPr="00FD63BA">
        <w:rPr>
          <w:rFonts w:ascii="Arial" w:hAnsi="Arial" w:cs="Arial"/>
          <w:sz w:val="24"/>
          <w:szCs w:val="24"/>
        </w:rPr>
        <w:t>Hollywood special effects….</w:t>
      </w:r>
      <w:r w:rsidR="00F00A12" w:rsidRPr="00FD63BA">
        <w:rPr>
          <w:rFonts w:ascii="Arial" w:hAnsi="Arial" w:cs="Arial"/>
          <w:sz w:val="24"/>
          <w:szCs w:val="24"/>
        </w:rPr>
        <w:t xml:space="preserve"> </w:t>
      </w:r>
      <w:r w:rsidRPr="00FD63BA">
        <w:rPr>
          <w:rFonts w:ascii="Arial" w:hAnsi="Arial" w:cs="Arial"/>
          <w:sz w:val="24"/>
          <w:szCs w:val="24"/>
        </w:rPr>
        <w:t>Magical</w:t>
      </w:r>
      <w:r w:rsidR="00C4447B" w:rsidRPr="00FD63BA">
        <w:rPr>
          <w:rFonts w:ascii="Arial" w:hAnsi="Arial" w:cs="Arial"/>
          <w:sz w:val="24"/>
          <w:szCs w:val="24"/>
        </w:rPr>
        <w:t xml:space="preserve"> tunnel of light”</w:t>
      </w:r>
      <w:r w:rsidRPr="00FD63BA">
        <w:rPr>
          <w:rFonts w:ascii="Arial" w:hAnsi="Arial" w:cs="Arial"/>
          <w:sz w:val="24"/>
          <w:szCs w:val="24"/>
        </w:rPr>
        <w:t xml:space="preserve"> and </w:t>
      </w:r>
      <w:r w:rsidR="00C4447B" w:rsidRPr="00FD63BA">
        <w:rPr>
          <w:rFonts w:ascii="Arial" w:hAnsi="Arial" w:cs="Arial"/>
          <w:sz w:val="24"/>
          <w:szCs w:val="24"/>
        </w:rPr>
        <w:t>picturesque log cabins. (Williams, E., 2011).  (</w:t>
      </w:r>
      <w:r w:rsidR="008F63A8" w:rsidRPr="00FD63BA">
        <w:rPr>
          <w:rFonts w:ascii="Arial" w:hAnsi="Arial" w:cs="Arial"/>
          <w:sz w:val="24"/>
          <w:szCs w:val="24"/>
        </w:rPr>
        <w:t>Appendix</w:t>
      </w:r>
      <w:r w:rsidR="00C4447B" w:rsidRPr="00FD63BA">
        <w:rPr>
          <w:rFonts w:ascii="Arial" w:hAnsi="Arial" w:cs="Arial"/>
          <w:sz w:val="24"/>
          <w:szCs w:val="24"/>
        </w:rPr>
        <w:t xml:space="preserve"> a)</w:t>
      </w:r>
      <w:r w:rsidR="008F63A8" w:rsidRPr="00FD63BA">
        <w:rPr>
          <w:rFonts w:ascii="Arial" w:hAnsi="Arial" w:cs="Arial"/>
          <w:sz w:val="24"/>
          <w:szCs w:val="24"/>
        </w:rPr>
        <w:t>.</w:t>
      </w:r>
    </w:p>
    <w:p w:rsidR="008F63A8" w:rsidRPr="00FD63BA" w:rsidRDefault="008F63A8" w:rsidP="003A30AD">
      <w:pPr>
        <w:spacing w:line="360" w:lineRule="auto"/>
        <w:rPr>
          <w:rFonts w:ascii="Arial" w:hAnsi="Arial" w:cs="Arial"/>
          <w:sz w:val="24"/>
          <w:szCs w:val="24"/>
        </w:rPr>
      </w:pPr>
      <w:r w:rsidRPr="00FD63BA">
        <w:rPr>
          <w:rFonts w:ascii="Arial" w:hAnsi="Arial" w:cs="Arial"/>
          <w:sz w:val="24"/>
          <w:szCs w:val="24"/>
        </w:rPr>
        <w:t>Before the Christmas event opened, it achieved significant commercial success, selling approximately 40,000 tickets, generating around 1 million in revenue (Williams, E., 2011).</w:t>
      </w:r>
      <w:r w:rsidR="0022094E" w:rsidRPr="00FD63BA">
        <w:rPr>
          <w:rFonts w:ascii="Arial" w:hAnsi="Arial" w:cs="Arial"/>
          <w:sz w:val="24"/>
          <w:szCs w:val="24"/>
        </w:rPr>
        <w:t xml:space="preserve">  However, the attraction was abruptly closed just days after opening due to an overwhelming amount of customer complaints (Lewis, P., 2008).  This high profile failure highlights critical issues in ethical marketing, operational planning, and customer satisfac</w:t>
      </w:r>
      <w:r w:rsidR="001101AE" w:rsidRPr="00FD63BA">
        <w:rPr>
          <w:rFonts w:ascii="Arial" w:hAnsi="Arial" w:cs="Arial"/>
          <w:sz w:val="24"/>
          <w:szCs w:val="24"/>
        </w:rPr>
        <w:t>tion within the events industry, key areas that underpin the strategic leadership challenges faced by tourism and event organisations.</w:t>
      </w:r>
    </w:p>
    <w:p w:rsidR="001101AE" w:rsidRPr="00FD63BA" w:rsidRDefault="001101AE" w:rsidP="003A30AD">
      <w:pPr>
        <w:spacing w:line="360" w:lineRule="auto"/>
        <w:rPr>
          <w:rFonts w:ascii="Arial" w:hAnsi="Arial" w:cs="Arial"/>
          <w:sz w:val="24"/>
          <w:szCs w:val="24"/>
        </w:rPr>
      </w:pPr>
      <w:r w:rsidRPr="00FD63BA">
        <w:rPr>
          <w:rFonts w:ascii="Arial" w:hAnsi="Arial" w:cs="Arial"/>
          <w:sz w:val="24"/>
          <w:szCs w:val="24"/>
        </w:rPr>
        <w:t>The collapse of Lapland New Forest represents a textbook example of the risks associated with poor strategic leadership in the events industry</w:t>
      </w:r>
      <w:r w:rsidR="002B710D" w:rsidRPr="00FD63BA">
        <w:rPr>
          <w:rFonts w:ascii="Arial" w:hAnsi="Arial" w:cs="Arial"/>
          <w:sz w:val="24"/>
          <w:szCs w:val="24"/>
        </w:rPr>
        <w:t xml:space="preserve"> (Stowell, S.J. and mead, S.S., 2016).</w:t>
      </w:r>
      <w:r w:rsidRPr="00FD63BA">
        <w:rPr>
          <w:rFonts w:ascii="Arial" w:hAnsi="Arial" w:cs="Arial"/>
          <w:sz w:val="24"/>
          <w:szCs w:val="24"/>
        </w:rPr>
        <w:t xml:space="preserve">  Despite a promising start with its successful marketing cam</w:t>
      </w:r>
      <w:r w:rsidR="00013EBC" w:rsidRPr="00FD63BA">
        <w:rPr>
          <w:rFonts w:ascii="Arial" w:hAnsi="Arial" w:cs="Arial"/>
          <w:sz w:val="24"/>
          <w:szCs w:val="24"/>
        </w:rPr>
        <w:t>paign, the rapid downfall of this</w:t>
      </w:r>
      <w:r w:rsidRPr="00FD63BA">
        <w:rPr>
          <w:rFonts w:ascii="Arial" w:hAnsi="Arial" w:cs="Arial"/>
          <w:sz w:val="24"/>
          <w:szCs w:val="24"/>
        </w:rPr>
        <w:t xml:space="preserve"> attraction highlights the critical weaknesses in ethical marketing, operational management, stakeholder engagement and customer experie</w:t>
      </w:r>
      <w:r w:rsidR="00352A3C" w:rsidRPr="00FD63BA">
        <w:rPr>
          <w:rFonts w:ascii="Arial" w:hAnsi="Arial" w:cs="Arial"/>
          <w:sz w:val="24"/>
          <w:szCs w:val="24"/>
        </w:rPr>
        <w:t>nce strategies</w:t>
      </w:r>
      <w:r w:rsidR="002B710D" w:rsidRPr="00FD63BA">
        <w:rPr>
          <w:rFonts w:ascii="Arial" w:hAnsi="Arial" w:cs="Arial"/>
          <w:sz w:val="24"/>
          <w:szCs w:val="24"/>
        </w:rPr>
        <w:t xml:space="preserve"> (Colle, S.D., 2005)</w:t>
      </w:r>
      <w:r w:rsidR="00352A3C" w:rsidRPr="00FD63BA">
        <w:rPr>
          <w:rFonts w:ascii="Arial" w:hAnsi="Arial" w:cs="Arial"/>
          <w:sz w:val="24"/>
          <w:szCs w:val="24"/>
        </w:rPr>
        <w:t>.  This case stud</w:t>
      </w:r>
      <w:r w:rsidRPr="00FD63BA">
        <w:rPr>
          <w:rFonts w:ascii="Arial" w:hAnsi="Arial" w:cs="Arial"/>
          <w:sz w:val="24"/>
          <w:szCs w:val="24"/>
        </w:rPr>
        <w:t>y</w:t>
      </w:r>
      <w:r w:rsidR="00352A3C" w:rsidRPr="00FD63BA">
        <w:rPr>
          <w:rFonts w:ascii="Arial" w:hAnsi="Arial" w:cs="Arial"/>
          <w:sz w:val="24"/>
          <w:szCs w:val="24"/>
        </w:rPr>
        <w:t xml:space="preserve"> uses Lapland New Forest to explore how bad leadership decisions, combined with lack of proper planning and execution can lead to </w:t>
      </w:r>
      <w:r w:rsidR="002B710D" w:rsidRPr="00FD63BA">
        <w:rPr>
          <w:rFonts w:ascii="Arial" w:hAnsi="Arial" w:cs="Arial"/>
          <w:sz w:val="24"/>
          <w:szCs w:val="24"/>
        </w:rPr>
        <w:t>severe reputational and financial risks.</w:t>
      </w:r>
    </w:p>
    <w:p w:rsidR="00013EBC" w:rsidRPr="00FD63BA" w:rsidRDefault="00013EBC" w:rsidP="003A30AD">
      <w:pPr>
        <w:spacing w:line="360" w:lineRule="auto"/>
        <w:rPr>
          <w:rFonts w:ascii="Arial" w:hAnsi="Arial" w:cs="Arial"/>
          <w:sz w:val="24"/>
          <w:szCs w:val="24"/>
        </w:rPr>
      </w:pPr>
      <w:r w:rsidRPr="00FD63BA">
        <w:rPr>
          <w:rFonts w:ascii="Arial" w:hAnsi="Arial" w:cs="Arial"/>
          <w:sz w:val="24"/>
          <w:szCs w:val="24"/>
        </w:rPr>
        <w:t xml:space="preserve">Applying frameworks such as Porter’s Five Forces (Porter, et al, 2020) </w:t>
      </w:r>
      <w:r w:rsidR="00B717B4" w:rsidRPr="00FD63BA">
        <w:rPr>
          <w:rFonts w:ascii="Arial" w:hAnsi="Arial" w:cs="Arial"/>
          <w:sz w:val="24"/>
          <w:szCs w:val="24"/>
        </w:rPr>
        <w:t xml:space="preserve">(appendix b) </w:t>
      </w:r>
      <w:r w:rsidRPr="00FD63BA">
        <w:rPr>
          <w:rFonts w:ascii="Arial" w:hAnsi="Arial" w:cs="Arial"/>
          <w:sz w:val="24"/>
          <w:szCs w:val="24"/>
        </w:rPr>
        <w:t>and SWOT analysis, this audit will examine the internal and external factors contributing to the event’s failure.  Particular emphasis will be placed on how misleading marketing, lack of operational resources and stakeholder mismanagement undermined the events</w:t>
      </w:r>
      <w:r w:rsidR="006206AC" w:rsidRPr="00FD63BA">
        <w:rPr>
          <w:rFonts w:ascii="Arial" w:hAnsi="Arial" w:cs="Arial"/>
          <w:sz w:val="24"/>
          <w:szCs w:val="24"/>
        </w:rPr>
        <w:t>’</w:t>
      </w:r>
      <w:r w:rsidRPr="00FD63BA">
        <w:rPr>
          <w:rFonts w:ascii="Arial" w:hAnsi="Arial" w:cs="Arial"/>
          <w:sz w:val="24"/>
          <w:szCs w:val="24"/>
        </w:rPr>
        <w:t xml:space="preserve"> succ</w:t>
      </w:r>
      <w:r w:rsidR="006206AC" w:rsidRPr="00FD63BA">
        <w:rPr>
          <w:rFonts w:ascii="Arial" w:hAnsi="Arial" w:cs="Arial"/>
          <w:sz w:val="24"/>
          <w:szCs w:val="24"/>
        </w:rPr>
        <w:t>ess.  By analysing these themes</w:t>
      </w:r>
      <w:r w:rsidRPr="00FD63BA">
        <w:rPr>
          <w:rFonts w:ascii="Arial" w:hAnsi="Arial" w:cs="Arial"/>
          <w:sz w:val="24"/>
          <w:szCs w:val="24"/>
        </w:rPr>
        <w:t>, this report aims to identify actionable processes for improving strategic leadership in the events industry, with the emphasis on sustainable growth, consumer trust and operational resilience.</w:t>
      </w:r>
    </w:p>
    <w:p w:rsidR="008F63A8" w:rsidRPr="00FD63BA" w:rsidRDefault="006206AC" w:rsidP="003A30AD">
      <w:pPr>
        <w:spacing w:line="360" w:lineRule="auto"/>
        <w:rPr>
          <w:rFonts w:ascii="Arial" w:hAnsi="Arial" w:cs="Arial"/>
          <w:sz w:val="24"/>
          <w:szCs w:val="24"/>
        </w:rPr>
      </w:pPr>
      <w:r w:rsidRPr="00FD63BA">
        <w:rPr>
          <w:rFonts w:ascii="Arial" w:hAnsi="Arial" w:cs="Arial"/>
          <w:b/>
          <w:sz w:val="24"/>
          <w:szCs w:val="24"/>
          <w:u w:val="single"/>
        </w:rPr>
        <w:lastRenderedPageBreak/>
        <w:t>External Market Analysis – Applying Porter’s Five Forces</w:t>
      </w:r>
    </w:p>
    <w:p w:rsidR="006206AC" w:rsidRPr="00FD63BA" w:rsidRDefault="001D66DF" w:rsidP="003A30AD">
      <w:pPr>
        <w:spacing w:line="360" w:lineRule="auto"/>
        <w:rPr>
          <w:rFonts w:ascii="Arial" w:hAnsi="Arial" w:cs="Arial"/>
          <w:sz w:val="24"/>
          <w:szCs w:val="24"/>
        </w:rPr>
      </w:pPr>
      <w:r w:rsidRPr="00FD63BA">
        <w:rPr>
          <w:rFonts w:ascii="Arial" w:hAnsi="Arial" w:cs="Arial"/>
          <w:sz w:val="24"/>
          <w:szCs w:val="24"/>
        </w:rPr>
        <w:t>Porter’s Five Forces framework provides a structured method for evaluating the competitive dynamics that influenced Lapland New Forest.  By analysing industry pressures, this section identifies the external pressures that contributed to the event’s failure</w:t>
      </w:r>
      <w:r w:rsidR="00E90BF3" w:rsidRPr="00FD63BA">
        <w:rPr>
          <w:rFonts w:ascii="Arial" w:hAnsi="Arial" w:cs="Arial"/>
          <w:sz w:val="24"/>
          <w:szCs w:val="24"/>
        </w:rPr>
        <w:t xml:space="preserve"> (Porter, M.E., 1980)</w:t>
      </w:r>
    </w:p>
    <w:p w:rsidR="00C65172" w:rsidRPr="00FD63BA" w:rsidRDefault="00C65172" w:rsidP="00E90BF3">
      <w:pPr>
        <w:spacing w:line="360" w:lineRule="auto"/>
        <w:rPr>
          <w:rFonts w:ascii="Arial" w:hAnsi="Arial" w:cs="Arial"/>
          <w:b/>
          <w:sz w:val="24"/>
          <w:szCs w:val="24"/>
        </w:rPr>
      </w:pPr>
      <w:r w:rsidRPr="00FD63BA">
        <w:rPr>
          <w:rFonts w:ascii="Arial" w:hAnsi="Arial" w:cs="Arial"/>
          <w:b/>
          <w:sz w:val="24"/>
          <w:szCs w:val="24"/>
        </w:rPr>
        <w:t>Threat of New Entrants</w:t>
      </w:r>
    </w:p>
    <w:p w:rsidR="00FA5838" w:rsidRPr="00FD63BA" w:rsidRDefault="00FA5838" w:rsidP="00E90BF3">
      <w:pPr>
        <w:spacing w:line="360" w:lineRule="auto"/>
        <w:rPr>
          <w:rFonts w:ascii="Arial" w:hAnsi="Arial" w:cs="Arial"/>
          <w:sz w:val="24"/>
          <w:szCs w:val="24"/>
        </w:rPr>
      </w:pPr>
      <w:r w:rsidRPr="00FD63BA">
        <w:rPr>
          <w:rFonts w:ascii="Arial" w:hAnsi="Arial" w:cs="Arial"/>
          <w:sz w:val="24"/>
          <w:szCs w:val="24"/>
        </w:rPr>
        <w:t>The ‘threat of new entrants’ refers to the potential for new competitors to enter the market, which can increase competition and decrease profitability for existing business.  In the case of Lapland New Forest this threat was particularly pronounced as the barriers to entry into the Seasonal Christmas events market in 2008 were relatively low, and new events could quickly set up offering new attractions.</w:t>
      </w:r>
    </w:p>
    <w:p w:rsidR="00FA5838" w:rsidRPr="00FD63BA" w:rsidRDefault="00FA5838" w:rsidP="00E90BF3">
      <w:pPr>
        <w:spacing w:line="360" w:lineRule="auto"/>
        <w:rPr>
          <w:rFonts w:ascii="Arial" w:hAnsi="Arial" w:cs="Arial"/>
          <w:sz w:val="24"/>
          <w:szCs w:val="24"/>
        </w:rPr>
      </w:pPr>
      <w:r w:rsidRPr="00FD63BA">
        <w:rPr>
          <w:rFonts w:ascii="Arial" w:hAnsi="Arial" w:cs="Arial"/>
          <w:sz w:val="24"/>
          <w:szCs w:val="24"/>
        </w:rPr>
        <w:t>At that time, the UK market for festive attractions such as “Winter Wonderlands” and Christmas themed experiences was expanding</w:t>
      </w:r>
      <w:r w:rsidR="00D5531D" w:rsidRPr="00FD63BA">
        <w:rPr>
          <w:rFonts w:ascii="Arial" w:hAnsi="Arial" w:cs="Arial"/>
          <w:sz w:val="24"/>
          <w:szCs w:val="24"/>
        </w:rPr>
        <w:t xml:space="preserve">.  </w:t>
      </w:r>
      <w:r w:rsidR="0026376C">
        <w:rPr>
          <w:rFonts w:ascii="Arial" w:hAnsi="Arial" w:cs="Arial"/>
          <w:sz w:val="24"/>
          <w:szCs w:val="24"/>
        </w:rPr>
        <w:t xml:space="preserve">Lapland </w:t>
      </w:r>
      <w:r w:rsidRPr="00FD63BA">
        <w:rPr>
          <w:rFonts w:ascii="Arial" w:hAnsi="Arial" w:cs="Arial"/>
          <w:sz w:val="24"/>
          <w:szCs w:val="24"/>
        </w:rPr>
        <w:t xml:space="preserve">New Forest was one was several events emerging to </w:t>
      </w:r>
      <w:r w:rsidR="00D5531D" w:rsidRPr="00FD63BA">
        <w:rPr>
          <w:rFonts w:ascii="Arial" w:hAnsi="Arial" w:cs="Arial"/>
          <w:sz w:val="24"/>
          <w:szCs w:val="24"/>
        </w:rPr>
        <w:t>capture the growing interest in such attractions (Scott, J., 2014).  As a result, new entrants could easily replicate the concept, lowering the event’s uniqueness and competitive edge.</w:t>
      </w:r>
    </w:p>
    <w:p w:rsidR="00D5531D" w:rsidRPr="00FD63BA" w:rsidRDefault="00D5531D" w:rsidP="00E90BF3">
      <w:pPr>
        <w:spacing w:line="360" w:lineRule="auto"/>
        <w:rPr>
          <w:rFonts w:ascii="Arial" w:hAnsi="Arial" w:cs="Arial"/>
          <w:sz w:val="24"/>
          <w:szCs w:val="24"/>
        </w:rPr>
      </w:pPr>
      <w:r w:rsidRPr="00FD63BA">
        <w:rPr>
          <w:rFonts w:ascii="Arial" w:hAnsi="Arial" w:cs="Arial"/>
          <w:sz w:val="24"/>
          <w:szCs w:val="24"/>
        </w:rPr>
        <w:t xml:space="preserve">Additionally, the low </w:t>
      </w:r>
      <w:r w:rsidR="0026376C" w:rsidRPr="00FD63BA">
        <w:rPr>
          <w:rFonts w:ascii="Arial" w:hAnsi="Arial" w:cs="Arial"/>
          <w:sz w:val="24"/>
          <w:szCs w:val="24"/>
        </w:rPr>
        <w:t>start up</w:t>
      </w:r>
      <w:r w:rsidRPr="00FD63BA">
        <w:rPr>
          <w:rFonts w:ascii="Arial" w:hAnsi="Arial" w:cs="Arial"/>
          <w:sz w:val="24"/>
          <w:szCs w:val="24"/>
        </w:rPr>
        <w:t xml:space="preserve"> costs in the early stages of Lapland New Forest contributed to the growing number of competitors. For instance, similar events such as </w:t>
      </w:r>
      <w:r w:rsidRPr="00FD63BA">
        <w:rPr>
          <w:rStyle w:val="Strong"/>
          <w:rFonts w:ascii="Arial" w:hAnsi="Arial" w:cs="Arial"/>
          <w:b w:val="0"/>
          <w:sz w:val="24"/>
          <w:szCs w:val="24"/>
        </w:rPr>
        <w:t>The Edinburgh Christmas Market</w:t>
      </w:r>
      <w:r w:rsidRPr="00FD63BA">
        <w:rPr>
          <w:rFonts w:ascii="Arial" w:hAnsi="Arial" w:cs="Arial"/>
          <w:sz w:val="24"/>
          <w:szCs w:val="24"/>
        </w:rPr>
        <w:t>, already well-established by 2008, attracted loyal visitors year after year by offering a trusted, high-quality experience (Rampant Scotland, 2004). In contrast, Lapland New Forest struggled to differentiate itself. Despite early ticket sales of 40,000, its failure to deliver on promised experiences quickly tarnished its reputation, making it difficult to compete with more reliable attractions (Lewis, P., 2008).</w:t>
      </w:r>
    </w:p>
    <w:p w:rsidR="00D5531D" w:rsidRPr="00FD63BA" w:rsidRDefault="00D5531D" w:rsidP="00E90BF3">
      <w:pPr>
        <w:spacing w:line="360" w:lineRule="auto"/>
        <w:rPr>
          <w:rFonts w:ascii="Arial" w:hAnsi="Arial" w:cs="Arial"/>
          <w:sz w:val="24"/>
          <w:szCs w:val="24"/>
        </w:rPr>
      </w:pPr>
      <w:r w:rsidRPr="00FD63BA">
        <w:rPr>
          <w:rFonts w:ascii="Arial" w:hAnsi="Arial" w:cs="Arial"/>
          <w:sz w:val="24"/>
          <w:szCs w:val="24"/>
        </w:rPr>
        <w:t xml:space="preserve">Ultimately, the threat of new entrants was a significant factor in Lapland new Forest’s downfall.  The entry of multiple competitors into the market diluted the events potential for long term success, as customers had more choice of reliable and attractive alternatives.  This made it crucial for </w:t>
      </w:r>
      <w:r w:rsidR="00131BE5" w:rsidRPr="00FD63BA">
        <w:rPr>
          <w:rFonts w:ascii="Arial" w:hAnsi="Arial" w:cs="Arial"/>
          <w:sz w:val="24"/>
          <w:szCs w:val="24"/>
        </w:rPr>
        <w:t>Lapland New Forest to establish itself as a brand of trust and authenticity, which it failed to do due to its poor planning and misleading advertising.</w:t>
      </w:r>
    </w:p>
    <w:p w:rsidR="00FA5838" w:rsidRPr="00FD63BA" w:rsidRDefault="00FA5838" w:rsidP="00E90BF3">
      <w:pPr>
        <w:spacing w:line="360" w:lineRule="auto"/>
        <w:rPr>
          <w:rFonts w:ascii="Arial" w:hAnsi="Arial" w:cs="Arial"/>
          <w:sz w:val="24"/>
          <w:szCs w:val="24"/>
        </w:rPr>
      </w:pPr>
    </w:p>
    <w:p w:rsidR="00AF09FD" w:rsidRPr="00FD63BA" w:rsidRDefault="002F4C16" w:rsidP="00E90BF3">
      <w:pPr>
        <w:spacing w:line="360" w:lineRule="auto"/>
        <w:rPr>
          <w:rFonts w:ascii="Arial" w:hAnsi="Arial" w:cs="Arial"/>
          <w:b/>
          <w:sz w:val="24"/>
          <w:szCs w:val="24"/>
        </w:rPr>
      </w:pPr>
      <w:r w:rsidRPr="00FD63BA">
        <w:rPr>
          <w:rFonts w:ascii="Arial" w:hAnsi="Arial" w:cs="Arial"/>
          <w:b/>
          <w:sz w:val="24"/>
          <w:szCs w:val="24"/>
        </w:rPr>
        <w:lastRenderedPageBreak/>
        <w:t>Buyer Power</w:t>
      </w:r>
    </w:p>
    <w:p w:rsidR="00AF09FD" w:rsidRPr="00FD63BA" w:rsidRDefault="00AF09FD" w:rsidP="00E90BF3">
      <w:pPr>
        <w:spacing w:line="360" w:lineRule="auto"/>
        <w:rPr>
          <w:rFonts w:ascii="Arial" w:hAnsi="Arial" w:cs="Arial"/>
          <w:sz w:val="24"/>
          <w:szCs w:val="24"/>
        </w:rPr>
      </w:pPr>
      <w:r w:rsidRPr="00FD63BA">
        <w:rPr>
          <w:rFonts w:ascii="Arial" w:hAnsi="Arial" w:cs="Arial"/>
          <w:sz w:val="24"/>
          <w:szCs w:val="24"/>
        </w:rPr>
        <w:t>In Porters Five Forces framework, buyer power refers to the influence that customers have on a business.  In the case of Lapland New Forest the buyers (ticket holders) held significant power, which ultimately played a crucial role in the events collapse.  As the event was relatively new and unproven, the consumers had high expectations which were unmet and led to significant dissatisfaction.  The rise of social media around the same time meant unhappy customers could share their disappointment and warn others not to attend, which was damaging the event’s reputation.</w:t>
      </w:r>
    </w:p>
    <w:p w:rsidR="00AF09FD" w:rsidRPr="00FD63BA" w:rsidRDefault="00AF09FD" w:rsidP="00E90BF3">
      <w:pPr>
        <w:spacing w:line="360" w:lineRule="auto"/>
        <w:rPr>
          <w:rFonts w:ascii="Arial" w:hAnsi="Arial" w:cs="Arial"/>
          <w:sz w:val="24"/>
          <w:szCs w:val="24"/>
        </w:rPr>
      </w:pPr>
      <w:r w:rsidRPr="00FD63BA">
        <w:rPr>
          <w:rFonts w:ascii="Arial" w:hAnsi="Arial" w:cs="Arial"/>
          <w:sz w:val="24"/>
          <w:szCs w:val="24"/>
        </w:rPr>
        <w:t>Ticket prices for Lapland New Forest w</w:t>
      </w:r>
      <w:r w:rsidR="0026376C">
        <w:rPr>
          <w:rFonts w:ascii="Arial" w:hAnsi="Arial" w:cs="Arial"/>
          <w:sz w:val="24"/>
          <w:szCs w:val="24"/>
        </w:rPr>
        <w:t>ere expensive</w:t>
      </w:r>
      <w:r w:rsidRPr="00FD63BA">
        <w:rPr>
          <w:rFonts w:ascii="Arial" w:hAnsi="Arial" w:cs="Arial"/>
          <w:sz w:val="24"/>
          <w:szCs w:val="24"/>
        </w:rPr>
        <w:t xml:space="preserve"> at £35 – 40 per person.  In a market where customers</w:t>
      </w:r>
      <w:r w:rsidR="00F90C89" w:rsidRPr="00FD63BA">
        <w:rPr>
          <w:rFonts w:ascii="Arial" w:hAnsi="Arial" w:cs="Arial"/>
          <w:sz w:val="24"/>
          <w:szCs w:val="24"/>
        </w:rPr>
        <w:t xml:space="preserve"> could easily compare prices and experiences, the cost created additional pressure to deliver a quality event.  When an event fails to meet customer expectation, as in this case, customers feel justified in expressing their dissatisfaction on social media and online reviews (Kaplan, N.S., and Norton, D.P., 1996).</w:t>
      </w:r>
    </w:p>
    <w:p w:rsidR="00AF09FD" w:rsidRPr="00FD63BA" w:rsidRDefault="00F90C89" w:rsidP="00E90BF3">
      <w:pPr>
        <w:spacing w:line="360" w:lineRule="auto"/>
        <w:rPr>
          <w:rFonts w:ascii="Arial" w:hAnsi="Arial" w:cs="Arial"/>
          <w:sz w:val="24"/>
          <w:szCs w:val="24"/>
        </w:rPr>
      </w:pPr>
      <w:r w:rsidRPr="00FD63BA">
        <w:rPr>
          <w:rFonts w:ascii="Arial" w:hAnsi="Arial" w:cs="Arial"/>
          <w:sz w:val="24"/>
          <w:szCs w:val="24"/>
        </w:rPr>
        <w:t>Further, buyer power was increased because customers had several options of Christmas attractions to choose from.  Established events, such as Edinburgh Christmas market had a history of providing memorable experiences that made it easier for consumers to switch to a more reliable option (Rampant Scotland, 2004)</w:t>
      </w:r>
      <w:r w:rsidR="00D363B9" w:rsidRPr="00FD63BA">
        <w:rPr>
          <w:rFonts w:ascii="Arial" w:hAnsi="Arial" w:cs="Arial"/>
          <w:sz w:val="24"/>
          <w:szCs w:val="24"/>
        </w:rPr>
        <w:t xml:space="preserve">.  </w:t>
      </w:r>
    </w:p>
    <w:p w:rsidR="00D363B9" w:rsidRPr="00FD63BA" w:rsidRDefault="00D363B9" w:rsidP="00E90BF3">
      <w:pPr>
        <w:spacing w:line="360" w:lineRule="auto"/>
        <w:rPr>
          <w:rFonts w:ascii="Arial" w:hAnsi="Arial" w:cs="Arial"/>
          <w:sz w:val="24"/>
          <w:szCs w:val="24"/>
        </w:rPr>
      </w:pPr>
      <w:r w:rsidRPr="00FD63BA">
        <w:rPr>
          <w:rFonts w:ascii="Arial" w:hAnsi="Arial" w:cs="Arial"/>
          <w:sz w:val="24"/>
          <w:szCs w:val="24"/>
        </w:rPr>
        <w:t>The lack of customer loyalty, combined with the high expectations set by the event’s marketing, significantly increased buyer power and with social media providing a platform for disgruntled buyers, the damage to the event’s brand was irreversible.  This, combined with the history of a solid reputation contributed the event’s failure to retain customers and abrupt closure.  Therefore, buyer power played a huge part in the downfall of Lapland New Forest, clearly</w:t>
      </w:r>
      <w:r w:rsidR="00976D92" w:rsidRPr="00FD63BA">
        <w:rPr>
          <w:rFonts w:ascii="Arial" w:hAnsi="Arial" w:cs="Arial"/>
          <w:sz w:val="24"/>
          <w:szCs w:val="24"/>
        </w:rPr>
        <w:t xml:space="preserve"> indicating that unmet customer expectations and bad reviews on social media, can result in serious reputational damage and loss of business.</w:t>
      </w:r>
    </w:p>
    <w:p w:rsidR="0026376C" w:rsidRDefault="0026376C" w:rsidP="00E90BF3">
      <w:pPr>
        <w:spacing w:line="360" w:lineRule="auto"/>
        <w:rPr>
          <w:rFonts w:ascii="Arial" w:hAnsi="Arial" w:cs="Arial"/>
          <w:b/>
          <w:sz w:val="24"/>
          <w:szCs w:val="24"/>
        </w:rPr>
      </w:pPr>
    </w:p>
    <w:p w:rsidR="004953E9" w:rsidRPr="00FD63BA" w:rsidRDefault="004953E9" w:rsidP="00E90BF3">
      <w:pPr>
        <w:spacing w:line="360" w:lineRule="auto"/>
        <w:rPr>
          <w:rFonts w:ascii="Arial" w:hAnsi="Arial" w:cs="Arial"/>
          <w:b/>
          <w:sz w:val="24"/>
          <w:szCs w:val="24"/>
        </w:rPr>
      </w:pPr>
      <w:r w:rsidRPr="00FD63BA">
        <w:rPr>
          <w:rFonts w:ascii="Arial" w:hAnsi="Arial" w:cs="Arial"/>
          <w:b/>
          <w:sz w:val="24"/>
          <w:szCs w:val="24"/>
        </w:rPr>
        <w:t>Threat of Substitutes</w:t>
      </w:r>
    </w:p>
    <w:p w:rsidR="0011129D" w:rsidRPr="00FD63BA" w:rsidRDefault="0011129D" w:rsidP="00E90BF3">
      <w:pPr>
        <w:spacing w:line="360" w:lineRule="auto"/>
        <w:rPr>
          <w:rFonts w:ascii="Arial" w:hAnsi="Arial" w:cs="Arial"/>
          <w:sz w:val="24"/>
          <w:szCs w:val="24"/>
        </w:rPr>
      </w:pPr>
      <w:r w:rsidRPr="00FD63BA">
        <w:rPr>
          <w:rFonts w:ascii="Arial" w:hAnsi="Arial" w:cs="Arial"/>
          <w:sz w:val="24"/>
          <w:szCs w:val="24"/>
        </w:rPr>
        <w:t>The Lapland New Forest attraction faced serious competition from alternative festive event offerings which served as credible substitutes.  Established events like Longleat</w:t>
      </w:r>
      <w:r w:rsidR="00F351D8" w:rsidRPr="00FD63BA">
        <w:rPr>
          <w:rFonts w:ascii="Arial" w:hAnsi="Arial" w:cs="Arial"/>
          <w:sz w:val="24"/>
          <w:szCs w:val="24"/>
        </w:rPr>
        <w:t>’</w:t>
      </w:r>
      <w:r w:rsidRPr="00FD63BA">
        <w:rPr>
          <w:rFonts w:ascii="Arial" w:hAnsi="Arial" w:cs="Arial"/>
          <w:sz w:val="24"/>
          <w:szCs w:val="24"/>
        </w:rPr>
        <w:t>s Christmas Lights Display</w:t>
      </w:r>
      <w:r w:rsidR="00F351D8" w:rsidRPr="00FD63BA">
        <w:rPr>
          <w:rFonts w:ascii="Arial" w:hAnsi="Arial" w:cs="Arial"/>
          <w:sz w:val="24"/>
          <w:szCs w:val="24"/>
        </w:rPr>
        <w:t xml:space="preserve"> (Longleat, 202</w:t>
      </w:r>
      <w:r w:rsidR="00FD63BA">
        <w:rPr>
          <w:rFonts w:ascii="Arial" w:hAnsi="Arial" w:cs="Arial"/>
          <w:sz w:val="24"/>
          <w:szCs w:val="24"/>
        </w:rPr>
        <w:t>4) and Paulton</w:t>
      </w:r>
      <w:r w:rsidR="00F351D8" w:rsidRPr="00FD63BA">
        <w:rPr>
          <w:rFonts w:ascii="Arial" w:hAnsi="Arial" w:cs="Arial"/>
          <w:sz w:val="24"/>
          <w:szCs w:val="24"/>
        </w:rPr>
        <w:t>s Par</w:t>
      </w:r>
      <w:r w:rsidR="00FD63BA">
        <w:rPr>
          <w:rFonts w:ascii="Arial" w:hAnsi="Arial" w:cs="Arial"/>
          <w:sz w:val="24"/>
          <w:szCs w:val="24"/>
        </w:rPr>
        <w:t xml:space="preserve">k Festive </w:t>
      </w:r>
      <w:r w:rsidR="00FD63BA">
        <w:rPr>
          <w:rFonts w:ascii="Arial" w:hAnsi="Arial" w:cs="Arial"/>
          <w:sz w:val="24"/>
          <w:szCs w:val="24"/>
        </w:rPr>
        <w:lastRenderedPageBreak/>
        <w:t>Celebrations (Paulton</w:t>
      </w:r>
      <w:r w:rsidR="00F351D8" w:rsidRPr="00FD63BA">
        <w:rPr>
          <w:rFonts w:ascii="Arial" w:hAnsi="Arial" w:cs="Arial"/>
          <w:sz w:val="24"/>
          <w:szCs w:val="24"/>
        </w:rPr>
        <w:t>s Park, 2024), both located within the same ge</w:t>
      </w:r>
      <w:r w:rsidR="00B05AD4">
        <w:rPr>
          <w:rFonts w:ascii="Arial" w:hAnsi="Arial" w:cs="Arial"/>
          <w:sz w:val="24"/>
          <w:szCs w:val="24"/>
        </w:rPr>
        <w:t>ographical area</w:t>
      </w:r>
      <w:r w:rsidR="00F351D8" w:rsidRPr="00FD63BA">
        <w:rPr>
          <w:rFonts w:ascii="Arial" w:hAnsi="Arial" w:cs="Arial"/>
          <w:sz w:val="24"/>
          <w:szCs w:val="24"/>
        </w:rPr>
        <w:t>, offered strong competition.  These substitutes were not only relatively nearby, but had also built reputations for delivering high quality, immersive festive experiences.</w:t>
      </w:r>
    </w:p>
    <w:p w:rsidR="00F351D8" w:rsidRPr="00FD63BA" w:rsidRDefault="00F351D8" w:rsidP="00E90BF3">
      <w:pPr>
        <w:spacing w:line="360" w:lineRule="auto"/>
        <w:rPr>
          <w:rFonts w:ascii="Arial" w:hAnsi="Arial" w:cs="Arial"/>
          <w:sz w:val="24"/>
          <w:szCs w:val="24"/>
        </w:rPr>
      </w:pPr>
      <w:r w:rsidRPr="00FD63BA">
        <w:rPr>
          <w:rFonts w:ascii="Arial" w:hAnsi="Arial" w:cs="Arial"/>
          <w:sz w:val="24"/>
          <w:szCs w:val="24"/>
        </w:rPr>
        <w:t>In contrast, Lapland New Forest lacked both the credibility and the operational standards required to rival these well reviewed options.  Longleat’s extensive light displays and Paulton’s Park engaging and family friendly</w:t>
      </w:r>
      <w:r w:rsidR="00816325" w:rsidRPr="00FD63BA">
        <w:rPr>
          <w:rFonts w:ascii="Arial" w:hAnsi="Arial" w:cs="Arial"/>
          <w:sz w:val="24"/>
          <w:szCs w:val="24"/>
        </w:rPr>
        <w:t xml:space="preserve"> offerings, consistently delivered on customer expectations, creating and adding value that Lapland New Forest failed to emulate.  These events established customer loyalty over time, offering a sense of reliability that attracted repeat business</w:t>
      </w:r>
      <w:r w:rsidR="00700B6F" w:rsidRPr="00FD63BA">
        <w:rPr>
          <w:rFonts w:ascii="Arial" w:hAnsi="Arial" w:cs="Arial"/>
          <w:sz w:val="24"/>
          <w:szCs w:val="24"/>
        </w:rPr>
        <w:t xml:space="preserve"> and positive word of mouth recommendations.</w:t>
      </w:r>
    </w:p>
    <w:p w:rsidR="00700B6F" w:rsidRPr="00FD63BA" w:rsidRDefault="00700B6F" w:rsidP="00E90BF3">
      <w:pPr>
        <w:spacing w:line="360" w:lineRule="auto"/>
        <w:rPr>
          <w:rFonts w:ascii="Arial" w:hAnsi="Arial" w:cs="Arial"/>
          <w:sz w:val="24"/>
          <w:szCs w:val="24"/>
        </w:rPr>
      </w:pPr>
      <w:r w:rsidRPr="00FD63BA">
        <w:rPr>
          <w:rFonts w:ascii="Arial" w:hAnsi="Arial" w:cs="Arial"/>
          <w:sz w:val="24"/>
          <w:szCs w:val="24"/>
        </w:rPr>
        <w:t>Withou</w:t>
      </w:r>
      <w:r w:rsidR="008A7C32" w:rsidRPr="00FD63BA">
        <w:rPr>
          <w:rFonts w:ascii="Arial" w:hAnsi="Arial" w:cs="Arial"/>
          <w:sz w:val="24"/>
          <w:szCs w:val="24"/>
        </w:rPr>
        <w:t>t a compelling value proposition</w:t>
      </w:r>
      <w:r w:rsidRPr="00FD63BA">
        <w:rPr>
          <w:rFonts w:ascii="Arial" w:hAnsi="Arial" w:cs="Arial"/>
          <w:sz w:val="24"/>
          <w:szCs w:val="24"/>
        </w:rPr>
        <w:t xml:space="preserve"> to differentiate itself, Lapland New Forest was unable to compete effectively.  The reliance on deceptive marketing promising an enchanting experience but failed to deliver on these claims, leading to dissatisfaction and negative public perceptions.</w:t>
      </w:r>
      <w:r w:rsidR="005F14E5" w:rsidRPr="00FD63BA">
        <w:rPr>
          <w:rFonts w:ascii="Arial" w:hAnsi="Arial" w:cs="Arial"/>
          <w:sz w:val="24"/>
          <w:szCs w:val="24"/>
        </w:rPr>
        <w:t xml:space="preserve">  For potential customers, the availability of reputable alternatives provided an easy justificati</w:t>
      </w:r>
      <w:r w:rsidR="008A7C32" w:rsidRPr="00FD63BA">
        <w:rPr>
          <w:rFonts w:ascii="Arial" w:hAnsi="Arial" w:cs="Arial"/>
          <w:sz w:val="24"/>
          <w:szCs w:val="24"/>
        </w:rPr>
        <w:t>on to choose options with a proven</w:t>
      </w:r>
      <w:r w:rsidR="005F14E5" w:rsidRPr="00FD63BA">
        <w:rPr>
          <w:rFonts w:ascii="Arial" w:hAnsi="Arial" w:cs="Arial"/>
          <w:sz w:val="24"/>
          <w:szCs w:val="24"/>
        </w:rPr>
        <w:t xml:space="preserve"> track record</w:t>
      </w:r>
      <w:r w:rsidR="008A7C32" w:rsidRPr="00FD63BA">
        <w:rPr>
          <w:rFonts w:ascii="Arial" w:hAnsi="Arial" w:cs="Arial"/>
          <w:sz w:val="24"/>
          <w:szCs w:val="24"/>
        </w:rPr>
        <w:t>.  As a result, Lapland New Forest was left vulnerable to comparison and critics, exacerbating its inability to establish a foothold in an increasingly saturated market.</w:t>
      </w:r>
    </w:p>
    <w:p w:rsidR="008A7C32" w:rsidRPr="00FD63BA" w:rsidRDefault="008A7C32" w:rsidP="00E90BF3">
      <w:pPr>
        <w:spacing w:line="360" w:lineRule="auto"/>
        <w:rPr>
          <w:rFonts w:ascii="Arial" w:hAnsi="Arial" w:cs="Arial"/>
          <w:sz w:val="24"/>
          <w:szCs w:val="24"/>
        </w:rPr>
      </w:pPr>
      <w:r w:rsidRPr="00FD63BA">
        <w:rPr>
          <w:rFonts w:ascii="Arial" w:hAnsi="Arial" w:cs="Arial"/>
          <w:sz w:val="24"/>
          <w:szCs w:val="24"/>
        </w:rPr>
        <w:t>This analysis underscores the importance of authenticity and quality in the competitive world of the events industry, especially when alternatives are readily available. The failure to address these factors, significantly contributed to the failure of Lapland New Forest, as customers opted for substitutes that better matched their expectations of festive magic and value for money.</w:t>
      </w:r>
    </w:p>
    <w:p w:rsidR="002D4441" w:rsidRPr="00FD63BA" w:rsidRDefault="002D4441" w:rsidP="00E90BF3">
      <w:pPr>
        <w:spacing w:line="360" w:lineRule="auto"/>
        <w:rPr>
          <w:rFonts w:ascii="Arial" w:hAnsi="Arial" w:cs="Arial"/>
          <w:b/>
          <w:sz w:val="24"/>
          <w:szCs w:val="24"/>
        </w:rPr>
      </w:pPr>
      <w:r w:rsidRPr="00FD63BA">
        <w:rPr>
          <w:rFonts w:ascii="Arial" w:hAnsi="Arial" w:cs="Arial"/>
          <w:b/>
          <w:sz w:val="24"/>
          <w:szCs w:val="24"/>
        </w:rPr>
        <w:t>Bargaining Power of Suppliers</w:t>
      </w:r>
    </w:p>
    <w:p w:rsidR="002B27FC" w:rsidRPr="00FD63BA" w:rsidRDefault="002B27FC" w:rsidP="00E90BF3">
      <w:pPr>
        <w:spacing w:line="360" w:lineRule="auto"/>
        <w:rPr>
          <w:rFonts w:ascii="Arial" w:hAnsi="Arial" w:cs="Arial"/>
          <w:sz w:val="24"/>
          <w:szCs w:val="24"/>
        </w:rPr>
      </w:pPr>
      <w:r w:rsidRPr="00FD63BA">
        <w:rPr>
          <w:rFonts w:ascii="Arial" w:hAnsi="Arial" w:cs="Arial"/>
          <w:sz w:val="24"/>
          <w:szCs w:val="24"/>
        </w:rPr>
        <w:t xml:space="preserve">The bargaining power of suppliers, including staff and materials was noticeably low for Lapland New Forest.  The event’s heavy reliance on agency workers, such as those employed to play elves, demonstrated a lack of strategic investment in human resources.  These workers received minimal training and low wages, which contributed to operational inefficiencies and low staff morale (Williams, E., 2011).  The inadequate preparation for the event, became apparent when the agency withdrew its workforce following an incident in which an employee was attacked by an angry customer.  This withdrawal of staff, further disrupted operations, </w:t>
      </w:r>
      <w:r w:rsidRPr="00FD63BA">
        <w:rPr>
          <w:rFonts w:ascii="Arial" w:hAnsi="Arial" w:cs="Arial"/>
          <w:sz w:val="24"/>
          <w:szCs w:val="24"/>
        </w:rPr>
        <w:lastRenderedPageBreak/>
        <w:t>highlight</w:t>
      </w:r>
      <w:r w:rsidR="0086410A" w:rsidRPr="00FD63BA">
        <w:rPr>
          <w:rFonts w:ascii="Arial" w:hAnsi="Arial" w:cs="Arial"/>
          <w:sz w:val="24"/>
          <w:szCs w:val="24"/>
        </w:rPr>
        <w:t>ing the risks of under</w:t>
      </w:r>
      <w:r w:rsidR="008D609B" w:rsidRPr="00FD63BA">
        <w:rPr>
          <w:rFonts w:ascii="Arial" w:hAnsi="Arial" w:cs="Arial"/>
          <w:sz w:val="24"/>
          <w:szCs w:val="24"/>
        </w:rPr>
        <w:t xml:space="preserve"> </w:t>
      </w:r>
      <w:r w:rsidR="0086410A" w:rsidRPr="00FD63BA">
        <w:rPr>
          <w:rFonts w:ascii="Arial" w:hAnsi="Arial" w:cs="Arial"/>
          <w:sz w:val="24"/>
          <w:szCs w:val="24"/>
        </w:rPr>
        <w:t>investment in staff wellbeing and training</w:t>
      </w:r>
      <w:r w:rsidR="008D609B" w:rsidRPr="00FD63BA">
        <w:rPr>
          <w:rFonts w:ascii="Arial" w:hAnsi="Arial" w:cs="Arial"/>
          <w:sz w:val="24"/>
          <w:szCs w:val="24"/>
        </w:rPr>
        <w:t xml:space="preserve"> (Goldblatt, J., 2010).  </w:t>
      </w:r>
    </w:p>
    <w:p w:rsidR="008D609B" w:rsidRPr="00FD63BA" w:rsidRDefault="008D609B" w:rsidP="00E90BF3">
      <w:pPr>
        <w:spacing w:line="360" w:lineRule="auto"/>
        <w:rPr>
          <w:rFonts w:ascii="Arial" w:hAnsi="Arial" w:cs="Arial"/>
          <w:sz w:val="24"/>
          <w:szCs w:val="24"/>
        </w:rPr>
      </w:pPr>
      <w:r w:rsidRPr="00FD63BA">
        <w:rPr>
          <w:rFonts w:ascii="Arial" w:hAnsi="Arial" w:cs="Arial"/>
          <w:sz w:val="24"/>
          <w:szCs w:val="24"/>
        </w:rPr>
        <w:t xml:space="preserve">The use of substandard materials also reflected poorly on Lapland New Forest’s approach to supplier management.  Plastic polar bears and lights attached to chain link fencing, instead of the promised high quality attractions, not only failed to meet customer expectations but also symbolised the broader lack of supplier quality control (Harris, P., 2011).  This disregard for quality undermined the immersive experience the event had marketed, leaving visitors disappointed and fuelling widespread public </w:t>
      </w:r>
      <w:r w:rsidR="00B139E2" w:rsidRPr="00FD63BA">
        <w:rPr>
          <w:rFonts w:ascii="Arial" w:hAnsi="Arial" w:cs="Arial"/>
          <w:sz w:val="24"/>
          <w:szCs w:val="24"/>
        </w:rPr>
        <w:t>criticism</w:t>
      </w:r>
      <w:r w:rsidRPr="00FD63BA">
        <w:rPr>
          <w:rFonts w:ascii="Arial" w:hAnsi="Arial" w:cs="Arial"/>
          <w:sz w:val="24"/>
          <w:szCs w:val="24"/>
        </w:rPr>
        <w:t>.</w:t>
      </w:r>
    </w:p>
    <w:p w:rsidR="008D609B" w:rsidRPr="00FD63BA" w:rsidRDefault="008D609B" w:rsidP="00E90BF3">
      <w:pPr>
        <w:spacing w:line="360" w:lineRule="auto"/>
        <w:rPr>
          <w:rFonts w:ascii="Arial" w:hAnsi="Arial" w:cs="Arial"/>
          <w:sz w:val="24"/>
          <w:szCs w:val="24"/>
        </w:rPr>
      </w:pPr>
      <w:r w:rsidRPr="00FD63BA">
        <w:rPr>
          <w:rFonts w:ascii="Arial" w:hAnsi="Arial" w:cs="Arial"/>
          <w:sz w:val="24"/>
          <w:szCs w:val="24"/>
        </w:rPr>
        <w:t xml:space="preserve">In comparison, successful </w:t>
      </w:r>
      <w:r w:rsidR="00B139E2" w:rsidRPr="00FD63BA">
        <w:rPr>
          <w:rFonts w:ascii="Arial" w:hAnsi="Arial" w:cs="Arial"/>
          <w:sz w:val="24"/>
          <w:szCs w:val="24"/>
        </w:rPr>
        <w:t>attractions</w:t>
      </w:r>
      <w:r w:rsidRPr="00FD63BA">
        <w:rPr>
          <w:rFonts w:ascii="Arial" w:hAnsi="Arial" w:cs="Arial"/>
          <w:sz w:val="24"/>
          <w:szCs w:val="24"/>
        </w:rPr>
        <w:t xml:space="preserve"> such as Longleat’s Christmas light display, prioritise supplier relationships and quality assurance</w:t>
      </w:r>
      <w:r w:rsidR="00B139E2" w:rsidRPr="00FD63BA">
        <w:rPr>
          <w:rFonts w:ascii="Arial" w:hAnsi="Arial" w:cs="Arial"/>
          <w:sz w:val="24"/>
          <w:szCs w:val="24"/>
        </w:rPr>
        <w:t xml:space="preserve"> (Longleat, 2024)</w:t>
      </w:r>
      <w:r w:rsidRPr="00FD63BA">
        <w:rPr>
          <w:rFonts w:ascii="Arial" w:hAnsi="Arial" w:cs="Arial"/>
          <w:sz w:val="24"/>
          <w:szCs w:val="24"/>
        </w:rPr>
        <w:t>.  L</w:t>
      </w:r>
      <w:r w:rsidR="00B139E2" w:rsidRPr="00FD63BA">
        <w:rPr>
          <w:rFonts w:ascii="Arial" w:hAnsi="Arial" w:cs="Arial"/>
          <w:sz w:val="24"/>
          <w:szCs w:val="24"/>
        </w:rPr>
        <w:t xml:space="preserve">ongleat partners with reputable lighting designers and experienced staff to ensure its displays maintain high standards, consistently meeting visitor expectations (Tripadvisor, 2024). Similarly, </w:t>
      </w:r>
      <w:r w:rsidR="001C2866" w:rsidRPr="00FD63BA">
        <w:rPr>
          <w:rFonts w:ascii="Arial" w:hAnsi="Arial" w:cs="Arial"/>
          <w:sz w:val="24"/>
          <w:szCs w:val="24"/>
        </w:rPr>
        <w:t xml:space="preserve">Paultons Park invests in well trained, permanent staff for their festive celebrations, ensuring that the event is both efficiently run and enjoyable for attendees </w:t>
      </w:r>
      <w:r w:rsidR="004C1905" w:rsidRPr="00FD63BA">
        <w:rPr>
          <w:rFonts w:ascii="Arial" w:hAnsi="Arial" w:cs="Arial"/>
          <w:sz w:val="24"/>
          <w:szCs w:val="24"/>
        </w:rPr>
        <w:t>(Paultons Family Theme Park, 2024)</w:t>
      </w:r>
      <w:r w:rsidR="001C2866" w:rsidRPr="00FD63BA">
        <w:rPr>
          <w:rFonts w:ascii="Arial" w:hAnsi="Arial" w:cs="Arial"/>
          <w:sz w:val="24"/>
          <w:szCs w:val="24"/>
        </w:rPr>
        <w:t>.  These practices highlight the stark contrast in supplier management and emphasise how Lapland New Forest’s approach fell short.</w:t>
      </w:r>
    </w:p>
    <w:p w:rsidR="001C2866" w:rsidRPr="00FD63BA" w:rsidRDefault="001C2866" w:rsidP="00E90BF3">
      <w:pPr>
        <w:spacing w:line="360" w:lineRule="auto"/>
        <w:rPr>
          <w:rFonts w:ascii="Arial" w:hAnsi="Arial" w:cs="Arial"/>
          <w:sz w:val="24"/>
          <w:szCs w:val="24"/>
        </w:rPr>
      </w:pPr>
      <w:r w:rsidRPr="00FD63BA">
        <w:rPr>
          <w:rFonts w:ascii="Arial" w:hAnsi="Arial" w:cs="Arial"/>
          <w:sz w:val="24"/>
          <w:szCs w:val="24"/>
        </w:rPr>
        <w:t>The low bargaining power of suppliers might have initially allowed Lapland New Forest to reduce costs, but this short term strategy had long term consequences.  The absence of skilled, well paid staff and the use of unsuitable materials not only detracted from the event’s quality but also exacerbated its operational vulnerabilities.  The failure to align supplier selection and management with the event’s marketing vision was a critical factor in its downfall.</w:t>
      </w:r>
    </w:p>
    <w:p w:rsidR="005A67E0" w:rsidRDefault="005A67E0" w:rsidP="00E90BF3">
      <w:pPr>
        <w:spacing w:line="360" w:lineRule="auto"/>
        <w:rPr>
          <w:rFonts w:ascii="Arial" w:hAnsi="Arial" w:cs="Arial"/>
          <w:b/>
          <w:sz w:val="24"/>
          <w:szCs w:val="24"/>
        </w:rPr>
      </w:pPr>
    </w:p>
    <w:p w:rsidR="005A67E0" w:rsidRDefault="005A67E0" w:rsidP="00E90BF3">
      <w:pPr>
        <w:spacing w:line="360" w:lineRule="auto"/>
        <w:rPr>
          <w:rFonts w:ascii="Arial" w:hAnsi="Arial" w:cs="Arial"/>
          <w:b/>
          <w:sz w:val="24"/>
          <w:szCs w:val="24"/>
        </w:rPr>
      </w:pPr>
    </w:p>
    <w:p w:rsidR="00FE0013" w:rsidRPr="00FD63BA" w:rsidRDefault="00FE0013" w:rsidP="00E90BF3">
      <w:pPr>
        <w:spacing w:line="360" w:lineRule="auto"/>
        <w:rPr>
          <w:rFonts w:ascii="Arial" w:hAnsi="Arial" w:cs="Arial"/>
          <w:b/>
          <w:sz w:val="24"/>
          <w:szCs w:val="24"/>
        </w:rPr>
      </w:pPr>
      <w:r w:rsidRPr="00FD63BA">
        <w:rPr>
          <w:rFonts w:ascii="Arial" w:hAnsi="Arial" w:cs="Arial"/>
          <w:b/>
          <w:sz w:val="24"/>
          <w:szCs w:val="24"/>
        </w:rPr>
        <w:t>Industry Rivalry</w:t>
      </w:r>
    </w:p>
    <w:p w:rsidR="00784404" w:rsidRPr="00FD63BA" w:rsidRDefault="00DE6DEE" w:rsidP="00E90BF3">
      <w:pPr>
        <w:spacing w:line="360" w:lineRule="auto"/>
        <w:rPr>
          <w:rFonts w:ascii="Arial" w:hAnsi="Arial" w:cs="Arial"/>
          <w:sz w:val="24"/>
          <w:szCs w:val="24"/>
        </w:rPr>
      </w:pPr>
      <w:r w:rsidRPr="00FD63BA">
        <w:rPr>
          <w:rFonts w:ascii="Arial" w:hAnsi="Arial" w:cs="Arial"/>
          <w:sz w:val="24"/>
          <w:szCs w:val="24"/>
        </w:rPr>
        <w:t xml:space="preserve">Competition within the seasonal events market was intense in 2008, a trend that has only increased over time. The New Forest and surrounding areas now boast more than 50 Christmas attractions (Visit the New Forest, 2024), demonstrating the sustained demand for festive experiences. However, in a saturated market, only </w:t>
      </w:r>
      <w:r w:rsidRPr="00FD63BA">
        <w:rPr>
          <w:rFonts w:ascii="Arial" w:hAnsi="Arial" w:cs="Arial"/>
          <w:sz w:val="24"/>
          <w:szCs w:val="24"/>
        </w:rPr>
        <w:lastRenderedPageBreak/>
        <w:t>events offering credible, high-value, and authentic experiences are likely to thrive. Established attractions such as Longleat's Christmas Light Display and Paultons Park's festive celebrations continue to dominate, as their reputations for quality and reliability foster customer loyalty.</w:t>
      </w:r>
    </w:p>
    <w:p w:rsidR="00DE6DEE" w:rsidRPr="00FD63BA" w:rsidRDefault="00DE6DEE" w:rsidP="00E90BF3">
      <w:pPr>
        <w:spacing w:line="360" w:lineRule="auto"/>
        <w:rPr>
          <w:rFonts w:ascii="Arial" w:hAnsi="Arial" w:cs="Arial"/>
          <w:sz w:val="24"/>
          <w:szCs w:val="24"/>
        </w:rPr>
      </w:pPr>
      <w:r w:rsidRPr="00FD63BA">
        <w:rPr>
          <w:rFonts w:ascii="Arial" w:hAnsi="Arial" w:cs="Arial"/>
          <w:sz w:val="24"/>
          <w:szCs w:val="24"/>
        </w:rPr>
        <w:t>In contrast, Lapland New Forest’s reliance on deceptive marketing rather than genuine differentiation proved detrimental.  Without delivering on its promises, it struggled to compete effectively.  The result was public outrage and severe financial and reputational damage, underscoring the importance of authenticity and value in standing out within a competitive market.</w:t>
      </w:r>
    </w:p>
    <w:p w:rsidR="00DE6DEE" w:rsidRPr="00FD63BA" w:rsidRDefault="00DE6DEE" w:rsidP="00E90BF3">
      <w:pPr>
        <w:spacing w:line="360" w:lineRule="auto"/>
        <w:rPr>
          <w:rFonts w:ascii="Arial" w:hAnsi="Arial" w:cs="Arial"/>
          <w:sz w:val="24"/>
          <w:szCs w:val="24"/>
        </w:rPr>
      </w:pPr>
      <w:r w:rsidRPr="00FD63BA">
        <w:rPr>
          <w:rFonts w:ascii="Arial" w:hAnsi="Arial" w:cs="Arial"/>
          <w:sz w:val="24"/>
          <w:szCs w:val="24"/>
        </w:rPr>
        <w:t>The findings from Porters Five Forces highlight the external pressures Lapland New Forest faced, including high competition, elevated buyer expectations and strong threats from substitutes.  These factors undeniably contributed to its challenges</w:t>
      </w:r>
      <w:r w:rsidR="007F1DFC" w:rsidRPr="00FD63BA">
        <w:rPr>
          <w:rFonts w:ascii="Arial" w:hAnsi="Arial" w:cs="Arial"/>
          <w:sz w:val="24"/>
          <w:szCs w:val="24"/>
        </w:rPr>
        <w:t>, however, external pressures are only part of the story of the failure of Lapland New Forest, internal weaknesses and missed opportunities must also be considered in order to gain a fuller picture of how it all went disastrously wrong.</w:t>
      </w:r>
    </w:p>
    <w:p w:rsidR="007F1DFC" w:rsidRPr="00FD63BA" w:rsidRDefault="007F1DFC" w:rsidP="00E90BF3">
      <w:pPr>
        <w:spacing w:line="360" w:lineRule="auto"/>
        <w:rPr>
          <w:rFonts w:ascii="Arial" w:hAnsi="Arial" w:cs="Arial"/>
          <w:sz w:val="24"/>
          <w:szCs w:val="24"/>
        </w:rPr>
      </w:pPr>
      <w:r w:rsidRPr="00FD63BA">
        <w:rPr>
          <w:rFonts w:ascii="Arial" w:hAnsi="Arial" w:cs="Arial"/>
          <w:sz w:val="24"/>
          <w:szCs w:val="24"/>
        </w:rPr>
        <w:t>To gain a full</w:t>
      </w:r>
      <w:r w:rsidR="008845F4" w:rsidRPr="00FD63BA">
        <w:rPr>
          <w:rFonts w:ascii="Arial" w:hAnsi="Arial" w:cs="Arial"/>
          <w:sz w:val="24"/>
          <w:szCs w:val="24"/>
        </w:rPr>
        <w:t>er</w:t>
      </w:r>
      <w:r w:rsidRPr="00FD63BA">
        <w:rPr>
          <w:rFonts w:ascii="Arial" w:hAnsi="Arial" w:cs="Arial"/>
          <w:sz w:val="24"/>
          <w:szCs w:val="24"/>
        </w:rPr>
        <w:t xml:space="preserve"> understanding of these internal dynamics, this report will now focus on SWOT analysis. This framework will provide a comprehensive evaluation of internal weaknesses, unexploited opportunities, and underlying threats (Puyt, R.W., Lie, F.B., and Wilderom, C.P.M., 2023)</w:t>
      </w:r>
      <w:r w:rsidR="008845F4" w:rsidRPr="00FD63BA">
        <w:rPr>
          <w:rFonts w:ascii="Arial" w:hAnsi="Arial" w:cs="Arial"/>
          <w:sz w:val="24"/>
          <w:szCs w:val="24"/>
        </w:rPr>
        <w:t>.  By combining SWOT with Porters Five Forces Framework,</w:t>
      </w:r>
      <w:r w:rsidRPr="00FD63BA">
        <w:rPr>
          <w:rFonts w:ascii="Arial" w:hAnsi="Arial" w:cs="Arial"/>
          <w:sz w:val="24"/>
          <w:szCs w:val="24"/>
        </w:rPr>
        <w:t xml:space="preserve"> this anal</w:t>
      </w:r>
      <w:r w:rsidR="008845F4" w:rsidRPr="00FD63BA">
        <w:rPr>
          <w:rFonts w:ascii="Arial" w:hAnsi="Arial" w:cs="Arial"/>
          <w:sz w:val="24"/>
          <w:szCs w:val="24"/>
        </w:rPr>
        <w:t>ysis will provide a more holistic view of the</w:t>
      </w:r>
      <w:r w:rsidR="0075798C" w:rsidRPr="00FD63BA">
        <w:rPr>
          <w:rFonts w:ascii="Arial" w:hAnsi="Arial" w:cs="Arial"/>
          <w:sz w:val="24"/>
          <w:szCs w:val="24"/>
        </w:rPr>
        <w:t xml:space="preserve"> strategic mistakes made </w:t>
      </w:r>
      <w:r w:rsidR="008845F4" w:rsidRPr="00FD63BA">
        <w:rPr>
          <w:rFonts w:ascii="Arial" w:hAnsi="Arial" w:cs="Arial"/>
          <w:sz w:val="24"/>
          <w:szCs w:val="24"/>
        </w:rPr>
        <w:t>by Lapland New Forest.</w:t>
      </w:r>
    </w:p>
    <w:p w:rsidR="002E1499" w:rsidRPr="00FD63BA" w:rsidRDefault="002E1499" w:rsidP="00E90BF3">
      <w:pPr>
        <w:spacing w:line="360" w:lineRule="auto"/>
        <w:rPr>
          <w:rFonts w:ascii="Arial" w:hAnsi="Arial" w:cs="Arial"/>
          <w:b/>
          <w:sz w:val="24"/>
          <w:szCs w:val="24"/>
        </w:rPr>
      </w:pPr>
      <w:r w:rsidRPr="00FD63BA">
        <w:rPr>
          <w:rFonts w:ascii="Arial" w:hAnsi="Arial" w:cs="Arial"/>
          <w:b/>
          <w:sz w:val="24"/>
          <w:szCs w:val="24"/>
        </w:rPr>
        <w:t>Strengths</w:t>
      </w:r>
    </w:p>
    <w:p w:rsidR="00DC068C" w:rsidRPr="00FD63BA" w:rsidRDefault="00DC068C" w:rsidP="00E90BF3">
      <w:pPr>
        <w:spacing w:line="360" w:lineRule="auto"/>
        <w:rPr>
          <w:rFonts w:ascii="Arial" w:hAnsi="Arial" w:cs="Arial"/>
          <w:sz w:val="24"/>
          <w:szCs w:val="24"/>
        </w:rPr>
      </w:pPr>
      <w:r w:rsidRPr="00FD63BA">
        <w:rPr>
          <w:rFonts w:ascii="Arial" w:hAnsi="Arial" w:cs="Arial"/>
          <w:sz w:val="24"/>
          <w:szCs w:val="24"/>
        </w:rPr>
        <w:t xml:space="preserve">Lapland New Forest had potential strengths, including its unique Christmas themed immersive concept and prime location in the New Forest, a popular tourist destination.  As Puyt et al. (2023) suggest, a strong, thematic identity </w:t>
      </w:r>
      <w:r w:rsidR="00932F24" w:rsidRPr="00FD63BA">
        <w:rPr>
          <w:rFonts w:ascii="Arial" w:hAnsi="Arial" w:cs="Arial"/>
          <w:sz w:val="24"/>
          <w:szCs w:val="24"/>
        </w:rPr>
        <w:t>can drive fa</w:t>
      </w:r>
      <w:r w:rsidRPr="00FD63BA">
        <w:rPr>
          <w:rFonts w:ascii="Arial" w:hAnsi="Arial" w:cs="Arial"/>
          <w:sz w:val="24"/>
          <w:szCs w:val="24"/>
        </w:rPr>
        <w:t>mily attendance and word of mouth promotion.  These strengths could</w:t>
      </w:r>
      <w:r w:rsidR="00932F24" w:rsidRPr="00FD63BA">
        <w:rPr>
          <w:rFonts w:ascii="Arial" w:hAnsi="Arial" w:cs="Arial"/>
          <w:sz w:val="24"/>
          <w:szCs w:val="24"/>
        </w:rPr>
        <w:t xml:space="preserve"> have positioned the event as a distinctive seasonal attraction with stronger strategic and operational planning</w:t>
      </w:r>
    </w:p>
    <w:p w:rsidR="00B05AD4" w:rsidRPr="00FD63BA" w:rsidRDefault="00B05AD4" w:rsidP="00B05AD4">
      <w:pPr>
        <w:spacing w:line="360" w:lineRule="auto"/>
        <w:rPr>
          <w:rFonts w:ascii="Arial" w:hAnsi="Arial" w:cs="Arial"/>
          <w:b/>
          <w:sz w:val="24"/>
          <w:szCs w:val="24"/>
        </w:rPr>
      </w:pPr>
    </w:p>
    <w:p w:rsidR="00B05AD4" w:rsidRDefault="00B05AD4" w:rsidP="00B05AD4">
      <w:pPr>
        <w:spacing w:line="360" w:lineRule="auto"/>
        <w:rPr>
          <w:rFonts w:ascii="Arial" w:hAnsi="Arial" w:cs="Arial"/>
          <w:b/>
          <w:sz w:val="24"/>
          <w:szCs w:val="24"/>
        </w:rPr>
      </w:pPr>
    </w:p>
    <w:p w:rsidR="00B05AD4" w:rsidRPr="00FD63BA" w:rsidRDefault="00B05AD4" w:rsidP="00B05AD4">
      <w:pPr>
        <w:spacing w:line="360" w:lineRule="auto"/>
        <w:rPr>
          <w:rFonts w:ascii="Arial" w:hAnsi="Arial" w:cs="Arial"/>
          <w:b/>
          <w:sz w:val="24"/>
          <w:szCs w:val="24"/>
        </w:rPr>
      </w:pPr>
      <w:r w:rsidRPr="00FD63BA">
        <w:rPr>
          <w:rFonts w:ascii="Arial" w:hAnsi="Arial" w:cs="Arial"/>
          <w:b/>
          <w:sz w:val="24"/>
          <w:szCs w:val="24"/>
        </w:rPr>
        <w:lastRenderedPageBreak/>
        <w:t>Weaknesses</w:t>
      </w:r>
    </w:p>
    <w:p w:rsidR="0075798C" w:rsidRPr="00FD63BA" w:rsidRDefault="0075798C" w:rsidP="00E90BF3">
      <w:pPr>
        <w:spacing w:line="360" w:lineRule="auto"/>
        <w:rPr>
          <w:rFonts w:ascii="Arial" w:hAnsi="Arial" w:cs="Arial"/>
          <w:sz w:val="24"/>
          <w:szCs w:val="24"/>
        </w:rPr>
      </w:pPr>
      <w:r w:rsidRPr="00FD63BA">
        <w:rPr>
          <w:rFonts w:ascii="Arial" w:hAnsi="Arial" w:cs="Arial"/>
          <w:sz w:val="24"/>
          <w:szCs w:val="24"/>
        </w:rPr>
        <w:t>The lack of investment in staff and resources weakened Lapland New Forest’s operations.  Reliance on undertrained agency workers (Williams, E., 2011) led to inefficiencies and poor customer service.  Further, the use of cheap materials such as plastic polar bears (Harris, P., 2011) lowered the experiential value for the customer.  These weaknesses damaged the event’s reputatio</w:t>
      </w:r>
      <w:r w:rsidR="00B03360" w:rsidRPr="00FD63BA">
        <w:rPr>
          <w:rFonts w:ascii="Arial" w:hAnsi="Arial" w:cs="Arial"/>
          <w:sz w:val="24"/>
          <w:szCs w:val="24"/>
        </w:rPr>
        <w:t>n, made repeat visits unlikely and ruined long term viability.</w:t>
      </w:r>
    </w:p>
    <w:p w:rsidR="00B03360" w:rsidRPr="00FD63BA" w:rsidRDefault="00B03360" w:rsidP="00E90BF3">
      <w:pPr>
        <w:spacing w:line="360" w:lineRule="auto"/>
        <w:rPr>
          <w:rFonts w:ascii="Arial" w:hAnsi="Arial" w:cs="Arial"/>
          <w:sz w:val="24"/>
          <w:szCs w:val="24"/>
        </w:rPr>
      </w:pPr>
      <w:r w:rsidRPr="00FD63BA">
        <w:rPr>
          <w:rFonts w:ascii="Arial" w:hAnsi="Arial" w:cs="Arial"/>
          <w:b/>
          <w:sz w:val="24"/>
          <w:szCs w:val="24"/>
        </w:rPr>
        <w:t>Opportunities</w:t>
      </w:r>
    </w:p>
    <w:p w:rsidR="00B03360" w:rsidRPr="00FD63BA" w:rsidRDefault="00B03360" w:rsidP="00E90BF3">
      <w:pPr>
        <w:spacing w:line="360" w:lineRule="auto"/>
        <w:rPr>
          <w:rFonts w:ascii="Arial" w:hAnsi="Arial" w:cs="Arial"/>
          <w:sz w:val="24"/>
          <w:szCs w:val="24"/>
        </w:rPr>
      </w:pPr>
      <w:r w:rsidRPr="00FD63BA">
        <w:rPr>
          <w:rFonts w:ascii="Arial" w:hAnsi="Arial" w:cs="Arial"/>
          <w:sz w:val="24"/>
          <w:szCs w:val="24"/>
        </w:rPr>
        <w:t>Despite the weaknesses discussed, there were opportunities for improvement at Lapland New Forest.  Investing in permanent, trained staff, as seen at Paultons Park (Paultons Park, 2024) could have enhanced operational efficiency and customer experiences.  Strengthening supplier relationships to ensure higher quality materials would have made the event appear more authentic and able to deliver on marketing promises.</w:t>
      </w:r>
    </w:p>
    <w:p w:rsidR="00B03360" w:rsidRPr="00FD63BA" w:rsidRDefault="00B03360" w:rsidP="00E90BF3">
      <w:pPr>
        <w:spacing w:line="360" w:lineRule="auto"/>
        <w:rPr>
          <w:rFonts w:ascii="Arial" w:hAnsi="Arial" w:cs="Arial"/>
          <w:b/>
          <w:sz w:val="24"/>
          <w:szCs w:val="24"/>
        </w:rPr>
      </w:pPr>
      <w:r w:rsidRPr="00FD63BA">
        <w:rPr>
          <w:rFonts w:ascii="Arial" w:hAnsi="Arial" w:cs="Arial"/>
          <w:b/>
          <w:sz w:val="24"/>
          <w:szCs w:val="24"/>
        </w:rPr>
        <w:t>Threats</w:t>
      </w:r>
    </w:p>
    <w:p w:rsidR="00B03360" w:rsidRPr="00FD63BA" w:rsidRDefault="00B03360" w:rsidP="00E90BF3">
      <w:pPr>
        <w:spacing w:line="360" w:lineRule="auto"/>
        <w:rPr>
          <w:rFonts w:ascii="Arial" w:eastAsia="Times New Roman" w:hAnsi="Arial" w:cs="Arial"/>
          <w:sz w:val="24"/>
          <w:szCs w:val="24"/>
          <w:lang w:eastAsia="en-GB"/>
        </w:rPr>
      </w:pPr>
      <w:r w:rsidRPr="00FD63BA">
        <w:rPr>
          <w:rFonts w:ascii="Arial" w:hAnsi="Arial" w:cs="Arial"/>
          <w:sz w:val="24"/>
          <w:szCs w:val="24"/>
        </w:rPr>
        <w:t>Lapland New Forest faced external threats from a highly saturated market</w:t>
      </w:r>
      <w:r w:rsidR="00300314" w:rsidRPr="00FD63BA">
        <w:rPr>
          <w:rFonts w:ascii="Arial" w:hAnsi="Arial" w:cs="Arial"/>
          <w:sz w:val="24"/>
          <w:szCs w:val="24"/>
        </w:rPr>
        <w:t>, with over 50 Christmas attractions in the New Forest region alone</w:t>
      </w:r>
      <w:r w:rsidR="00300314" w:rsidRPr="00FD63BA">
        <w:rPr>
          <w:rFonts w:ascii="Arial" w:eastAsia="Times New Roman" w:hAnsi="Arial" w:cs="Arial"/>
          <w:sz w:val="24"/>
          <w:szCs w:val="24"/>
          <w:lang w:eastAsia="en-GB"/>
        </w:rPr>
        <w:t xml:space="preserve"> (Visit t</w:t>
      </w:r>
      <w:r w:rsidR="00300314" w:rsidRPr="00147D4C">
        <w:rPr>
          <w:rFonts w:ascii="Arial" w:eastAsia="Times New Roman" w:hAnsi="Arial" w:cs="Arial"/>
          <w:sz w:val="24"/>
          <w:szCs w:val="24"/>
          <w:lang w:eastAsia="en-GB"/>
        </w:rPr>
        <w:t>he New Forest, 2024).</w:t>
      </w:r>
      <w:r w:rsidR="00300314" w:rsidRPr="00FD63BA">
        <w:rPr>
          <w:rFonts w:ascii="Arial" w:eastAsia="Times New Roman" w:hAnsi="Arial" w:cs="Arial"/>
          <w:sz w:val="24"/>
          <w:szCs w:val="24"/>
          <w:lang w:eastAsia="en-GB"/>
        </w:rPr>
        <w:t xml:space="preserve">  Well reviewed competitors like Longleat and Paultons Park, offered better customer experiences, which meant the New Forest attraction had no margin for error in their strategic planning.</w:t>
      </w:r>
    </w:p>
    <w:p w:rsidR="00300314" w:rsidRPr="00FD63BA" w:rsidRDefault="00300314" w:rsidP="00E90BF3">
      <w:pPr>
        <w:spacing w:line="360" w:lineRule="auto"/>
        <w:rPr>
          <w:rFonts w:ascii="Arial" w:hAnsi="Arial" w:cs="Arial"/>
          <w:b/>
          <w:sz w:val="24"/>
          <w:szCs w:val="24"/>
        </w:rPr>
      </w:pPr>
      <w:r w:rsidRPr="00FD63BA">
        <w:rPr>
          <w:rFonts w:ascii="Arial" w:hAnsi="Arial" w:cs="Arial"/>
          <w:b/>
          <w:sz w:val="24"/>
          <w:szCs w:val="24"/>
        </w:rPr>
        <w:t>Conclusion</w:t>
      </w:r>
    </w:p>
    <w:p w:rsidR="00300314" w:rsidRPr="00FD63BA" w:rsidRDefault="00300314" w:rsidP="00E90BF3">
      <w:pPr>
        <w:spacing w:line="360" w:lineRule="auto"/>
        <w:rPr>
          <w:rFonts w:ascii="Arial" w:hAnsi="Arial" w:cs="Arial"/>
          <w:sz w:val="24"/>
          <w:szCs w:val="24"/>
        </w:rPr>
      </w:pPr>
      <w:r w:rsidRPr="00FD63BA">
        <w:rPr>
          <w:rFonts w:ascii="Arial" w:hAnsi="Arial" w:cs="Arial"/>
          <w:sz w:val="24"/>
          <w:szCs w:val="24"/>
        </w:rPr>
        <w:t>In conclusio</w:t>
      </w:r>
      <w:r w:rsidR="00FD63BA" w:rsidRPr="00FD63BA">
        <w:rPr>
          <w:rFonts w:ascii="Arial" w:hAnsi="Arial" w:cs="Arial"/>
          <w:sz w:val="24"/>
          <w:szCs w:val="24"/>
        </w:rPr>
        <w:t xml:space="preserve">n, the SWOT analysis and </w:t>
      </w:r>
      <w:r w:rsidRPr="00FD63BA">
        <w:rPr>
          <w:rFonts w:ascii="Arial" w:hAnsi="Arial" w:cs="Arial"/>
          <w:sz w:val="24"/>
          <w:szCs w:val="24"/>
        </w:rPr>
        <w:t>Porters Five Forces framework</w:t>
      </w:r>
      <w:r w:rsidR="00FD63BA" w:rsidRPr="00FD63BA">
        <w:rPr>
          <w:rFonts w:ascii="Arial" w:hAnsi="Arial" w:cs="Arial"/>
          <w:sz w:val="24"/>
          <w:szCs w:val="24"/>
        </w:rPr>
        <w:t xml:space="preserve"> has highlighted the internal and external challenges that led to the failure of Lapland New Forest.  External forces like competition and substitutes</w:t>
      </w:r>
      <w:r w:rsidR="00FD63BA" w:rsidRPr="00FD63BA">
        <w:rPr>
          <w:rFonts w:ascii="Arial" w:eastAsia="Times New Roman" w:hAnsi="Arial" w:cs="Arial"/>
          <w:sz w:val="24"/>
          <w:szCs w:val="24"/>
          <w:lang w:eastAsia="en-GB"/>
        </w:rPr>
        <w:t xml:space="preserve"> were predetermined factors that should have been </w:t>
      </w:r>
      <w:r w:rsidR="00FD63BA">
        <w:rPr>
          <w:rFonts w:ascii="Arial" w:eastAsia="Times New Roman" w:hAnsi="Arial" w:cs="Arial"/>
          <w:sz w:val="24"/>
          <w:szCs w:val="24"/>
          <w:lang w:eastAsia="en-GB"/>
        </w:rPr>
        <w:t xml:space="preserve">better </w:t>
      </w:r>
      <w:r w:rsidR="00FD63BA" w:rsidRPr="00FD63BA">
        <w:rPr>
          <w:rFonts w:ascii="Arial" w:eastAsia="Times New Roman" w:hAnsi="Arial" w:cs="Arial"/>
          <w:sz w:val="24"/>
          <w:szCs w:val="24"/>
          <w:lang w:eastAsia="en-GB"/>
        </w:rPr>
        <w:t xml:space="preserve">considered, while internal operational flaws, </w:t>
      </w:r>
      <w:r w:rsidR="00FD63BA" w:rsidRPr="00147D4C">
        <w:rPr>
          <w:rFonts w:ascii="Arial" w:eastAsia="Times New Roman" w:hAnsi="Arial" w:cs="Arial"/>
          <w:sz w:val="24"/>
          <w:szCs w:val="24"/>
          <w:lang w:eastAsia="en-GB"/>
        </w:rPr>
        <w:t>such as poor staff investment and substandard materials were equally detrimental. Addressing these weakness</w:t>
      </w:r>
      <w:r w:rsidR="00FD63BA" w:rsidRPr="00FD63BA">
        <w:rPr>
          <w:rFonts w:ascii="Arial" w:eastAsia="Times New Roman" w:hAnsi="Arial" w:cs="Arial"/>
          <w:sz w:val="24"/>
          <w:szCs w:val="24"/>
          <w:lang w:eastAsia="en-GB"/>
        </w:rPr>
        <w:t xml:space="preserve">es and leveraging opportunities, </w:t>
      </w:r>
      <w:r w:rsidR="00FD63BA" w:rsidRPr="00147D4C">
        <w:rPr>
          <w:rFonts w:ascii="Arial" w:eastAsia="Times New Roman" w:hAnsi="Arial" w:cs="Arial"/>
          <w:sz w:val="24"/>
          <w:szCs w:val="24"/>
          <w:lang w:eastAsia="en-GB"/>
        </w:rPr>
        <w:t>such as better-trained staff, higher-quality suppliers, and strategic branding—could have enhanced customer experiences and competitive positioning. A more balanced, strategic approach combining robust internal planning with external collaboration could have transformed Lapland New Forest into a credible and successful attraction.</w:t>
      </w:r>
    </w:p>
    <w:p w:rsidR="0075798C" w:rsidRPr="00FD63BA" w:rsidRDefault="0075798C" w:rsidP="00E90BF3">
      <w:pPr>
        <w:spacing w:line="360" w:lineRule="auto"/>
        <w:rPr>
          <w:rFonts w:ascii="Arial" w:hAnsi="Arial" w:cs="Arial"/>
          <w:sz w:val="24"/>
          <w:szCs w:val="24"/>
        </w:rPr>
      </w:pPr>
    </w:p>
    <w:p w:rsidR="005A67E0" w:rsidRDefault="005A67E0" w:rsidP="005A67E0">
      <w:pPr>
        <w:spacing w:line="360" w:lineRule="auto"/>
        <w:rPr>
          <w:rFonts w:ascii="Arial" w:hAnsi="Arial" w:cs="Arial"/>
          <w:b/>
          <w:sz w:val="24"/>
          <w:szCs w:val="24"/>
        </w:rPr>
      </w:pPr>
      <w:r w:rsidRPr="005A67E0">
        <w:rPr>
          <w:rFonts w:ascii="Arial" w:hAnsi="Arial" w:cs="Arial"/>
          <w:b/>
          <w:sz w:val="24"/>
          <w:szCs w:val="24"/>
        </w:rPr>
        <w:t>References</w:t>
      </w:r>
    </w:p>
    <w:p w:rsidR="00B05AD4" w:rsidRDefault="00B05AD4" w:rsidP="00B05AD4">
      <w:pPr>
        <w:pStyle w:val="NormalWeb"/>
        <w:spacing w:before="0" w:beforeAutospacing="0" w:after="240" w:afterAutospacing="0" w:line="360" w:lineRule="auto"/>
      </w:pPr>
      <w:r>
        <w:t xml:space="preserve">Bruin, L. (2016). </w:t>
      </w:r>
      <w:r>
        <w:rPr>
          <w:i/>
          <w:iCs/>
        </w:rPr>
        <w:t>Porter’s Five Forces</w:t>
      </w:r>
      <w:r>
        <w:t>. [</w:t>
      </w:r>
      <w:proofErr w:type="gramStart"/>
      <w:r>
        <w:t>online</w:t>
      </w:r>
      <w:proofErr w:type="gramEnd"/>
      <w:r>
        <w:t>] B2U - Business-to-you. Available at: https://www.business-to-you.com/porters-five-forces/.</w:t>
      </w:r>
    </w:p>
    <w:p w:rsidR="005A67E0" w:rsidRDefault="005A67E0" w:rsidP="005A67E0">
      <w:pPr>
        <w:pStyle w:val="NormalWeb"/>
        <w:spacing w:before="0" w:beforeAutospacing="0" w:after="240" w:afterAutospacing="0" w:line="360" w:lineRule="auto"/>
      </w:pPr>
      <w:r>
        <w:t xml:space="preserve">Capital FM (2011). </w:t>
      </w:r>
      <w:r>
        <w:rPr>
          <w:i/>
          <w:iCs/>
        </w:rPr>
        <w:t>Henry Mears Guilty of Threatening Barrister</w:t>
      </w:r>
      <w:r>
        <w:t>. [</w:t>
      </w:r>
      <w:proofErr w:type="gramStart"/>
      <w:r>
        <w:t>online</w:t>
      </w:r>
      <w:proofErr w:type="gramEnd"/>
      <w:r>
        <w:t>] Capital South Coast. Available at: https://www.capitalfm.com/southcoast/radio/news/local/court-lapland-new-forest-brother/ [Accessed 28 Nov. 2024].</w:t>
      </w:r>
    </w:p>
    <w:p w:rsidR="005A67E0" w:rsidRDefault="005A67E0" w:rsidP="005A67E0">
      <w:pPr>
        <w:pStyle w:val="NormalWeb"/>
        <w:spacing w:before="0" w:beforeAutospacing="0" w:after="240" w:afterAutospacing="0" w:line="360" w:lineRule="auto"/>
      </w:pPr>
      <w:r>
        <w:t xml:space="preserve">Colle, S.D. (2005). A Stakeholder Management Model for Ethical Decision Making. </w:t>
      </w:r>
      <w:r>
        <w:rPr>
          <w:i/>
          <w:iCs/>
        </w:rPr>
        <w:t>International Journal of Management and Decision Making</w:t>
      </w:r>
      <w:r>
        <w:t xml:space="preserve">, 6(3/4), p.299. </w:t>
      </w:r>
      <w:proofErr w:type="spellStart"/>
      <w:r>
        <w:t>doi:https</w:t>
      </w:r>
      <w:proofErr w:type="spellEnd"/>
      <w:r>
        <w:t>://doi.org/10.1504/ijmdm.2005.006555.</w:t>
      </w:r>
    </w:p>
    <w:p w:rsidR="005A67E0" w:rsidRDefault="005A67E0" w:rsidP="005A67E0">
      <w:pPr>
        <w:pStyle w:val="NormalWeb"/>
        <w:spacing w:before="0" w:beforeAutospacing="0" w:after="240" w:afterAutospacing="0" w:line="360" w:lineRule="auto"/>
      </w:pPr>
      <w:r>
        <w:t xml:space="preserve">Companies House (2024). </w:t>
      </w:r>
      <w:r>
        <w:rPr>
          <w:i/>
          <w:iCs/>
        </w:rPr>
        <w:t>LAPLAND NEW FOREST LIMITED Filing History - Find and Update Company Information - GOV.UK</w:t>
      </w:r>
      <w:r>
        <w:t>. [</w:t>
      </w:r>
      <w:proofErr w:type="gramStart"/>
      <w:r>
        <w:t>online</w:t>
      </w:r>
      <w:proofErr w:type="gramEnd"/>
      <w:r>
        <w:t>] Service.gov.uk. Available at: https://find-and-update.company-information.service.gov.uk/company/06671308/filing-history [Accessed 28 Nov. 2024].</w:t>
      </w:r>
    </w:p>
    <w:p w:rsidR="005A67E0" w:rsidRDefault="005A67E0" w:rsidP="005A67E0">
      <w:pPr>
        <w:pStyle w:val="NormalWeb"/>
        <w:spacing w:before="0" w:beforeAutospacing="0" w:after="240" w:afterAutospacing="0" w:line="360" w:lineRule="auto"/>
      </w:pPr>
      <w:proofErr w:type="spellStart"/>
      <w:r>
        <w:t>Goldblatt</w:t>
      </w:r>
      <w:proofErr w:type="spellEnd"/>
      <w:r>
        <w:t xml:space="preserve">, J. (2010). </w:t>
      </w:r>
      <w:r>
        <w:rPr>
          <w:i/>
          <w:iCs/>
        </w:rPr>
        <w:t xml:space="preserve">Special events, 6th </w:t>
      </w:r>
      <w:proofErr w:type="spellStart"/>
      <w:r>
        <w:rPr>
          <w:i/>
          <w:iCs/>
        </w:rPr>
        <w:t>ed</w:t>
      </w:r>
      <w:proofErr w:type="spellEnd"/>
      <w:r>
        <w:rPr>
          <w:i/>
          <w:iCs/>
        </w:rPr>
        <w:t xml:space="preserve"> + careers in special </w:t>
      </w:r>
      <w:proofErr w:type="gramStart"/>
      <w:r>
        <w:rPr>
          <w:i/>
          <w:iCs/>
        </w:rPr>
        <w:t>events :</w:t>
      </w:r>
      <w:proofErr w:type="gramEnd"/>
      <w:r>
        <w:rPr>
          <w:i/>
          <w:iCs/>
        </w:rPr>
        <w:t xml:space="preserve"> a new generation and the next frontier.</w:t>
      </w:r>
      <w:r>
        <w:t xml:space="preserve"> John Wiley.</w:t>
      </w:r>
    </w:p>
    <w:p w:rsidR="005A67E0" w:rsidRDefault="005A67E0" w:rsidP="005A67E0">
      <w:pPr>
        <w:pStyle w:val="NormalWeb"/>
        <w:spacing w:before="0" w:beforeAutospacing="0" w:after="240" w:afterAutospacing="0" w:line="360" w:lineRule="auto"/>
      </w:pPr>
      <w:r>
        <w:t xml:space="preserve">Harris, P. (2011). </w:t>
      </w:r>
      <w:r>
        <w:rPr>
          <w:i/>
          <w:iCs/>
        </w:rPr>
        <w:t>Lapland Theme park: Brothers Convicted of £1m New Forest Christmas Scam</w:t>
      </w:r>
      <w:r>
        <w:t>. [</w:t>
      </w:r>
      <w:proofErr w:type="gramStart"/>
      <w:r>
        <w:t>online</w:t>
      </w:r>
      <w:proofErr w:type="gramEnd"/>
      <w:r>
        <w:t>] Mail Online. Available at: https://www.dailymail.co.uk/news/article-1358322/Lapland-theme-park-Brothers-convicted-1m-New-Forest-christmas-scam.html [Accessed 1 Dec. 2024].</w:t>
      </w:r>
    </w:p>
    <w:p w:rsidR="005A67E0" w:rsidRDefault="005A67E0" w:rsidP="005A67E0">
      <w:pPr>
        <w:pStyle w:val="NormalWeb"/>
        <w:spacing w:before="0" w:beforeAutospacing="0" w:after="240" w:afterAutospacing="0" w:line="360" w:lineRule="auto"/>
      </w:pPr>
      <w:r>
        <w:t xml:space="preserve">Kaplan, R.S. and Norton, D.P. (1996). </w:t>
      </w:r>
      <w:r>
        <w:rPr>
          <w:i/>
          <w:iCs/>
        </w:rPr>
        <w:t>The Balanced Scorecard: Translating Strategy into Action</w:t>
      </w:r>
      <w:r>
        <w:t>. [</w:t>
      </w:r>
      <w:proofErr w:type="gramStart"/>
      <w:r>
        <w:t>online</w:t>
      </w:r>
      <w:proofErr w:type="gramEnd"/>
      <w:r>
        <w:t>] Hbs.edu. Available at: https://www.hbs.edu/faculty/Pages/item.aspx?num=8831.</w:t>
      </w:r>
    </w:p>
    <w:p w:rsidR="005A67E0" w:rsidRDefault="005A67E0" w:rsidP="005A67E0">
      <w:pPr>
        <w:pStyle w:val="NormalWeb"/>
        <w:spacing w:before="0" w:beforeAutospacing="0" w:after="240" w:afterAutospacing="0" w:line="360" w:lineRule="auto"/>
      </w:pPr>
      <w:r>
        <w:t xml:space="preserve">Lewis, P. (2008). </w:t>
      </w:r>
      <w:r>
        <w:rPr>
          <w:i/>
          <w:iCs/>
        </w:rPr>
        <w:t>Lapland Park Closes after Angry Parents Demanded Refunds</w:t>
      </w:r>
      <w:r>
        <w:t>. [</w:t>
      </w:r>
      <w:proofErr w:type="gramStart"/>
      <w:r>
        <w:t>online</w:t>
      </w:r>
      <w:proofErr w:type="gramEnd"/>
      <w:r>
        <w:t>] the Guardian. Available at: https://www.theguardian.com/lifeandstyle/2008/dec/05/lapland-new-forest-closes-complaints [Accessed 28 Nov. 2024].</w:t>
      </w:r>
    </w:p>
    <w:p w:rsidR="005A67E0" w:rsidRDefault="005A67E0" w:rsidP="005A67E0">
      <w:pPr>
        <w:pStyle w:val="NormalWeb"/>
        <w:spacing w:before="0" w:beforeAutospacing="0" w:after="240" w:afterAutospacing="0" w:line="360" w:lineRule="auto"/>
      </w:pPr>
      <w:r>
        <w:t xml:space="preserve">Longleat (2024). </w:t>
      </w:r>
      <w:r>
        <w:rPr>
          <w:i/>
          <w:iCs/>
        </w:rPr>
        <w:t>Longleat.co.uk</w:t>
      </w:r>
      <w:r>
        <w:t>. [online] Longleat.co.uk. Available at: https://www.longleat.co.uk/the-festival-of-light/tickets [Accessed 1 Dec. 2024].</w:t>
      </w:r>
    </w:p>
    <w:p w:rsidR="005A67E0" w:rsidRDefault="005A67E0" w:rsidP="005A67E0">
      <w:pPr>
        <w:pStyle w:val="NormalWeb"/>
        <w:spacing w:before="0" w:beforeAutospacing="0" w:after="240" w:afterAutospacing="0" w:line="360" w:lineRule="auto"/>
      </w:pPr>
      <w:r>
        <w:lastRenderedPageBreak/>
        <w:t xml:space="preserve">Paultons family Theme Park (2024). </w:t>
      </w:r>
      <w:r>
        <w:rPr>
          <w:i/>
          <w:iCs/>
        </w:rPr>
        <w:t>Our core values | Paultons Family Theme Park</w:t>
      </w:r>
      <w:r>
        <w:t>. [</w:t>
      </w:r>
      <w:proofErr w:type="gramStart"/>
      <w:r>
        <w:t>online</w:t>
      </w:r>
      <w:proofErr w:type="gramEnd"/>
      <w:r>
        <w:t>] paultonspark.co.uk. Available at: https://paultonspark.co.uk/info/core-values.</w:t>
      </w:r>
    </w:p>
    <w:p w:rsidR="005A67E0" w:rsidRDefault="005A67E0" w:rsidP="005A67E0">
      <w:pPr>
        <w:pStyle w:val="NormalWeb"/>
        <w:spacing w:before="0" w:beforeAutospacing="0" w:after="240" w:afterAutospacing="0" w:line="360" w:lineRule="auto"/>
      </w:pPr>
      <w:r>
        <w:t xml:space="preserve">Paultons Park (2024). </w:t>
      </w:r>
      <w:r>
        <w:rPr>
          <w:i/>
          <w:iCs/>
        </w:rPr>
        <w:t>Paultons Park the UK’s Favourite Family Theme Park</w:t>
      </w:r>
      <w:r>
        <w:t>. [</w:t>
      </w:r>
      <w:proofErr w:type="gramStart"/>
      <w:r>
        <w:t>online</w:t>
      </w:r>
      <w:proofErr w:type="gramEnd"/>
      <w:r>
        <w:t>] paultonspark.co.uk. Available at: https://paultonspark.co.uk/.</w:t>
      </w:r>
    </w:p>
    <w:p w:rsidR="005A67E0" w:rsidRDefault="005A67E0" w:rsidP="005A67E0">
      <w:pPr>
        <w:pStyle w:val="NormalWeb"/>
        <w:spacing w:before="0" w:beforeAutospacing="0" w:after="240" w:afterAutospacing="0" w:line="360" w:lineRule="auto"/>
      </w:pPr>
      <w:r>
        <w:t xml:space="preserve">Porter, M.E. (1980). Competitive Strategy. </w:t>
      </w:r>
      <w:r>
        <w:rPr>
          <w:i/>
          <w:iCs/>
        </w:rPr>
        <w:t>The Academy of Management Review</w:t>
      </w:r>
      <w:r>
        <w:t xml:space="preserve">, [online] 10(4), p.873. </w:t>
      </w:r>
      <w:proofErr w:type="spellStart"/>
      <w:r>
        <w:t>doi:https</w:t>
      </w:r>
      <w:proofErr w:type="spellEnd"/>
      <w:r>
        <w:t>://doi.org/10.2307/258056.</w:t>
      </w:r>
    </w:p>
    <w:p w:rsidR="005A67E0" w:rsidRDefault="005A67E0" w:rsidP="005A67E0">
      <w:pPr>
        <w:pStyle w:val="NormalWeb"/>
        <w:spacing w:before="0" w:beforeAutospacing="0" w:after="240" w:afterAutospacing="0" w:line="360" w:lineRule="auto"/>
      </w:pPr>
      <w:r>
        <w:t xml:space="preserve">Porter, M.E., Christensen, C.M., McGrath, R.G. and Davenport, T.H. (2020). </w:t>
      </w:r>
      <w:r>
        <w:rPr>
          <w:i/>
          <w:iCs/>
        </w:rPr>
        <w:t xml:space="preserve">HBR’s 10 </w:t>
      </w:r>
      <w:proofErr w:type="gramStart"/>
      <w:r>
        <w:rPr>
          <w:i/>
          <w:iCs/>
        </w:rPr>
        <w:t>Must</w:t>
      </w:r>
      <w:proofErr w:type="gramEnd"/>
      <w:r>
        <w:rPr>
          <w:i/>
          <w:iCs/>
        </w:rPr>
        <w:t xml:space="preserve"> Reads on Technology and Strategy Collection</w:t>
      </w:r>
      <w:r>
        <w:t xml:space="preserve">. La </w:t>
      </w:r>
      <w:proofErr w:type="spellStart"/>
      <w:r>
        <w:t>Vergne</w:t>
      </w:r>
      <w:proofErr w:type="spellEnd"/>
      <w:r>
        <w:t>: Harvard Business Review Press.</w:t>
      </w:r>
    </w:p>
    <w:p w:rsidR="005A67E0" w:rsidRDefault="005A67E0" w:rsidP="005A67E0">
      <w:pPr>
        <w:pStyle w:val="NormalWeb"/>
        <w:spacing w:before="0" w:beforeAutospacing="0" w:after="240" w:afterAutospacing="0" w:line="360" w:lineRule="auto"/>
      </w:pPr>
      <w:r>
        <w:t xml:space="preserve">Puyt, R.W., Lie, F.B. and </w:t>
      </w:r>
      <w:proofErr w:type="spellStart"/>
      <w:r>
        <w:t>Wilderom</w:t>
      </w:r>
      <w:proofErr w:type="spellEnd"/>
      <w:r>
        <w:t xml:space="preserve">, C.P.M. (2023). The origins of SWOT analysis. </w:t>
      </w:r>
      <w:r>
        <w:rPr>
          <w:i/>
          <w:iCs/>
        </w:rPr>
        <w:t>Long Range Planning</w:t>
      </w:r>
      <w:r>
        <w:t xml:space="preserve">, 56(3), p.102304. </w:t>
      </w:r>
      <w:proofErr w:type="spellStart"/>
      <w:r>
        <w:t>doi:https</w:t>
      </w:r>
      <w:proofErr w:type="spellEnd"/>
      <w:r>
        <w:t>://doi.org/10.1016/j.lrp.2023.102304.</w:t>
      </w:r>
    </w:p>
    <w:p w:rsidR="005A67E0" w:rsidRDefault="005A67E0" w:rsidP="005A67E0">
      <w:pPr>
        <w:pStyle w:val="NormalWeb"/>
        <w:spacing w:before="0" w:beforeAutospacing="0" w:after="240" w:afterAutospacing="0" w:line="360" w:lineRule="auto"/>
      </w:pPr>
      <w:r>
        <w:t xml:space="preserve">Rampant Scotland (2004). </w:t>
      </w:r>
      <w:r>
        <w:rPr>
          <w:i/>
          <w:iCs/>
        </w:rPr>
        <w:t>Edinburgh’s Capital Christmas</w:t>
      </w:r>
      <w:r>
        <w:t>. [</w:t>
      </w:r>
      <w:proofErr w:type="gramStart"/>
      <w:r>
        <w:t>online</w:t>
      </w:r>
      <w:proofErr w:type="gramEnd"/>
      <w:r>
        <w:t>] www.rampantscotland.com. Available at: http://www.rampantscotland.com/features/bldev_edin_christmas3.htm.</w:t>
      </w:r>
    </w:p>
    <w:p w:rsidR="005A67E0" w:rsidRDefault="005A67E0" w:rsidP="005A67E0">
      <w:pPr>
        <w:pStyle w:val="NormalWeb"/>
        <w:spacing w:before="0" w:beforeAutospacing="0" w:after="240" w:afterAutospacing="0" w:line="360" w:lineRule="auto"/>
      </w:pPr>
      <w:r>
        <w:t xml:space="preserve">Scott, J. (2014). Winter wonderlands: Where is the British Christmas going wrong? </w:t>
      </w:r>
      <w:r>
        <w:rPr>
          <w:i/>
          <w:iCs/>
        </w:rPr>
        <w:t>BBC News</w:t>
      </w:r>
      <w:r>
        <w:t>. [</w:t>
      </w:r>
      <w:proofErr w:type="gramStart"/>
      <w:r>
        <w:t>online</w:t>
      </w:r>
      <w:proofErr w:type="gramEnd"/>
      <w:r>
        <w:t>] 9 Dec. Available at: https://www.bbc.co.uk/news/uk-england-30313541.</w:t>
      </w:r>
    </w:p>
    <w:p w:rsidR="005A67E0" w:rsidRDefault="005A67E0" w:rsidP="005A67E0">
      <w:pPr>
        <w:pStyle w:val="NormalWeb"/>
        <w:spacing w:before="0" w:beforeAutospacing="0" w:after="240" w:afterAutospacing="0" w:line="360" w:lineRule="auto"/>
      </w:pPr>
      <w:proofErr w:type="spellStart"/>
      <w:r>
        <w:t>Stowell</w:t>
      </w:r>
      <w:proofErr w:type="spellEnd"/>
      <w:r>
        <w:t xml:space="preserve">, S.J. and Mead, S.S. (2016). </w:t>
      </w:r>
      <w:r>
        <w:rPr>
          <w:i/>
          <w:iCs/>
        </w:rPr>
        <w:t>The art of strategic leadership: How leaders at all levels prepare themselves, their teams, and organizations for the future</w:t>
      </w:r>
      <w:r>
        <w:t>. Hoboken, New Jersey: Wiley.</w:t>
      </w:r>
    </w:p>
    <w:p w:rsidR="005A67E0" w:rsidRDefault="005A67E0" w:rsidP="005A67E0">
      <w:pPr>
        <w:pStyle w:val="NormalWeb"/>
        <w:spacing w:before="0" w:beforeAutospacing="0" w:after="240" w:afterAutospacing="0" w:line="360" w:lineRule="auto"/>
      </w:pPr>
      <w:r>
        <w:t xml:space="preserve">Strategic CFO (2020). </w:t>
      </w:r>
      <w:r>
        <w:rPr>
          <w:i/>
          <w:iCs/>
        </w:rPr>
        <w:t>Buyer Bargaining Power (one of Porter’s Five Forces) - the Strategic CFO</w:t>
      </w:r>
      <w:r>
        <w:rPr>
          <w:i/>
          <w:iCs/>
          <w:vertAlign w:val="superscript"/>
        </w:rPr>
        <w:t>TM</w:t>
      </w:r>
      <w:r>
        <w:t>. [</w:t>
      </w:r>
      <w:proofErr w:type="gramStart"/>
      <w:r>
        <w:t>online</w:t>
      </w:r>
      <w:proofErr w:type="gramEnd"/>
      <w:r>
        <w:t>] https://strategiccfo.com/. Available at: https://strategiccfo.com/articles/financial-leadership/buyer-bargaining-power-one-of-porters-five-forces/.</w:t>
      </w:r>
    </w:p>
    <w:p w:rsidR="005A67E0" w:rsidRDefault="005A67E0" w:rsidP="005A67E0">
      <w:pPr>
        <w:pStyle w:val="NormalWeb"/>
        <w:spacing w:before="0" w:beforeAutospacing="0" w:after="240" w:afterAutospacing="0" w:line="360" w:lineRule="auto"/>
      </w:pPr>
      <w:proofErr w:type="spellStart"/>
      <w:r>
        <w:t>Tripadvisor</w:t>
      </w:r>
      <w:proofErr w:type="spellEnd"/>
      <w:r>
        <w:t xml:space="preserve"> (2024). </w:t>
      </w:r>
      <w:proofErr w:type="spellStart"/>
      <w:r>
        <w:rPr>
          <w:i/>
          <w:iCs/>
        </w:rPr>
        <w:t>Tripadvisor</w:t>
      </w:r>
      <w:proofErr w:type="spellEnd"/>
      <w:r>
        <w:t>. [</w:t>
      </w:r>
      <w:proofErr w:type="gramStart"/>
      <w:r>
        <w:t>online</w:t>
      </w:r>
      <w:proofErr w:type="gramEnd"/>
      <w:r>
        <w:t xml:space="preserve">] </w:t>
      </w:r>
      <w:proofErr w:type="spellStart"/>
      <w:r>
        <w:t>Tripadvisor</w:t>
      </w:r>
      <w:proofErr w:type="spellEnd"/>
      <w:r>
        <w:t>. Available at: https://www.tripadvisor.co.uk/Attraction_Review-g209964-d21345246-Reviews-Longleat_Safari_Park-Warminster_Wiltshire_England.html#REVIEWS [Accessed 6 Dec. 2024].</w:t>
      </w:r>
    </w:p>
    <w:p w:rsidR="005A67E0" w:rsidRDefault="005A67E0" w:rsidP="005A67E0">
      <w:pPr>
        <w:pStyle w:val="NormalWeb"/>
        <w:spacing w:before="0" w:beforeAutospacing="0" w:after="240" w:afterAutospacing="0" w:line="360" w:lineRule="auto"/>
      </w:pPr>
      <w:r>
        <w:t xml:space="preserve">Visit the New Forest (2024). </w:t>
      </w:r>
      <w:r>
        <w:rPr>
          <w:i/>
          <w:iCs/>
        </w:rPr>
        <w:t>Search Results</w:t>
      </w:r>
      <w:r>
        <w:t>. [</w:t>
      </w:r>
      <w:proofErr w:type="gramStart"/>
      <w:r>
        <w:t>online</w:t>
      </w:r>
      <w:proofErr w:type="gramEnd"/>
      <w:r>
        <w:t>] Thenewforest.co.uk. Available at: https://www.thenewforest.co.uk/whats-on/search-</w:t>
      </w:r>
      <w:r>
        <w:lastRenderedPageBreak/>
        <w:t>results/?skip=60&amp;bounds=false&amp;view=grid&amp;sort=date&amp;filter_keyword=christmas&amp;filter_daterange%5Bstart%5D=2024-12-01&amp;filter_daterange%5Bend%5D=2024-12-31 [Accessed 1 Dec. 2024].</w:t>
      </w:r>
    </w:p>
    <w:p w:rsidR="005A67E0" w:rsidRDefault="005A67E0" w:rsidP="005A67E0">
      <w:pPr>
        <w:pStyle w:val="NormalWeb"/>
        <w:spacing w:before="0" w:beforeAutospacing="0" w:after="240" w:afterAutospacing="0" w:line="360" w:lineRule="auto"/>
      </w:pPr>
      <w:r>
        <w:t xml:space="preserve">VQ Solutions (2024). </w:t>
      </w:r>
      <w:r>
        <w:rPr>
          <w:i/>
          <w:iCs/>
        </w:rPr>
        <w:t xml:space="preserve">Why HR Departments Need to Consider Porter’s </w:t>
      </w:r>
      <w:proofErr w:type="gramStart"/>
      <w:r>
        <w:rPr>
          <w:i/>
          <w:iCs/>
        </w:rPr>
        <w:t>Five</w:t>
      </w:r>
      <w:proofErr w:type="gramEnd"/>
      <w:r>
        <w:rPr>
          <w:i/>
          <w:iCs/>
        </w:rPr>
        <w:t xml:space="preserve"> Forces in Their Strategic Planning – VQ Courses</w:t>
      </w:r>
      <w:r>
        <w:t>. [</w:t>
      </w:r>
      <w:proofErr w:type="gramStart"/>
      <w:r>
        <w:t>online</w:t>
      </w:r>
      <w:proofErr w:type="gramEnd"/>
      <w:r>
        <w:t>] Vqsolutions.co.uk. Available at: https://courses.vqsolutions.co.uk/why-hr-departments-need-to-consider-porters-five-forces-in-their-strategic-planning/.</w:t>
      </w:r>
    </w:p>
    <w:p w:rsidR="005A67E0" w:rsidRDefault="005A67E0" w:rsidP="005A67E0">
      <w:pPr>
        <w:pStyle w:val="NormalWeb"/>
        <w:spacing w:before="0" w:beforeAutospacing="0" w:after="240" w:afterAutospacing="0" w:line="360" w:lineRule="auto"/>
      </w:pPr>
      <w:r>
        <w:t xml:space="preserve">Williams, E. (2011). How the Crowds Were Lured to Lapland New Forest. </w:t>
      </w:r>
      <w:r>
        <w:rPr>
          <w:i/>
          <w:iCs/>
        </w:rPr>
        <w:t>BBC News</w:t>
      </w:r>
      <w:r>
        <w:t>. [</w:t>
      </w:r>
      <w:proofErr w:type="gramStart"/>
      <w:r>
        <w:t>online</w:t>
      </w:r>
      <w:proofErr w:type="gramEnd"/>
      <w:r>
        <w:t>] 18 Feb. Available at: https://www.bbc.co.uk/news/uk-england-dorset-11842396.</w:t>
      </w:r>
    </w:p>
    <w:p w:rsidR="005A67E0" w:rsidRPr="005A67E0"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5A67E0" w:rsidRPr="00FD63BA" w:rsidRDefault="005A67E0" w:rsidP="005A67E0">
      <w:pPr>
        <w:spacing w:line="360" w:lineRule="auto"/>
        <w:rPr>
          <w:rFonts w:ascii="Arial" w:hAnsi="Arial" w:cs="Arial"/>
          <w:sz w:val="24"/>
          <w:szCs w:val="24"/>
        </w:rPr>
      </w:pPr>
    </w:p>
    <w:p w:rsidR="003C30FC" w:rsidRPr="00FD63BA" w:rsidRDefault="003C30FC" w:rsidP="00E90BF3">
      <w:pPr>
        <w:spacing w:line="360" w:lineRule="auto"/>
        <w:rPr>
          <w:rFonts w:ascii="Arial" w:hAnsi="Arial" w:cs="Arial"/>
          <w:sz w:val="24"/>
          <w:szCs w:val="24"/>
        </w:rPr>
      </w:pPr>
    </w:p>
    <w:p w:rsidR="000535D0" w:rsidRPr="00FD63BA" w:rsidRDefault="000535D0" w:rsidP="00E90BF3">
      <w:pPr>
        <w:spacing w:line="360" w:lineRule="auto"/>
        <w:rPr>
          <w:rFonts w:ascii="Arial" w:hAnsi="Arial" w:cs="Arial"/>
          <w:b/>
          <w:sz w:val="24"/>
          <w:szCs w:val="24"/>
        </w:rPr>
      </w:pPr>
    </w:p>
    <w:p w:rsidR="002F4C16" w:rsidRPr="00FD63BA" w:rsidRDefault="002F4C16" w:rsidP="00E90BF3">
      <w:pPr>
        <w:spacing w:line="360" w:lineRule="auto"/>
        <w:rPr>
          <w:rFonts w:ascii="Arial" w:hAnsi="Arial" w:cs="Arial"/>
          <w:b/>
          <w:sz w:val="24"/>
          <w:szCs w:val="24"/>
        </w:rPr>
      </w:pPr>
    </w:p>
    <w:p w:rsidR="00C65172" w:rsidRPr="00FD63BA" w:rsidRDefault="00C65172" w:rsidP="00C65172">
      <w:pPr>
        <w:spacing w:line="360" w:lineRule="auto"/>
        <w:rPr>
          <w:rFonts w:ascii="Arial" w:hAnsi="Arial" w:cs="Arial"/>
          <w:sz w:val="24"/>
          <w:szCs w:val="24"/>
        </w:rPr>
      </w:pPr>
    </w:p>
    <w:p w:rsidR="00246DF6" w:rsidRDefault="008B40EF" w:rsidP="003A30AD">
      <w:pPr>
        <w:spacing w:line="360" w:lineRule="auto"/>
        <w:rPr>
          <w:rFonts w:ascii="Arial" w:hAnsi="Arial" w:cs="Arial"/>
          <w:b/>
          <w:sz w:val="24"/>
          <w:szCs w:val="24"/>
        </w:rPr>
      </w:pPr>
      <w:r w:rsidRPr="008B40EF">
        <w:rPr>
          <w:rFonts w:ascii="Arial" w:hAnsi="Arial" w:cs="Arial"/>
          <w:b/>
          <w:sz w:val="24"/>
          <w:szCs w:val="24"/>
        </w:rPr>
        <w:lastRenderedPageBreak/>
        <w:t>Appendix</w:t>
      </w:r>
    </w:p>
    <w:p w:rsidR="008B40EF" w:rsidRDefault="008B40EF" w:rsidP="003A30AD">
      <w:pPr>
        <w:spacing w:line="360" w:lineRule="auto"/>
        <w:rPr>
          <w:rFonts w:ascii="Arial" w:hAnsi="Arial" w:cs="Arial"/>
          <w:b/>
          <w:sz w:val="24"/>
          <w:szCs w:val="24"/>
        </w:rPr>
      </w:pPr>
    </w:p>
    <w:p w:rsidR="008B40EF" w:rsidRPr="00FD63BA" w:rsidRDefault="008B40EF" w:rsidP="008B40EF">
      <w:pPr>
        <w:spacing w:line="360" w:lineRule="auto"/>
        <w:rPr>
          <w:rFonts w:ascii="Arial" w:hAnsi="Arial" w:cs="Arial"/>
          <w:sz w:val="24"/>
          <w:szCs w:val="24"/>
        </w:rPr>
      </w:pPr>
      <w:r w:rsidRPr="00FD63BA">
        <w:rPr>
          <w:rFonts w:ascii="Arial" w:hAnsi="Arial" w:cs="Arial"/>
          <w:noProof/>
          <w:sz w:val="24"/>
          <w:szCs w:val="24"/>
          <w:lang w:eastAsia="en-GB"/>
        </w:rPr>
        <w:drawing>
          <wp:anchor distT="0" distB="0" distL="114300" distR="114300" simplePos="0" relativeHeight="251660288" behindDoc="0" locked="0" layoutInCell="1" allowOverlap="1" wp14:anchorId="657D92BE" wp14:editId="1D7374B1">
            <wp:simplePos x="914400" y="914400"/>
            <wp:positionH relativeFrom="column">
              <wp:align>left</wp:align>
            </wp:positionH>
            <wp:positionV relativeFrom="paragraph">
              <wp:align>top</wp:align>
            </wp:positionV>
            <wp:extent cx="2895600" cy="1628775"/>
            <wp:effectExtent l="0" t="0" r="0" b="9525"/>
            <wp:wrapSquare wrapText="bothSides"/>
            <wp:docPr id="3" name="Picture 3" descr="Newspaper ad and the nativity scene at Lapland New Fo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spaper ad and the nativity scene at Lapland New Fores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95600" cy="1628775"/>
                    </a:xfrm>
                    <a:prstGeom prst="rect">
                      <a:avLst/>
                    </a:prstGeom>
                    <a:noFill/>
                    <a:ln>
                      <a:noFill/>
                    </a:ln>
                  </pic:spPr>
                </pic:pic>
              </a:graphicData>
            </a:graphic>
          </wp:anchor>
        </w:drawing>
      </w:r>
      <w:r w:rsidRPr="00FD63BA">
        <w:rPr>
          <w:rFonts w:ascii="Arial" w:hAnsi="Arial" w:cs="Arial"/>
          <w:sz w:val="24"/>
          <w:szCs w:val="24"/>
        </w:rPr>
        <w:t>(Williams, E., 2011)</w:t>
      </w:r>
      <w:r w:rsidRPr="00FD63BA">
        <w:rPr>
          <w:rFonts w:ascii="Arial" w:hAnsi="Arial" w:cs="Arial"/>
          <w:sz w:val="24"/>
          <w:szCs w:val="24"/>
        </w:rPr>
        <w:br w:type="textWrapping" w:clear="all"/>
      </w:r>
    </w:p>
    <w:p w:rsidR="008B40EF" w:rsidRDefault="008B40EF" w:rsidP="008B40EF">
      <w:pPr>
        <w:pStyle w:val="ListParagraph"/>
        <w:numPr>
          <w:ilvl w:val="0"/>
          <w:numId w:val="2"/>
        </w:numPr>
        <w:spacing w:line="360" w:lineRule="auto"/>
        <w:rPr>
          <w:rFonts w:ascii="Arial" w:hAnsi="Arial" w:cs="Arial"/>
          <w:sz w:val="24"/>
          <w:szCs w:val="24"/>
        </w:rPr>
      </w:pPr>
      <w:r w:rsidRPr="00FD63BA">
        <w:rPr>
          <w:rFonts w:ascii="Arial" w:hAnsi="Arial" w:cs="Arial"/>
          <w:sz w:val="24"/>
          <w:szCs w:val="24"/>
        </w:rPr>
        <w:t>Advertisement v Actual picture of Lapland New Forest (BBC News)</w:t>
      </w:r>
    </w:p>
    <w:p w:rsidR="008B40EF" w:rsidRDefault="008B40EF" w:rsidP="008B40EF">
      <w:pPr>
        <w:spacing w:line="360" w:lineRule="auto"/>
        <w:ind w:left="360"/>
        <w:rPr>
          <w:rFonts w:ascii="Arial" w:hAnsi="Arial" w:cs="Arial"/>
          <w:sz w:val="24"/>
          <w:szCs w:val="24"/>
        </w:rPr>
      </w:pPr>
    </w:p>
    <w:p w:rsidR="008B40EF" w:rsidRDefault="008B40EF" w:rsidP="008B40EF">
      <w:pPr>
        <w:spacing w:line="360" w:lineRule="auto"/>
        <w:ind w:left="360"/>
        <w:rPr>
          <w:rFonts w:ascii="Arial" w:hAnsi="Arial" w:cs="Arial"/>
          <w:sz w:val="24"/>
          <w:szCs w:val="24"/>
        </w:rPr>
      </w:pPr>
    </w:p>
    <w:p w:rsidR="008B40EF" w:rsidRPr="008B40EF" w:rsidRDefault="008B40EF" w:rsidP="008B40EF">
      <w:pPr>
        <w:spacing w:line="360" w:lineRule="auto"/>
        <w:ind w:left="360"/>
        <w:rPr>
          <w:rFonts w:ascii="Arial" w:hAnsi="Arial" w:cs="Arial"/>
          <w:sz w:val="24"/>
          <w:szCs w:val="24"/>
        </w:rPr>
      </w:pPr>
      <w:r w:rsidRPr="00FD63BA">
        <w:rPr>
          <w:rFonts w:ascii="Arial" w:hAnsi="Arial" w:cs="Arial"/>
          <w:noProof/>
          <w:sz w:val="24"/>
          <w:szCs w:val="24"/>
          <w:lang w:eastAsia="en-GB"/>
        </w:rPr>
        <w:drawing>
          <wp:inline distT="0" distB="0" distL="0" distR="0" wp14:anchorId="3E73658B" wp14:editId="6C0B50A6">
            <wp:extent cx="5731510" cy="3221355"/>
            <wp:effectExtent l="0" t="0" r="2540" b="0"/>
            <wp:docPr id="4" name="Picture 4" descr="Five-Forces-Model-Porter.png (1361×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Forces-Model-Porter.png (1361×76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rsidR="008B40EF" w:rsidRPr="008B40EF" w:rsidRDefault="008B40EF" w:rsidP="008B40EF">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Porters Five Forces Framework </w:t>
      </w:r>
      <w:r w:rsidR="00B05AD4">
        <w:rPr>
          <w:rFonts w:ascii="Arial" w:hAnsi="Arial" w:cs="Arial"/>
          <w:sz w:val="24"/>
          <w:szCs w:val="24"/>
        </w:rPr>
        <w:t>(Bruin, L., 2016)</w:t>
      </w:r>
    </w:p>
    <w:p w:rsidR="008B40EF" w:rsidRPr="008B40EF" w:rsidRDefault="008B40EF" w:rsidP="008B40EF">
      <w:pPr>
        <w:spacing w:line="360" w:lineRule="auto"/>
        <w:rPr>
          <w:rFonts w:ascii="Arial" w:hAnsi="Arial" w:cs="Arial"/>
          <w:sz w:val="24"/>
          <w:szCs w:val="24"/>
        </w:rPr>
      </w:pPr>
    </w:p>
    <w:p w:rsidR="008B40EF" w:rsidRDefault="008B40EF" w:rsidP="003A30AD">
      <w:pPr>
        <w:spacing w:line="360" w:lineRule="auto"/>
        <w:rPr>
          <w:rFonts w:ascii="Arial" w:hAnsi="Arial" w:cs="Arial"/>
          <w:b/>
          <w:sz w:val="24"/>
          <w:szCs w:val="24"/>
        </w:rPr>
      </w:pPr>
    </w:p>
    <w:p w:rsidR="00B717B4" w:rsidRPr="00DF56D1" w:rsidRDefault="00B717B4" w:rsidP="00DF56D1">
      <w:pPr>
        <w:spacing w:line="360" w:lineRule="auto"/>
        <w:rPr>
          <w:rFonts w:ascii="Arial" w:hAnsi="Arial" w:cs="Arial"/>
          <w:sz w:val="24"/>
          <w:szCs w:val="24"/>
        </w:rPr>
      </w:pPr>
      <w:bookmarkStart w:id="0" w:name="_GoBack"/>
      <w:bookmarkEnd w:id="0"/>
    </w:p>
    <w:sectPr w:rsidR="00B717B4" w:rsidRPr="00DF56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0F6EC6"/>
    <w:multiLevelType w:val="hybridMultilevel"/>
    <w:tmpl w:val="5802D342"/>
    <w:lvl w:ilvl="0" w:tplc="6C509C3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B76FED"/>
    <w:multiLevelType w:val="hybridMultilevel"/>
    <w:tmpl w:val="3D6477CA"/>
    <w:lvl w:ilvl="0" w:tplc="D24C595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4B7FF9"/>
    <w:multiLevelType w:val="hybridMultilevel"/>
    <w:tmpl w:val="75CC9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1DE1"/>
    <w:rsid w:val="00013EBC"/>
    <w:rsid w:val="000535D0"/>
    <w:rsid w:val="000B76BD"/>
    <w:rsid w:val="00110149"/>
    <w:rsid w:val="001101AE"/>
    <w:rsid w:val="00110E57"/>
    <w:rsid w:val="0011129D"/>
    <w:rsid w:val="00131BE5"/>
    <w:rsid w:val="001C2866"/>
    <w:rsid w:val="001D66DF"/>
    <w:rsid w:val="0022094E"/>
    <w:rsid w:val="002374F8"/>
    <w:rsid w:val="00246DF6"/>
    <w:rsid w:val="00250820"/>
    <w:rsid w:val="0026376C"/>
    <w:rsid w:val="00270543"/>
    <w:rsid w:val="002B27FC"/>
    <w:rsid w:val="002B710D"/>
    <w:rsid w:val="002D4441"/>
    <w:rsid w:val="002E1499"/>
    <w:rsid w:val="002F4C16"/>
    <w:rsid w:val="00300314"/>
    <w:rsid w:val="00352A3C"/>
    <w:rsid w:val="003A30AD"/>
    <w:rsid w:val="003C30FC"/>
    <w:rsid w:val="00400FAF"/>
    <w:rsid w:val="00425A9C"/>
    <w:rsid w:val="004953E9"/>
    <w:rsid w:val="004C1905"/>
    <w:rsid w:val="00584128"/>
    <w:rsid w:val="005A67E0"/>
    <w:rsid w:val="005D5A33"/>
    <w:rsid w:val="005F14E5"/>
    <w:rsid w:val="006206AC"/>
    <w:rsid w:val="00636A9E"/>
    <w:rsid w:val="00700B6F"/>
    <w:rsid w:val="0075798C"/>
    <w:rsid w:val="00757A58"/>
    <w:rsid w:val="007643B1"/>
    <w:rsid w:val="00784404"/>
    <w:rsid w:val="007F1DFC"/>
    <w:rsid w:val="007F7FBB"/>
    <w:rsid w:val="00816325"/>
    <w:rsid w:val="0086410A"/>
    <w:rsid w:val="008845F4"/>
    <w:rsid w:val="008A7C32"/>
    <w:rsid w:val="008B40EF"/>
    <w:rsid w:val="008D609B"/>
    <w:rsid w:val="008F63A8"/>
    <w:rsid w:val="00932F24"/>
    <w:rsid w:val="0093769F"/>
    <w:rsid w:val="00972B2D"/>
    <w:rsid w:val="00976D92"/>
    <w:rsid w:val="009B7088"/>
    <w:rsid w:val="009D50D9"/>
    <w:rsid w:val="00AF09FD"/>
    <w:rsid w:val="00B03360"/>
    <w:rsid w:val="00B05AD4"/>
    <w:rsid w:val="00B11DE1"/>
    <w:rsid w:val="00B139E2"/>
    <w:rsid w:val="00B36A9E"/>
    <w:rsid w:val="00B717B4"/>
    <w:rsid w:val="00C4447B"/>
    <w:rsid w:val="00C53866"/>
    <w:rsid w:val="00C65172"/>
    <w:rsid w:val="00C718D8"/>
    <w:rsid w:val="00CF16A6"/>
    <w:rsid w:val="00CF3223"/>
    <w:rsid w:val="00D363B9"/>
    <w:rsid w:val="00D5531D"/>
    <w:rsid w:val="00D921BB"/>
    <w:rsid w:val="00DC068C"/>
    <w:rsid w:val="00DE6DEE"/>
    <w:rsid w:val="00DF56D1"/>
    <w:rsid w:val="00E90BF3"/>
    <w:rsid w:val="00E97E76"/>
    <w:rsid w:val="00EE1919"/>
    <w:rsid w:val="00F00A12"/>
    <w:rsid w:val="00F01F13"/>
    <w:rsid w:val="00F14B77"/>
    <w:rsid w:val="00F25A42"/>
    <w:rsid w:val="00F351D8"/>
    <w:rsid w:val="00F90C89"/>
    <w:rsid w:val="00FA5838"/>
    <w:rsid w:val="00FD63BA"/>
    <w:rsid w:val="00FE0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9EAC2A-4A87-4529-8131-AAA7B78E8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6DF6"/>
    <w:pPr>
      <w:ind w:left="720"/>
      <w:contextualSpacing/>
    </w:pPr>
  </w:style>
  <w:style w:type="character" w:styleId="Strong">
    <w:name w:val="Strong"/>
    <w:basedOn w:val="DefaultParagraphFont"/>
    <w:uiPriority w:val="22"/>
    <w:qFormat/>
    <w:rsid w:val="00D5531D"/>
    <w:rPr>
      <w:b/>
      <w:bCs/>
    </w:rPr>
  </w:style>
  <w:style w:type="paragraph" w:styleId="NormalWeb">
    <w:name w:val="Normal (Web)"/>
    <w:basedOn w:val="Normal"/>
    <w:uiPriority w:val="99"/>
    <w:semiHidden/>
    <w:unhideWhenUsed/>
    <w:rsid w:val="005A67E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31987725">
      <w:bodyDiv w:val="1"/>
      <w:marLeft w:val="0"/>
      <w:marRight w:val="0"/>
      <w:marTop w:val="0"/>
      <w:marBottom w:val="0"/>
      <w:divBdr>
        <w:top w:val="none" w:sz="0" w:space="0" w:color="auto"/>
        <w:left w:val="none" w:sz="0" w:space="0" w:color="auto"/>
        <w:bottom w:val="none" w:sz="0" w:space="0" w:color="auto"/>
        <w:right w:val="none" w:sz="0" w:space="0" w:color="auto"/>
      </w:divBdr>
      <w:divsChild>
        <w:div w:id="1667399077">
          <w:marLeft w:val="0"/>
          <w:marRight w:val="0"/>
          <w:marTop w:val="0"/>
          <w:marBottom w:val="0"/>
          <w:divBdr>
            <w:top w:val="none" w:sz="0" w:space="0" w:color="auto"/>
            <w:left w:val="none" w:sz="0" w:space="0" w:color="auto"/>
            <w:bottom w:val="none" w:sz="0" w:space="0" w:color="auto"/>
            <w:right w:val="none" w:sz="0" w:space="0" w:color="auto"/>
          </w:divBdr>
        </w:div>
      </w:divsChild>
    </w:div>
    <w:div w:id="1687124939">
      <w:bodyDiv w:val="1"/>
      <w:marLeft w:val="0"/>
      <w:marRight w:val="0"/>
      <w:marTop w:val="0"/>
      <w:marBottom w:val="0"/>
      <w:divBdr>
        <w:top w:val="none" w:sz="0" w:space="0" w:color="auto"/>
        <w:left w:val="none" w:sz="0" w:space="0" w:color="auto"/>
        <w:bottom w:val="none" w:sz="0" w:space="0" w:color="auto"/>
        <w:right w:val="none" w:sz="0" w:space="0" w:color="auto"/>
      </w:divBdr>
      <w:divsChild>
        <w:div w:id="1219210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17044</TotalTime>
  <Pages>14</Pages>
  <Words>3247</Words>
  <Characters>18513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4</cp:revision>
  <dcterms:created xsi:type="dcterms:W3CDTF">2024-11-25T15:36:00Z</dcterms:created>
  <dcterms:modified xsi:type="dcterms:W3CDTF">2024-12-07T11:59:00Z</dcterms:modified>
</cp:coreProperties>
</file>