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0BED70" w14:textId="7FFEEE90" w:rsidR="006075ED" w:rsidRPr="006075ED" w:rsidRDefault="006075ED" w:rsidP="006075ED">
      <w:pPr>
        <w:jc w:val="center"/>
        <w:rPr>
          <w:sz w:val="40"/>
          <w:szCs w:val="40"/>
        </w:rPr>
      </w:pPr>
      <w:r w:rsidRPr="006075ED">
        <w:rPr>
          <w:sz w:val="40"/>
          <w:szCs w:val="40"/>
        </w:rPr>
        <w:t>Professional Principles when working with people</w:t>
      </w:r>
    </w:p>
    <w:p w14:paraId="098A1DD4" w14:textId="23A0BC94" w:rsidR="00EA761F" w:rsidRPr="00EA761F" w:rsidRDefault="00EA761F" w:rsidP="00EA761F">
      <w:r w:rsidRPr="00EA761F">
        <w:rPr>
          <w:b/>
          <w:bCs/>
        </w:rPr>
        <w:t>Duty of care and safeguarding</w:t>
      </w:r>
    </w:p>
    <w:p w14:paraId="12A70F5B" w14:textId="58897DBA" w:rsidR="00EA761F" w:rsidRPr="00EA761F" w:rsidRDefault="00EA761F" w:rsidP="00EA761F">
      <w:pPr>
        <w:numPr>
          <w:ilvl w:val="0"/>
          <w:numId w:val="1"/>
        </w:numPr>
      </w:pPr>
      <w:r w:rsidRPr="00EA761F">
        <w:t xml:space="preserve">Professionals must protect service users from harm, abuse, neglect, and risk. (p. 81) </w:t>
      </w:r>
    </w:p>
    <w:p w14:paraId="2E04D885" w14:textId="50685BF9" w:rsidR="00EA761F" w:rsidRPr="00EA761F" w:rsidRDefault="00EA761F" w:rsidP="00EA761F">
      <w:pPr>
        <w:numPr>
          <w:ilvl w:val="0"/>
          <w:numId w:val="1"/>
        </w:numPr>
      </w:pPr>
      <w:r w:rsidRPr="00EA761F">
        <w:t>Acting promptly and escalating concerns is part of professional responsibility. (p. 81</w:t>
      </w:r>
      <w:r w:rsidR="00A21EAC">
        <w:t>)</w:t>
      </w:r>
    </w:p>
    <w:p w14:paraId="0AF34494" w14:textId="4840DCA7" w:rsidR="00EA761F" w:rsidRPr="00EA761F" w:rsidRDefault="00EA761F" w:rsidP="00EA761F">
      <w:r w:rsidRPr="00EA761F">
        <w:t xml:space="preserve"> </w:t>
      </w:r>
      <w:r w:rsidRPr="00EA761F">
        <w:rPr>
          <w:b/>
          <w:bCs/>
        </w:rPr>
        <w:t>Understanding risk, vulnerability, and resilience</w:t>
      </w:r>
    </w:p>
    <w:p w14:paraId="319AA893" w14:textId="4E9D4F40" w:rsidR="00EA761F" w:rsidRPr="00EA761F" w:rsidRDefault="00EA761F" w:rsidP="00EA761F">
      <w:pPr>
        <w:numPr>
          <w:ilvl w:val="0"/>
          <w:numId w:val="2"/>
        </w:numPr>
      </w:pPr>
      <w:r w:rsidRPr="00EA761F">
        <w:t xml:space="preserve">Risk assessment is essential for safety in practice. (pp. 79–80) </w:t>
      </w:r>
    </w:p>
    <w:p w14:paraId="1541DBD5" w14:textId="03F62465" w:rsidR="00EA761F" w:rsidRPr="00EA761F" w:rsidRDefault="00EA761F" w:rsidP="00EA761F">
      <w:pPr>
        <w:numPr>
          <w:ilvl w:val="0"/>
          <w:numId w:val="2"/>
        </w:numPr>
      </w:pPr>
      <w:r w:rsidRPr="00EA761F">
        <w:t xml:space="preserve">Vulnerability is susceptibility to harm and may be short- or long-term. (p. 80) </w:t>
      </w:r>
    </w:p>
    <w:p w14:paraId="1A9B3859" w14:textId="14DED783" w:rsidR="00EA761F" w:rsidRPr="00EA761F" w:rsidRDefault="00EA761F" w:rsidP="00EA761F">
      <w:pPr>
        <w:numPr>
          <w:ilvl w:val="0"/>
          <w:numId w:val="2"/>
        </w:numPr>
      </w:pPr>
      <w:r w:rsidRPr="00EA761F">
        <w:t xml:space="preserve">Resilience supports coping and reduces the impact of adversity. (p. 80) </w:t>
      </w:r>
    </w:p>
    <w:p w14:paraId="4FCD6A20" w14:textId="34A90B1A" w:rsidR="00EA761F" w:rsidRPr="00EA761F" w:rsidRDefault="00EA761F" w:rsidP="00EA761F">
      <w:r w:rsidRPr="00EA761F">
        <w:rPr>
          <w:b/>
          <w:bCs/>
        </w:rPr>
        <w:t>Professional accountability</w:t>
      </w:r>
    </w:p>
    <w:p w14:paraId="166D2585" w14:textId="43FE857F" w:rsidR="00EA761F" w:rsidRPr="00EA761F" w:rsidRDefault="00EA761F" w:rsidP="00EA761F">
      <w:pPr>
        <w:numPr>
          <w:ilvl w:val="0"/>
          <w:numId w:val="3"/>
        </w:numPr>
      </w:pPr>
      <w:r w:rsidRPr="00EA761F">
        <w:t xml:space="preserve">Professionals are responsible for their decisions, actions, and behaviours. (p. 88) </w:t>
      </w:r>
    </w:p>
    <w:p w14:paraId="74451543" w14:textId="3EEEE499" w:rsidR="00EA761F" w:rsidRPr="00EA761F" w:rsidRDefault="00A21EAC" w:rsidP="00EA761F">
      <w:pPr>
        <w:numPr>
          <w:ilvl w:val="0"/>
          <w:numId w:val="3"/>
        </w:numPr>
      </w:pPr>
      <w:r>
        <w:t>Professionals m</w:t>
      </w:r>
      <w:r w:rsidR="00EA761F" w:rsidRPr="00EA761F">
        <w:t xml:space="preserve">ust follow codes of conduct and regulatory standards. (p. 88) </w:t>
      </w:r>
    </w:p>
    <w:p w14:paraId="194DA327" w14:textId="436915D8" w:rsidR="00EA761F" w:rsidRPr="00EA761F" w:rsidRDefault="00EA761F" w:rsidP="00EA761F">
      <w:r w:rsidRPr="00EA761F">
        <w:t xml:space="preserve"> </w:t>
      </w:r>
      <w:r w:rsidRPr="00EA761F">
        <w:rPr>
          <w:b/>
          <w:bCs/>
        </w:rPr>
        <w:t>Autonomy in practice</w:t>
      </w:r>
    </w:p>
    <w:p w14:paraId="5278D3BA" w14:textId="35B063F4" w:rsidR="00EA761F" w:rsidRPr="00EA761F" w:rsidRDefault="00EA761F" w:rsidP="00EA761F">
      <w:pPr>
        <w:numPr>
          <w:ilvl w:val="0"/>
          <w:numId w:val="4"/>
        </w:numPr>
      </w:pPr>
      <w:r w:rsidRPr="00EA761F">
        <w:t xml:space="preserve">Practitioners should make independent, informed decisions. (pp. 88–89) </w:t>
      </w:r>
    </w:p>
    <w:p w14:paraId="005F6822" w14:textId="4AF74DEC" w:rsidR="00EA761F" w:rsidRPr="00EA761F" w:rsidRDefault="00EA761F" w:rsidP="00EA761F">
      <w:pPr>
        <w:numPr>
          <w:ilvl w:val="0"/>
          <w:numId w:val="4"/>
        </w:numPr>
      </w:pPr>
      <w:r w:rsidRPr="00EA761F">
        <w:t xml:space="preserve">Autonomy is closely linked with accountability in professional roles. (p. 88) </w:t>
      </w:r>
    </w:p>
    <w:p w14:paraId="672A807E" w14:textId="071CE789" w:rsidR="00EA761F" w:rsidRPr="00EA761F" w:rsidRDefault="00EA761F" w:rsidP="00EA761F">
      <w:r w:rsidRPr="00EA761F">
        <w:rPr>
          <w:b/>
          <w:bCs/>
        </w:rPr>
        <w:t>Effective communication</w:t>
      </w:r>
    </w:p>
    <w:p w14:paraId="64905F0E" w14:textId="3FEB918C" w:rsidR="00EA761F" w:rsidRPr="00EA761F" w:rsidRDefault="00EA761F" w:rsidP="00EA761F">
      <w:pPr>
        <w:numPr>
          <w:ilvl w:val="0"/>
          <w:numId w:val="5"/>
        </w:numPr>
      </w:pPr>
      <w:r w:rsidRPr="00EA761F">
        <w:t xml:space="preserve">Communication (verbal and non-verbal) is essential for assessment and safety. (pp. 81–82) </w:t>
      </w:r>
    </w:p>
    <w:p w14:paraId="119B78ED" w14:textId="3C8AE5F9" w:rsidR="00EA761F" w:rsidRPr="00EA761F" w:rsidRDefault="00A21EAC" w:rsidP="00EA761F">
      <w:pPr>
        <w:numPr>
          <w:ilvl w:val="0"/>
          <w:numId w:val="5"/>
        </w:numPr>
      </w:pPr>
      <w:r>
        <w:t>The practitioner b</w:t>
      </w:r>
      <w:r w:rsidR="00EA761F" w:rsidRPr="00EA761F">
        <w:t>uilds trust, supports safeguarding</w:t>
      </w:r>
      <w:r>
        <w:t xml:space="preserve"> through </w:t>
      </w:r>
      <w:r w:rsidR="00EA761F" w:rsidRPr="00EA761F">
        <w:t>accurate information gathering</w:t>
      </w:r>
      <w:r>
        <w:t xml:space="preserve"> and dissemination</w:t>
      </w:r>
      <w:r w:rsidR="00EA761F" w:rsidRPr="00EA761F">
        <w:t xml:space="preserve">. (p. 81) </w:t>
      </w:r>
    </w:p>
    <w:p w14:paraId="147AD199" w14:textId="39D8359E" w:rsidR="00EA761F" w:rsidRPr="00EA761F" w:rsidRDefault="00A21EAC" w:rsidP="00EA761F">
      <w:r>
        <w:rPr>
          <w:b/>
          <w:bCs/>
        </w:rPr>
        <w:t>P</w:t>
      </w:r>
      <w:r w:rsidR="00EA761F" w:rsidRPr="00EA761F">
        <w:rPr>
          <w:b/>
          <w:bCs/>
        </w:rPr>
        <w:t>erson-centred care</w:t>
      </w:r>
    </w:p>
    <w:p w14:paraId="46C7A895" w14:textId="445048AF" w:rsidR="00EA761F" w:rsidRPr="00EA761F" w:rsidRDefault="00EA761F" w:rsidP="00EA761F">
      <w:pPr>
        <w:numPr>
          <w:ilvl w:val="0"/>
          <w:numId w:val="6"/>
        </w:numPr>
      </w:pPr>
      <w:r w:rsidRPr="00EA761F">
        <w:t xml:space="preserve">Service users should be involved in their own care and decision-making. (p. 82) </w:t>
      </w:r>
    </w:p>
    <w:p w14:paraId="749B3956" w14:textId="478C2E3F" w:rsidR="00EA761F" w:rsidRDefault="00A21EAC" w:rsidP="00EA761F">
      <w:pPr>
        <w:numPr>
          <w:ilvl w:val="0"/>
          <w:numId w:val="6"/>
        </w:numPr>
      </w:pPr>
      <w:r>
        <w:t>The practitioner p</w:t>
      </w:r>
      <w:r w:rsidR="00EA761F" w:rsidRPr="00EA761F">
        <w:t>romotes independence, choice, and better outcomes</w:t>
      </w:r>
      <w:r>
        <w:t xml:space="preserve"> on an individual basis</w:t>
      </w:r>
      <w:r w:rsidR="00EA761F" w:rsidRPr="00EA761F">
        <w:t xml:space="preserve">. (p. 82) </w:t>
      </w:r>
    </w:p>
    <w:p w14:paraId="6F0AC8E8" w14:textId="77777777" w:rsidR="00A21EAC" w:rsidRPr="00EA761F" w:rsidRDefault="00A21EAC" w:rsidP="00A21EAC">
      <w:pPr>
        <w:ind w:left="720"/>
      </w:pPr>
    </w:p>
    <w:p w14:paraId="01F396F3" w14:textId="0B503C9C" w:rsidR="00EA761F" w:rsidRPr="00EA761F" w:rsidRDefault="00EA761F" w:rsidP="00EA761F">
      <w:r w:rsidRPr="00EA761F">
        <w:rPr>
          <w:b/>
          <w:bCs/>
        </w:rPr>
        <w:t>Evidence-based practice (EBP)</w:t>
      </w:r>
    </w:p>
    <w:p w14:paraId="78F2A1BF" w14:textId="61A2F14A" w:rsidR="00EA761F" w:rsidRPr="00EA761F" w:rsidRDefault="00A21EAC" w:rsidP="00EA761F">
      <w:pPr>
        <w:numPr>
          <w:ilvl w:val="0"/>
          <w:numId w:val="7"/>
        </w:numPr>
      </w:pPr>
      <w:r>
        <w:t>The practitioner c</w:t>
      </w:r>
      <w:r w:rsidR="00EA761F" w:rsidRPr="00EA761F">
        <w:t>ombines research evidence, practitioner expertise, and service user values</w:t>
      </w:r>
      <w:r>
        <w:t xml:space="preserve"> in their practice</w:t>
      </w:r>
      <w:r w:rsidR="00EA761F" w:rsidRPr="00EA761F">
        <w:t xml:space="preserve">. (p. 84) </w:t>
      </w:r>
    </w:p>
    <w:p w14:paraId="0F340272" w14:textId="04E0E4FE" w:rsidR="00EA761F" w:rsidRPr="00EA761F" w:rsidRDefault="00A21EAC" w:rsidP="00EA761F">
      <w:pPr>
        <w:numPr>
          <w:ilvl w:val="0"/>
          <w:numId w:val="7"/>
        </w:numPr>
      </w:pPr>
      <w:r>
        <w:t>They e</w:t>
      </w:r>
      <w:r w:rsidR="00EA761F" w:rsidRPr="00EA761F">
        <w:t xml:space="preserve">nsure safe, effective, and high-quality care delivery. (p. 84) </w:t>
      </w:r>
    </w:p>
    <w:p w14:paraId="594E82BD" w14:textId="1222D5C6" w:rsidR="00EA761F" w:rsidRPr="00EA761F" w:rsidRDefault="00EA761F" w:rsidP="00EA761F">
      <w:r w:rsidRPr="00EA761F">
        <w:t xml:space="preserve"> </w:t>
      </w:r>
      <w:r w:rsidRPr="00EA761F">
        <w:rPr>
          <w:b/>
          <w:bCs/>
        </w:rPr>
        <w:t>Professional skills and competencies</w:t>
      </w:r>
    </w:p>
    <w:p w14:paraId="33FA76C2" w14:textId="1209943F" w:rsidR="00EA761F" w:rsidRPr="00EA761F" w:rsidRDefault="00EA761F" w:rsidP="00EA761F">
      <w:pPr>
        <w:numPr>
          <w:ilvl w:val="0"/>
          <w:numId w:val="8"/>
        </w:numPr>
      </w:pPr>
      <w:r w:rsidRPr="00EA761F">
        <w:t xml:space="preserve">Includes observation, communication, and critical thinking skills. (p. 81) </w:t>
      </w:r>
    </w:p>
    <w:p w14:paraId="49C48475" w14:textId="288BE831" w:rsidR="00A21EAC" w:rsidRDefault="00A21EAC" w:rsidP="00EA761F">
      <w:pPr>
        <w:numPr>
          <w:ilvl w:val="0"/>
          <w:numId w:val="8"/>
        </w:numPr>
      </w:pPr>
      <w:r>
        <w:t>These are d</w:t>
      </w:r>
      <w:r w:rsidR="00EA761F" w:rsidRPr="00EA761F">
        <w:t xml:space="preserve">eveloped through education, training, and experience. (p. 84) </w:t>
      </w:r>
      <w:r w:rsidR="00EA761F" w:rsidRPr="00EA761F">
        <w:t xml:space="preserve">  </w:t>
      </w:r>
    </w:p>
    <w:p w14:paraId="764B49A5" w14:textId="18888E37" w:rsidR="00EA761F" w:rsidRPr="00EA761F" w:rsidRDefault="00EA761F" w:rsidP="00A21EAC">
      <w:r w:rsidRPr="00A21EAC">
        <w:rPr>
          <w:b/>
          <w:bCs/>
        </w:rPr>
        <w:t>Leadership and role modelling</w:t>
      </w:r>
    </w:p>
    <w:p w14:paraId="4155381A" w14:textId="131A6A5A" w:rsidR="00EA761F" w:rsidRPr="00EA761F" w:rsidRDefault="00EA761F" w:rsidP="00EA761F">
      <w:pPr>
        <w:numPr>
          <w:ilvl w:val="0"/>
          <w:numId w:val="9"/>
        </w:numPr>
      </w:pPr>
      <w:r w:rsidRPr="00EA761F">
        <w:t xml:space="preserve">Professionals should promote safe, high-quality care and lead by example. (p. 81) </w:t>
      </w:r>
    </w:p>
    <w:p w14:paraId="7D560C57" w14:textId="776EBD1C" w:rsidR="00EA761F" w:rsidRPr="00EA761F" w:rsidRDefault="00EA761F" w:rsidP="00EA761F">
      <w:pPr>
        <w:numPr>
          <w:ilvl w:val="0"/>
          <w:numId w:val="9"/>
        </w:numPr>
      </w:pPr>
      <w:r w:rsidRPr="00EA761F">
        <w:t xml:space="preserve">Leadership includes acting on concerns and supporting good practice. (p. 81) </w:t>
      </w:r>
    </w:p>
    <w:p w14:paraId="69247012" w14:textId="7B6F7A25" w:rsidR="00EA761F" w:rsidRPr="00EA761F" w:rsidRDefault="00EA761F" w:rsidP="00EA761F">
      <w:r w:rsidRPr="00EA761F">
        <w:rPr>
          <w:b/>
          <w:bCs/>
        </w:rPr>
        <w:t>Reflective practice and continuous development</w:t>
      </w:r>
    </w:p>
    <w:p w14:paraId="35EC5628" w14:textId="6E59C0C6" w:rsidR="00EA761F" w:rsidRPr="00EA761F" w:rsidRDefault="00EA761F" w:rsidP="00EA761F">
      <w:pPr>
        <w:numPr>
          <w:ilvl w:val="0"/>
          <w:numId w:val="10"/>
        </w:numPr>
      </w:pPr>
      <w:r w:rsidRPr="00EA761F">
        <w:t xml:space="preserve">Reflection and supervision help improve skills and confidence. (p. 81) </w:t>
      </w:r>
    </w:p>
    <w:p w14:paraId="46B1FA6C" w14:textId="04455176" w:rsidR="00EA761F" w:rsidRPr="00EA761F" w:rsidRDefault="00EA761F" w:rsidP="00EA761F">
      <w:pPr>
        <w:numPr>
          <w:ilvl w:val="0"/>
          <w:numId w:val="10"/>
        </w:numPr>
      </w:pPr>
      <w:r w:rsidRPr="00EA761F">
        <w:t xml:space="preserve">Ongoing development is essential for professional competence. (p. 81) </w:t>
      </w:r>
    </w:p>
    <w:p w14:paraId="34E0DC6C" w14:textId="39FFDDE5" w:rsidR="00EA761F" w:rsidRPr="00EA761F" w:rsidRDefault="00EA761F" w:rsidP="00EA761F">
      <w:r w:rsidRPr="00EA761F">
        <w:rPr>
          <w:b/>
          <w:bCs/>
        </w:rPr>
        <w:t>Ethical and legal practice</w:t>
      </w:r>
    </w:p>
    <w:p w14:paraId="3174F73F" w14:textId="7252D423" w:rsidR="00EA761F" w:rsidRPr="00EA761F" w:rsidRDefault="00EA761F" w:rsidP="00EA761F">
      <w:pPr>
        <w:numPr>
          <w:ilvl w:val="0"/>
          <w:numId w:val="11"/>
        </w:numPr>
      </w:pPr>
      <w:r w:rsidRPr="00EA761F">
        <w:t xml:space="preserve">Practice is guided by legislation (e.g., Equality Act 2010) and professional regulation. (p. 79) </w:t>
      </w:r>
    </w:p>
    <w:p w14:paraId="6F3E07D2" w14:textId="6EA12C5C" w:rsidR="00EA761F" w:rsidRPr="00EA761F" w:rsidRDefault="00EA761F" w:rsidP="00EA761F">
      <w:pPr>
        <w:numPr>
          <w:ilvl w:val="0"/>
          <w:numId w:val="11"/>
        </w:numPr>
      </w:pPr>
      <w:r w:rsidRPr="00EA761F">
        <w:t xml:space="preserve">Professionals must act ethically and within legal frameworks. (p. 79) </w:t>
      </w:r>
    </w:p>
    <w:p w14:paraId="59426849" w14:textId="77777777" w:rsidR="001803A8" w:rsidRDefault="001803A8"/>
    <w:sectPr w:rsidR="001803A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2BD497" w14:textId="77777777" w:rsidR="005823B3" w:rsidRDefault="005823B3" w:rsidP="006075ED">
      <w:pPr>
        <w:spacing w:before="0" w:after="0" w:line="240" w:lineRule="auto"/>
      </w:pPr>
      <w:r>
        <w:separator/>
      </w:r>
    </w:p>
  </w:endnote>
  <w:endnote w:type="continuationSeparator" w:id="0">
    <w:p w14:paraId="704B0D63" w14:textId="77777777" w:rsidR="005823B3" w:rsidRDefault="005823B3" w:rsidP="006075ED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82F84E" w14:textId="687C0548" w:rsidR="006075ED" w:rsidRPr="006075ED" w:rsidRDefault="006075ED" w:rsidP="006075ED">
    <w:pPr>
      <w:pStyle w:val="Footer"/>
      <w:rPr>
        <w:sz w:val="20"/>
        <w:szCs w:val="20"/>
      </w:rPr>
    </w:pPr>
    <w:r w:rsidRPr="006075ED">
      <w:rPr>
        <w:sz w:val="20"/>
        <w:szCs w:val="20"/>
      </w:rPr>
      <w:t>Based on</w:t>
    </w:r>
    <w:r>
      <w:rPr>
        <w:sz w:val="20"/>
        <w:szCs w:val="20"/>
      </w:rPr>
      <w:t xml:space="preserve">: </w:t>
    </w:r>
    <w:r w:rsidRPr="006075ED">
      <w:rPr>
        <w:sz w:val="20"/>
        <w:szCs w:val="20"/>
      </w:rPr>
      <w:t xml:space="preserve">Ellidge, D., Arnold, J., Duncan, M. and Shepherd, D. (2023) ‘Professional Practice </w:t>
    </w:r>
    <w:proofErr w:type="gramStart"/>
    <w:r w:rsidRPr="006075ED">
      <w:rPr>
        <w:sz w:val="20"/>
        <w:szCs w:val="20"/>
      </w:rPr>
      <w:t>and  Work</w:t>
    </w:r>
    <w:proofErr w:type="gramEnd"/>
    <w:r w:rsidRPr="006075ED">
      <w:rPr>
        <w:sz w:val="20"/>
        <w:szCs w:val="20"/>
      </w:rPr>
      <w:t>-Based Learning’ in Barnard, A., Calabria, V. and Griffiths, L. (eds) (2023) Key themes in health and social care: a companion to learning. Second edition. London; Routledge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8381B8" w14:textId="77777777" w:rsidR="005823B3" w:rsidRDefault="005823B3" w:rsidP="006075ED">
      <w:pPr>
        <w:spacing w:before="0" w:after="0" w:line="240" w:lineRule="auto"/>
      </w:pPr>
      <w:r>
        <w:separator/>
      </w:r>
    </w:p>
  </w:footnote>
  <w:footnote w:type="continuationSeparator" w:id="0">
    <w:p w14:paraId="4F9E044A" w14:textId="77777777" w:rsidR="005823B3" w:rsidRDefault="005823B3" w:rsidP="006075ED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37803"/>
    <w:multiLevelType w:val="multilevel"/>
    <w:tmpl w:val="AFFCE2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D4292D"/>
    <w:multiLevelType w:val="multilevel"/>
    <w:tmpl w:val="CA2EB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62D7A1B"/>
    <w:multiLevelType w:val="multilevel"/>
    <w:tmpl w:val="66A2EB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9603564"/>
    <w:multiLevelType w:val="multilevel"/>
    <w:tmpl w:val="EEF27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A13A54"/>
    <w:multiLevelType w:val="multilevel"/>
    <w:tmpl w:val="E6C6F2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A3739D3"/>
    <w:multiLevelType w:val="multilevel"/>
    <w:tmpl w:val="3822BD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63F16E6"/>
    <w:multiLevelType w:val="multilevel"/>
    <w:tmpl w:val="42FABF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6D176C0"/>
    <w:multiLevelType w:val="multilevel"/>
    <w:tmpl w:val="EA9AB2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71A7F9E"/>
    <w:multiLevelType w:val="multilevel"/>
    <w:tmpl w:val="3D649C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43F733F"/>
    <w:multiLevelType w:val="multilevel"/>
    <w:tmpl w:val="2DDE2E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7C35580"/>
    <w:multiLevelType w:val="multilevel"/>
    <w:tmpl w:val="A09C1C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59544579">
    <w:abstractNumId w:val="3"/>
  </w:num>
  <w:num w:numId="2" w16cid:durableId="182476019">
    <w:abstractNumId w:val="1"/>
  </w:num>
  <w:num w:numId="3" w16cid:durableId="853301060">
    <w:abstractNumId w:val="5"/>
  </w:num>
  <w:num w:numId="4" w16cid:durableId="250817269">
    <w:abstractNumId w:val="4"/>
  </w:num>
  <w:num w:numId="5" w16cid:durableId="1150177311">
    <w:abstractNumId w:val="8"/>
  </w:num>
  <w:num w:numId="6" w16cid:durableId="747531492">
    <w:abstractNumId w:val="10"/>
  </w:num>
  <w:num w:numId="7" w16cid:durableId="1175613495">
    <w:abstractNumId w:val="6"/>
  </w:num>
  <w:num w:numId="8" w16cid:durableId="248278446">
    <w:abstractNumId w:val="7"/>
  </w:num>
  <w:num w:numId="9" w16cid:durableId="1062025860">
    <w:abstractNumId w:val="9"/>
  </w:num>
  <w:num w:numId="10" w16cid:durableId="500584236">
    <w:abstractNumId w:val="2"/>
  </w:num>
  <w:num w:numId="11" w16cid:durableId="4076589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761F"/>
    <w:rsid w:val="001803A8"/>
    <w:rsid w:val="00223727"/>
    <w:rsid w:val="005823B3"/>
    <w:rsid w:val="005B0CA2"/>
    <w:rsid w:val="005C55AB"/>
    <w:rsid w:val="006075ED"/>
    <w:rsid w:val="008D3782"/>
    <w:rsid w:val="00A0708A"/>
    <w:rsid w:val="00A21EAC"/>
    <w:rsid w:val="00EA76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CF83A"/>
  <w15:chartTrackingRefBased/>
  <w15:docId w15:val="{938FCC22-4A41-44C8-8AD3-EC1E96A5CA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before="120"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76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76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76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76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76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76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76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761F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761F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76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76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76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76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76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76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76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76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76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761F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76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761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76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761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76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76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76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76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76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761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A761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761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075E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ED"/>
  </w:style>
  <w:style w:type="paragraph" w:styleId="Footer">
    <w:name w:val="footer"/>
    <w:basedOn w:val="Normal"/>
    <w:link w:val="FooterChar"/>
    <w:uiPriority w:val="99"/>
    <w:unhideWhenUsed/>
    <w:rsid w:val="006075E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345</Words>
  <Characters>1972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3</cp:revision>
  <dcterms:created xsi:type="dcterms:W3CDTF">2026-05-21T13:10:00Z</dcterms:created>
  <dcterms:modified xsi:type="dcterms:W3CDTF">2026-05-21T14:22:00Z</dcterms:modified>
</cp:coreProperties>
</file>