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47EFA2" w14:textId="77777777" w:rsidR="005A25D0" w:rsidRDefault="005A25D0" w:rsidP="005A25D0">
      <w:pPr>
        <w:spacing w:before="0" w:beforeAutospacing="0" w:after="0" w:afterAutospacing="0" w:line="240" w:lineRule="auto"/>
        <w:jc w:val="left"/>
        <w:rPr>
          <w:rStyle w:val="Hyperlink"/>
          <w:rFonts w:ascii="Segoe UI" w:hAnsi="Segoe UI" w:cs="Segoe UI"/>
          <w:color w:val="000A0F"/>
          <w:sz w:val="23"/>
          <w:szCs w:val="23"/>
        </w:rPr>
      </w:pPr>
      <w:r>
        <w:fldChar w:fldCharType="begin"/>
      </w:r>
      <w:r>
        <w:instrText xml:space="preserve"> HYPERLINK "https://moodle.uwtsd.ac.uk/course/view.php?id=8628" </w:instrText>
      </w:r>
      <w:r>
        <w:fldChar w:fldCharType="separate"/>
      </w:r>
    </w:p>
    <w:p w14:paraId="22C0E778" w14:textId="77777777" w:rsidR="005A25D0" w:rsidRDefault="005A25D0" w:rsidP="005A25D0">
      <w:pPr>
        <w:pStyle w:val="Title"/>
        <w:rPr>
          <w:sz w:val="48"/>
          <w:szCs w:val="48"/>
        </w:rPr>
      </w:pPr>
      <w:r>
        <w:t>Understanding Crime, Justice and Punishment (BMPL5006)</w:t>
      </w:r>
      <w:bookmarkStart w:id="0" w:name="_GoBack"/>
      <w:bookmarkEnd w:id="0"/>
    </w:p>
    <w:p w14:paraId="30A646CC" w14:textId="5D7CB80A" w:rsidR="00134281" w:rsidRDefault="005A25D0" w:rsidP="005A25D0">
      <w:r>
        <w:fldChar w:fldCharType="end"/>
      </w:r>
    </w:p>
    <w:p w14:paraId="59B72274" w14:textId="61B1A20B" w:rsidR="007E09A6" w:rsidRPr="007E09A6" w:rsidRDefault="007E09A6" w:rsidP="007E09A6"/>
    <w:p w14:paraId="79F43322" w14:textId="713166D7" w:rsidR="00CE59C4" w:rsidRDefault="00CE59C4" w:rsidP="00F43161"/>
    <w:p w14:paraId="15614083" w14:textId="77777777" w:rsidR="00BC40FE" w:rsidRDefault="00BC40FE">
      <w:pPr>
        <w:spacing w:before="0" w:beforeAutospacing="0" w:after="160" w:afterAutospacing="0" w:line="259" w:lineRule="auto"/>
        <w:jc w:val="left"/>
        <w:rPr>
          <w:rFonts w:eastAsiaTheme="majorEastAsia" w:cstheme="majorBidi"/>
          <w:spacing w:val="-10"/>
          <w:kern w:val="28"/>
          <w:sz w:val="52"/>
          <w:szCs w:val="56"/>
        </w:rPr>
      </w:pPr>
      <w:r>
        <w:br w:type="page"/>
      </w:r>
    </w:p>
    <w:p w14:paraId="0F434018" w14:textId="37175694" w:rsidR="00CE59C4" w:rsidRDefault="00BC40FE" w:rsidP="00BC40FE">
      <w:pPr>
        <w:pStyle w:val="Title"/>
      </w:pPr>
      <w:r w:rsidRPr="005D5D8D">
        <w:lastRenderedPageBreak/>
        <w:t>Criminals are born, not made. Discuss</w:t>
      </w:r>
      <w:r>
        <w:t xml:space="preserve"> </w:t>
      </w:r>
      <w:r w:rsidR="00CE59C4">
        <w:br w:type="page"/>
      </w:r>
    </w:p>
    <w:p w14:paraId="64681681" w14:textId="421E0402" w:rsidR="00905B57" w:rsidRDefault="00CE59C4" w:rsidP="00F43161">
      <w:r>
        <w:lastRenderedPageBreak/>
        <w:t xml:space="preserve">There is no single universally acceptable definition of crime. But, for legislative purposes, crime is any unlawful act committed, which merits to the perpetrators being fined or punished </w:t>
      </w:r>
      <w:sdt>
        <w:sdtPr>
          <w:id w:val="910437374"/>
          <w:citation/>
        </w:sdtPr>
        <w:sdtEndPr/>
        <w:sdtContent>
          <w:r>
            <w:fldChar w:fldCharType="begin"/>
          </w:r>
          <w:r>
            <w:instrText xml:space="preserve"> CITATION Got90 \l 1033 </w:instrText>
          </w:r>
          <w:r>
            <w:fldChar w:fldCharType="separate"/>
          </w:r>
          <w:r w:rsidR="005A2BD0" w:rsidRPr="005A2BD0">
            <w:rPr>
              <w:noProof/>
            </w:rPr>
            <w:t>(Gottfredson &amp; Hirschi, 1990)</w:t>
          </w:r>
          <w:r>
            <w:fldChar w:fldCharType="end"/>
          </w:r>
        </w:sdtContent>
      </w:sdt>
      <w:r>
        <w:t xml:space="preserve">. Any and every violation of the law is considered a crime and therefore such actions require a proportional punishment </w:t>
      </w:r>
      <w:r w:rsidR="00803D16">
        <w:t>equivalent to</w:t>
      </w:r>
      <w:r>
        <w:t xml:space="preserve"> the degree and the intensity of the crime. The purpose of punishment is to </w:t>
      </w:r>
      <w:r w:rsidR="002243FB">
        <w:t>provide the perpetrators</w:t>
      </w:r>
      <w:r w:rsidR="00803D16">
        <w:t xml:space="preserve"> time</w:t>
      </w:r>
      <w:r w:rsidR="002243FB">
        <w:t xml:space="preserve"> to reflect on their past actions and also </w:t>
      </w:r>
      <w:r w:rsidR="00803D16">
        <w:t>as a means to</w:t>
      </w:r>
      <w:r w:rsidR="002243FB">
        <w:t xml:space="preserve"> create deterrence among sections of society that any criminal activity would lead to strict action by law agencies</w:t>
      </w:r>
      <w:r w:rsidR="00803D16">
        <w:t xml:space="preserve"> </w:t>
      </w:r>
      <w:sdt>
        <w:sdtPr>
          <w:id w:val="749389848"/>
          <w:citation/>
        </w:sdtPr>
        <w:sdtEndPr/>
        <w:sdtContent>
          <w:r w:rsidR="00803D16">
            <w:fldChar w:fldCharType="begin"/>
          </w:r>
          <w:r w:rsidR="00803D16">
            <w:instrText xml:space="preserve"> CITATION Got90 \l 1033 </w:instrText>
          </w:r>
          <w:r w:rsidR="00803D16">
            <w:fldChar w:fldCharType="separate"/>
          </w:r>
          <w:r w:rsidR="005A2BD0" w:rsidRPr="005A2BD0">
            <w:rPr>
              <w:noProof/>
            </w:rPr>
            <w:t>(Gottfredson &amp; Hirschi, 1990)</w:t>
          </w:r>
          <w:r w:rsidR="00803D16">
            <w:fldChar w:fldCharType="end"/>
          </w:r>
        </w:sdtContent>
      </w:sdt>
      <w:r w:rsidR="00803D16">
        <w:t>.</w:t>
      </w:r>
      <w:r w:rsidR="002243FB">
        <w:t xml:space="preserve"> </w:t>
      </w:r>
      <w:r w:rsidR="005047EF">
        <w:t>Also, a</w:t>
      </w:r>
      <w:r w:rsidR="00803D16">
        <w:t xml:space="preserve">warding punishment to criminals helps to set examples so that fear is generated in the minds of potential criminals. </w:t>
      </w:r>
    </w:p>
    <w:p w14:paraId="0A1E2DF8" w14:textId="4DF9FDF1" w:rsidR="00905B57" w:rsidRDefault="005047EF" w:rsidP="00F43161">
      <w:r>
        <w:t>But, there is wide body of evidence that showcases that governments d</w:t>
      </w:r>
      <w:r w:rsidR="00905B57">
        <w:t xml:space="preserve">espite enacting more stringent laws, </w:t>
      </w:r>
      <w:r>
        <w:t xml:space="preserve">the rate of crimes doesn’t automatically fall. This, therefore, indicates that the reason behind why a particular individual commits the crime is beyond the normal reasoning </w:t>
      </w:r>
      <w:sdt>
        <w:sdtPr>
          <w:id w:val="-1339605254"/>
          <w:citation/>
        </w:sdtPr>
        <w:sdtEndPr/>
        <w:sdtContent>
          <w:r>
            <w:fldChar w:fldCharType="begin"/>
          </w:r>
          <w:r>
            <w:instrText xml:space="preserve"> CITATION Ben194 \l 1033 </w:instrText>
          </w:r>
          <w:r>
            <w:fldChar w:fldCharType="separate"/>
          </w:r>
          <w:r w:rsidR="005A2BD0" w:rsidRPr="005A2BD0">
            <w:rPr>
              <w:noProof/>
            </w:rPr>
            <w:t>(Johnson, 2019)</w:t>
          </w:r>
          <w:r>
            <w:fldChar w:fldCharType="end"/>
          </w:r>
        </w:sdtContent>
      </w:sdt>
      <w:r>
        <w:t xml:space="preserve">.  </w:t>
      </w:r>
      <w:r w:rsidR="00A40ED2">
        <w:t>Therefore, the science of criminology tries to identify the reasons behind why a particular individual commits a crime</w:t>
      </w:r>
      <w:r w:rsidR="00E9555E">
        <w:t xml:space="preserve"> </w:t>
      </w:r>
      <w:sdt>
        <w:sdtPr>
          <w:id w:val="-2068647186"/>
          <w:citation/>
        </w:sdtPr>
        <w:sdtEndPr/>
        <w:sdtContent>
          <w:r w:rsidR="00E9555E">
            <w:fldChar w:fldCharType="begin"/>
          </w:r>
          <w:r w:rsidR="00E9555E">
            <w:instrText xml:space="preserve"> CITATION Bea11 \l 1033 </w:instrText>
          </w:r>
          <w:r w:rsidR="00E9555E">
            <w:fldChar w:fldCharType="separate"/>
          </w:r>
          <w:r w:rsidR="005A2BD0" w:rsidRPr="005A2BD0">
            <w:rPr>
              <w:noProof/>
            </w:rPr>
            <w:t>(Beaver, et al., 2011)</w:t>
          </w:r>
          <w:r w:rsidR="00E9555E">
            <w:fldChar w:fldCharType="end"/>
          </w:r>
        </w:sdtContent>
      </w:sdt>
      <w:r w:rsidR="00A40ED2">
        <w:t xml:space="preserve">. </w:t>
      </w:r>
    </w:p>
    <w:p w14:paraId="732DEE74" w14:textId="51ADB202" w:rsidR="00FA39E9" w:rsidRDefault="00FA39E9" w:rsidP="00FA39E9">
      <w:r>
        <w:t xml:space="preserve">Criminology’s oldest and the longest debate tries to dissect the central question of whether individuals are born as criminals or extenuating circumstances leading to making of criminals. Before reaching to the conclusion, there are multiple perspectives and multiple dimensions that must be taken into consideration </w:t>
      </w:r>
      <w:sdt>
        <w:sdtPr>
          <w:id w:val="-770320469"/>
          <w:citation/>
        </w:sdtPr>
        <w:sdtEndPr/>
        <w:sdtContent>
          <w:r>
            <w:fldChar w:fldCharType="begin"/>
          </w:r>
          <w:r>
            <w:instrText xml:space="preserve"> CITATION Fox17 \l 1033 </w:instrText>
          </w:r>
          <w:r>
            <w:fldChar w:fldCharType="separate"/>
          </w:r>
          <w:r w:rsidR="005A2BD0" w:rsidRPr="005A2BD0">
            <w:rPr>
              <w:noProof/>
            </w:rPr>
            <w:t>(Fox, 2017)</w:t>
          </w:r>
          <w:r>
            <w:fldChar w:fldCharType="end"/>
          </w:r>
        </w:sdtContent>
      </w:sdt>
      <w:r>
        <w:t xml:space="preserve">.   This debate is akin to the nature vs nurture debate in psychology which tries to understand whether there is something in people’s psychological disposition or social environment and factors that forces them to undertake crime or is it the free will of criminals through which they make a rational choice of conducting a crime </w:t>
      </w:r>
      <w:sdt>
        <w:sdtPr>
          <w:id w:val="-19860967"/>
          <w:citation/>
        </w:sdtPr>
        <w:sdtEndPr/>
        <w:sdtContent>
          <w:r>
            <w:fldChar w:fldCharType="begin"/>
          </w:r>
          <w:r>
            <w:instrText xml:space="preserve"> CITATION Fox17 \l 1033 </w:instrText>
          </w:r>
          <w:r>
            <w:fldChar w:fldCharType="separate"/>
          </w:r>
          <w:r w:rsidR="005A2BD0" w:rsidRPr="005A2BD0">
            <w:rPr>
              <w:noProof/>
            </w:rPr>
            <w:t>(Fox, 2017)</w:t>
          </w:r>
          <w:r>
            <w:fldChar w:fldCharType="end"/>
          </w:r>
        </w:sdtContent>
      </w:sdt>
      <w:r>
        <w:t xml:space="preserve">.   </w:t>
      </w:r>
    </w:p>
    <w:p w14:paraId="557E0AA5" w14:textId="260785E4" w:rsidR="007D0F00" w:rsidRDefault="007D0F00" w:rsidP="00F43161">
      <w:r>
        <w:t xml:space="preserve">The </w:t>
      </w:r>
      <w:r w:rsidR="00496EFD">
        <w:t>two-differing</w:t>
      </w:r>
      <w:r>
        <w:t xml:space="preserve"> perspective within criminology are the</w:t>
      </w:r>
      <w:r w:rsidR="00496EFD">
        <w:t xml:space="preserve"> classicism criminology (</w:t>
      </w:r>
      <w:r>
        <w:t>classical perspective</w:t>
      </w:r>
      <w:r w:rsidR="00496EFD">
        <w:t>)</w:t>
      </w:r>
      <w:r>
        <w:t xml:space="preserve"> and the positivism perspective. </w:t>
      </w:r>
      <w:r w:rsidR="00496EFD">
        <w:t xml:space="preserve">The classicism criminology believes that individuals choose to be criminals as these criminals make a rational choice to commit the crimes. So, classicism perspective believes in the idea that perpetrators chose to do crime out of their own free will and therefore, criminals make choices to do crime through weighing in the benefits and costs of doing crimes. So, from the classicism criminology perspective, </w:t>
      </w:r>
      <w:r w:rsidR="001158C5">
        <w:t xml:space="preserve">neither criminals are </w:t>
      </w:r>
      <w:r w:rsidR="005F3171">
        <w:t>born,</w:t>
      </w:r>
      <w:r w:rsidR="001158C5">
        <w:t xml:space="preserve"> </w:t>
      </w:r>
      <w:r w:rsidR="001158C5">
        <w:lastRenderedPageBreak/>
        <w:t>nor the social external circumstances force them to become criminals</w:t>
      </w:r>
      <w:r w:rsidR="005F3171">
        <w:t xml:space="preserve"> </w:t>
      </w:r>
      <w:sdt>
        <w:sdtPr>
          <w:id w:val="-1620369200"/>
          <w:citation/>
        </w:sdtPr>
        <w:sdtEndPr/>
        <w:sdtContent>
          <w:r w:rsidR="005F3171">
            <w:fldChar w:fldCharType="begin"/>
          </w:r>
          <w:r w:rsidR="005F3171">
            <w:instrText xml:space="preserve"> CITATION Gar861 \l 1033 </w:instrText>
          </w:r>
          <w:r w:rsidR="005F3171">
            <w:fldChar w:fldCharType="separate"/>
          </w:r>
          <w:r w:rsidR="005A2BD0" w:rsidRPr="005A2BD0">
            <w:rPr>
              <w:noProof/>
            </w:rPr>
            <w:t>(Garland, 1986)</w:t>
          </w:r>
          <w:r w:rsidR="005F3171">
            <w:fldChar w:fldCharType="end"/>
          </w:r>
        </w:sdtContent>
      </w:sdt>
      <w:r w:rsidR="001158C5">
        <w:t>. In</w:t>
      </w:r>
      <w:r w:rsidR="00652575">
        <w:t xml:space="preserve"> </w:t>
      </w:r>
      <w:r w:rsidR="001158C5">
        <w:t xml:space="preserve">fact, criminals make a rational </w:t>
      </w:r>
      <w:r w:rsidR="00402921">
        <w:t xml:space="preserve">selfish </w:t>
      </w:r>
      <w:r w:rsidR="001158C5">
        <w:t xml:space="preserve">choice to commit a crime. </w:t>
      </w:r>
      <w:r w:rsidR="00F56E2F">
        <w:t xml:space="preserve">The classicism </w:t>
      </w:r>
      <w:r w:rsidR="00652575">
        <w:t>criminology doesn’t adequately answer’s this question</w:t>
      </w:r>
      <w:r w:rsidR="005F3171">
        <w:t xml:space="preserve"> as it focuses more on </w:t>
      </w:r>
      <w:r w:rsidR="00354731">
        <w:t xml:space="preserve">the disposition of the criminal and not trying to identify the scientific objectivity that allowed to understand criminal behaviour </w:t>
      </w:r>
      <w:sdt>
        <w:sdtPr>
          <w:id w:val="2025429999"/>
          <w:citation/>
        </w:sdtPr>
        <w:sdtEndPr/>
        <w:sdtContent>
          <w:r w:rsidR="00354731">
            <w:fldChar w:fldCharType="begin"/>
          </w:r>
          <w:r w:rsidR="00354731">
            <w:instrText xml:space="preserve"> CITATION Bei87 \l 1033 </w:instrText>
          </w:r>
          <w:r w:rsidR="00354731">
            <w:fldChar w:fldCharType="separate"/>
          </w:r>
          <w:r w:rsidR="005A2BD0" w:rsidRPr="005A2BD0">
            <w:rPr>
              <w:noProof/>
            </w:rPr>
            <w:t>(Beirne, 1987)</w:t>
          </w:r>
          <w:r w:rsidR="00354731">
            <w:fldChar w:fldCharType="end"/>
          </w:r>
        </w:sdtContent>
      </w:sdt>
      <w:r w:rsidR="00354731">
        <w:t xml:space="preserve">. </w:t>
      </w:r>
    </w:p>
    <w:p w14:paraId="1BA68B8E" w14:textId="19336877" w:rsidR="00D92F27" w:rsidRDefault="00354731" w:rsidP="00F43161">
      <w:r>
        <w:t xml:space="preserve">The alternate perspective </w:t>
      </w:r>
      <w:r w:rsidR="00402921">
        <w:t>that tries to understand the mind of the criminals and find the root cause of criminals is the positivist school of criminology. This school of criminology identify a range of internal or external factors that influence an individual to commit crime</w:t>
      </w:r>
      <w:r w:rsidR="009E46A3">
        <w:t xml:space="preserve"> </w:t>
      </w:r>
      <w:sdt>
        <w:sdtPr>
          <w:id w:val="-1479302752"/>
          <w:citation/>
        </w:sdtPr>
        <w:sdtEndPr/>
        <w:sdtContent>
          <w:r w:rsidR="009E46A3">
            <w:fldChar w:fldCharType="begin"/>
          </w:r>
          <w:r w:rsidR="009E46A3">
            <w:instrText xml:space="preserve"> CITATION Wea85 \l 1033 </w:instrText>
          </w:r>
          <w:r w:rsidR="009E46A3">
            <w:fldChar w:fldCharType="separate"/>
          </w:r>
          <w:r w:rsidR="005A2BD0" w:rsidRPr="005A2BD0">
            <w:rPr>
              <w:noProof/>
            </w:rPr>
            <w:t>(Weatherburn &amp; Findlay, 1985)</w:t>
          </w:r>
          <w:r w:rsidR="009E46A3">
            <w:fldChar w:fldCharType="end"/>
          </w:r>
        </w:sdtContent>
      </w:sdt>
      <w:r w:rsidR="00402921">
        <w:t xml:space="preserve">. So, </w:t>
      </w:r>
      <w:r w:rsidR="00D76527">
        <w:t xml:space="preserve">according to positivist perspective, </w:t>
      </w:r>
      <w:r w:rsidR="00402921">
        <w:t>a criminal behaviour is in reality an effect of an underlying cause which could be either because of biological factors, social factors or psychological factors</w:t>
      </w:r>
      <w:r w:rsidR="009E46A3">
        <w:t xml:space="preserve"> </w:t>
      </w:r>
      <w:sdt>
        <w:sdtPr>
          <w:id w:val="1089502492"/>
          <w:citation/>
        </w:sdtPr>
        <w:sdtEndPr/>
        <w:sdtContent>
          <w:r w:rsidR="009E46A3">
            <w:fldChar w:fldCharType="begin"/>
          </w:r>
          <w:r w:rsidR="009E46A3">
            <w:instrText xml:space="preserve"> CITATION Wea85 \l 1033 </w:instrText>
          </w:r>
          <w:r w:rsidR="009E46A3">
            <w:fldChar w:fldCharType="separate"/>
          </w:r>
          <w:r w:rsidR="005A2BD0" w:rsidRPr="005A2BD0">
            <w:rPr>
              <w:noProof/>
            </w:rPr>
            <w:t>(Weatherburn &amp; Findlay, 1985)</w:t>
          </w:r>
          <w:r w:rsidR="009E46A3">
            <w:fldChar w:fldCharType="end"/>
          </w:r>
        </w:sdtContent>
      </w:sdt>
      <w:r w:rsidR="009E46A3">
        <w:t xml:space="preserve">. </w:t>
      </w:r>
      <w:r w:rsidR="00982C94">
        <w:t xml:space="preserve">The positivist approach is the neo-classical approach that </w:t>
      </w:r>
      <w:r w:rsidR="00903689">
        <w:t>considers</w:t>
      </w:r>
      <w:r w:rsidR="00982C94">
        <w:t xml:space="preserve"> the circumstances, the level of maturity of the criminal or whether the criminal is sane or not. </w:t>
      </w:r>
    </w:p>
    <w:p w14:paraId="2926394B" w14:textId="0384EB16" w:rsidR="001A08DA" w:rsidRDefault="00982C94" w:rsidP="001A08DA">
      <w:r>
        <w:t xml:space="preserve">While </w:t>
      </w:r>
      <w:r w:rsidRPr="00982C94">
        <w:t>Cesare Lombroso</w:t>
      </w:r>
      <w:r>
        <w:t xml:space="preserve"> posited that criminals are biological freaks and have physical and psychological deviations which lead them to criminal activities. </w:t>
      </w:r>
      <w:r w:rsidR="001A08DA" w:rsidRPr="00982C94">
        <w:t>Lombroso</w:t>
      </w:r>
      <w:r w:rsidR="001A08DA">
        <w:t xml:space="preserve"> proposed a set of physical features which according to him were the tell-tale signs of the criminal. For </w:t>
      </w:r>
      <w:proofErr w:type="spellStart"/>
      <w:r w:rsidR="001A08DA">
        <w:t>eg</w:t>
      </w:r>
      <w:proofErr w:type="spellEnd"/>
      <w:r w:rsidR="001A08DA">
        <w:t>, the murderers he said that had hawk like big noses whereas Rapists have Jug Ears</w:t>
      </w:r>
      <w:r w:rsidR="00903689">
        <w:t xml:space="preserve"> </w:t>
      </w:r>
      <w:sdt>
        <w:sdtPr>
          <w:id w:val="-1671566099"/>
          <w:citation/>
        </w:sdtPr>
        <w:sdtEndPr/>
        <w:sdtContent>
          <w:r w:rsidR="00903689">
            <w:fldChar w:fldCharType="begin"/>
          </w:r>
          <w:r w:rsidR="00903689">
            <w:instrText xml:space="preserve"> CITATION Fle91 \l 1033 </w:instrText>
          </w:r>
          <w:r w:rsidR="00903689">
            <w:fldChar w:fldCharType="separate"/>
          </w:r>
          <w:r w:rsidR="005A2BD0" w:rsidRPr="005A2BD0">
            <w:rPr>
              <w:noProof/>
            </w:rPr>
            <w:t>(Fletcher, 1891)</w:t>
          </w:r>
          <w:r w:rsidR="00903689">
            <w:fldChar w:fldCharType="end"/>
          </w:r>
        </w:sdtContent>
      </w:sdt>
      <w:r w:rsidR="00903689">
        <w:t>.</w:t>
      </w:r>
    </w:p>
    <w:p w14:paraId="72AFFDEF" w14:textId="45FE11A3" w:rsidR="001A08DA" w:rsidRDefault="00982C94" w:rsidP="001A08DA">
      <w:r>
        <w:t xml:space="preserve">Further, gall theory, on observing the serial killers, identified set of skills and characteristics through which a criminal can be identified </w:t>
      </w:r>
      <w:sdt>
        <w:sdtPr>
          <w:id w:val="-2111657494"/>
          <w:citation/>
        </w:sdtPr>
        <w:sdtEndPr/>
        <w:sdtContent>
          <w:r>
            <w:fldChar w:fldCharType="begin"/>
          </w:r>
          <w:r>
            <w:instrText xml:space="preserve"> CITATION Wol61 \l 1033 </w:instrText>
          </w:r>
          <w:r>
            <w:fldChar w:fldCharType="separate"/>
          </w:r>
          <w:r w:rsidR="005A2BD0" w:rsidRPr="005A2BD0">
            <w:rPr>
              <w:noProof/>
            </w:rPr>
            <w:t>(Wolfgang, 1961)</w:t>
          </w:r>
          <w:r>
            <w:fldChar w:fldCharType="end"/>
          </w:r>
        </w:sdtContent>
      </w:sdt>
      <w:r>
        <w:t xml:space="preserve">. But, there are serious shortcomings within these theoretical approaches. </w:t>
      </w:r>
      <w:r w:rsidR="001A08DA">
        <w:t xml:space="preserve">Further, Brunner et al., 1993 and Jacobs et al 1965 suggested that genetics can also be used to identify the criminals. While Jacobs et al., 1995 claimed that there was a genetic chromosome that increased predisposition of an individual towards </w:t>
      </w:r>
      <w:r w:rsidR="009F1EDE">
        <w:t xml:space="preserve">criminal activity, Brunner et al., 1993 claimed that criminals who showcased extremely violent behaviour lacked </w:t>
      </w:r>
      <w:sdt>
        <w:sdtPr>
          <w:id w:val="-621379702"/>
          <w:citation/>
        </w:sdtPr>
        <w:sdtEndPr/>
        <w:sdtContent>
          <w:r w:rsidR="009F1EDE">
            <w:fldChar w:fldCharType="begin"/>
          </w:r>
          <w:r w:rsidR="009F1EDE">
            <w:instrText xml:space="preserve"> CITATION Bru93 \l 1033 </w:instrText>
          </w:r>
          <w:r w:rsidR="009F1EDE">
            <w:fldChar w:fldCharType="separate"/>
          </w:r>
          <w:r w:rsidR="005A2BD0" w:rsidRPr="005A2BD0">
            <w:rPr>
              <w:noProof/>
            </w:rPr>
            <w:t>(Brunner, et al., 1993)</w:t>
          </w:r>
          <w:r w:rsidR="009F1EDE">
            <w:fldChar w:fldCharType="end"/>
          </w:r>
        </w:sdtContent>
      </w:sdt>
      <w:r w:rsidR="009F1EDE">
        <w:t xml:space="preserve"> </w:t>
      </w:r>
      <w:sdt>
        <w:sdtPr>
          <w:id w:val="1111789090"/>
          <w:citation/>
        </w:sdtPr>
        <w:sdtEndPr/>
        <w:sdtContent>
          <w:r w:rsidR="009F1EDE">
            <w:fldChar w:fldCharType="begin"/>
          </w:r>
          <w:r w:rsidR="009F1EDE">
            <w:instrText xml:space="preserve"> CITATION Jac65 \l 1033 </w:instrText>
          </w:r>
          <w:r w:rsidR="009F1EDE">
            <w:fldChar w:fldCharType="separate"/>
          </w:r>
          <w:r w:rsidR="005A2BD0" w:rsidRPr="005A2BD0">
            <w:rPr>
              <w:noProof/>
            </w:rPr>
            <w:t>(Jacobs, et al., 1965)</w:t>
          </w:r>
          <w:r w:rsidR="009F1EDE">
            <w:fldChar w:fldCharType="end"/>
          </w:r>
        </w:sdtContent>
      </w:sdt>
      <w:r w:rsidR="009F1EDE">
        <w:t xml:space="preserve">. </w:t>
      </w:r>
      <w:r>
        <w:t xml:space="preserve">There is plenty of contrary evidence against these posits which disprove the theory by Gall or </w:t>
      </w:r>
      <w:r w:rsidRPr="00982C94">
        <w:t>Lombroso</w:t>
      </w:r>
      <w:r>
        <w:t xml:space="preserve"> </w:t>
      </w:r>
      <w:sdt>
        <w:sdtPr>
          <w:id w:val="606475446"/>
          <w:citation/>
        </w:sdtPr>
        <w:sdtEndPr/>
        <w:sdtContent>
          <w:r w:rsidR="001A08DA">
            <w:fldChar w:fldCharType="begin"/>
          </w:r>
          <w:r w:rsidR="001A08DA">
            <w:instrText xml:space="preserve"> CITATION Fle91 \l 1033 </w:instrText>
          </w:r>
          <w:r w:rsidR="001A08DA">
            <w:fldChar w:fldCharType="separate"/>
          </w:r>
          <w:r w:rsidR="005A2BD0" w:rsidRPr="005A2BD0">
            <w:rPr>
              <w:noProof/>
            </w:rPr>
            <w:t>(Fletcher, 1891)</w:t>
          </w:r>
          <w:r w:rsidR="001A08DA">
            <w:fldChar w:fldCharType="end"/>
          </w:r>
        </w:sdtContent>
      </w:sdt>
      <w:r w:rsidR="001A08DA">
        <w:t xml:space="preserve">. The reasoning behind rejection of these theories is that </w:t>
      </w:r>
      <w:r w:rsidR="00970AC1">
        <w:t xml:space="preserve">it is unable to answer several of the </w:t>
      </w:r>
      <w:r w:rsidR="00970AC1">
        <w:lastRenderedPageBreak/>
        <w:t xml:space="preserve">circumstances where crime occurs out of free will of an individual or because of the prevailing circumstances of the individual. </w:t>
      </w:r>
    </w:p>
    <w:p w14:paraId="6EB6AF8E" w14:textId="302FBD3A" w:rsidR="00EF5C76" w:rsidRDefault="00EF5C76" w:rsidP="001A08DA">
      <w:r>
        <w:t xml:space="preserve">The other perspective of understanding criminal behaviour is the psychological perspectives of crime. There are several studies which showcase that the psychology of the individual is related to the criminal activities. For example, a study by Hirschi and </w:t>
      </w:r>
      <w:proofErr w:type="spellStart"/>
      <w:r>
        <w:t>Hindelang</w:t>
      </w:r>
      <w:proofErr w:type="spellEnd"/>
      <w:r>
        <w:t xml:space="preserve"> found a close relationship between the criminal behaviour and low levels of IQ </w:t>
      </w:r>
      <w:sdt>
        <w:sdtPr>
          <w:id w:val="-3364807"/>
          <w:citation/>
        </w:sdtPr>
        <w:sdtEndPr/>
        <w:sdtContent>
          <w:r>
            <w:fldChar w:fldCharType="begin"/>
          </w:r>
          <w:r>
            <w:instrText xml:space="preserve"> CITATION Hir17 \l 1033 </w:instrText>
          </w:r>
          <w:r>
            <w:fldChar w:fldCharType="separate"/>
          </w:r>
          <w:r w:rsidR="005A2BD0" w:rsidRPr="005A2BD0">
            <w:rPr>
              <w:noProof/>
            </w:rPr>
            <w:t>(Hirschi &amp; Hindelang, 2017)</w:t>
          </w:r>
          <w:r>
            <w:fldChar w:fldCharType="end"/>
          </w:r>
        </w:sdtContent>
      </w:sdt>
      <w:r>
        <w:t xml:space="preserve">. Famous psychologist Sigmund Freud linked criminal predisposition of an individual to the past childhood experiences which effect the personality of the individual and make much more likely to commit crime </w:t>
      </w:r>
      <w:sdt>
        <w:sdtPr>
          <w:id w:val="1824775743"/>
          <w:citation/>
        </w:sdtPr>
        <w:sdtEndPr/>
        <w:sdtContent>
          <w:r>
            <w:fldChar w:fldCharType="begin"/>
          </w:r>
          <w:r>
            <w:instrText xml:space="preserve"> CITATION Hir17 \l 1033 </w:instrText>
          </w:r>
          <w:r>
            <w:fldChar w:fldCharType="separate"/>
          </w:r>
          <w:r w:rsidR="005A2BD0" w:rsidRPr="005A2BD0">
            <w:rPr>
              <w:noProof/>
            </w:rPr>
            <w:t>(Hirschi &amp; Hindelang, 2017)</w:t>
          </w:r>
          <w:r>
            <w:fldChar w:fldCharType="end"/>
          </w:r>
        </w:sdtContent>
      </w:sdt>
      <w:r>
        <w:t xml:space="preserve">. </w:t>
      </w:r>
    </w:p>
    <w:p w14:paraId="36F5FFB0" w14:textId="2C9EB8DB" w:rsidR="00A70347" w:rsidRDefault="00F4775D" w:rsidP="00F43161">
      <w:r>
        <w:t xml:space="preserve">But, while the above theories can explain only a fraction of cases, the most overwhelming evidence supports that it is the range of </w:t>
      </w:r>
      <w:r w:rsidR="004F2F38">
        <w:t xml:space="preserve">sociological factors that have a profound influence on the human behaviour and lead to direct or indirect effect on the commissioning of the crime by an individual. </w:t>
      </w:r>
      <w:r w:rsidR="004F2F38" w:rsidRPr="004F2F38">
        <w:t>Emile Durkheim</w:t>
      </w:r>
      <w:r w:rsidR="004F2F38">
        <w:t>’s anomie concept described the idea of deliberate social indiscipline by the criminal to achieve their personal goals. Here the criminal activity conducted by an individual was because the social norms</w:t>
      </w:r>
      <w:r w:rsidR="001E30D5">
        <w:t xml:space="preserve"> developed are unable to fully adjust the aspirations of the individual</w:t>
      </w:r>
      <w:r w:rsidR="004F2F38">
        <w:t xml:space="preserve"> </w:t>
      </w:r>
      <w:sdt>
        <w:sdtPr>
          <w:id w:val="502325152"/>
          <w:citation/>
        </w:sdtPr>
        <w:sdtEndPr/>
        <w:sdtContent>
          <w:r w:rsidR="00A70347">
            <w:fldChar w:fldCharType="begin"/>
          </w:r>
          <w:r w:rsidR="00A70347">
            <w:instrText xml:space="preserve"> CITATION Rai93 \l 1033 </w:instrText>
          </w:r>
          <w:r w:rsidR="00A70347">
            <w:fldChar w:fldCharType="separate"/>
          </w:r>
          <w:r w:rsidR="005A2BD0" w:rsidRPr="005A2BD0">
            <w:rPr>
              <w:noProof/>
            </w:rPr>
            <w:t>(Raine, 1993)</w:t>
          </w:r>
          <w:r w:rsidR="00A70347">
            <w:fldChar w:fldCharType="end"/>
          </w:r>
        </w:sdtContent>
      </w:sdt>
      <w:r w:rsidR="001E30D5">
        <w:t xml:space="preserve">. Similarly, both social strain theory and The Chicago school underlined class and social disorganization as the underlying basis of crime. Similar ideas have also been espoused by the subcultural theory, where individuals commit crime where they are unable to adjust to the social requirements or they themselves are unable to achieve the social goals. So, class and social inequality, subcultural values, lack of conformity, family background, economic conditions all </w:t>
      </w:r>
      <w:r w:rsidR="009D0215">
        <w:t>act</w:t>
      </w:r>
      <w:r w:rsidR="001E30D5">
        <w:t xml:space="preserve"> as forced motivations for individuals to commit crime</w:t>
      </w:r>
      <w:r w:rsidR="009D0215">
        <w:t xml:space="preserve">. Overall, all these can be summed into differential association, which ultimately put the blame on the crime on inadequate socialization of the individual </w:t>
      </w:r>
      <w:sdt>
        <w:sdtPr>
          <w:id w:val="478743239"/>
          <w:citation/>
        </w:sdtPr>
        <w:sdtEndPr/>
        <w:sdtContent>
          <w:r w:rsidR="009D0215">
            <w:fldChar w:fldCharType="begin"/>
          </w:r>
          <w:r w:rsidR="009D0215">
            <w:instrText xml:space="preserve"> CITATION Sut92 \l 1033 </w:instrText>
          </w:r>
          <w:r w:rsidR="009D0215">
            <w:fldChar w:fldCharType="separate"/>
          </w:r>
          <w:r w:rsidR="005A2BD0" w:rsidRPr="005A2BD0">
            <w:rPr>
              <w:noProof/>
            </w:rPr>
            <w:t>(Sutherland, et al., 1992)</w:t>
          </w:r>
          <w:r w:rsidR="009D0215">
            <w:fldChar w:fldCharType="end"/>
          </w:r>
        </w:sdtContent>
      </w:sdt>
      <w:r w:rsidR="009D0215">
        <w:t>.</w:t>
      </w:r>
    </w:p>
    <w:p w14:paraId="73FF21C9" w14:textId="1E881515" w:rsidR="009D0215" w:rsidRDefault="009D0215" w:rsidP="00F43161">
      <w:r>
        <w:t xml:space="preserve">While all theories showcase specific perspective, which can be used to understand whether criminals are born or made, but after evaluating the reasoning and the evidence it can fairly said that social positivist perspective are more predominant in explaining criminal behaviour. Psychological and Biological behaviour also do have an influence but that can explain a fraction </w:t>
      </w:r>
      <w:r>
        <w:lastRenderedPageBreak/>
        <w:t xml:space="preserve">of cases. Objectively, it can be said that it criminals are not born, but it is external and internal influences, that make criminals. </w:t>
      </w:r>
    </w:p>
    <w:p w14:paraId="3C8A1B94" w14:textId="77777777" w:rsidR="009D0215" w:rsidRDefault="009D0215" w:rsidP="00F43161"/>
    <w:p w14:paraId="62FCD31C" w14:textId="77777777" w:rsidR="00D92F27" w:rsidRDefault="00D92F27">
      <w:pPr>
        <w:spacing w:before="0" w:beforeAutospacing="0" w:after="160" w:afterAutospacing="0" w:line="259" w:lineRule="auto"/>
        <w:jc w:val="left"/>
      </w:pPr>
      <w:r>
        <w:br w:type="page"/>
      </w:r>
    </w:p>
    <w:sdt>
      <w:sdtPr>
        <w:rPr>
          <w:rFonts w:eastAsia="SimSun" w:cs="Times New Roman"/>
          <w:b w:val="0"/>
          <w:color w:val="auto"/>
          <w:sz w:val="24"/>
          <w:szCs w:val="20"/>
        </w:rPr>
        <w:id w:val="1533070219"/>
        <w:docPartObj>
          <w:docPartGallery w:val="Bibliographies"/>
          <w:docPartUnique/>
        </w:docPartObj>
      </w:sdtPr>
      <w:sdtEndPr/>
      <w:sdtContent>
        <w:p w14:paraId="1C7754D6" w14:textId="600B545E" w:rsidR="00D92F27" w:rsidRDefault="00D92F27">
          <w:pPr>
            <w:pStyle w:val="Heading1"/>
          </w:pPr>
          <w:r>
            <w:t>References</w:t>
          </w:r>
        </w:p>
        <w:sdt>
          <w:sdtPr>
            <w:id w:val="-573587230"/>
            <w:bibliography/>
          </w:sdtPr>
          <w:sdtEndPr/>
          <w:sdtContent>
            <w:p w14:paraId="1E7DB7A2" w14:textId="77777777" w:rsidR="005A2BD0" w:rsidRDefault="00D92F27" w:rsidP="005A2BD0">
              <w:pPr>
                <w:pStyle w:val="Bibliography"/>
                <w:rPr>
                  <w:noProof/>
                  <w:szCs w:val="24"/>
                </w:rPr>
              </w:pPr>
              <w:r>
                <w:fldChar w:fldCharType="begin"/>
              </w:r>
              <w:r>
                <w:instrText xml:space="preserve"> BIBLIOGRAPHY </w:instrText>
              </w:r>
              <w:r>
                <w:fldChar w:fldCharType="separate"/>
              </w:r>
              <w:r w:rsidR="005A2BD0">
                <w:rPr>
                  <w:noProof/>
                </w:rPr>
                <w:t xml:space="preserve">Beaver, K., Barnes, J., May, J. &amp; Schwartz, J., 2011. Psychopathic personality traits, genetic risk, and gene-environment correlations. </w:t>
              </w:r>
              <w:r w:rsidR="005A2BD0">
                <w:rPr>
                  <w:i/>
                  <w:iCs/>
                  <w:noProof/>
                </w:rPr>
                <w:t xml:space="preserve">Criminal Justice and Behavior, </w:t>
              </w:r>
              <w:r w:rsidR="005A2BD0">
                <w:rPr>
                  <w:noProof/>
                </w:rPr>
                <w:t>38(9), p. 896–912.</w:t>
              </w:r>
            </w:p>
            <w:p w14:paraId="57FA8B35" w14:textId="77777777" w:rsidR="005A2BD0" w:rsidRDefault="005A2BD0" w:rsidP="005A2BD0">
              <w:pPr>
                <w:pStyle w:val="Bibliography"/>
                <w:rPr>
                  <w:noProof/>
                </w:rPr>
              </w:pPr>
              <w:r>
                <w:rPr>
                  <w:noProof/>
                </w:rPr>
                <w:t xml:space="preserve">Beirne, P., 1987. Between classicism and positivism: crime and penality in the writings of Gabriel Tarde. </w:t>
              </w:r>
              <w:r>
                <w:rPr>
                  <w:i/>
                  <w:iCs/>
                  <w:noProof/>
                </w:rPr>
                <w:t xml:space="preserve">Criminology, </w:t>
              </w:r>
              <w:r>
                <w:rPr>
                  <w:noProof/>
                </w:rPr>
                <w:t>25(4), pp. 785-820.</w:t>
              </w:r>
            </w:p>
            <w:p w14:paraId="41BB436D" w14:textId="77777777" w:rsidR="005A2BD0" w:rsidRDefault="005A2BD0" w:rsidP="005A2BD0">
              <w:pPr>
                <w:pStyle w:val="Bibliography"/>
                <w:rPr>
                  <w:noProof/>
                </w:rPr>
              </w:pPr>
              <w:r>
                <w:rPr>
                  <w:noProof/>
                </w:rPr>
                <w:t xml:space="preserve">Brunner, H. et al., 1993. Abnormal behavior associated with a point mutation in the structural gene for monoamine oxidase A. </w:t>
              </w:r>
              <w:r>
                <w:rPr>
                  <w:i/>
                  <w:iCs/>
                  <w:noProof/>
                </w:rPr>
                <w:t xml:space="preserve">Science, </w:t>
              </w:r>
              <w:r>
                <w:rPr>
                  <w:noProof/>
                </w:rPr>
                <w:t>262(5133), pp. 578-580.</w:t>
              </w:r>
            </w:p>
            <w:p w14:paraId="481677E7" w14:textId="77777777" w:rsidR="005A2BD0" w:rsidRDefault="005A2BD0" w:rsidP="005A2BD0">
              <w:pPr>
                <w:pStyle w:val="Bibliography"/>
                <w:rPr>
                  <w:noProof/>
                </w:rPr>
              </w:pPr>
              <w:r>
                <w:rPr>
                  <w:noProof/>
                </w:rPr>
                <w:t xml:space="preserve">Fletcher, R., 1891. THE NEW SCHOOL OF CRIMINAL ANTHROPOLOGY. </w:t>
              </w:r>
              <w:r>
                <w:rPr>
                  <w:i/>
                  <w:iCs/>
                  <w:noProof/>
                </w:rPr>
                <w:t xml:space="preserve">American Anthropologist, </w:t>
              </w:r>
              <w:r>
                <w:rPr>
                  <w:noProof/>
                </w:rPr>
                <w:t>pp. 201-236.</w:t>
              </w:r>
            </w:p>
            <w:p w14:paraId="2102A173" w14:textId="77777777" w:rsidR="005A2BD0" w:rsidRDefault="005A2BD0" w:rsidP="005A2BD0">
              <w:pPr>
                <w:pStyle w:val="Bibliography"/>
                <w:rPr>
                  <w:noProof/>
                </w:rPr>
              </w:pPr>
              <w:r>
                <w:rPr>
                  <w:noProof/>
                </w:rPr>
                <w:t xml:space="preserve">Fox, B., 2017. It's nature and nurture: Integrating biology and genetics into the social learning theory of criminal behavior. </w:t>
              </w:r>
              <w:r>
                <w:rPr>
                  <w:i/>
                  <w:iCs/>
                  <w:noProof/>
                </w:rPr>
                <w:t xml:space="preserve">Journal of Criminal Justice, </w:t>
              </w:r>
              <w:r>
                <w:rPr>
                  <w:noProof/>
                </w:rPr>
                <w:t>Volume 49, pp. 22-31.</w:t>
              </w:r>
            </w:p>
            <w:p w14:paraId="7CF88C05" w14:textId="77777777" w:rsidR="005A2BD0" w:rsidRDefault="005A2BD0" w:rsidP="005A2BD0">
              <w:pPr>
                <w:pStyle w:val="Bibliography"/>
                <w:rPr>
                  <w:noProof/>
                </w:rPr>
              </w:pPr>
              <w:r>
                <w:rPr>
                  <w:noProof/>
                </w:rPr>
                <w:t xml:space="preserve">Garland, D., 1986. Foucault's Discipline and Punish An exposition and critique. </w:t>
              </w:r>
              <w:r>
                <w:rPr>
                  <w:i/>
                  <w:iCs/>
                  <w:noProof/>
                </w:rPr>
                <w:t xml:space="preserve">American Bar Foundation Research Journal, </w:t>
              </w:r>
              <w:r>
                <w:rPr>
                  <w:noProof/>
                </w:rPr>
                <w:t>11(4), pp. 847-880.</w:t>
              </w:r>
            </w:p>
            <w:p w14:paraId="66209473" w14:textId="77777777" w:rsidR="005A2BD0" w:rsidRDefault="005A2BD0" w:rsidP="005A2BD0">
              <w:pPr>
                <w:pStyle w:val="Bibliography"/>
                <w:rPr>
                  <w:noProof/>
                </w:rPr>
              </w:pPr>
              <w:r>
                <w:rPr>
                  <w:noProof/>
                </w:rPr>
                <w:t xml:space="preserve">Gottfredson, M. &amp; Hirschi, T., 1990. </w:t>
              </w:r>
              <w:r>
                <w:rPr>
                  <w:i/>
                  <w:iCs/>
                  <w:noProof/>
                </w:rPr>
                <w:t xml:space="preserve">A general theory of crime. </w:t>
              </w:r>
              <w:r>
                <w:rPr>
                  <w:noProof/>
                </w:rPr>
                <w:t>s.l.:Stanford University Press.</w:t>
              </w:r>
            </w:p>
            <w:p w14:paraId="0AEBEAB4" w14:textId="77777777" w:rsidR="005A2BD0" w:rsidRDefault="005A2BD0" w:rsidP="005A2BD0">
              <w:pPr>
                <w:pStyle w:val="Bibliography"/>
                <w:rPr>
                  <w:noProof/>
                </w:rPr>
              </w:pPr>
              <w:r>
                <w:rPr>
                  <w:noProof/>
                </w:rPr>
                <w:t xml:space="preserve">Hirschi, T. &amp; Hindelang, M., 2017. </w:t>
              </w:r>
              <w:r>
                <w:rPr>
                  <w:i/>
                  <w:iCs/>
                  <w:noProof/>
                </w:rPr>
                <w:t xml:space="preserve">Intelligence and delinquency: A revisionist review. In The Craft of Criminology (pp. 121-142). </w:t>
              </w:r>
              <w:r>
                <w:rPr>
                  <w:noProof/>
                </w:rPr>
                <w:t>s.l.:Routledge.</w:t>
              </w:r>
            </w:p>
            <w:p w14:paraId="1797B696" w14:textId="77777777" w:rsidR="005A2BD0" w:rsidRDefault="005A2BD0" w:rsidP="005A2BD0">
              <w:pPr>
                <w:pStyle w:val="Bibliography"/>
                <w:rPr>
                  <w:noProof/>
                </w:rPr>
              </w:pPr>
              <w:r>
                <w:rPr>
                  <w:noProof/>
                </w:rPr>
                <w:t xml:space="preserve">Jacobs, P. et al., 1965. Aggressive behaviour, mental sub-normality and the XYY male. </w:t>
              </w:r>
              <w:r>
                <w:rPr>
                  <w:i/>
                  <w:iCs/>
                  <w:noProof/>
                </w:rPr>
                <w:t xml:space="preserve">Nature, </w:t>
              </w:r>
              <w:r>
                <w:rPr>
                  <w:noProof/>
                </w:rPr>
                <w:t>208(5017), pp. 1351-1352.</w:t>
              </w:r>
            </w:p>
            <w:p w14:paraId="32445F00" w14:textId="77777777" w:rsidR="005A2BD0" w:rsidRDefault="005A2BD0" w:rsidP="005A2BD0">
              <w:pPr>
                <w:pStyle w:val="Bibliography"/>
                <w:rPr>
                  <w:noProof/>
                </w:rPr>
              </w:pPr>
              <w:r>
                <w:rPr>
                  <w:noProof/>
                </w:rPr>
                <w:t xml:space="preserve">Johnson, B., 2019. </w:t>
              </w:r>
              <w:r>
                <w:rPr>
                  <w:i/>
                  <w:iCs/>
                  <w:noProof/>
                </w:rPr>
                <w:t xml:space="preserve">Do Criminal Laws Deter Crime? Deterrence Theory in Criminal Justice Policy: A Primer. </w:t>
              </w:r>
              <w:r>
                <w:rPr>
                  <w:noProof/>
                </w:rPr>
                <w:t xml:space="preserve">[Online] </w:t>
              </w:r>
              <w:r>
                <w:rPr>
                  <w:noProof/>
                </w:rPr>
                <w:br/>
                <w:t xml:space="preserve">Available at: </w:t>
              </w:r>
              <w:r>
                <w:rPr>
                  <w:noProof/>
                  <w:u w:val="single"/>
                </w:rPr>
                <w:t>https://www.house.leg.state.mn.us/hrd/pubs/deterrence.pdf</w:t>
              </w:r>
              <w:r>
                <w:rPr>
                  <w:noProof/>
                </w:rPr>
                <w:br/>
                <w:t>[Accessed 2022].</w:t>
              </w:r>
            </w:p>
            <w:p w14:paraId="03FD59EC" w14:textId="77777777" w:rsidR="005A2BD0" w:rsidRDefault="005A2BD0" w:rsidP="005A2BD0">
              <w:pPr>
                <w:pStyle w:val="Bibliography"/>
                <w:rPr>
                  <w:noProof/>
                </w:rPr>
              </w:pPr>
              <w:r>
                <w:rPr>
                  <w:noProof/>
                </w:rPr>
                <w:lastRenderedPageBreak/>
                <w:t xml:space="preserve">Raine, A., 1993. </w:t>
              </w:r>
              <w:r>
                <w:rPr>
                  <w:i/>
                  <w:iCs/>
                  <w:noProof/>
                </w:rPr>
                <w:t xml:space="preserve">The psychopathology of crime: Criminal behavior as a clinical disorder. </w:t>
              </w:r>
              <w:r>
                <w:rPr>
                  <w:noProof/>
                </w:rPr>
                <w:t>San Diego, CA: Academic Press.</w:t>
              </w:r>
            </w:p>
            <w:p w14:paraId="296F5AD3" w14:textId="77777777" w:rsidR="005A2BD0" w:rsidRDefault="005A2BD0" w:rsidP="005A2BD0">
              <w:pPr>
                <w:pStyle w:val="Bibliography"/>
                <w:rPr>
                  <w:noProof/>
                </w:rPr>
              </w:pPr>
              <w:r>
                <w:rPr>
                  <w:noProof/>
                </w:rPr>
                <w:t xml:space="preserve">Sutherland, E., Cressey, D. &amp; Luckenbill, D., 1992. </w:t>
              </w:r>
              <w:r>
                <w:rPr>
                  <w:i/>
                  <w:iCs/>
                  <w:noProof/>
                </w:rPr>
                <w:t xml:space="preserve">Principles of criminology. </w:t>
              </w:r>
              <w:r>
                <w:rPr>
                  <w:noProof/>
                </w:rPr>
                <w:t>s.l.:Altamira Press.</w:t>
              </w:r>
            </w:p>
            <w:p w14:paraId="2FFC0AF3" w14:textId="77777777" w:rsidR="005A2BD0" w:rsidRDefault="005A2BD0" w:rsidP="005A2BD0">
              <w:pPr>
                <w:pStyle w:val="Bibliography"/>
                <w:rPr>
                  <w:noProof/>
                </w:rPr>
              </w:pPr>
              <w:r>
                <w:rPr>
                  <w:noProof/>
                </w:rPr>
                <w:t xml:space="preserve">Weatherburn, D. &amp; Findlay, M., 1985. Positivism, empiricism and criminological theory. </w:t>
              </w:r>
              <w:r>
                <w:rPr>
                  <w:i/>
                  <w:iCs/>
                  <w:noProof/>
                </w:rPr>
                <w:t xml:space="preserve">Legal Studies, </w:t>
              </w:r>
              <w:r>
                <w:rPr>
                  <w:noProof/>
                </w:rPr>
                <w:t>5(2), pp. 191-204.</w:t>
              </w:r>
            </w:p>
            <w:p w14:paraId="733CCBE3" w14:textId="77777777" w:rsidR="005A2BD0" w:rsidRDefault="005A2BD0" w:rsidP="005A2BD0">
              <w:pPr>
                <w:pStyle w:val="Bibliography"/>
                <w:rPr>
                  <w:noProof/>
                </w:rPr>
              </w:pPr>
              <w:r>
                <w:rPr>
                  <w:noProof/>
                </w:rPr>
                <w:t xml:space="preserve">Wolfgang, M. E., 1961. Pioneers in Criminology: Cesare Lombroso (1835-1909). </w:t>
              </w:r>
              <w:r>
                <w:rPr>
                  <w:i/>
                  <w:iCs/>
                  <w:noProof/>
                </w:rPr>
                <w:t xml:space="preserve">The Journal of Criminal Law, Criminology, and Police Science, </w:t>
              </w:r>
              <w:r>
                <w:rPr>
                  <w:noProof/>
                </w:rPr>
                <w:t>54(4), pp. 361-391.</w:t>
              </w:r>
            </w:p>
            <w:p w14:paraId="28FE48C5" w14:textId="7490549F" w:rsidR="00D92F27" w:rsidRDefault="00D92F27" w:rsidP="005A2BD0">
              <w:r>
                <w:rPr>
                  <w:b/>
                  <w:bCs/>
                  <w:noProof/>
                </w:rPr>
                <w:fldChar w:fldCharType="end"/>
              </w:r>
            </w:p>
          </w:sdtContent>
        </w:sdt>
      </w:sdtContent>
    </w:sdt>
    <w:p w14:paraId="68DEBF6B" w14:textId="5F448706" w:rsidR="00354731" w:rsidRDefault="00402921" w:rsidP="00F43161">
      <w:r>
        <w:t xml:space="preserve"> </w:t>
      </w:r>
    </w:p>
    <w:p w14:paraId="73086485" w14:textId="77777777" w:rsidR="00803D16" w:rsidRDefault="00803D16" w:rsidP="00F43161"/>
    <w:p w14:paraId="1C30DB8A" w14:textId="77777777" w:rsidR="002243FB" w:rsidRPr="007E09A6" w:rsidRDefault="002243FB" w:rsidP="00F43161"/>
    <w:sectPr w:rsidR="002243FB" w:rsidRPr="007E09A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7D5FEC" w14:textId="77777777" w:rsidR="00DF3DF5" w:rsidRDefault="00DF3DF5" w:rsidP="007E09A6">
      <w:pPr>
        <w:spacing w:before="0" w:after="0" w:line="240" w:lineRule="auto"/>
      </w:pPr>
      <w:r>
        <w:separator/>
      </w:r>
    </w:p>
  </w:endnote>
  <w:endnote w:type="continuationSeparator" w:id="0">
    <w:p w14:paraId="2658429D" w14:textId="77777777" w:rsidR="00DF3DF5" w:rsidRDefault="00DF3DF5" w:rsidP="007E09A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7BD9E3" w14:textId="77777777" w:rsidR="00DF3DF5" w:rsidRDefault="00DF3DF5" w:rsidP="007E09A6">
      <w:pPr>
        <w:spacing w:before="0" w:after="0" w:line="240" w:lineRule="auto"/>
      </w:pPr>
      <w:r>
        <w:separator/>
      </w:r>
    </w:p>
  </w:footnote>
  <w:footnote w:type="continuationSeparator" w:id="0">
    <w:p w14:paraId="0F12E534" w14:textId="77777777" w:rsidR="00DF3DF5" w:rsidRDefault="00DF3DF5" w:rsidP="007E09A6">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859"/>
    <w:rsid w:val="000078EF"/>
    <w:rsid w:val="001158C5"/>
    <w:rsid w:val="00134281"/>
    <w:rsid w:val="001A08DA"/>
    <w:rsid w:val="001E30D5"/>
    <w:rsid w:val="002018C9"/>
    <w:rsid w:val="002243FB"/>
    <w:rsid w:val="003524D0"/>
    <w:rsid w:val="00354731"/>
    <w:rsid w:val="00402921"/>
    <w:rsid w:val="00496EFD"/>
    <w:rsid w:val="004F2124"/>
    <w:rsid w:val="004F2F38"/>
    <w:rsid w:val="005047EF"/>
    <w:rsid w:val="005A25D0"/>
    <w:rsid w:val="005A2BD0"/>
    <w:rsid w:val="005F3171"/>
    <w:rsid w:val="00620C3B"/>
    <w:rsid w:val="00652575"/>
    <w:rsid w:val="007048E4"/>
    <w:rsid w:val="0078070C"/>
    <w:rsid w:val="007D0F00"/>
    <w:rsid w:val="007E09A6"/>
    <w:rsid w:val="00800BB5"/>
    <w:rsid w:val="00803D16"/>
    <w:rsid w:val="00867D64"/>
    <w:rsid w:val="008D4423"/>
    <w:rsid w:val="008F2269"/>
    <w:rsid w:val="00903689"/>
    <w:rsid w:val="00905B57"/>
    <w:rsid w:val="00970AC1"/>
    <w:rsid w:val="00982C94"/>
    <w:rsid w:val="009D0215"/>
    <w:rsid w:val="009E46A3"/>
    <w:rsid w:val="009E51F9"/>
    <w:rsid w:val="009F1EDE"/>
    <w:rsid w:val="00A40ED2"/>
    <w:rsid w:val="00A70347"/>
    <w:rsid w:val="00A71B25"/>
    <w:rsid w:val="00B81162"/>
    <w:rsid w:val="00BC40FE"/>
    <w:rsid w:val="00CE59C4"/>
    <w:rsid w:val="00D35689"/>
    <w:rsid w:val="00D76527"/>
    <w:rsid w:val="00D76E3F"/>
    <w:rsid w:val="00D92F27"/>
    <w:rsid w:val="00DF3DF5"/>
    <w:rsid w:val="00E9555E"/>
    <w:rsid w:val="00E957AF"/>
    <w:rsid w:val="00EF5C76"/>
    <w:rsid w:val="00F0509E"/>
    <w:rsid w:val="00F43161"/>
    <w:rsid w:val="00F4775D"/>
    <w:rsid w:val="00F51859"/>
    <w:rsid w:val="00F56E2F"/>
    <w:rsid w:val="00FA39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E383F"/>
  <w15:chartTrackingRefBased/>
  <w15:docId w15:val="{AAE2DA00-ACA2-4806-B298-BAF2FA60BF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8"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43FB"/>
    <w:pPr>
      <w:spacing w:before="100" w:beforeAutospacing="1" w:after="100" w:afterAutospacing="1" w:line="360" w:lineRule="auto"/>
      <w:jc w:val="both"/>
    </w:pPr>
    <w:rPr>
      <w:rFonts w:ascii="Calibri" w:eastAsia="SimSun" w:hAnsi="Calibri" w:cs="Times New Roman"/>
      <w:sz w:val="24"/>
      <w:szCs w:val="20"/>
      <w:lang w:eastAsia="zh-CN"/>
    </w:rPr>
  </w:style>
  <w:style w:type="paragraph" w:styleId="Heading1">
    <w:name w:val="heading 1"/>
    <w:basedOn w:val="Normal"/>
    <w:next w:val="Normal"/>
    <w:link w:val="Heading1Char"/>
    <w:uiPriority w:val="9"/>
    <w:qFormat/>
    <w:rsid w:val="00867D64"/>
    <w:pPr>
      <w:keepNext/>
      <w:keepLines/>
      <w:spacing w:before="24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semiHidden/>
    <w:unhideWhenUsed/>
    <w:qFormat/>
    <w:rsid w:val="00620C3B"/>
    <w:pPr>
      <w:keepNext/>
      <w:keepLines/>
      <w:spacing w:before="4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8"/>
    <w:semiHidden/>
    <w:unhideWhenUsed/>
    <w:qFormat/>
    <w:rsid w:val="002018C9"/>
    <w:pPr>
      <w:keepNext/>
      <w:keepLines/>
      <w:spacing w:before="40"/>
      <w:outlineLvl w:val="2"/>
    </w:pPr>
    <w:rPr>
      <w:rFonts w:asciiTheme="majorHAnsi" w:eastAsiaTheme="majorEastAsia" w:hAnsiTheme="majorHAnsi" w:cstheme="majorBidi"/>
      <w:color w:val="1F3763" w:themeColor="accent1" w:themeShade="7F"/>
      <w:lang w:val="en-IN" w:eastAsia="en-IN"/>
    </w:rPr>
  </w:style>
  <w:style w:type="paragraph" w:styleId="Heading4">
    <w:name w:val="heading 4"/>
    <w:basedOn w:val="Normal"/>
    <w:next w:val="Normal"/>
    <w:link w:val="Heading4Char"/>
    <w:qFormat/>
    <w:rsid w:val="007E09A6"/>
    <w:pPr>
      <w:keepNext/>
      <w:spacing w:before="120" w:after="120"/>
      <w:jc w:val="center"/>
      <w:outlineLvl w:val="3"/>
    </w:pPr>
    <w:rPr>
      <w:rFonts w:ascii="Times New Roman" w:eastAsia="Times New Roman" w:hAnsi="Times New Roman"/>
      <w:sz w:val="4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E51F9"/>
    <w:pPr>
      <w:spacing w:after="0" w:line="360" w:lineRule="auto"/>
      <w:jc w:val="both"/>
    </w:pPr>
    <w:rPr>
      <w:rFonts w:ascii="Times New Roman" w:hAnsi="Times New Roman"/>
      <w:b/>
      <w:sz w:val="28"/>
    </w:rPr>
  </w:style>
  <w:style w:type="character" w:customStyle="1" w:styleId="Heading1Char">
    <w:name w:val="Heading 1 Char"/>
    <w:basedOn w:val="DefaultParagraphFont"/>
    <w:link w:val="Heading1"/>
    <w:uiPriority w:val="9"/>
    <w:rsid w:val="00867D64"/>
    <w:rPr>
      <w:rFonts w:ascii="Times New Roman" w:eastAsiaTheme="majorEastAsia" w:hAnsi="Times New Roman" w:cstheme="majorBidi"/>
      <w:b/>
      <w:color w:val="000000" w:themeColor="text1"/>
      <w:sz w:val="28"/>
      <w:szCs w:val="32"/>
    </w:rPr>
  </w:style>
  <w:style w:type="paragraph" w:styleId="Title">
    <w:name w:val="Title"/>
    <w:basedOn w:val="Normal"/>
    <w:next w:val="Normal"/>
    <w:link w:val="TitleChar"/>
    <w:uiPriority w:val="10"/>
    <w:qFormat/>
    <w:rsid w:val="008F2269"/>
    <w:pPr>
      <w:jc w:val="center"/>
    </w:pPr>
    <w:rPr>
      <w:rFonts w:eastAsiaTheme="majorEastAsia" w:cstheme="majorBidi"/>
      <w:spacing w:val="-10"/>
      <w:kern w:val="28"/>
      <w:sz w:val="52"/>
      <w:szCs w:val="56"/>
    </w:rPr>
  </w:style>
  <w:style w:type="character" w:customStyle="1" w:styleId="TitleChar">
    <w:name w:val="Title Char"/>
    <w:basedOn w:val="DefaultParagraphFont"/>
    <w:link w:val="Title"/>
    <w:uiPriority w:val="10"/>
    <w:rsid w:val="008F2269"/>
    <w:rPr>
      <w:rFonts w:ascii="Times New Roman" w:eastAsiaTheme="majorEastAsia" w:hAnsi="Times New Roman" w:cstheme="majorBidi"/>
      <w:spacing w:val="-10"/>
      <w:kern w:val="28"/>
      <w:sz w:val="52"/>
      <w:szCs w:val="56"/>
    </w:rPr>
  </w:style>
  <w:style w:type="character" w:customStyle="1" w:styleId="Heading2Char">
    <w:name w:val="Heading 2 Char"/>
    <w:basedOn w:val="DefaultParagraphFont"/>
    <w:link w:val="Heading2"/>
    <w:uiPriority w:val="9"/>
    <w:semiHidden/>
    <w:rsid w:val="00620C3B"/>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8"/>
    <w:semiHidden/>
    <w:rsid w:val="002018C9"/>
    <w:rPr>
      <w:rFonts w:asciiTheme="majorHAnsi" w:eastAsiaTheme="majorEastAsia" w:hAnsiTheme="majorHAnsi" w:cstheme="majorBidi"/>
      <w:color w:val="1F3763" w:themeColor="accent1" w:themeShade="7F"/>
      <w:sz w:val="24"/>
      <w:szCs w:val="24"/>
      <w:lang w:val="en-IN" w:eastAsia="en-IN"/>
    </w:rPr>
  </w:style>
  <w:style w:type="paragraph" w:styleId="Header">
    <w:name w:val="header"/>
    <w:basedOn w:val="Normal"/>
    <w:link w:val="HeaderChar"/>
    <w:uiPriority w:val="99"/>
    <w:unhideWhenUsed/>
    <w:rsid w:val="007E09A6"/>
    <w:pPr>
      <w:tabs>
        <w:tab w:val="center" w:pos="4680"/>
        <w:tab w:val="right" w:pos="9360"/>
      </w:tabs>
    </w:pPr>
  </w:style>
  <w:style w:type="character" w:customStyle="1" w:styleId="HeaderChar">
    <w:name w:val="Header Char"/>
    <w:basedOn w:val="DefaultParagraphFont"/>
    <w:link w:val="Header"/>
    <w:uiPriority w:val="99"/>
    <w:rsid w:val="007E09A6"/>
    <w:rPr>
      <w:rFonts w:ascii="Calibri" w:eastAsia="SimSun" w:hAnsi="Calibri" w:cs="Times New Roman"/>
      <w:sz w:val="20"/>
      <w:szCs w:val="20"/>
      <w:lang w:eastAsia="zh-CN"/>
    </w:rPr>
  </w:style>
  <w:style w:type="paragraph" w:styleId="Footer">
    <w:name w:val="footer"/>
    <w:basedOn w:val="Normal"/>
    <w:link w:val="FooterChar"/>
    <w:uiPriority w:val="99"/>
    <w:unhideWhenUsed/>
    <w:rsid w:val="007E09A6"/>
    <w:pPr>
      <w:tabs>
        <w:tab w:val="center" w:pos="4680"/>
        <w:tab w:val="right" w:pos="9360"/>
      </w:tabs>
    </w:pPr>
  </w:style>
  <w:style w:type="character" w:customStyle="1" w:styleId="FooterChar">
    <w:name w:val="Footer Char"/>
    <w:basedOn w:val="DefaultParagraphFont"/>
    <w:link w:val="Footer"/>
    <w:uiPriority w:val="99"/>
    <w:rsid w:val="007E09A6"/>
    <w:rPr>
      <w:rFonts w:ascii="Calibri" w:eastAsia="SimSun" w:hAnsi="Calibri" w:cs="Times New Roman"/>
      <w:sz w:val="20"/>
      <w:szCs w:val="20"/>
      <w:lang w:eastAsia="zh-CN"/>
    </w:rPr>
  </w:style>
  <w:style w:type="character" w:customStyle="1" w:styleId="Heading4Char">
    <w:name w:val="Heading 4 Char"/>
    <w:basedOn w:val="DefaultParagraphFont"/>
    <w:link w:val="Heading4"/>
    <w:rsid w:val="007E09A6"/>
    <w:rPr>
      <w:rFonts w:ascii="Times New Roman" w:eastAsia="Times New Roman" w:hAnsi="Times New Roman" w:cs="Times New Roman"/>
      <w:sz w:val="40"/>
      <w:szCs w:val="20"/>
      <w:lang w:val="en-GB" w:eastAsia="en-GB"/>
    </w:rPr>
  </w:style>
  <w:style w:type="paragraph" w:styleId="Bibliography">
    <w:name w:val="Bibliography"/>
    <w:basedOn w:val="Normal"/>
    <w:next w:val="Normal"/>
    <w:uiPriority w:val="37"/>
    <w:unhideWhenUsed/>
    <w:rsid w:val="00D92F27"/>
  </w:style>
  <w:style w:type="character" w:styleId="Hyperlink">
    <w:name w:val="Hyperlink"/>
    <w:basedOn w:val="DefaultParagraphFont"/>
    <w:uiPriority w:val="99"/>
    <w:semiHidden/>
    <w:unhideWhenUsed/>
    <w:rsid w:val="005A25D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45590">
      <w:bodyDiv w:val="1"/>
      <w:marLeft w:val="0"/>
      <w:marRight w:val="0"/>
      <w:marTop w:val="0"/>
      <w:marBottom w:val="0"/>
      <w:divBdr>
        <w:top w:val="none" w:sz="0" w:space="0" w:color="auto"/>
        <w:left w:val="none" w:sz="0" w:space="0" w:color="auto"/>
        <w:bottom w:val="none" w:sz="0" w:space="0" w:color="auto"/>
        <w:right w:val="none" w:sz="0" w:space="0" w:color="auto"/>
      </w:divBdr>
    </w:div>
    <w:div w:id="33586136">
      <w:bodyDiv w:val="1"/>
      <w:marLeft w:val="0"/>
      <w:marRight w:val="0"/>
      <w:marTop w:val="0"/>
      <w:marBottom w:val="0"/>
      <w:divBdr>
        <w:top w:val="none" w:sz="0" w:space="0" w:color="auto"/>
        <w:left w:val="none" w:sz="0" w:space="0" w:color="auto"/>
        <w:bottom w:val="none" w:sz="0" w:space="0" w:color="auto"/>
        <w:right w:val="none" w:sz="0" w:space="0" w:color="auto"/>
      </w:divBdr>
    </w:div>
    <w:div w:id="37357882">
      <w:bodyDiv w:val="1"/>
      <w:marLeft w:val="0"/>
      <w:marRight w:val="0"/>
      <w:marTop w:val="0"/>
      <w:marBottom w:val="0"/>
      <w:divBdr>
        <w:top w:val="none" w:sz="0" w:space="0" w:color="auto"/>
        <w:left w:val="none" w:sz="0" w:space="0" w:color="auto"/>
        <w:bottom w:val="none" w:sz="0" w:space="0" w:color="auto"/>
        <w:right w:val="none" w:sz="0" w:space="0" w:color="auto"/>
      </w:divBdr>
    </w:div>
    <w:div w:id="58139199">
      <w:bodyDiv w:val="1"/>
      <w:marLeft w:val="0"/>
      <w:marRight w:val="0"/>
      <w:marTop w:val="0"/>
      <w:marBottom w:val="0"/>
      <w:divBdr>
        <w:top w:val="none" w:sz="0" w:space="0" w:color="auto"/>
        <w:left w:val="none" w:sz="0" w:space="0" w:color="auto"/>
        <w:bottom w:val="none" w:sz="0" w:space="0" w:color="auto"/>
        <w:right w:val="none" w:sz="0" w:space="0" w:color="auto"/>
      </w:divBdr>
    </w:div>
    <w:div w:id="59327457">
      <w:bodyDiv w:val="1"/>
      <w:marLeft w:val="0"/>
      <w:marRight w:val="0"/>
      <w:marTop w:val="0"/>
      <w:marBottom w:val="0"/>
      <w:divBdr>
        <w:top w:val="none" w:sz="0" w:space="0" w:color="auto"/>
        <w:left w:val="none" w:sz="0" w:space="0" w:color="auto"/>
        <w:bottom w:val="none" w:sz="0" w:space="0" w:color="auto"/>
        <w:right w:val="none" w:sz="0" w:space="0" w:color="auto"/>
      </w:divBdr>
    </w:div>
    <w:div w:id="93325201">
      <w:bodyDiv w:val="1"/>
      <w:marLeft w:val="0"/>
      <w:marRight w:val="0"/>
      <w:marTop w:val="0"/>
      <w:marBottom w:val="0"/>
      <w:divBdr>
        <w:top w:val="none" w:sz="0" w:space="0" w:color="auto"/>
        <w:left w:val="none" w:sz="0" w:space="0" w:color="auto"/>
        <w:bottom w:val="none" w:sz="0" w:space="0" w:color="auto"/>
        <w:right w:val="none" w:sz="0" w:space="0" w:color="auto"/>
      </w:divBdr>
    </w:div>
    <w:div w:id="157232686">
      <w:bodyDiv w:val="1"/>
      <w:marLeft w:val="0"/>
      <w:marRight w:val="0"/>
      <w:marTop w:val="0"/>
      <w:marBottom w:val="0"/>
      <w:divBdr>
        <w:top w:val="none" w:sz="0" w:space="0" w:color="auto"/>
        <w:left w:val="none" w:sz="0" w:space="0" w:color="auto"/>
        <w:bottom w:val="none" w:sz="0" w:space="0" w:color="auto"/>
        <w:right w:val="none" w:sz="0" w:space="0" w:color="auto"/>
      </w:divBdr>
    </w:div>
    <w:div w:id="159732535">
      <w:bodyDiv w:val="1"/>
      <w:marLeft w:val="0"/>
      <w:marRight w:val="0"/>
      <w:marTop w:val="0"/>
      <w:marBottom w:val="0"/>
      <w:divBdr>
        <w:top w:val="none" w:sz="0" w:space="0" w:color="auto"/>
        <w:left w:val="none" w:sz="0" w:space="0" w:color="auto"/>
        <w:bottom w:val="none" w:sz="0" w:space="0" w:color="auto"/>
        <w:right w:val="none" w:sz="0" w:space="0" w:color="auto"/>
      </w:divBdr>
    </w:div>
    <w:div w:id="198933781">
      <w:bodyDiv w:val="1"/>
      <w:marLeft w:val="0"/>
      <w:marRight w:val="0"/>
      <w:marTop w:val="0"/>
      <w:marBottom w:val="0"/>
      <w:divBdr>
        <w:top w:val="none" w:sz="0" w:space="0" w:color="auto"/>
        <w:left w:val="none" w:sz="0" w:space="0" w:color="auto"/>
        <w:bottom w:val="none" w:sz="0" w:space="0" w:color="auto"/>
        <w:right w:val="none" w:sz="0" w:space="0" w:color="auto"/>
      </w:divBdr>
    </w:div>
    <w:div w:id="246619041">
      <w:bodyDiv w:val="1"/>
      <w:marLeft w:val="0"/>
      <w:marRight w:val="0"/>
      <w:marTop w:val="0"/>
      <w:marBottom w:val="0"/>
      <w:divBdr>
        <w:top w:val="none" w:sz="0" w:space="0" w:color="auto"/>
        <w:left w:val="none" w:sz="0" w:space="0" w:color="auto"/>
        <w:bottom w:val="none" w:sz="0" w:space="0" w:color="auto"/>
        <w:right w:val="none" w:sz="0" w:space="0" w:color="auto"/>
      </w:divBdr>
    </w:div>
    <w:div w:id="252015972">
      <w:bodyDiv w:val="1"/>
      <w:marLeft w:val="0"/>
      <w:marRight w:val="0"/>
      <w:marTop w:val="0"/>
      <w:marBottom w:val="0"/>
      <w:divBdr>
        <w:top w:val="none" w:sz="0" w:space="0" w:color="auto"/>
        <w:left w:val="none" w:sz="0" w:space="0" w:color="auto"/>
        <w:bottom w:val="none" w:sz="0" w:space="0" w:color="auto"/>
        <w:right w:val="none" w:sz="0" w:space="0" w:color="auto"/>
      </w:divBdr>
    </w:div>
    <w:div w:id="302542294">
      <w:bodyDiv w:val="1"/>
      <w:marLeft w:val="0"/>
      <w:marRight w:val="0"/>
      <w:marTop w:val="0"/>
      <w:marBottom w:val="0"/>
      <w:divBdr>
        <w:top w:val="none" w:sz="0" w:space="0" w:color="auto"/>
        <w:left w:val="none" w:sz="0" w:space="0" w:color="auto"/>
        <w:bottom w:val="none" w:sz="0" w:space="0" w:color="auto"/>
        <w:right w:val="none" w:sz="0" w:space="0" w:color="auto"/>
      </w:divBdr>
    </w:div>
    <w:div w:id="310448589">
      <w:bodyDiv w:val="1"/>
      <w:marLeft w:val="0"/>
      <w:marRight w:val="0"/>
      <w:marTop w:val="0"/>
      <w:marBottom w:val="0"/>
      <w:divBdr>
        <w:top w:val="none" w:sz="0" w:space="0" w:color="auto"/>
        <w:left w:val="none" w:sz="0" w:space="0" w:color="auto"/>
        <w:bottom w:val="none" w:sz="0" w:space="0" w:color="auto"/>
        <w:right w:val="none" w:sz="0" w:space="0" w:color="auto"/>
      </w:divBdr>
    </w:div>
    <w:div w:id="322048011">
      <w:bodyDiv w:val="1"/>
      <w:marLeft w:val="0"/>
      <w:marRight w:val="0"/>
      <w:marTop w:val="0"/>
      <w:marBottom w:val="0"/>
      <w:divBdr>
        <w:top w:val="none" w:sz="0" w:space="0" w:color="auto"/>
        <w:left w:val="none" w:sz="0" w:space="0" w:color="auto"/>
        <w:bottom w:val="none" w:sz="0" w:space="0" w:color="auto"/>
        <w:right w:val="none" w:sz="0" w:space="0" w:color="auto"/>
      </w:divBdr>
    </w:div>
    <w:div w:id="390613049">
      <w:bodyDiv w:val="1"/>
      <w:marLeft w:val="0"/>
      <w:marRight w:val="0"/>
      <w:marTop w:val="0"/>
      <w:marBottom w:val="0"/>
      <w:divBdr>
        <w:top w:val="none" w:sz="0" w:space="0" w:color="auto"/>
        <w:left w:val="none" w:sz="0" w:space="0" w:color="auto"/>
        <w:bottom w:val="none" w:sz="0" w:space="0" w:color="auto"/>
        <w:right w:val="none" w:sz="0" w:space="0" w:color="auto"/>
      </w:divBdr>
    </w:div>
    <w:div w:id="397631185">
      <w:bodyDiv w:val="1"/>
      <w:marLeft w:val="0"/>
      <w:marRight w:val="0"/>
      <w:marTop w:val="0"/>
      <w:marBottom w:val="0"/>
      <w:divBdr>
        <w:top w:val="none" w:sz="0" w:space="0" w:color="auto"/>
        <w:left w:val="none" w:sz="0" w:space="0" w:color="auto"/>
        <w:bottom w:val="none" w:sz="0" w:space="0" w:color="auto"/>
        <w:right w:val="none" w:sz="0" w:space="0" w:color="auto"/>
      </w:divBdr>
    </w:div>
    <w:div w:id="400520414">
      <w:bodyDiv w:val="1"/>
      <w:marLeft w:val="0"/>
      <w:marRight w:val="0"/>
      <w:marTop w:val="0"/>
      <w:marBottom w:val="0"/>
      <w:divBdr>
        <w:top w:val="none" w:sz="0" w:space="0" w:color="auto"/>
        <w:left w:val="none" w:sz="0" w:space="0" w:color="auto"/>
        <w:bottom w:val="none" w:sz="0" w:space="0" w:color="auto"/>
        <w:right w:val="none" w:sz="0" w:space="0" w:color="auto"/>
      </w:divBdr>
    </w:div>
    <w:div w:id="400712517">
      <w:bodyDiv w:val="1"/>
      <w:marLeft w:val="0"/>
      <w:marRight w:val="0"/>
      <w:marTop w:val="0"/>
      <w:marBottom w:val="0"/>
      <w:divBdr>
        <w:top w:val="none" w:sz="0" w:space="0" w:color="auto"/>
        <w:left w:val="none" w:sz="0" w:space="0" w:color="auto"/>
        <w:bottom w:val="none" w:sz="0" w:space="0" w:color="auto"/>
        <w:right w:val="none" w:sz="0" w:space="0" w:color="auto"/>
      </w:divBdr>
    </w:div>
    <w:div w:id="412315319">
      <w:bodyDiv w:val="1"/>
      <w:marLeft w:val="0"/>
      <w:marRight w:val="0"/>
      <w:marTop w:val="0"/>
      <w:marBottom w:val="0"/>
      <w:divBdr>
        <w:top w:val="none" w:sz="0" w:space="0" w:color="auto"/>
        <w:left w:val="none" w:sz="0" w:space="0" w:color="auto"/>
        <w:bottom w:val="none" w:sz="0" w:space="0" w:color="auto"/>
        <w:right w:val="none" w:sz="0" w:space="0" w:color="auto"/>
      </w:divBdr>
    </w:div>
    <w:div w:id="412822593">
      <w:bodyDiv w:val="1"/>
      <w:marLeft w:val="0"/>
      <w:marRight w:val="0"/>
      <w:marTop w:val="0"/>
      <w:marBottom w:val="0"/>
      <w:divBdr>
        <w:top w:val="none" w:sz="0" w:space="0" w:color="auto"/>
        <w:left w:val="none" w:sz="0" w:space="0" w:color="auto"/>
        <w:bottom w:val="none" w:sz="0" w:space="0" w:color="auto"/>
        <w:right w:val="none" w:sz="0" w:space="0" w:color="auto"/>
      </w:divBdr>
    </w:div>
    <w:div w:id="429816096">
      <w:bodyDiv w:val="1"/>
      <w:marLeft w:val="0"/>
      <w:marRight w:val="0"/>
      <w:marTop w:val="0"/>
      <w:marBottom w:val="0"/>
      <w:divBdr>
        <w:top w:val="none" w:sz="0" w:space="0" w:color="auto"/>
        <w:left w:val="none" w:sz="0" w:space="0" w:color="auto"/>
        <w:bottom w:val="none" w:sz="0" w:space="0" w:color="auto"/>
        <w:right w:val="none" w:sz="0" w:space="0" w:color="auto"/>
      </w:divBdr>
    </w:div>
    <w:div w:id="436677807">
      <w:bodyDiv w:val="1"/>
      <w:marLeft w:val="0"/>
      <w:marRight w:val="0"/>
      <w:marTop w:val="0"/>
      <w:marBottom w:val="0"/>
      <w:divBdr>
        <w:top w:val="none" w:sz="0" w:space="0" w:color="auto"/>
        <w:left w:val="none" w:sz="0" w:space="0" w:color="auto"/>
        <w:bottom w:val="none" w:sz="0" w:space="0" w:color="auto"/>
        <w:right w:val="none" w:sz="0" w:space="0" w:color="auto"/>
      </w:divBdr>
    </w:div>
    <w:div w:id="490874236">
      <w:bodyDiv w:val="1"/>
      <w:marLeft w:val="0"/>
      <w:marRight w:val="0"/>
      <w:marTop w:val="0"/>
      <w:marBottom w:val="0"/>
      <w:divBdr>
        <w:top w:val="none" w:sz="0" w:space="0" w:color="auto"/>
        <w:left w:val="none" w:sz="0" w:space="0" w:color="auto"/>
        <w:bottom w:val="none" w:sz="0" w:space="0" w:color="auto"/>
        <w:right w:val="none" w:sz="0" w:space="0" w:color="auto"/>
      </w:divBdr>
    </w:div>
    <w:div w:id="507445387">
      <w:bodyDiv w:val="1"/>
      <w:marLeft w:val="0"/>
      <w:marRight w:val="0"/>
      <w:marTop w:val="0"/>
      <w:marBottom w:val="0"/>
      <w:divBdr>
        <w:top w:val="none" w:sz="0" w:space="0" w:color="auto"/>
        <w:left w:val="none" w:sz="0" w:space="0" w:color="auto"/>
        <w:bottom w:val="none" w:sz="0" w:space="0" w:color="auto"/>
        <w:right w:val="none" w:sz="0" w:space="0" w:color="auto"/>
      </w:divBdr>
    </w:div>
    <w:div w:id="510683566">
      <w:bodyDiv w:val="1"/>
      <w:marLeft w:val="0"/>
      <w:marRight w:val="0"/>
      <w:marTop w:val="0"/>
      <w:marBottom w:val="0"/>
      <w:divBdr>
        <w:top w:val="none" w:sz="0" w:space="0" w:color="auto"/>
        <w:left w:val="none" w:sz="0" w:space="0" w:color="auto"/>
        <w:bottom w:val="none" w:sz="0" w:space="0" w:color="auto"/>
        <w:right w:val="none" w:sz="0" w:space="0" w:color="auto"/>
      </w:divBdr>
    </w:div>
    <w:div w:id="518853553">
      <w:bodyDiv w:val="1"/>
      <w:marLeft w:val="0"/>
      <w:marRight w:val="0"/>
      <w:marTop w:val="0"/>
      <w:marBottom w:val="0"/>
      <w:divBdr>
        <w:top w:val="none" w:sz="0" w:space="0" w:color="auto"/>
        <w:left w:val="none" w:sz="0" w:space="0" w:color="auto"/>
        <w:bottom w:val="none" w:sz="0" w:space="0" w:color="auto"/>
        <w:right w:val="none" w:sz="0" w:space="0" w:color="auto"/>
      </w:divBdr>
    </w:div>
    <w:div w:id="525874255">
      <w:bodyDiv w:val="1"/>
      <w:marLeft w:val="0"/>
      <w:marRight w:val="0"/>
      <w:marTop w:val="0"/>
      <w:marBottom w:val="0"/>
      <w:divBdr>
        <w:top w:val="none" w:sz="0" w:space="0" w:color="auto"/>
        <w:left w:val="none" w:sz="0" w:space="0" w:color="auto"/>
        <w:bottom w:val="none" w:sz="0" w:space="0" w:color="auto"/>
        <w:right w:val="none" w:sz="0" w:space="0" w:color="auto"/>
      </w:divBdr>
    </w:div>
    <w:div w:id="589771997">
      <w:bodyDiv w:val="1"/>
      <w:marLeft w:val="0"/>
      <w:marRight w:val="0"/>
      <w:marTop w:val="0"/>
      <w:marBottom w:val="0"/>
      <w:divBdr>
        <w:top w:val="none" w:sz="0" w:space="0" w:color="auto"/>
        <w:left w:val="none" w:sz="0" w:space="0" w:color="auto"/>
        <w:bottom w:val="none" w:sz="0" w:space="0" w:color="auto"/>
        <w:right w:val="none" w:sz="0" w:space="0" w:color="auto"/>
      </w:divBdr>
    </w:div>
    <w:div w:id="590162118">
      <w:bodyDiv w:val="1"/>
      <w:marLeft w:val="0"/>
      <w:marRight w:val="0"/>
      <w:marTop w:val="0"/>
      <w:marBottom w:val="0"/>
      <w:divBdr>
        <w:top w:val="none" w:sz="0" w:space="0" w:color="auto"/>
        <w:left w:val="none" w:sz="0" w:space="0" w:color="auto"/>
        <w:bottom w:val="none" w:sz="0" w:space="0" w:color="auto"/>
        <w:right w:val="none" w:sz="0" w:space="0" w:color="auto"/>
      </w:divBdr>
    </w:div>
    <w:div w:id="665281440">
      <w:bodyDiv w:val="1"/>
      <w:marLeft w:val="0"/>
      <w:marRight w:val="0"/>
      <w:marTop w:val="0"/>
      <w:marBottom w:val="0"/>
      <w:divBdr>
        <w:top w:val="none" w:sz="0" w:space="0" w:color="auto"/>
        <w:left w:val="none" w:sz="0" w:space="0" w:color="auto"/>
        <w:bottom w:val="none" w:sz="0" w:space="0" w:color="auto"/>
        <w:right w:val="none" w:sz="0" w:space="0" w:color="auto"/>
      </w:divBdr>
    </w:div>
    <w:div w:id="697699353">
      <w:bodyDiv w:val="1"/>
      <w:marLeft w:val="0"/>
      <w:marRight w:val="0"/>
      <w:marTop w:val="0"/>
      <w:marBottom w:val="0"/>
      <w:divBdr>
        <w:top w:val="none" w:sz="0" w:space="0" w:color="auto"/>
        <w:left w:val="none" w:sz="0" w:space="0" w:color="auto"/>
        <w:bottom w:val="none" w:sz="0" w:space="0" w:color="auto"/>
        <w:right w:val="none" w:sz="0" w:space="0" w:color="auto"/>
      </w:divBdr>
    </w:div>
    <w:div w:id="701248087">
      <w:bodyDiv w:val="1"/>
      <w:marLeft w:val="0"/>
      <w:marRight w:val="0"/>
      <w:marTop w:val="0"/>
      <w:marBottom w:val="0"/>
      <w:divBdr>
        <w:top w:val="none" w:sz="0" w:space="0" w:color="auto"/>
        <w:left w:val="none" w:sz="0" w:space="0" w:color="auto"/>
        <w:bottom w:val="none" w:sz="0" w:space="0" w:color="auto"/>
        <w:right w:val="none" w:sz="0" w:space="0" w:color="auto"/>
      </w:divBdr>
    </w:div>
    <w:div w:id="702437544">
      <w:bodyDiv w:val="1"/>
      <w:marLeft w:val="0"/>
      <w:marRight w:val="0"/>
      <w:marTop w:val="0"/>
      <w:marBottom w:val="0"/>
      <w:divBdr>
        <w:top w:val="none" w:sz="0" w:space="0" w:color="auto"/>
        <w:left w:val="none" w:sz="0" w:space="0" w:color="auto"/>
        <w:bottom w:val="none" w:sz="0" w:space="0" w:color="auto"/>
        <w:right w:val="none" w:sz="0" w:space="0" w:color="auto"/>
      </w:divBdr>
    </w:div>
    <w:div w:id="720594897">
      <w:bodyDiv w:val="1"/>
      <w:marLeft w:val="0"/>
      <w:marRight w:val="0"/>
      <w:marTop w:val="0"/>
      <w:marBottom w:val="0"/>
      <w:divBdr>
        <w:top w:val="none" w:sz="0" w:space="0" w:color="auto"/>
        <w:left w:val="none" w:sz="0" w:space="0" w:color="auto"/>
        <w:bottom w:val="none" w:sz="0" w:space="0" w:color="auto"/>
        <w:right w:val="none" w:sz="0" w:space="0" w:color="auto"/>
      </w:divBdr>
    </w:div>
    <w:div w:id="745494031">
      <w:bodyDiv w:val="1"/>
      <w:marLeft w:val="0"/>
      <w:marRight w:val="0"/>
      <w:marTop w:val="0"/>
      <w:marBottom w:val="0"/>
      <w:divBdr>
        <w:top w:val="none" w:sz="0" w:space="0" w:color="auto"/>
        <w:left w:val="none" w:sz="0" w:space="0" w:color="auto"/>
        <w:bottom w:val="none" w:sz="0" w:space="0" w:color="auto"/>
        <w:right w:val="none" w:sz="0" w:space="0" w:color="auto"/>
      </w:divBdr>
    </w:div>
    <w:div w:id="754938437">
      <w:bodyDiv w:val="1"/>
      <w:marLeft w:val="0"/>
      <w:marRight w:val="0"/>
      <w:marTop w:val="0"/>
      <w:marBottom w:val="0"/>
      <w:divBdr>
        <w:top w:val="none" w:sz="0" w:space="0" w:color="auto"/>
        <w:left w:val="none" w:sz="0" w:space="0" w:color="auto"/>
        <w:bottom w:val="none" w:sz="0" w:space="0" w:color="auto"/>
        <w:right w:val="none" w:sz="0" w:space="0" w:color="auto"/>
      </w:divBdr>
    </w:div>
    <w:div w:id="801312916">
      <w:bodyDiv w:val="1"/>
      <w:marLeft w:val="0"/>
      <w:marRight w:val="0"/>
      <w:marTop w:val="0"/>
      <w:marBottom w:val="0"/>
      <w:divBdr>
        <w:top w:val="none" w:sz="0" w:space="0" w:color="auto"/>
        <w:left w:val="none" w:sz="0" w:space="0" w:color="auto"/>
        <w:bottom w:val="none" w:sz="0" w:space="0" w:color="auto"/>
        <w:right w:val="none" w:sz="0" w:space="0" w:color="auto"/>
      </w:divBdr>
    </w:div>
    <w:div w:id="801658851">
      <w:bodyDiv w:val="1"/>
      <w:marLeft w:val="0"/>
      <w:marRight w:val="0"/>
      <w:marTop w:val="0"/>
      <w:marBottom w:val="0"/>
      <w:divBdr>
        <w:top w:val="none" w:sz="0" w:space="0" w:color="auto"/>
        <w:left w:val="none" w:sz="0" w:space="0" w:color="auto"/>
        <w:bottom w:val="none" w:sz="0" w:space="0" w:color="auto"/>
        <w:right w:val="none" w:sz="0" w:space="0" w:color="auto"/>
      </w:divBdr>
    </w:div>
    <w:div w:id="821044561">
      <w:bodyDiv w:val="1"/>
      <w:marLeft w:val="0"/>
      <w:marRight w:val="0"/>
      <w:marTop w:val="0"/>
      <w:marBottom w:val="0"/>
      <w:divBdr>
        <w:top w:val="none" w:sz="0" w:space="0" w:color="auto"/>
        <w:left w:val="none" w:sz="0" w:space="0" w:color="auto"/>
        <w:bottom w:val="none" w:sz="0" w:space="0" w:color="auto"/>
        <w:right w:val="none" w:sz="0" w:space="0" w:color="auto"/>
      </w:divBdr>
    </w:div>
    <w:div w:id="839545884">
      <w:bodyDiv w:val="1"/>
      <w:marLeft w:val="0"/>
      <w:marRight w:val="0"/>
      <w:marTop w:val="0"/>
      <w:marBottom w:val="0"/>
      <w:divBdr>
        <w:top w:val="none" w:sz="0" w:space="0" w:color="auto"/>
        <w:left w:val="none" w:sz="0" w:space="0" w:color="auto"/>
        <w:bottom w:val="none" w:sz="0" w:space="0" w:color="auto"/>
        <w:right w:val="none" w:sz="0" w:space="0" w:color="auto"/>
      </w:divBdr>
    </w:div>
    <w:div w:id="878974246">
      <w:bodyDiv w:val="1"/>
      <w:marLeft w:val="0"/>
      <w:marRight w:val="0"/>
      <w:marTop w:val="0"/>
      <w:marBottom w:val="0"/>
      <w:divBdr>
        <w:top w:val="none" w:sz="0" w:space="0" w:color="auto"/>
        <w:left w:val="none" w:sz="0" w:space="0" w:color="auto"/>
        <w:bottom w:val="none" w:sz="0" w:space="0" w:color="auto"/>
        <w:right w:val="none" w:sz="0" w:space="0" w:color="auto"/>
      </w:divBdr>
    </w:div>
    <w:div w:id="896746093">
      <w:bodyDiv w:val="1"/>
      <w:marLeft w:val="0"/>
      <w:marRight w:val="0"/>
      <w:marTop w:val="0"/>
      <w:marBottom w:val="0"/>
      <w:divBdr>
        <w:top w:val="none" w:sz="0" w:space="0" w:color="auto"/>
        <w:left w:val="none" w:sz="0" w:space="0" w:color="auto"/>
        <w:bottom w:val="none" w:sz="0" w:space="0" w:color="auto"/>
        <w:right w:val="none" w:sz="0" w:space="0" w:color="auto"/>
      </w:divBdr>
    </w:div>
    <w:div w:id="942029386">
      <w:bodyDiv w:val="1"/>
      <w:marLeft w:val="0"/>
      <w:marRight w:val="0"/>
      <w:marTop w:val="0"/>
      <w:marBottom w:val="0"/>
      <w:divBdr>
        <w:top w:val="none" w:sz="0" w:space="0" w:color="auto"/>
        <w:left w:val="none" w:sz="0" w:space="0" w:color="auto"/>
        <w:bottom w:val="none" w:sz="0" w:space="0" w:color="auto"/>
        <w:right w:val="none" w:sz="0" w:space="0" w:color="auto"/>
      </w:divBdr>
      <w:divsChild>
        <w:div w:id="2021154904">
          <w:marLeft w:val="0"/>
          <w:marRight w:val="0"/>
          <w:marTop w:val="0"/>
          <w:marBottom w:val="0"/>
          <w:divBdr>
            <w:top w:val="none" w:sz="0" w:space="0" w:color="auto"/>
            <w:left w:val="none" w:sz="0" w:space="0" w:color="auto"/>
            <w:bottom w:val="none" w:sz="0" w:space="0" w:color="auto"/>
            <w:right w:val="none" w:sz="0" w:space="0" w:color="auto"/>
          </w:divBdr>
          <w:divsChild>
            <w:div w:id="245843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7396939">
      <w:bodyDiv w:val="1"/>
      <w:marLeft w:val="0"/>
      <w:marRight w:val="0"/>
      <w:marTop w:val="0"/>
      <w:marBottom w:val="0"/>
      <w:divBdr>
        <w:top w:val="none" w:sz="0" w:space="0" w:color="auto"/>
        <w:left w:val="none" w:sz="0" w:space="0" w:color="auto"/>
        <w:bottom w:val="none" w:sz="0" w:space="0" w:color="auto"/>
        <w:right w:val="none" w:sz="0" w:space="0" w:color="auto"/>
      </w:divBdr>
    </w:div>
    <w:div w:id="1031607459">
      <w:bodyDiv w:val="1"/>
      <w:marLeft w:val="0"/>
      <w:marRight w:val="0"/>
      <w:marTop w:val="0"/>
      <w:marBottom w:val="0"/>
      <w:divBdr>
        <w:top w:val="none" w:sz="0" w:space="0" w:color="auto"/>
        <w:left w:val="none" w:sz="0" w:space="0" w:color="auto"/>
        <w:bottom w:val="none" w:sz="0" w:space="0" w:color="auto"/>
        <w:right w:val="none" w:sz="0" w:space="0" w:color="auto"/>
      </w:divBdr>
    </w:div>
    <w:div w:id="1043948716">
      <w:bodyDiv w:val="1"/>
      <w:marLeft w:val="0"/>
      <w:marRight w:val="0"/>
      <w:marTop w:val="0"/>
      <w:marBottom w:val="0"/>
      <w:divBdr>
        <w:top w:val="none" w:sz="0" w:space="0" w:color="auto"/>
        <w:left w:val="none" w:sz="0" w:space="0" w:color="auto"/>
        <w:bottom w:val="none" w:sz="0" w:space="0" w:color="auto"/>
        <w:right w:val="none" w:sz="0" w:space="0" w:color="auto"/>
      </w:divBdr>
    </w:div>
    <w:div w:id="1068191060">
      <w:bodyDiv w:val="1"/>
      <w:marLeft w:val="0"/>
      <w:marRight w:val="0"/>
      <w:marTop w:val="0"/>
      <w:marBottom w:val="0"/>
      <w:divBdr>
        <w:top w:val="none" w:sz="0" w:space="0" w:color="auto"/>
        <w:left w:val="none" w:sz="0" w:space="0" w:color="auto"/>
        <w:bottom w:val="none" w:sz="0" w:space="0" w:color="auto"/>
        <w:right w:val="none" w:sz="0" w:space="0" w:color="auto"/>
      </w:divBdr>
    </w:div>
    <w:div w:id="1098864232">
      <w:bodyDiv w:val="1"/>
      <w:marLeft w:val="0"/>
      <w:marRight w:val="0"/>
      <w:marTop w:val="0"/>
      <w:marBottom w:val="0"/>
      <w:divBdr>
        <w:top w:val="none" w:sz="0" w:space="0" w:color="auto"/>
        <w:left w:val="none" w:sz="0" w:space="0" w:color="auto"/>
        <w:bottom w:val="none" w:sz="0" w:space="0" w:color="auto"/>
        <w:right w:val="none" w:sz="0" w:space="0" w:color="auto"/>
      </w:divBdr>
    </w:div>
    <w:div w:id="1101030642">
      <w:bodyDiv w:val="1"/>
      <w:marLeft w:val="0"/>
      <w:marRight w:val="0"/>
      <w:marTop w:val="0"/>
      <w:marBottom w:val="0"/>
      <w:divBdr>
        <w:top w:val="none" w:sz="0" w:space="0" w:color="auto"/>
        <w:left w:val="none" w:sz="0" w:space="0" w:color="auto"/>
        <w:bottom w:val="none" w:sz="0" w:space="0" w:color="auto"/>
        <w:right w:val="none" w:sz="0" w:space="0" w:color="auto"/>
      </w:divBdr>
    </w:div>
    <w:div w:id="1102648030">
      <w:bodyDiv w:val="1"/>
      <w:marLeft w:val="0"/>
      <w:marRight w:val="0"/>
      <w:marTop w:val="0"/>
      <w:marBottom w:val="0"/>
      <w:divBdr>
        <w:top w:val="none" w:sz="0" w:space="0" w:color="auto"/>
        <w:left w:val="none" w:sz="0" w:space="0" w:color="auto"/>
        <w:bottom w:val="none" w:sz="0" w:space="0" w:color="auto"/>
        <w:right w:val="none" w:sz="0" w:space="0" w:color="auto"/>
      </w:divBdr>
    </w:div>
    <w:div w:id="1106005945">
      <w:bodyDiv w:val="1"/>
      <w:marLeft w:val="0"/>
      <w:marRight w:val="0"/>
      <w:marTop w:val="0"/>
      <w:marBottom w:val="0"/>
      <w:divBdr>
        <w:top w:val="none" w:sz="0" w:space="0" w:color="auto"/>
        <w:left w:val="none" w:sz="0" w:space="0" w:color="auto"/>
        <w:bottom w:val="none" w:sz="0" w:space="0" w:color="auto"/>
        <w:right w:val="none" w:sz="0" w:space="0" w:color="auto"/>
      </w:divBdr>
    </w:div>
    <w:div w:id="1138761063">
      <w:bodyDiv w:val="1"/>
      <w:marLeft w:val="0"/>
      <w:marRight w:val="0"/>
      <w:marTop w:val="0"/>
      <w:marBottom w:val="0"/>
      <w:divBdr>
        <w:top w:val="none" w:sz="0" w:space="0" w:color="auto"/>
        <w:left w:val="none" w:sz="0" w:space="0" w:color="auto"/>
        <w:bottom w:val="none" w:sz="0" w:space="0" w:color="auto"/>
        <w:right w:val="none" w:sz="0" w:space="0" w:color="auto"/>
      </w:divBdr>
    </w:div>
    <w:div w:id="1191452290">
      <w:bodyDiv w:val="1"/>
      <w:marLeft w:val="0"/>
      <w:marRight w:val="0"/>
      <w:marTop w:val="0"/>
      <w:marBottom w:val="0"/>
      <w:divBdr>
        <w:top w:val="none" w:sz="0" w:space="0" w:color="auto"/>
        <w:left w:val="none" w:sz="0" w:space="0" w:color="auto"/>
        <w:bottom w:val="none" w:sz="0" w:space="0" w:color="auto"/>
        <w:right w:val="none" w:sz="0" w:space="0" w:color="auto"/>
      </w:divBdr>
    </w:div>
    <w:div w:id="1192493731">
      <w:bodyDiv w:val="1"/>
      <w:marLeft w:val="0"/>
      <w:marRight w:val="0"/>
      <w:marTop w:val="0"/>
      <w:marBottom w:val="0"/>
      <w:divBdr>
        <w:top w:val="none" w:sz="0" w:space="0" w:color="auto"/>
        <w:left w:val="none" w:sz="0" w:space="0" w:color="auto"/>
        <w:bottom w:val="none" w:sz="0" w:space="0" w:color="auto"/>
        <w:right w:val="none" w:sz="0" w:space="0" w:color="auto"/>
      </w:divBdr>
    </w:div>
    <w:div w:id="1295020380">
      <w:bodyDiv w:val="1"/>
      <w:marLeft w:val="0"/>
      <w:marRight w:val="0"/>
      <w:marTop w:val="0"/>
      <w:marBottom w:val="0"/>
      <w:divBdr>
        <w:top w:val="none" w:sz="0" w:space="0" w:color="auto"/>
        <w:left w:val="none" w:sz="0" w:space="0" w:color="auto"/>
        <w:bottom w:val="none" w:sz="0" w:space="0" w:color="auto"/>
        <w:right w:val="none" w:sz="0" w:space="0" w:color="auto"/>
      </w:divBdr>
    </w:div>
    <w:div w:id="1353654389">
      <w:bodyDiv w:val="1"/>
      <w:marLeft w:val="0"/>
      <w:marRight w:val="0"/>
      <w:marTop w:val="0"/>
      <w:marBottom w:val="0"/>
      <w:divBdr>
        <w:top w:val="none" w:sz="0" w:space="0" w:color="auto"/>
        <w:left w:val="none" w:sz="0" w:space="0" w:color="auto"/>
        <w:bottom w:val="none" w:sz="0" w:space="0" w:color="auto"/>
        <w:right w:val="none" w:sz="0" w:space="0" w:color="auto"/>
      </w:divBdr>
    </w:div>
    <w:div w:id="1355228675">
      <w:bodyDiv w:val="1"/>
      <w:marLeft w:val="0"/>
      <w:marRight w:val="0"/>
      <w:marTop w:val="0"/>
      <w:marBottom w:val="0"/>
      <w:divBdr>
        <w:top w:val="none" w:sz="0" w:space="0" w:color="auto"/>
        <w:left w:val="none" w:sz="0" w:space="0" w:color="auto"/>
        <w:bottom w:val="none" w:sz="0" w:space="0" w:color="auto"/>
        <w:right w:val="none" w:sz="0" w:space="0" w:color="auto"/>
      </w:divBdr>
    </w:div>
    <w:div w:id="1361274173">
      <w:bodyDiv w:val="1"/>
      <w:marLeft w:val="0"/>
      <w:marRight w:val="0"/>
      <w:marTop w:val="0"/>
      <w:marBottom w:val="0"/>
      <w:divBdr>
        <w:top w:val="none" w:sz="0" w:space="0" w:color="auto"/>
        <w:left w:val="none" w:sz="0" w:space="0" w:color="auto"/>
        <w:bottom w:val="none" w:sz="0" w:space="0" w:color="auto"/>
        <w:right w:val="none" w:sz="0" w:space="0" w:color="auto"/>
      </w:divBdr>
    </w:div>
    <w:div w:id="1395424876">
      <w:bodyDiv w:val="1"/>
      <w:marLeft w:val="0"/>
      <w:marRight w:val="0"/>
      <w:marTop w:val="0"/>
      <w:marBottom w:val="0"/>
      <w:divBdr>
        <w:top w:val="none" w:sz="0" w:space="0" w:color="auto"/>
        <w:left w:val="none" w:sz="0" w:space="0" w:color="auto"/>
        <w:bottom w:val="none" w:sz="0" w:space="0" w:color="auto"/>
        <w:right w:val="none" w:sz="0" w:space="0" w:color="auto"/>
      </w:divBdr>
    </w:div>
    <w:div w:id="1419789754">
      <w:bodyDiv w:val="1"/>
      <w:marLeft w:val="0"/>
      <w:marRight w:val="0"/>
      <w:marTop w:val="0"/>
      <w:marBottom w:val="0"/>
      <w:divBdr>
        <w:top w:val="none" w:sz="0" w:space="0" w:color="auto"/>
        <w:left w:val="none" w:sz="0" w:space="0" w:color="auto"/>
        <w:bottom w:val="none" w:sz="0" w:space="0" w:color="auto"/>
        <w:right w:val="none" w:sz="0" w:space="0" w:color="auto"/>
      </w:divBdr>
    </w:div>
    <w:div w:id="1438403433">
      <w:bodyDiv w:val="1"/>
      <w:marLeft w:val="0"/>
      <w:marRight w:val="0"/>
      <w:marTop w:val="0"/>
      <w:marBottom w:val="0"/>
      <w:divBdr>
        <w:top w:val="none" w:sz="0" w:space="0" w:color="auto"/>
        <w:left w:val="none" w:sz="0" w:space="0" w:color="auto"/>
        <w:bottom w:val="none" w:sz="0" w:space="0" w:color="auto"/>
        <w:right w:val="none" w:sz="0" w:space="0" w:color="auto"/>
      </w:divBdr>
    </w:div>
    <w:div w:id="1453593666">
      <w:bodyDiv w:val="1"/>
      <w:marLeft w:val="0"/>
      <w:marRight w:val="0"/>
      <w:marTop w:val="0"/>
      <w:marBottom w:val="0"/>
      <w:divBdr>
        <w:top w:val="none" w:sz="0" w:space="0" w:color="auto"/>
        <w:left w:val="none" w:sz="0" w:space="0" w:color="auto"/>
        <w:bottom w:val="none" w:sz="0" w:space="0" w:color="auto"/>
        <w:right w:val="none" w:sz="0" w:space="0" w:color="auto"/>
      </w:divBdr>
    </w:div>
    <w:div w:id="1461261776">
      <w:bodyDiv w:val="1"/>
      <w:marLeft w:val="0"/>
      <w:marRight w:val="0"/>
      <w:marTop w:val="0"/>
      <w:marBottom w:val="0"/>
      <w:divBdr>
        <w:top w:val="none" w:sz="0" w:space="0" w:color="auto"/>
        <w:left w:val="none" w:sz="0" w:space="0" w:color="auto"/>
        <w:bottom w:val="none" w:sz="0" w:space="0" w:color="auto"/>
        <w:right w:val="none" w:sz="0" w:space="0" w:color="auto"/>
      </w:divBdr>
    </w:div>
    <w:div w:id="1504517649">
      <w:bodyDiv w:val="1"/>
      <w:marLeft w:val="0"/>
      <w:marRight w:val="0"/>
      <w:marTop w:val="0"/>
      <w:marBottom w:val="0"/>
      <w:divBdr>
        <w:top w:val="none" w:sz="0" w:space="0" w:color="auto"/>
        <w:left w:val="none" w:sz="0" w:space="0" w:color="auto"/>
        <w:bottom w:val="none" w:sz="0" w:space="0" w:color="auto"/>
        <w:right w:val="none" w:sz="0" w:space="0" w:color="auto"/>
      </w:divBdr>
    </w:div>
    <w:div w:id="1558778341">
      <w:bodyDiv w:val="1"/>
      <w:marLeft w:val="0"/>
      <w:marRight w:val="0"/>
      <w:marTop w:val="0"/>
      <w:marBottom w:val="0"/>
      <w:divBdr>
        <w:top w:val="none" w:sz="0" w:space="0" w:color="auto"/>
        <w:left w:val="none" w:sz="0" w:space="0" w:color="auto"/>
        <w:bottom w:val="none" w:sz="0" w:space="0" w:color="auto"/>
        <w:right w:val="none" w:sz="0" w:space="0" w:color="auto"/>
      </w:divBdr>
    </w:div>
    <w:div w:id="1607083335">
      <w:bodyDiv w:val="1"/>
      <w:marLeft w:val="0"/>
      <w:marRight w:val="0"/>
      <w:marTop w:val="0"/>
      <w:marBottom w:val="0"/>
      <w:divBdr>
        <w:top w:val="none" w:sz="0" w:space="0" w:color="auto"/>
        <w:left w:val="none" w:sz="0" w:space="0" w:color="auto"/>
        <w:bottom w:val="none" w:sz="0" w:space="0" w:color="auto"/>
        <w:right w:val="none" w:sz="0" w:space="0" w:color="auto"/>
      </w:divBdr>
    </w:div>
    <w:div w:id="1720397551">
      <w:bodyDiv w:val="1"/>
      <w:marLeft w:val="0"/>
      <w:marRight w:val="0"/>
      <w:marTop w:val="0"/>
      <w:marBottom w:val="0"/>
      <w:divBdr>
        <w:top w:val="none" w:sz="0" w:space="0" w:color="auto"/>
        <w:left w:val="none" w:sz="0" w:space="0" w:color="auto"/>
        <w:bottom w:val="none" w:sz="0" w:space="0" w:color="auto"/>
        <w:right w:val="none" w:sz="0" w:space="0" w:color="auto"/>
      </w:divBdr>
    </w:div>
    <w:div w:id="1735855067">
      <w:bodyDiv w:val="1"/>
      <w:marLeft w:val="0"/>
      <w:marRight w:val="0"/>
      <w:marTop w:val="0"/>
      <w:marBottom w:val="0"/>
      <w:divBdr>
        <w:top w:val="none" w:sz="0" w:space="0" w:color="auto"/>
        <w:left w:val="none" w:sz="0" w:space="0" w:color="auto"/>
        <w:bottom w:val="none" w:sz="0" w:space="0" w:color="auto"/>
        <w:right w:val="none" w:sz="0" w:space="0" w:color="auto"/>
      </w:divBdr>
    </w:div>
    <w:div w:id="1767336390">
      <w:bodyDiv w:val="1"/>
      <w:marLeft w:val="0"/>
      <w:marRight w:val="0"/>
      <w:marTop w:val="0"/>
      <w:marBottom w:val="0"/>
      <w:divBdr>
        <w:top w:val="none" w:sz="0" w:space="0" w:color="auto"/>
        <w:left w:val="none" w:sz="0" w:space="0" w:color="auto"/>
        <w:bottom w:val="none" w:sz="0" w:space="0" w:color="auto"/>
        <w:right w:val="none" w:sz="0" w:space="0" w:color="auto"/>
      </w:divBdr>
    </w:div>
    <w:div w:id="1769499473">
      <w:bodyDiv w:val="1"/>
      <w:marLeft w:val="0"/>
      <w:marRight w:val="0"/>
      <w:marTop w:val="0"/>
      <w:marBottom w:val="0"/>
      <w:divBdr>
        <w:top w:val="none" w:sz="0" w:space="0" w:color="auto"/>
        <w:left w:val="none" w:sz="0" w:space="0" w:color="auto"/>
        <w:bottom w:val="none" w:sz="0" w:space="0" w:color="auto"/>
        <w:right w:val="none" w:sz="0" w:space="0" w:color="auto"/>
      </w:divBdr>
    </w:div>
    <w:div w:id="1863742785">
      <w:bodyDiv w:val="1"/>
      <w:marLeft w:val="0"/>
      <w:marRight w:val="0"/>
      <w:marTop w:val="0"/>
      <w:marBottom w:val="0"/>
      <w:divBdr>
        <w:top w:val="none" w:sz="0" w:space="0" w:color="auto"/>
        <w:left w:val="none" w:sz="0" w:space="0" w:color="auto"/>
        <w:bottom w:val="none" w:sz="0" w:space="0" w:color="auto"/>
        <w:right w:val="none" w:sz="0" w:space="0" w:color="auto"/>
      </w:divBdr>
    </w:div>
    <w:div w:id="1895769769">
      <w:bodyDiv w:val="1"/>
      <w:marLeft w:val="0"/>
      <w:marRight w:val="0"/>
      <w:marTop w:val="0"/>
      <w:marBottom w:val="0"/>
      <w:divBdr>
        <w:top w:val="none" w:sz="0" w:space="0" w:color="auto"/>
        <w:left w:val="none" w:sz="0" w:space="0" w:color="auto"/>
        <w:bottom w:val="none" w:sz="0" w:space="0" w:color="auto"/>
        <w:right w:val="none" w:sz="0" w:space="0" w:color="auto"/>
      </w:divBdr>
    </w:div>
    <w:div w:id="1906453913">
      <w:bodyDiv w:val="1"/>
      <w:marLeft w:val="0"/>
      <w:marRight w:val="0"/>
      <w:marTop w:val="0"/>
      <w:marBottom w:val="0"/>
      <w:divBdr>
        <w:top w:val="none" w:sz="0" w:space="0" w:color="auto"/>
        <w:left w:val="none" w:sz="0" w:space="0" w:color="auto"/>
        <w:bottom w:val="none" w:sz="0" w:space="0" w:color="auto"/>
        <w:right w:val="none" w:sz="0" w:space="0" w:color="auto"/>
      </w:divBdr>
    </w:div>
    <w:div w:id="1922517644">
      <w:bodyDiv w:val="1"/>
      <w:marLeft w:val="0"/>
      <w:marRight w:val="0"/>
      <w:marTop w:val="0"/>
      <w:marBottom w:val="0"/>
      <w:divBdr>
        <w:top w:val="none" w:sz="0" w:space="0" w:color="auto"/>
        <w:left w:val="none" w:sz="0" w:space="0" w:color="auto"/>
        <w:bottom w:val="none" w:sz="0" w:space="0" w:color="auto"/>
        <w:right w:val="none" w:sz="0" w:space="0" w:color="auto"/>
      </w:divBdr>
    </w:div>
    <w:div w:id="1940478177">
      <w:bodyDiv w:val="1"/>
      <w:marLeft w:val="0"/>
      <w:marRight w:val="0"/>
      <w:marTop w:val="0"/>
      <w:marBottom w:val="0"/>
      <w:divBdr>
        <w:top w:val="none" w:sz="0" w:space="0" w:color="auto"/>
        <w:left w:val="none" w:sz="0" w:space="0" w:color="auto"/>
        <w:bottom w:val="none" w:sz="0" w:space="0" w:color="auto"/>
        <w:right w:val="none" w:sz="0" w:space="0" w:color="auto"/>
      </w:divBdr>
    </w:div>
    <w:div w:id="1947034345">
      <w:bodyDiv w:val="1"/>
      <w:marLeft w:val="0"/>
      <w:marRight w:val="0"/>
      <w:marTop w:val="0"/>
      <w:marBottom w:val="0"/>
      <w:divBdr>
        <w:top w:val="none" w:sz="0" w:space="0" w:color="auto"/>
        <w:left w:val="none" w:sz="0" w:space="0" w:color="auto"/>
        <w:bottom w:val="none" w:sz="0" w:space="0" w:color="auto"/>
        <w:right w:val="none" w:sz="0" w:space="0" w:color="auto"/>
      </w:divBdr>
    </w:div>
    <w:div w:id="1952978209">
      <w:bodyDiv w:val="1"/>
      <w:marLeft w:val="0"/>
      <w:marRight w:val="0"/>
      <w:marTop w:val="0"/>
      <w:marBottom w:val="0"/>
      <w:divBdr>
        <w:top w:val="none" w:sz="0" w:space="0" w:color="auto"/>
        <w:left w:val="none" w:sz="0" w:space="0" w:color="auto"/>
        <w:bottom w:val="none" w:sz="0" w:space="0" w:color="auto"/>
        <w:right w:val="none" w:sz="0" w:space="0" w:color="auto"/>
      </w:divBdr>
    </w:div>
    <w:div w:id="1987738553">
      <w:bodyDiv w:val="1"/>
      <w:marLeft w:val="0"/>
      <w:marRight w:val="0"/>
      <w:marTop w:val="0"/>
      <w:marBottom w:val="0"/>
      <w:divBdr>
        <w:top w:val="none" w:sz="0" w:space="0" w:color="auto"/>
        <w:left w:val="none" w:sz="0" w:space="0" w:color="auto"/>
        <w:bottom w:val="none" w:sz="0" w:space="0" w:color="auto"/>
        <w:right w:val="none" w:sz="0" w:space="0" w:color="auto"/>
      </w:divBdr>
    </w:div>
    <w:div w:id="2003728018">
      <w:bodyDiv w:val="1"/>
      <w:marLeft w:val="0"/>
      <w:marRight w:val="0"/>
      <w:marTop w:val="0"/>
      <w:marBottom w:val="0"/>
      <w:divBdr>
        <w:top w:val="none" w:sz="0" w:space="0" w:color="auto"/>
        <w:left w:val="none" w:sz="0" w:space="0" w:color="auto"/>
        <w:bottom w:val="none" w:sz="0" w:space="0" w:color="auto"/>
        <w:right w:val="none" w:sz="0" w:space="0" w:color="auto"/>
      </w:divBdr>
    </w:div>
    <w:div w:id="2037269538">
      <w:bodyDiv w:val="1"/>
      <w:marLeft w:val="0"/>
      <w:marRight w:val="0"/>
      <w:marTop w:val="0"/>
      <w:marBottom w:val="0"/>
      <w:divBdr>
        <w:top w:val="none" w:sz="0" w:space="0" w:color="auto"/>
        <w:left w:val="none" w:sz="0" w:space="0" w:color="auto"/>
        <w:bottom w:val="none" w:sz="0" w:space="0" w:color="auto"/>
        <w:right w:val="none" w:sz="0" w:space="0" w:color="auto"/>
      </w:divBdr>
    </w:div>
    <w:div w:id="2065056158">
      <w:bodyDiv w:val="1"/>
      <w:marLeft w:val="0"/>
      <w:marRight w:val="0"/>
      <w:marTop w:val="0"/>
      <w:marBottom w:val="0"/>
      <w:divBdr>
        <w:top w:val="none" w:sz="0" w:space="0" w:color="auto"/>
        <w:left w:val="none" w:sz="0" w:space="0" w:color="auto"/>
        <w:bottom w:val="none" w:sz="0" w:space="0" w:color="auto"/>
        <w:right w:val="none" w:sz="0" w:space="0" w:color="auto"/>
      </w:divBdr>
    </w:div>
    <w:div w:id="2104255732">
      <w:bodyDiv w:val="1"/>
      <w:marLeft w:val="0"/>
      <w:marRight w:val="0"/>
      <w:marTop w:val="0"/>
      <w:marBottom w:val="0"/>
      <w:divBdr>
        <w:top w:val="none" w:sz="0" w:space="0" w:color="auto"/>
        <w:left w:val="none" w:sz="0" w:space="0" w:color="auto"/>
        <w:bottom w:val="none" w:sz="0" w:space="0" w:color="auto"/>
        <w:right w:val="none" w:sz="0" w:space="0" w:color="auto"/>
      </w:divBdr>
    </w:div>
    <w:div w:id="2109420366">
      <w:bodyDiv w:val="1"/>
      <w:marLeft w:val="0"/>
      <w:marRight w:val="0"/>
      <w:marTop w:val="0"/>
      <w:marBottom w:val="0"/>
      <w:divBdr>
        <w:top w:val="none" w:sz="0" w:space="0" w:color="auto"/>
        <w:left w:val="none" w:sz="0" w:space="0" w:color="auto"/>
        <w:bottom w:val="none" w:sz="0" w:space="0" w:color="auto"/>
        <w:right w:val="none" w:sz="0" w:space="0" w:color="auto"/>
      </w:divBdr>
    </w:div>
    <w:div w:id="2117359677">
      <w:bodyDiv w:val="1"/>
      <w:marLeft w:val="0"/>
      <w:marRight w:val="0"/>
      <w:marTop w:val="0"/>
      <w:marBottom w:val="0"/>
      <w:divBdr>
        <w:top w:val="none" w:sz="0" w:space="0" w:color="auto"/>
        <w:left w:val="none" w:sz="0" w:space="0" w:color="auto"/>
        <w:bottom w:val="none" w:sz="0" w:space="0" w:color="auto"/>
        <w:right w:val="none" w:sz="0" w:space="0" w:color="auto"/>
      </w:divBdr>
    </w:div>
    <w:div w:id="2131194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Got90</b:Tag>
    <b:SourceType>Book</b:SourceType>
    <b:Guid>{D9F41315-49E4-470B-B6A2-84C31939DD76}</b:Guid>
    <b:Title>A general theory of crime</b:Title>
    <b:Year>1990</b:Year>
    <b:Publisher>Stanford University Press</b:Publisher>
    <b:Author>
      <b:Author>
        <b:NameList>
          <b:Person>
            <b:Last>Gottfredson</b:Last>
            <b:First>M.R.</b:First>
          </b:Person>
          <b:Person>
            <b:Last>Hirschi</b:Last>
            <b:First>T.</b:First>
          </b:Person>
        </b:NameList>
      </b:Author>
    </b:Author>
    <b:RefOrder>1</b:RefOrder>
  </b:Source>
  <b:Source>
    <b:Tag>Ben194</b:Tag>
    <b:SourceType>InternetSite</b:SourceType>
    <b:Guid>{E03DDCD6-7466-445E-965E-8C5CAD8F22DC}</b:Guid>
    <b:Title>Do Criminal Laws Deter Crime? Deterrence Theory in Criminal Justice Policy: A Primer</b:Title>
    <b:Year>2019</b:Year>
    <b:Author>
      <b:Author>
        <b:NameList>
          <b:Person>
            <b:Last>Johnson</b:Last>
            <b:First>Ben</b:First>
          </b:Person>
        </b:NameList>
      </b:Author>
    </b:Author>
    <b:YearAccessed>2022</b:YearAccessed>
    <b:URL>https://www.house.leg.state.mn.us/hrd/pubs/deterrence.pdf</b:URL>
    <b:RefOrder>2</b:RefOrder>
  </b:Source>
  <b:Source>
    <b:Tag>Fox17</b:Tag>
    <b:SourceType>JournalArticle</b:SourceType>
    <b:Guid>{4001F04F-7B98-4C95-B461-4F7049C0148C}</b:Guid>
    <b:Title>It's nature and nurture: Integrating biology and genetics into the social learning theory of criminal behavior</b:Title>
    <b:Year>2017</b:Year>
    <b:Author>
      <b:Author>
        <b:NameList>
          <b:Person>
            <b:Last>Fox</b:Last>
            <b:First>B.</b:First>
          </b:Person>
        </b:NameList>
      </b:Author>
    </b:Author>
    <b:JournalName> Journal of Criminal Justice</b:JournalName>
    <b:Pages>22-31</b:Pages>
    <b:Volume>49</b:Volume>
    <b:RefOrder>4</b:RefOrder>
  </b:Source>
  <b:Source>
    <b:Tag>Gar861</b:Tag>
    <b:SourceType>JournalArticle</b:SourceType>
    <b:Guid>{F1DFFECA-59FE-4950-99DB-DA86545C225F}</b:Guid>
    <b:Author>
      <b:Author>
        <b:NameList>
          <b:Person>
            <b:Last>Garland</b:Last>
            <b:First>D.</b:First>
          </b:Person>
        </b:NameList>
      </b:Author>
    </b:Author>
    <b:Title>Foucault's Discipline and Punish An exposition and critique</b:Title>
    <b:JournalName> American Bar Foundation Research Journal</b:JournalName>
    <b:Year>1986</b:Year>
    <b:Pages>847-880</b:Pages>
    <b:Volume>11</b:Volume>
    <b:Issue>4</b:Issue>
    <b:RefOrder>5</b:RefOrder>
  </b:Source>
  <b:Source>
    <b:Tag>Bei87</b:Tag>
    <b:SourceType>JournalArticle</b:SourceType>
    <b:Guid>{47DD3BFD-9115-4D27-A584-ACA55D5920B9}</b:Guid>
    <b:Author>
      <b:Author>
        <b:NameList>
          <b:Person>
            <b:Last>Beirne</b:Last>
            <b:First>P.</b:First>
          </b:Person>
        </b:NameList>
      </b:Author>
    </b:Author>
    <b:Title>Between classicism and positivism: crime and penality in the writings of Gabriel Tarde</b:Title>
    <b:JournalName> Criminology</b:JournalName>
    <b:Year>1987</b:Year>
    <b:Pages>785-820</b:Pages>
    <b:Volume>25</b:Volume>
    <b:Issue>4</b:Issue>
    <b:RefOrder>6</b:RefOrder>
  </b:Source>
  <b:Source>
    <b:Tag>Wea85</b:Tag>
    <b:SourceType>JournalArticle</b:SourceType>
    <b:Guid>{F1004DCD-8D46-4E87-85AE-7E9F17D092EB}</b:Guid>
    <b:Author>
      <b:Author>
        <b:NameList>
          <b:Person>
            <b:Last>Weatherburn</b:Last>
            <b:First>D.</b:First>
          </b:Person>
          <b:Person>
            <b:Last>Findlay</b:Last>
            <b:First>M.</b:First>
          </b:Person>
        </b:NameList>
      </b:Author>
    </b:Author>
    <b:Title>Positivism, empiricism and criminological theory</b:Title>
    <b:JournalName>Legal Studies</b:JournalName>
    <b:Year>1985</b:Year>
    <b:Pages>191-204</b:Pages>
    <b:Volume>5</b:Volume>
    <b:Issue>2</b:Issue>
    <b:RefOrder>7</b:RefOrder>
  </b:Source>
  <b:Source>
    <b:Tag>Rai93</b:Tag>
    <b:SourceType>Book</b:SourceType>
    <b:Guid>{B5E03608-A9E1-4360-A0FD-55EA566C8038}</b:Guid>
    <b:Author>
      <b:Author>
        <b:NameList>
          <b:Person>
            <b:Last>Raine</b:Last>
            <b:First>A.</b:First>
          </b:Person>
        </b:NameList>
      </b:Author>
    </b:Author>
    <b:Title>The psychopathology of crime: Criminal behavior as a clinical disorder</b:Title>
    <b:Year>1993</b:Year>
    <b:City> San Diego, CA</b:City>
    <b:Publisher>Academic Press</b:Publisher>
    <b:RefOrder>13</b:RefOrder>
  </b:Source>
  <b:Source>
    <b:Tag>Fle91</b:Tag>
    <b:SourceType>JournalArticle</b:SourceType>
    <b:Guid>{E693C849-01F0-4DD8-9E42-04487BB07399}</b:Guid>
    <b:Author>
      <b:Author>
        <b:NameList>
          <b:Person>
            <b:Last>Fletcher</b:Last>
            <b:First>R.</b:First>
          </b:Person>
        </b:NameList>
      </b:Author>
    </b:Author>
    <b:Title>THE NEW SCHOOL OF CRIMINAL ANTHROPOLOGY</b:Title>
    <b:Year>1891</b:Year>
    <b:JournalName>American Anthropologist</b:JournalName>
    <b:Pages> 201-236</b:Pages>
    <b:RefOrder>8</b:RefOrder>
  </b:Source>
  <b:Source>
    <b:Tag>Wol61</b:Tag>
    <b:SourceType>JournalArticle</b:SourceType>
    <b:Guid>{747A2DC5-8135-497E-9634-3C6A457EF53D}</b:Guid>
    <b:Author>
      <b:Author>
        <b:NameList>
          <b:Person>
            <b:Last>Wolfgang</b:Last>
            <b:First>M.</b:First>
            <b:Middle>E.</b:Middle>
          </b:Person>
        </b:NameList>
      </b:Author>
    </b:Author>
    <b:Title>Pioneers in Criminology: Cesare Lombroso (1835-1909)</b:Title>
    <b:JournalName> The Journal of Criminal Law, Criminology, and Police Science</b:JournalName>
    <b:Year>1961</b:Year>
    <b:Pages>361-391</b:Pages>
    <b:Volume>54</b:Volume>
    <b:Issue>4</b:Issue>
    <b:RefOrder>9</b:RefOrder>
  </b:Source>
  <b:Source>
    <b:Tag>Bea11</b:Tag>
    <b:SourceType>JournalArticle</b:SourceType>
    <b:Guid>{8787E980-7D28-4289-BAC5-A5F7C588E0C6}</b:Guid>
    <b:Author>
      <b:Author>
        <b:NameList>
          <b:Person>
            <b:Last>Beaver</b:Last>
            <b:First>K.M.</b:First>
          </b:Person>
          <b:Person>
            <b:Last>Barnes</b:Last>
            <b:First>J.C.</b:First>
          </b:Person>
          <b:Person>
            <b:Last>May</b:Last>
            <b:First>J.S.</b:First>
          </b:Person>
          <b:Person>
            <b:Last>Schwartz</b:Last>
            <b:First>J.A</b:First>
          </b:Person>
        </b:NameList>
      </b:Author>
    </b:Author>
    <b:Title>Psychopathic personality traits, genetic risk, and gene-environment correlations</b:Title>
    <b:JournalName>Criminal Justice and Behavior</b:JournalName>
    <b:Year>2011</b:Year>
    <b:Pages>896–912</b:Pages>
    <b:Volume>38</b:Volume>
    <b:Issue>9</b:Issue>
    <b:RefOrder>3</b:RefOrder>
  </b:Source>
  <b:Source>
    <b:Tag>Bru93</b:Tag>
    <b:SourceType>JournalArticle</b:SourceType>
    <b:Guid>{C7AA7359-F63D-4D1D-8E98-DCE25FC8776A}</b:Guid>
    <b:Author>
      <b:Author>
        <b:NameList>
          <b:Person>
            <b:Last>Brunner</b:Last>
            <b:First>H.G.</b:First>
          </b:Person>
          <b:Person>
            <b:Last>Nelen</b:Last>
            <b:First>M.</b:First>
          </b:Person>
          <b:Person>
            <b:Last>Breakefield</b:Last>
            <b:First>X.O.</b:First>
          </b:Person>
          <b:Person>
            <b:Last>Ropers</b:Last>
            <b:First>H.H.</b:First>
          </b:Person>
          <b:Person>
            <b:Last>Van Oost</b:Last>
            <b:First>B.A.</b:First>
          </b:Person>
        </b:NameList>
      </b:Author>
    </b:Author>
    <b:Title>Abnormal behavior associated with a point mutation in the structural gene for monoamine oxidase A</b:Title>
    <b:JournalName>Science</b:JournalName>
    <b:Year>1993</b:Year>
    <b:Pages>578-580</b:Pages>
    <b:Volume>262</b:Volume>
    <b:Issue>5133</b:Issue>
    <b:RefOrder>10</b:RefOrder>
  </b:Source>
  <b:Source>
    <b:Tag>Jac65</b:Tag>
    <b:SourceType>JournalArticle</b:SourceType>
    <b:Guid>{1A88BA11-9E7B-4518-BF16-E115809B9CFF}</b:Guid>
    <b:Author>
      <b:Author>
        <b:NameList>
          <b:Person>
            <b:Last>Jacobs</b:Last>
            <b:First>P.A.</b:First>
          </b:Person>
          <b:Person>
            <b:Last>Brunton</b:Last>
            <b:First>M.</b:First>
          </b:Person>
          <b:Person>
            <b:Last>Melville</b:Last>
            <b:First>M.M.</b:First>
          </b:Person>
          <b:Person>
            <b:Last>Brittain</b:Last>
            <b:First>R.P.</b:First>
          </b:Person>
          <b:Person>
            <b:Last>McClemont</b:Last>
            <b:First>W.F.</b:First>
          </b:Person>
        </b:NameList>
      </b:Author>
    </b:Author>
    <b:Title>Aggressive behaviour, mental sub-normality and the XYY male</b:Title>
    <b:JournalName> Nature</b:JournalName>
    <b:Year>1965</b:Year>
    <b:Pages>1351-1352</b:Pages>
    <b:Volume>208</b:Volume>
    <b:Issue>5017</b:Issue>
    <b:RefOrder>11</b:RefOrder>
  </b:Source>
  <b:Source>
    <b:Tag>Hir17</b:Tag>
    <b:SourceType>Book</b:SourceType>
    <b:Guid>{C1A2DC58-EEA0-461C-93F8-7C6E8142A436}</b:Guid>
    <b:Author>
      <b:Author>
        <b:NameList>
          <b:Person>
            <b:Last>Hirschi</b:Last>
            <b:First>T.</b:First>
          </b:Person>
          <b:Person>
            <b:Last>Hindelang</b:Last>
            <b:First>M.J.</b:First>
          </b:Person>
        </b:NameList>
      </b:Author>
    </b:Author>
    <b:Title>Intelligence and delinquency: A revisionist review. In The Craft of Criminology (pp. 121-142)</b:Title>
    <b:Year>2017</b:Year>
    <b:Publisher>Routledge</b:Publisher>
    <b:RefOrder>12</b:RefOrder>
  </b:Source>
  <b:Source>
    <b:Tag>Sut92</b:Tag>
    <b:SourceType>Book</b:SourceType>
    <b:Guid>{2CBC7E66-0D81-4EA9-9F24-130EC0DD7581}</b:Guid>
    <b:Author>
      <b:Author>
        <b:NameList>
          <b:Person>
            <b:Last>Sutherland</b:Last>
            <b:First>E.H.</b:First>
          </b:Person>
          <b:Person>
            <b:Last>Cressey</b:Last>
            <b:First>D.R.</b:First>
          </b:Person>
          <b:Person>
            <b:Last>Luckenbill</b:Last>
            <b:First>D.F</b:First>
          </b:Person>
        </b:NameList>
      </b:Author>
    </b:Author>
    <b:Title>Principles of criminology</b:Title>
    <b:Year>1992</b:Year>
    <b:Publisher>Altamira Press</b:Publisher>
    <b:RefOrder>14</b:RefOrder>
  </b:Source>
</b:Sources>
</file>

<file path=customXml/itemProps1.xml><?xml version="1.0" encoding="utf-8"?>
<ds:datastoreItem xmlns:ds="http://schemas.openxmlformats.org/officeDocument/2006/customXml" ds:itemID="{1F7EC040-B0E6-463D-9374-216064F159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8</Pages>
  <Words>1506</Words>
  <Characters>8586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25</cp:revision>
  <dcterms:created xsi:type="dcterms:W3CDTF">2022-03-04T18:32:00Z</dcterms:created>
  <dcterms:modified xsi:type="dcterms:W3CDTF">2022-03-04T20:51:00Z</dcterms:modified>
</cp:coreProperties>
</file>