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1FAC29" w14:textId="01B820AD" w:rsidR="00C07E8B" w:rsidRPr="000E3B02" w:rsidRDefault="008D71D7">
      <w:r w:rsidRPr="000E3B02">
        <w:t>MBA</w:t>
      </w:r>
      <w:r w:rsidR="0098712E" w:rsidRPr="000E3B02">
        <w:t xml:space="preserve"> Mapping </w:t>
      </w:r>
      <w:r w:rsidR="0098712E" w:rsidRPr="0098712E">
        <w:t>Exercise</w:t>
      </w:r>
      <w:r w:rsidR="0098712E" w:rsidRPr="000E3B02">
        <w:t xml:space="preserve"> </w:t>
      </w:r>
      <w:r w:rsidR="000E3B02" w:rsidRPr="000E3B02">
        <w:t xml:space="preserve">( </w:t>
      </w:r>
      <w:r w:rsidR="000E3B02">
        <w:t xml:space="preserve">Min </w:t>
      </w:r>
      <w:r w:rsidR="000E3B02" w:rsidRPr="000E3B02">
        <w:t>30 Credits f</w:t>
      </w:r>
      <w:r w:rsidR="000E3B02">
        <w:t>rom CMI</w:t>
      </w:r>
      <w:r w:rsidR="00C530C3">
        <w:t xml:space="preserve"> from modules 1-10 </w:t>
      </w:r>
      <w:r w:rsidR="0023373A">
        <w:t xml:space="preserve">, 7 credits </w:t>
      </w:r>
      <w:r w:rsidR="00C10FE5">
        <w:t>)</w:t>
      </w:r>
    </w:p>
    <w:p w14:paraId="3D0AE17C" w14:textId="0A8EBD93" w:rsidR="00680F67" w:rsidRPr="00680F67" w:rsidRDefault="00680F67" w:rsidP="0098712E">
      <w:pPr>
        <w:rPr>
          <w:i/>
          <w:iCs/>
        </w:rPr>
      </w:pPr>
      <w:r w:rsidRPr="00C530C3">
        <w:t>CMI Doc.</w:t>
      </w:r>
      <w:r w:rsidRPr="00C530C3">
        <w:rPr>
          <w:i/>
          <w:iCs/>
        </w:rPr>
        <w:t xml:space="preserve">  </w:t>
      </w:r>
      <w:hyperlink r:id="rId7" w:history="1">
        <w:r>
          <w:rPr>
            <w:rStyle w:val="Hyperlink"/>
          </w:rPr>
          <w:t>Level-7-Strategic-Management-and-Leadership-Practice-Syllabus-V2-2.pdf</w:t>
        </w:r>
      </w:hyperlink>
    </w:p>
    <w:tbl>
      <w:tblPr>
        <w:tblStyle w:val="TableGrid"/>
        <w:tblW w:w="13949" w:type="dxa"/>
        <w:tblLayout w:type="fixed"/>
        <w:tblLook w:val="04A0" w:firstRow="1" w:lastRow="0" w:firstColumn="1" w:lastColumn="0" w:noHBand="0" w:noVBand="1"/>
      </w:tblPr>
      <w:tblGrid>
        <w:gridCol w:w="1338"/>
        <w:gridCol w:w="1177"/>
        <w:gridCol w:w="3175"/>
        <w:gridCol w:w="2040"/>
        <w:gridCol w:w="4968"/>
        <w:gridCol w:w="1251"/>
      </w:tblGrid>
      <w:tr w:rsidR="00316DA8" w14:paraId="12D63A13" w14:textId="27B7294A" w:rsidTr="265359BA">
        <w:tc>
          <w:tcPr>
            <w:tcW w:w="1338" w:type="dxa"/>
            <w:shd w:val="clear" w:color="auto" w:fill="F2F2F2" w:themeFill="background1" w:themeFillShade="F2"/>
          </w:tcPr>
          <w:p w14:paraId="4365E674" w14:textId="47278BE1" w:rsidR="00316DA8" w:rsidRDefault="00316DA8">
            <w:r>
              <w:t xml:space="preserve">CMI Module </w:t>
            </w:r>
          </w:p>
        </w:tc>
        <w:tc>
          <w:tcPr>
            <w:tcW w:w="1177" w:type="dxa"/>
            <w:shd w:val="clear" w:color="auto" w:fill="D9D9D9" w:themeFill="background1" w:themeFillShade="D9"/>
          </w:tcPr>
          <w:p w14:paraId="12436EB0" w14:textId="0DFAA47F" w:rsidR="00316DA8" w:rsidRPr="00480756" w:rsidRDefault="00316DA8">
            <w:pPr>
              <w:rPr>
                <w:b/>
                <w:bCs/>
              </w:rPr>
            </w:pPr>
            <w:r w:rsidRPr="00480756">
              <w:rPr>
                <w:b/>
                <w:bCs/>
              </w:rPr>
              <w:t>MBA Module</w:t>
            </w:r>
          </w:p>
        </w:tc>
        <w:tc>
          <w:tcPr>
            <w:tcW w:w="3175" w:type="dxa"/>
            <w:shd w:val="clear" w:color="auto" w:fill="D9D9D9" w:themeFill="background1" w:themeFillShade="D9"/>
          </w:tcPr>
          <w:p w14:paraId="3FFA0CDC" w14:textId="773FF2B6" w:rsidR="00316DA8" w:rsidRPr="00DC4F6E" w:rsidRDefault="00316DA8">
            <w:pPr>
              <w:rPr>
                <w:b/>
                <w:bCs/>
              </w:rPr>
            </w:pPr>
            <w:r w:rsidRPr="00DC4F6E">
              <w:rPr>
                <w:b/>
                <w:bCs/>
              </w:rPr>
              <w:t>MBA - Learning Outcomes</w:t>
            </w:r>
          </w:p>
        </w:tc>
        <w:tc>
          <w:tcPr>
            <w:tcW w:w="2040" w:type="dxa"/>
            <w:shd w:val="clear" w:color="auto" w:fill="F2F2F2" w:themeFill="background1" w:themeFillShade="F2"/>
          </w:tcPr>
          <w:p w14:paraId="43077890" w14:textId="04F28889" w:rsidR="44455DC6" w:rsidRDefault="440D9AA9" w:rsidP="44455DC6">
            <w:r>
              <w:t>Indicative content</w:t>
            </w:r>
          </w:p>
        </w:tc>
        <w:tc>
          <w:tcPr>
            <w:tcW w:w="4968" w:type="dxa"/>
            <w:shd w:val="clear" w:color="auto" w:fill="F2F2F2" w:themeFill="background1" w:themeFillShade="F2"/>
          </w:tcPr>
          <w:p w14:paraId="76CC333A" w14:textId="048A668E" w:rsidR="00316DA8" w:rsidRDefault="007179F2">
            <w:r>
              <w:t xml:space="preserve">CMI Aim and </w:t>
            </w:r>
            <w:r w:rsidR="00AC0CC2">
              <w:t xml:space="preserve">LO’s </w:t>
            </w:r>
          </w:p>
        </w:tc>
        <w:tc>
          <w:tcPr>
            <w:tcW w:w="1251" w:type="dxa"/>
            <w:shd w:val="clear" w:color="auto" w:fill="D9D9D9" w:themeFill="background1" w:themeFillShade="D9"/>
          </w:tcPr>
          <w:p w14:paraId="38B7BAAC" w14:textId="5BF2A4B6" w:rsidR="00316DA8" w:rsidRPr="005A68E7" w:rsidRDefault="00316DA8">
            <w:pPr>
              <w:rPr>
                <w:b/>
                <w:bCs/>
              </w:rPr>
            </w:pPr>
            <w:r w:rsidRPr="005A68E7">
              <w:rPr>
                <w:b/>
                <w:bCs/>
              </w:rPr>
              <w:t>Assessment</w:t>
            </w:r>
          </w:p>
        </w:tc>
      </w:tr>
      <w:tr w:rsidR="00316DA8" w14:paraId="0FFCEAFC" w14:textId="3D9AD704" w:rsidTr="265359BA">
        <w:tc>
          <w:tcPr>
            <w:tcW w:w="1338" w:type="dxa"/>
          </w:tcPr>
          <w:p w14:paraId="1C3ADB6D" w14:textId="43F21BB9" w:rsidR="00316DA8" w:rsidRDefault="00316DA8">
            <w:r>
              <w:t xml:space="preserve">704 Developing Organisational Strategy </w:t>
            </w:r>
            <w:r w:rsidRPr="002803F5">
              <w:rPr>
                <w:color w:val="FF0000"/>
              </w:rPr>
              <w:t>(9</w:t>
            </w:r>
            <w:r>
              <w:rPr>
                <w:color w:val="FF0000"/>
              </w:rPr>
              <w:t xml:space="preserve"> credits</w:t>
            </w:r>
            <w:r w:rsidRPr="002803F5">
              <w:rPr>
                <w:color w:val="FF0000"/>
              </w:rPr>
              <w:t xml:space="preserve">) </w:t>
            </w:r>
          </w:p>
          <w:p w14:paraId="7C310266" w14:textId="77777777" w:rsidR="00316DA8" w:rsidRDefault="00316DA8"/>
          <w:p w14:paraId="338B5F2A" w14:textId="7B54B858" w:rsidR="00316DA8" w:rsidRDefault="00316DA8">
            <w:r>
              <w:t xml:space="preserve">(P.42) </w:t>
            </w:r>
          </w:p>
        </w:tc>
        <w:tc>
          <w:tcPr>
            <w:tcW w:w="1177" w:type="dxa"/>
          </w:tcPr>
          <w:p w14:paraId="3F7EA413" w14:textId="3746D5F8" w:rsidR="00316DA8" w:rsidRPr="00E67F87" w:rsidRDefault="00316DA8">
            <w:pPr>
              <w:rPr>
                <w:b/>
                <w:bCs/>
              </w:rPr>
            </w:pPr>
            <w:r w:rsidRPr="00E67F87">
              <w:rPr>
                <w:b/>
                <w:bCs/>
              </w:rPr>
              <w:t>Navigating complex global challenges</w:t>
            </w:r>
          </w:p>
        </w:tc>
        <w:tc>
          <w:tcPr>
            <w:tcW w:w="3175" w:type="dxa"/>
          </w:tcPr>
          <w:p w14:paraId="7FC4ED80" w14:textId="77777777" w:rsidR="00316DA8" w:rsidRDefault="00316DA8" w:rsidP="008D71D7">
            <w:pPr>
              <w:pStyle w:val="ListParagraph"/>
              <w:numPr>
                <w:ilvl w:val="0"/>
                <w:numId w:val="1"/>
              </w:numPr>
            </w:pPr>
            <w:r>
              <w:t>Critically analyse how geopolitical forces influence global markets and business strategy. Evaluate the impact of political risk on international trade and investment decisions.</w:t>
            </w:r>
          </w:p>
          <w:p w14:paraId="2FDFD1F0" w14:textId="3DF98A85" w:rsidR="00316DA8" w:rsidRDefault="00316DA8" w:rsidP="008D71D7">
            <w:pPr>
              <w:pStyle w:val="ListParagraph"/>
              <w:numPr>
                <w:ilvl w:val="0"/>
                <w:numId w:val="1"/>
              </w:numPr>
            </w:pPr>
            <w:r>
              <w:t>Apply strategic frameworks to global market contexts.</w:t>
            </w:r>
          </w:p>
          <w:p w14:paraId="78693714" w14:textId="0A44622C" w:rsidR="00316DA8" w:rsidRDefault="00316DA8" w:rsidP="008D71D7">
            <w:pPr>
              <w:pStyle w:val="ListParagraph"/>
              <w:numPr>
                <w:ilvl w:val="0"/>
                <w:numId w:val="1"/>
              </w:numPr>
            </w:pPr>
            <w:r>
              <w:t>Assess the role of international institutions in global economic governance.</w:t>
            </w:r>
          </w:p>
        </w:tc>
        <w:tc>
          <w:tcPr>
            <w:tcW w:w="2040" w:type="dxa"/>
          </w:tcPr>
          <w:p w14:paraId="0C6532E4" w14:textId="7B7DE698" w:rsidR="4532B4B6" w:rsidRDefault="4532B4B6" w:rsidP="7250E9CB">
            <w:r>
              <w:t>(PESTEL, Tows, Porters Five Forces)</w:t>
            </w:r>
          </w:p>
          <w:p w14:paraId="1F1CE45A" w14:textId="6F81D571" w:rsidR="758DD4D6" w:rsidRDefault="758DD4D6" w:rsidP="798CA8FA">
            <w:pPr>
              <w:rPr>
                <w:rFonts w:ascii="Aptos" w:eastAsia="Aptos" w:hAnsi="Aptos" w:cs="Aptos"/>
                <w:sz w:val="16"/>
                <w:szCs w:val="16"/>
              </w:rPr>
            </w:pPr>
            <w:r w:rsidRPr="798CA8FA">
              <w:rPr>
                <w:rFonts w:ascii="Aptos" w:eastAsia="Aptos" w:hAnsi="Aptos" w:cs="Aptos"/>
                <w:sz w:val="16"/>
                <w:szCs w:val="16"/>
              </w:rPr>
              <w:t>Contemporary news – political conflicts, SDGs, policy changes</w:t>
            </w:r>
          </w:p>
          <w:p w14:paraId="26CB4D1E" w14:textId="1DD09C3E" w:rsidR="758DD4D6" w:rsidRDefault="36A8A74B" w:rsidP="798CA8FA">
            <w:pPr>
              <w:rPr>
                <w:rFonts w:ascii="Aptos" w:eastAsia="Aptos" w:hAnsi="Aptos" w:cs="Aptos"/>
                <w:sz w:val="16"/>
                <w:szCs w:val="16"/>
              </w:rPr>
            </w:pPr>
            <w:r w:rsidRPr="273F4187">
              <w:rPr>
                <w:rFonts w:ascii="Aptos" w:eastAsia="Aptos" w:hAnsi="Aptos" w:cs="Aptos"/>
                <w:sz w:val="16"/>
                <w:szCs w:val="16"/>
              </w:rPr>
              <w:t>Responsible</w:t>
            </w:r>
            <w:r w:rsidR="758DD4D6" w:rsidRPr="798CA8FA">
              <w:rPr>
                <w:rFonts w:ascii="Aptos" w:eastAsia="Aptos" w:hAnsi="Aptos" w:cs="Aptos"/>
                <w:sz w:val="16"/>
                <w:szCs w:val="16"/>
              </w:rPr>
              <w:t xml:space="preserve"> supply chain</w:t>
            </w:r>
          </w:p>
          <w:p w14:paraId="5766D03F" w14:textId="2A190A9E" w:rsidR="758DD4D6" w:rsidRDefault="758DD4D6" w:rsidP="798CA8FA">
            <w:pPr>
              <w:rPr>
                <w:rFonts w:ascii="Aptos" w:eastAsia="Aptos" w:hAnsi="Aptos" w:cs="Aptos"/>
                <w:sz w:val="16"/>
                <w:szCs w:val="16"/>
              </w:rPr>
            </w:pPr>
            <w:r w:rsidRPr="798CA8FA">
              <w:rPr>
                <w:rFonts w:ascii="Aptos" w:eastAsia="Aptos" w:hAnsi="Aptos" w:cs="Aptos"/>
                <w:sz w:val="16"/>
                <w:szCs w:val="16"/>
              </w:rPr>
              <w:t>Sustainability</w:t>
            </w:r>
          </w:p>
          <w:p w14:paraId="2E8C60A5" w14:textId="515312C3" w:rsidR="003B6401" w:rsidRDefault="758DD4D6" w:rsidP="003B6401">
            <w:r w:rsidRPr="798CA8FA">
              <w:rPr>
                <w:rFonts w:ascii="Aptos" w:eastAsia="Aptos" w:hAnsi="Aptos" w:cs="Aptos"/>
                <w:sz w:val="16"/>
                <w:szCs w:val="16"/>
              </w:rPr>
              <w:t>Globalisation theory</w:t>
            </w:r>
          </w:p>
          <w:p w14:paraId="367BC842" w14:textId="045BC081" w:rsidR="65249100" w:rsidRDefault="65249100" w:rsidP="5925CC35">
            <w:pPr>
              <w:rPr>
                <w:rFonts w:ascii="Aptos" w:eastAsia="Aptos" w:hAnsi="Aptos" w:cs="Aptos"/>
                <w:sz w:val="16"/>
                <w:szCs w:val="16"/>
              </w:rPr>
            </w:pPr>
            <w:r w:rsidRPr="5925CC35">
              <w:rPr>
                <w:rFonts w:ascii="Aptos" w:eastAsia="Aptos" w:hAnsi="Aptos" w:cs="Aptos"/>
                <w:sz w:val="16"/>
                <w:szCs w:val="16"/>
              </w:rPr>
              <w:t>Geopolitics</w:t>
            </w:r>
            <w:r w:rsidR="3B088329" w:rsidRPr="5925CC35">
              <w:rPr>
                <w:rFonts w:ascii="Aptos" w:eastAsia="Aptos" w:hAnsi="Aptos" w:cs="Aptos"/>
                <w:sz w:val="16"/>
                <w:szCs w:val="16"/>
              </w:rPr>
              <w:t xml:space="preserve"> and political risk</w:t>
            </w:r>
          </w:p>
          <w:p w14:paraId="6641B0AA" w14:textId="24698BDC" w:rsidR="65249100" w:rsidRDefault="65249100" w:rsidP="5925CC35">
            <w:r w:rsidRPr="5925CC35">
              <w:rPr>
                <w:rFonts w:ascii="Aptos" w:eastAsia="Aptos" w:hAnsi="Aptos" w:cs="Aptos"/>
                <w:sz w:val="16"/>
                <w:szCs w:val="16"/>
              </w:rPr>
              <w:t>De-globalisation</w:t>
            </w:r>
          </w:p>
          <w:p w14:paraId="525C9FCC" w14:textId="6C2CC8EF" w:rsidR="65249100" w:rsidRDefault="65249100" w:rsidP="5925CC35">
            <w:r w:rsidRPr="5925CC35">
              <w:rPr>
                <w:rFonts w:ascii="Aptos" w:eastAsia="Aptos" w:hAnsi="Aptos" w:cs="Aptos"/>
                <w:sz w:val="16"/>
                <w:szCs w:val="16"/>
              </w:rPr>
              <w:t>Mega trends</w:t>
            </w:r>
          </w:p>
          <w:p w14:paraId="4BF4EAAD" w14:textId="4EF339D4" w:rsidR="324E6C65" w:rsidRDefault="324E6C65" w:rsidP="5925CC35">
            <w:r w:rsidRPr="5925CC35">
              <w:rPr>
                <w:rFonts w:ascii="Aptos" w:eastAsia="Aptos" w:hAnsi="Aptos" w:cs="Aptos"/>
                <w:sz w:val="16"/>
                <w:szCs w:val="16"/>
              </w:rPr>
              <w:t>Global governance</w:t>
            </w:r>
          </w:p>
          <w:p w14:paraId="1F647D40" w14:textId="3EFC6EB1" w:rsidR="5925CC35" w:rsidRDefault="5925CC35" w:rsidP="5925CC35">
            <w:pPr>
              <w:rPr>
                <w:rFonts w:ascii="Aptos" w:eastAsia="Aptos" w:hAnsi="Aptos" w:cs="Aptos"/>
                <w:sz w:val="16"/>
                <w:szCs w:val="16"/>
              </w:rPr>
            </w:pPr>
          </w:p>
          <w:p w14:paraId="61DFEEC2" w14:textId="3AF03A00" w:rsidR="44455DC6" w:rsidRDefault="44455DC6" w:rsidP="44455DC6">
            <w:pPr>
              <w:rPr>
                <w:rFonts w:ascii="Aptos" w:eastAsia="Aptos" w:hAnsi="Aptos" w:cs="Aptos"/>
                <w:sz w:val="16"/>
                <w:szCs w:val="16"/>
              </w:rPr>
            </w:pPr>
          </w:p>
        </w:tc>
        <w:tc>
          <w:tcPr>
            <w:tcW w:w="4968" w:type="dxa"/>
          </w:tcPr>
          <w:p w14:paraId="6ECDB58D" w14:textId="77777777" w:rsidR="005F1030" w:rsidRPr="00921010" w:rsidRDefault="005F1030" w:rsidP="005F1030">
            <w:pPr>
              <w:rPr>
                <w:i/>
                <w:iCs/>
                <w:sz w:val="22"/>
                <w:szCs w:val="22"/>
              </w:rPr>
            </w:pPr>
            <w:r w:rsidRPr="00921010">
              <w:rPr>
                <w:i/>
                <w:iCs/>
                <w:sz w:val="22"/>
                <w:szCs w:val="22"/>
              </w:rPr>
              <w:t>Leaders must have an in-depth understanding of strategy and how it can be developed if they are to operate effectively in complex local, national and global markets.</w:t>
            </w:r>
          </w:p>
          <w:p w14:paraId="7772F3B9" w14:textId="64BACAD2" w:rsidR="00316DA8" w:rsidRDefault="005F1030" w:rsidP="005F1030">
            <w:r w:rsidRPr="00921010">
              <w:rPr>
                <w:sz w:val="22"/>
                <w:szCs w:val="22"/>
              </w:rPr>
              <w:t>The aim of this unit is to enable leaders to know how to develop and influence an organisation’s strategic direction through the development of a meaningful strategy. To support this outcome, leaders will critique the factors which drive the development of organisational strategy and appraise approaches to successfully develop strategy. The unit culminates in leaders developing an organisational strategy to achieve a business goal. To complement this activity, leaders will propose an approach to implement and monitor the strategy developed to ensure its sustained success.</w:t>
            </w:r>
          </w:p>
        </w:tc>
        <w:tc>
          <w:tcPr>
            <w:tcW w:w="1251" w:type="dxa"/>
          </w:tcPr>
          <w:p w14:paraId="78378586" w14:textId="28D8CA76" w:rsidR="00316DA8" w:rsidRDefault="00316DA8">
            <w:r>
              <w:t>Report (100%)</w:t>
            </w:r>
          </w:p>
        </w:tc>
      </w:tr>
      <w:tr w:rsidR="00316DA8" w14:paraId="2E479818" w14:textId="6060D336" w:rsidTr="265359BA">
        <w:tc>
          <w:tcPr>
            <w:tcW w:w="1338" w:type="dxa"/>
          </w:tcPr>
          <w:p w14:paraId="402E2AAC" w14:textId="3730BECB" w:rsidR="00316DA8" w:rsidRDefault="00316DA8">
            <w:r>
              <w:t xml:space="preserve">702 Leading and Developing People to Optimise Performance </w:t>
            </w:r>
            <w:r w:rsidRPr="002803F5">
              <w:rPr>
                <w:color w:val="FF0000"/>
              </w:rPr>
              <w:t>(10</w:t>
            </w:r>
            <w:r>
              <w:rPr>
                <w:color w:val="FF0000"/>
              </w:rPr>
              <w:t xml:space="preserve"> Credits </w:t>
            </w:r>
            <w:r w:rsidRPr="002803F5">
              <w:rPr>
                <w:color w:val="FF0000"/>
              </w:rPr>
              <w:t>)</w:t>
            </w:r>
          </w:p>
          <w:p w14:paraId="0541A363" w14:textId="77777777" w:rsidR="00316DA8" w:rsidRDefault="00316DA8"/>
          <w:p w14:paraId="05EE65F3" w14:textId="277459EC" w:rsidR="00316DA8" w:rsidRDefault="00316DA8">
            <w:r>
              <w:t>(P.31)</w:t>
            </w:r>
          </w:p>
        </w:tc>
        <w:tc>
          <w:tcPr>
            <w:tcW w:w="1177" w:type="dxa"/>
          </w:tcPr>
          <w:p w14:paraId="74CF72E0" w14:textId="04CEA075" w:rsidR="00316DA8" w:rsidRPr="00E67F87" w:rsidRDefault="00316DA8">
            <w:pPr>
              <w:rPr>
                <w:b/>
                <w:bCs/>
              </w:rPr>
            </w:pPr>
            <w:r w:rsidRPr="00E67F87">
              <w:rPr>
                <w:b/>
                <w:bCs/>
              </w:rPr>
              <w:t>Developing the inclusive workplace</w:t>
            </w:r>
          </w:p>
        </w:tc>
        <w:tc>
          <w:tcPr>
            <w:tcW w:w="3175" w:type="dxa"/>
          </w:tcPr>
          <w:p w14:paraId="71FCC2C9" w14:textId="77777777" w:rsidR="00316DA8" w:rsidRDefault="00316DA8" w:rsidP="008D71D7">
            <w:pPr>
              <w:pStyle w:val="ListParagraph"/>
              <w:numPr>
                <w:ilvl w:val="0"/>
                <w:numId w:val="2"/>
              </w:numPr>
            </w:pPr>
            <w:r>
              <w:t>Critically analyse how macro-environmental factors influence organisational approaches to equality, diversity and inclusion, and assess the role of inclusive leadership and HR policies in shaping inclusive workplace practices.</w:t>
            </w:r>
          </w:p>
          <w:p w14:paraId="5576F775" w14:textId="6BE57F6F" w:rsidR="00316DA8" w:rsidRDefault="00316DA8" w:rsidP="008D71D7">
            <w:pPr>
              <w:pStyle w:val="ListParagraph"/>
              <w:numPr>
                <w:ilvl w:val="0"/>
                <w:numId w:val="2"/>
              </w:numPr>
            </w:pPr>
            <w:r>
              <w:t>Critically evaluate contemporary inclusive leadership theories and human resource management practices, and apply these insights to organisational contexts in order to support ethical, inclusive and sustainable people management.</w:t>
            </w:r>
          </w:p>
        </w:tc>
        <w:tc>
          <w:tcPr>
            <w:tcW w:w="2040" w:type="dxa"/>
          </w:tcPr>
          <w:p w14:paraId="141B2C4D" w14:textId="77777777" w:rsidR="44455DC6" w:rsidRDefault="4B0A4221" w:rsidP="44455DC6">
            <w:pPr>
              <w:rPr>
                <w:rFonts w:ascii="Aptos" w:eastAsia="Aptos" w:hAnsi="Aptos" w:cs="Aptos"/>
                <w:sz w:val="22"/>
                <w:szCs w:val="22"/>
              </w:rPr>
            </w:pPr>
            <w:r w:rsidRPr="5925CC35">
              <w:rPr>
                <w:rFonts w:ascii="Aptos" w:eastAsia="Aptos" w:hAnsi="Aptos" w:cs="Aptos"/>
                <w:sz w:val="22"/>
                <w:szCs w:val="22"/>
              </w:rPr>
              <w:t>Equality, diversity, inclusion and belonging (EDI&amp;B); inclusive and ethical leadership; employee voice and psychological safety; bias, intersectionality and evidence-based decision-making; inclusive recruitment, development, reward and progression; wellbeing, flexible and hybrid work; employment law, governance and responsible people analytics; culture change and measurement of inclusion outcomes.</w:t>
            </w:r>
          </w:p>
          <w:p w14:paraId="5E7CBC93" w14:textId="35BDE0F0" w:rsidR="00AC74F3" w:rsidRDefault="00E83FA9" w:rsidP="44455DC6">
            <w:r>
              <w:rPr>
                <w:rFonts w:ascii="Aptos" w:eastAsia="Aptos" w:hAnsi="Aptos" w:cs="Aptos"/>
                <w:sz w:val="22"/>
                <w:szCs w:val="22"/>
              </w:rPr>
              <w:t xml:space="preserve">Use of </w:t>
            </w:r>
            <w:r w:rsidR="00AC74F3">
              <w:rPr>
                <w:rFonts w:ascii="Aptos" w:eastAsia="Aptos" w:hAnsi="Aptos" w:cs="Aptos"/>
                <w:sz w:val="22"/>
                <w:szCs w:val="22"/>
              </w:rPr>
              <w:t>Technology</w:t>
            </w:r>
          </w:p>
        </w:tc>
        <w:tc>
          <w:tcPr>
            <w:tcW w:w="4968" w:type="dxa"/>
          </w:tcPr>
          <w:p w14:paraId="018AB00E" w14:textId="77777777" w:rsidR="004B6C75" w:rsidRPr="00921010" w:rsidRDefault="000C4935" w:rsidP="004B6C75">
            <w:pPr>
              <w:rPr>
                <w:i/>
                <w:iCs/>
                <w:sz w:val="22"/>
                <w:szCs w:val="22"/>
              </w:rPr>
            </w:pPr>
            <w:r w:rsidRPr="00921010">
              <w:rPr>
                <w:i/>
                <w:iCs/>
                <w:sz w:val="22"/>
                <w:szCs w:val="22"/>
              </w:rPr>
              <w:t xml:space="preserve">The ability to optimise performance through the leadership and development of people is fundamental for leaders who wish to achieve and maximise organisational outcomes. </w:t>
            </w:r>
            <w:r w:rsidR="004B6C75" w:rsidRPr="00921010">
              <w:rPr>
                <w:i/>
                <w:iCs/>
                <w:sz w:val="22"/>
                <w:szCs w:val="22"/>
              </w:rPr>
              <w:t xml:space="preserve"> </w:t>
            </w:r>
          </w:p>
          <w:p w14:paraId="681E215C" w14:textId="4090C64D" w:rsidR="000C4935" w:rsidRPr="00921010" w:rsidRDefault="004B6C75" w:rsidP="004B6C75">
            <w:pPr>
              <w:rPr>
                <w:sz w:val="22"/>
                <w:szCs w:val="22"/>
              </w:rPr>
            </w:pPr>
            <w:r w:rsidRPr="00921010">
              <w:rPr>
                <w:sz w:val="22"/>
                <w:szCs w:val="22"/>
              </w:rPr>
              <w:t>O</w:t>
            </w:r>
            <w:r w:rsidR="000C4935" w:rsidRPr="00921010">
              <w:rPr>
                <w:sz w:val="22"/>
                <w:szCs w:val="22"/>
              </w:rPr>
              <w:t>rganisational success begins by placing the needs of people at the heart of the organisation and through the creation of a culture which enables sustained organisational performance.</w:t>
            </w:r>
          </w:p>
          <w:p w14:paraId="5000158D" w14:textId="66F2A50E" w:rsidR="00316DA8" w:rsidRPr="00921010" w:rsidRDefault="000C4935" w:rsidP="000C4935">
            <w:pPr>
              <w:rPr>
                <w:sz w:val="22"/>
                <w:szCs w:val="22"/>
              </w:rPr>
            </w:pPr>
            <w:r w:rsidRPr="00921010">
              <w:rPr>
                <w:sz w:val="22"/>
                <w:szCs w:val="22"/>
              </w:rPr>
              <w:t>The aim of this unit is for leaders to develop an in-depth understanding of how to effectively lead and develop people. They will explore the influence and impact of leadership theories, culture, wellbeing, development and design, policy and strategy that can be used creatively within the leadership role. Ultimately, leaders will have the opportunity to propose a leadership and development strategy. The aim of which values people whilst optimising an organisation’s performance.</w:t>
            </w:r>
          </w:p>
        </w:tc>
        <w:tc>
          <w:tcPr>
            <w:tcW w:w="1251" w:type="dxa"/>
          </w:tcPr>
          <w:p w14:paraId="782E72C1" w14:textId="77777777" w:rsidR="00316DA8" w:rsidRDefault="00316DA8" w:rsidP="00316DA8">
            <w:r>
              <w:t>Report (professional practice case study, 50%)</w:t>
            </w:r>
          </w:p>
          <w:p w14:paraId="353F1EF7" w14:textId="77777777" w:rsidR="005F23EA" w:rsidRDefault="005F23EA" w:rsidP="00316DA8"/>
          <w:p w14:paraId="7D93A2A5" w14:textId="1D85E8C2" w:rsidR="00316DA8" w:rsidRDefault="00316DA8" w:rsidP="00316DA8">
            <w:r>
              <w:t>Executive vlog (50%)</w:t>
            </w:r>
          </w:p>
        </w:tc>
      </w:tr>
      <w:tr w:rsidR="00316DA8" w14:paraId="05EAC7EE" w14:textId="7E29F933" w:rsidTr="265359BA">
        <w:tc>
          <w:tcPr>
            <w:tcW w:w="1338" w:type="dxa"/>
          </w:tcPr>
          <w:p w14:paraId="49BD1768" w14:textId="494EA9B7" w:rsidR="00316DA8" w:rsidRDefault="00316DA8" w:rsidP="002803F5"/>
        </w:tc>
        <w:tc>
          <w:tcPr>
            <w:tcW w:w="1177" w:type="dxa"/>
          </w:tcPr>
          <w:p w14:paraId="226E2CB5" w14:textId="4F373979" w:rsidR="008738B8" w:rsidRPr="00E67F87" w:rsidRDefault="00AA4A0B">
            <w:pPr>
              <w:rPr>
                <w:b/>
                <w:bCs/>
              </w:rPr>
            </w:pPr>
            <w:r>
              <w:rPr>
                <w:b/>
                <w:bCs/>
              </w:rPr>
              <w:t xml:space="preserve">Creating and driving </w:t>
            </w:r>
            <w:r w:rsidR="1EAE79D0" w:rsidRPr="4E30C058">
              <w:rPr>
                <w:b/>
                <w:bCs/>
              </w:rPr>
              <w:t>s</w:t>
            </w:r>
            <w:r w:rsidRPr="4E30C058">
              <w:rPr>
                <w:b/>
                <w:bCs/>
              </w:rPr>
              <w:t>takeholder</w:t>
            </w:r>
            <w:r>
              <w:rPr>
                <w:b/>
                <w:bCs/>
              </w:rPr>
              <w:t xml:space="preserve"> value </w:t>
            </w:r>
          </w:p>
        </w:tc>
        <w:tc>
          <w:tcPr>
            <w:tcW w:w="3175" w:type="dxa"/>
          </w:tcPr>
          <w:p w14:paraId="7077CF71" w14:textId="56995FD5" w:rsidR="00C613A9" w:rsidRDefault="3C9895B6" w:rsidP="008D71D7">
            <w:pPr>
              <w:pStyle w:val="ListParagraph"/>
              <w:numPr>
                <w:ilvl w:val="0"/>
                <w:numId w:val="3"/>
              </w:numPr>
            </w:pPr>
            <w:r w:rsidRPr="5EF67BE5">
              <w:t>Develop evidence-based strategic marketing plans that create value in competitive markets.</w:t>
            </w:r>
          </w:p>
          <w:p w14:paraId="0766789C" w14:textId="3BF55C73" w:rsidR="00C613A9" w:rsidRDefault="5761C644" w:rsidP="008D71D7">
            <w:pPr>
              <w:pStyle w:val="ListParagraph"/>
              <w:numPr>
                <w:ilvl w:val="0"/>
                <w:numId w:val="3"/>
              </w:numPr>
            </w:pPr>
            <w:r>
              <w:t>Critically evaluate complex theories of innovation, entrepreneurship and enterprise development within global and local contexts.</w:t>
            </w:r>
            <w:r w:rsidR="00D849A5">
              <w:t xml:space="preserve"> </w:t>
            </w:r>
          </w:p>
          <w:p w14:paraId="77B5F118" w14:textId="2E9E283D" w:rsidR="00316DA8" w:rsidRDefault="00316DA8" w:rsidP="008D71D7">
            <w:pPr>
              <w:pStyle w:val="ListParagraph"/>
              <w:numPr>
                <w:ilvl w:val="0"/>
                <w:numId w:val="3"/>
              </w:numPr>
            </w:pPr>
            <w:r>
              <w:t>Evaluate and apply emerging technologies to justify approaches to creating and delivering value.</w:t>
            </w:r>
          </w:p>
        </w:tc>
        <w:tc>
          <w:tcPr>
            <w:tcW w:w="2040" w:type="dxa"/>
          </w:tcPr>
          <w:p w14:paraId="5E6D0DA8" w14:textId="658FE612" w:rsidR="44455DC6" w:rsidRDefault="263871C1" w:rsidP="44455DC6">
            <w:r w:rsidRPr="5925CC35">
              <w:rPr>
                <w:rFonts w:ascii="Aptos" w:eastAsia="Aptos" w:hAnsi="Aptos" w:cs="Aptos"/>
              </w:rPr>
              <w:t>Stakeholder theory, mapping, salience and materiality; customer and employee value propositions; business model innovation and ecosystems; design thinking and lean experimentation; digital platforms, data and AI-enabled value creation; responsible marketing and value communication; service and customer-experience design; social, environmental and financial value measurement; innovation portfolios, intellectual property, scaling and benefits realisation.</w:t>
            </w:r>
          </w:p>
        </w:tc>
        <w:tc>
          <w:tcPr>
            <w:tcW w:w="4968" w:type="dxa"/>
          </w:tcPr>
          <w:p w14:paraId="19EF21A7" w14:textId="20278FE0" w:rsidR="00316DA8" w:rsidRDefault="00316DA8"/>
        </w:tc>
        <w:tc>
          <w:tcPr>
            <w:tcW w:w="1251" w:type="dxa"/>
          </w:tcPr>
          <w:p w14:paraId="42B815F2" w14:textId="7BF4AFB5" w:rsidR="00316DA8" w:rsidRDefault="00165403">
            <w:r>
              <w:t>Portfolio (100%)</w:t>
            </w:r>
          </w:p>
          <w:p w14:paraId="776D2BB0" w14:textId="04BB7191" w:rsidR="00316DA8" w:rsidRDefault="00316DA8"/>
          <w:p w14:paraId="0609DA77" w14:textId="4B998EA2" w:rsidR="00316DA8" w:rsidRDefault="57C9D34B">
            <w:r>
              <w:t>Elements include:</w:t>
            </w:r>
          </w:p>
          <w:p w14:paraId="2B4A172F" w14:textId="37582032" w:rsidR="00316DA8" w:rsidRDefault="57C9D34B" w:rsidP="433AF280">
            <w:r>
              <w:t>Pecha Kucha</w:t>
            </w:r>
          </w:p>
        </w:tc>
      </w:tr>
      <w:tr w:rsidR="00316DA8" w14:paraId="39923E43" w14:textId="09FE9741" w:rsidTr="265359BA">
        <w:tc>
          <w:tcPr>
            <w:tcW w:w="1338" w:type="dxa"/>
          </w:tcPr>
          <w:p w14:paraId="69D1A626" w14:textId="539E483C" w:rsidR="00316DA8" w:rsidRDefault="00316DA8" w:rsidP="002803F5">
            <w:pPr>
              <w:rPr>
                <w:color w:val="FF0000"/>
              </w:rPr>
            </w:pPr>
            <w:r>
              <w:t xml:space="preserve">701 Strategic Leadership </w:t>
            </w:r>
            <w:r w:rsidRPr="002803F5">
              <w:rPr>
                <w:color w:val="FF0000"/>
              </w:rPr>
              <w:t>(11</w:t>
            </w:r>
            <w:r>
              <w:rPr>
                <w:color w:val="FF0000"/>
              </w:rPr>
              <w:t xml:space="preserve"> credits</w:t>
            </w:r>
            <w:r w:rsidRPr="002803F5">
              <w:rPr>
                <w:color w:val="FF0000"/>
              </w:rPr>
              <w:t>)</w:t>
            </w:r>
          </w:p>
          <w:p w14:paraId="2ADFE363" w14:textId="77777777" w:rsidR="00316DA8" w:rsidRDefault="00316DA8" w:rsidP="002803F5">
            <w:pPr>
              <w:rPr>
                <w:color w:val="FF0000"/>
              </w:rPr>
            </w:pPr>
          </w:p>
          <w:p w14:paraId="555F47B1" w14:textId="6A230FCC" w:rsidR="00316DA8" w:rsidRDefault="00316DA8" w:rsidP="002803F5">
            <w:r w:rsidRPr="002803F5">
              <w:rPr>
                <w:color w:val="0D0D0D" w:themeColor="text1" w:themeTint="F2"/>
              </w:rPr>
              <w:t>(P.24)</w:t>
            </w:r>
          </w:p>
        </w:tc>
        <w:tc>
          <w:tcPr>
            <w:tcW w:w="1177" w:type="dxa"/>
          </w:tcPr>
          <w:p w14:paraId="0A5F24D0" w14:textId="41D69BC4" w:rsidR="00316DA8" w:rsidRPr="00E67F87" w:rsidRDefault="2D447FAC">
            <w:r w:rsidRPr="2EFB48E4">
              <w:rPr>
                <w:b/>
                <w:bCs/>
              </w:rPr>
              <w:t xml:space="preserve">Strategic </w:t>
            </w:r>
            <w:r w:rsidRPr="0480C7F8">
              <w:rPr>
                <w:b/>
                <w:bCs/>
              </w:rPr>
              <w:t>Leadership</w:t>
            </w:r>
          </w:p>
        </w:tc>
        <w:tc>
          <w:tcPr>
            <w:tcW w:w="3175" w:type="dxa"/>
          </w:tcPr>
          <w:p w14:paraId="7F72AEB9" w14:textId="77777777" w:rsidR="00316DA8" w:rsidRDefault="00316DA8" w:rsidP="008D71D7">
            <w:pPr>
              <w:pStyle w:val="ListParagraph"/>
              <w:numPr>
                <w:ilvl w:val="0"/>
                <w:numId w:val="4"/>
              </w:numPr>
            </w:pPr>
            <w:r>
              <w:t>Critically distinguish between simple, complicated and complex challenges by identifying interdependencies, patterns, and emergent outcomes, and their implications for management and leadership.</w:t>
            </w:r>
          </w:p>
          <w:p w14:paraId="6C339053" w14:textId="77777777" w:rsidR="00316DA8" w:rsidRDefault="00316DA8" w:rsidP="008D71D7">
            <w:pPr>
              <w:pStyle w:val="ListParagraph"/>
              <w:numPr>
                <w:ilvl w:val="0"/>
                <w:numId w:val="4"/>
              </w:numPr>
            </w:pPr>
            <w:r>
              <w:t>Evaluate the strengths and limitations of traditional strategic planning and change management approaches and develop adaptative, responsible decision-making principles for navigating uncertainty within volatile contexts.</w:t>
            </w:r>
          </w:p>
          <w:p w14:paraId="7F1401CC" w14:textId="4A4C1CB3" w:rsidR="00316DA8" w:rsidRDefault="00316DA8" w:rsidP="008D71D7">
            <w:pPr>
              <w:pStyle w:val="ListParagraph"/>
              <w:numPr>
                <w:ilvl w:val="0"/>
                <w:numId w:val="4"/>
              </w:numPr>
            </w:pPr>
            <w:r>
              <w:t>Apply complexity-informed thinking to real-world organisational and/or societal challenges, and reflect critically on leadership practice, values and assumptions when operating in complex systems.</w:t>
            </w:r>
          </w:p>
        </w:tc>
        <w:tc>
          <w:tcPr>
            <w:tcW w:w="2040" w:type="dxa"/>
          </w:tcPr>
          <w:p w14:paraId="37D585E6" w14:textId="4D63AFBC" w:rsidR="44455DC6" w:rsidRDefault="1C2E8D31" w:rsidP="44455DC6">
            <w:r w:rsidRPr="5925CC35">
              <w:rPr>
                <w:rFonts w:ascii="Aptos" w:eastAsia="Aptos" w:hAnsi="Aptos" w:cs="Aptos"/>
                <w:sz w:val="22"/>
                <w:szCs w:val="22"/>
              </w:rPr>
              <w:t>Complexity and systems thinking; simple, complicated, complex and chaotic contexts; sense-making and scenario planning; strategic foresight and weak signals; adaptive strategy, experimentation and organisational learning; power, politics and stakeholder interdependencies; ethical reasoning, responsible governance and sustainability trade-offs; decision-making under uncertainty and cognitive bias; leading change, resilience and crisis response; reflective leadership practice.</w:t>
            </w:r>
          </w:p>
        </w:tc>
        <w:tc>
          <w:tcPr>
            <w:tcW w:w="4968" w:type="dxa"/>
          </w:tcPr>
          <w:p w14:paraId="6B561BF1" w14:textId="77777777" w:rsidR="00D961FF" w:rsidRPr="000C266E" w:rsidRDefault="00D961FF" w:rsidP="00D961FF">
            <w:pPr>
              <w:rPr>
                <w:i/>
                <w:iCs/>
                <w:sz w:val="22"/>
                <w:szCs w:val="22"/>
              </w:rPr>
            </w:pPr>
            <w:r w:rsidRPr="000C266E">
              <w:rPr>
                <w:i/>
                <w:iCs/>
                <w:sz w:val="22"/>
                <w:szCs w:val="22"/>
              </w:rPr>
              <w:t>Effective strategic leadership is a catalyst for organisational success. Leaders have to be knowledgeable, creative, agile and resilient to respond to organisational needs in the contemporary workplace.</w:t>
            </w:r>
          </w:p>
          <w:p w14:paraId="1169F85A" w14:textId="77777777" w:rsidR="000C266E" w:rsidRPr="000C266E" w:rsidRDefault="00D961FF" w:rsidP="00D961FF">
            <w:pPr>
              <w:rPr>
                <w:sz w:val="22"/>
                <w:szCs w:val="22"/>
              </w:rPr>
            </w:pPr>
            <w:r w:rsidRPr="000C266E">
              <w:rPr>
                <w:sz w:val="22"/>
                <w:szCs w:val="22"/>
              </w:rPr>
              <w:t xml:space="preserve">The aim of this unit is to equip leaders with an in-depth understanding of strategic leadership within an organisational context. Leaders will explore the complexities of the role and the theoretical perspectives, approaches, behaviours and skills which can enhance their professional practice. </w:t>
            </w:r>
          </w:p>
          <w:p w14:paraId="3D95DED4" w14:textId="7C02C5C4" w:rsidR="00316DA8" w:rsidRPr="000C266E" w:rsidRDefault="00D961FF" w:rsidP="00D961FF">
            <w:pPr>
              <w:rPr>
                <w:sz w:val="22"/>
                <w:szCs w:val="22"/>
              </w:rPr>
            </w:pPr>
            <w:r w:rsidRPr="000C266E">
              <w:rPr>
                <w:sz w:val="22"/>
                <w:szCs w:val="22"/>
              </w:rPr>
              <w:t>The unit focuses on the leader’s ability to respond creatively to complex organisational challenges and understand how to set and deliver sustainable strategic goals.</w:t>
            </w:r>
          </w:p>
        </w:tc>
        <w:tc>
          <w:tcPr>
            <w:tcW w:w="1251" w:type="dxa"/>
          </w:tcPr>
          <w:p w14:paraId="68F8C424" w14:textId="6C391611" w:rsidR="00D932C0" w:rsidRDefault="00D932C0" w:rsidP="00D932C0">
            <w:r w:rsidRPr="00602174">
              <w:rPr>
                <w:b/>
                <w:bCs/>
              </w:rPr>
              <w:t>Individual report</w:t>
            </w:r>
            <w:r>
              <w:t xml:space="preserve">  (70%) </w:t>
            </w:r>
          </w:p>
          <w:p w14:paraId="2A8996E2" w14:textId="77777777" w:rsidR="00D932C0" w:rsidRDefault="00D932C0" w:rsidP="00D932C0"/>
          <w:p w14:paraId="06FD4307" w14:textId="4694337A" w:rsidR="00316DA8" w:rsidRDefault="00D932C0" w:rsidP="00D932C0">
            <w:r w:rsidRPr="00602174">
              <w:rPr>
                <w:b/>
                <w:bCs/>
              </w:rPr>
              <w:t>Reflecti</w:t>
            </w:r>
            <w:r w:rsidR="009E62B3">
              <w:rPr>
                <w:b/>
                <w:bCs/>
              </w:rPr>
              <w:t>on</w:t>
            </w:r>
            <w:r>
              <w:t xml:space="preserve"> (30%) </w:t>
            </w:r>
          </w:p>
        </w:tc>
      </w:tr>
      <w:tr w:rsidR="00316DA8" w14:paraId="318FE439" w14:textId="1874C784" w:rsidTr="265359BA">
        <w:tc>
          <w:tcPr>
            <w:tcW w:w="1338" w:type="dxa"/>
          </w:tcPr>
          <w:p w14:paraId="3FC374C3" w14:textId="2FF962C2" w:rsidR="00316DA8" w:rsidRDefault="00316DA8" w:rsidP="002803F5">
            <w:r>
              <w:t xml:space="preserve">706 Finance for Strategic Leaders </w:t>
            </w:r>
            <w:r w:rsidRPr="007D3E55">
              <w:rPr>
                <w:color w:val="FF0000"/>
              </w:rPr>
              <w:t>(9</w:t>
            </w:r>
            <w:r>
              <w:rPr>
                <w:color w:val="FF0000"/>
              </w:rPr>
              <w:t xml:space="preserve"> credits</w:t>
            </w:r>
            <w:r w:rsidRPr="007D3E55">
              <w:rPr>
                <w:color w:val="FF0000"/>
              </w:rPr>
              <w:t>)</w:t>
            </w:r>
          </w:p>
          <w:p w14:paraId="20526D1A" w14:textId="77777777" w:rsidR="00316DA8" w:rsidRDefault="00316DA8" w:rsidP="002803F5"/>
          <w:p w14:paraId="2A04C84D" w14:textId="3E12B67B" w:rsidR="00316DA8" w:rsidRDefault="00316DA8" w:rsidP="002803F5">
            <w:r>
              <w:t>P.53</w:t>
            </w:r>
          </w:p>
        </w:tc>
        <w:tc>
          <w:tcPr>
            <w:tcW w:w="1177" w:type="dxa"/>
          </w:tcPr>
          <w:p w14:paraId="620C26C5" w14:textId="0E88886F" w:rsidR="00316DA8" w:rsidRPr="001544D4" w:rsidRDefault="00316DA8">
            <w:pPr>
              <w:rPr>
                <w:b/>
                <w:bCs/>
              </w:rPr>
            </w:pPr>
            <w:r w:rsidRPr="001544D4">
              <w:rPr>
                <w:b/>
                <w:bCs/>
              </w:rPr>
              <w:t>Strategic Value Creation and Financial Decision-Making</w:t>
            </w:r>
          </w:p>
        </w:tc>
        <w:tc>
          <w:tcPr>
            <w:tcW w:w="3175" w:type="dxa"/>
          </w:tcPr>
          <w:p w14:paraId="741FEB39" w14:textId="77777777" w:rsidR="00316DA8" w:rsidRDefault="00316DA8" w:rsidP="008D71D7">
            <w:pPr>
              <w:pStyle w:val="ListParagraph"/>
              <w:numPr>
                <w:ilvl w:val="0"/>
                <w:numId w:val="5"/>
              </w:numPr>
            </w:pPr>
            <w:r>
              <w:t>Understand the scope of the finance function within an organisation.</w:t>
            </w:r>
          </w:p>
          <w:p w14:paraId="0C85EA73" w14:textId="77777777" w:rsidR="00316DA8" w:rsidRDefault="00316DA8" w:rsidP="008D71D7">
            <w:pPr>
              <w:pStyle w:val="ListParagraph"/>
              <w:numPr>
                <w:ilvl w:val="0"/>
                <w:numId w:val="5"/>
              </w:numPr>
            </w:pPr>
            <w:r>
              <w:t>Analyse the scope, governance and boundaries of finance.</w:t>
            </w:r>
          </w:p>
          <w:p w14:paraId="073837E6" w14:textId="4A559CF6" w:rsidR="00316DA8" w:rsidRDefault="00316DA8" w:rsidP="008D71D7">
            <w:pPr>
              <w:pStyle w:val="ListParagraph"/>
              <w:numPr>
                <w:ilvl w:val="0"/>
                <w:numId w:val="5"/>
              </w:numPr>
            </w:pPr>
            <w:r>
              <w:t>Critically assess current and emergent technological factors that impact on finance.</w:t>
            </w:r>
          </w:p>
        </w:tc>
        <w:tc>
          <w:tcPr>
            <w:tcW w:w="2040" w:type="dxa"/>
          </w:tcPr>
          <w:p w14:paraId="42151FB1" w14:textId="77777777" w:rsidR="00397059" w:rsidRDefault="5E451680" w:rsidP="44455DC6">
            <w:pPr>
              <w:pStyle w:val="Default"/>
            </w:pPr>
            <w:r w:rsidRPr="3B506643">
              <w:t xml:space="preserve">Role, scope and governance of strategic finance; interpretation of financial statements and key performance indicators; </w:t>
            </w:r>
          </w:p>
          <w:p w14:paraId="4552D038" w14:textId="77777777" w:rsidR="00815D95" w:rsidRDefault="5E451680" w:rsidP="44455DC6">
            <w:pPr>
              <w:pStyle w:val="Default"/>
            </w:pPr>
            <w:r w:rsidRPr="3B506643">
              <w:t xml:space="preserve">cash flow, working capital; budgeting, forecasting; </w:t>
            </w:r>
          </w:p>
          <w:p w14:paraId="3D56735F" w14:textId="1B75EC06" w:rsidR="44455DC6" w:rsidRDefault="5E451680" w:rsidP="44455DC6">
            <w:pPr>
              <w:pStyle w:val="Default"/>
            </w:pPr>
            <w:r w:rsidRPr="3B506643">
              <w:t>cost behaviour and management accounting; capital investment appraisal, cost of capital and funding choices; valuation, risk, sensitivity; AI-enabled forecasting, data governance and cyber risk.</w:t>
            </w:r>
          </w:p>
        </w:tc>
        <w:tc>
          <w:tcPr>
            <w:tcW w:w="4968" w:type="dxa"/>
          </w:tcPr>
          <w:p w14:paraId="017DEB97" w14:textId="77777777" w:rsidR="002D3736" w:rsidRPr="00E110BD" w:rsidRDefault="002D3736" w:rsidP="002D3736">
            <w:pPr>
              <w:pStyle w:val="Default"/>
              <w:rPr>
                <w:i/>
                <w:iCs/>
                <w:sz w:val="20"/>
                <w:szCs w:val="20"/>
              </w:rPr>
            </w:pPr>
            <w:r w:rsidRPr="00E110BD">
              <w:rPr>
                <w:i/>
                <w:iCs/>
                <w:sz w:val="20"/>
                <w:szCs w:val="20"/>
              </w:rPr>
              <w:t xml:space="preserve">Practicing leaders must have an understanding of the Finance function to be an effective decision maker within their role. Finance impacts on all aspects of an organisation and has a profound influence on the development and achievement of strategic objectives. </w:t>
            </w:r>
          </w:p>
          <w:p w14:paraId="12C52E5A" w14:textId="7AD73487" w:rsidR="00316DA8" w:rsidRDefault="002D3736" w:rsidP="002D3736">
            <w:r>
              <w:rPr>
                <w:sz w:val="20"/>
                <w:szCs w:val="20"/>
              </w:rPr>
              <w:t xml:space="preserve">The aim of this unit is to provide leaders with an understanding of the scope, complexity and role of Finance within an organisational context. Leaders will know how to critically assess methods for analysing financial data and information required to make strategic decisions. Ultimately, the aim of this unit is to equip leaders to be more confident in their understanding of the Finance function. </w:t>
            </w:r>
          </w:p>
        </w:tc>
        <w:tc>
          <w:tcPr>
            <w:tcW w:w="1251" w:type="dxa"/>
          </w:tcPr>
          <w:p w14:paraId="5316E2E7" w14:textId="56311E8D" w:rsidR="00316DA8" w:rsidRDefault="00602174">
            <w:r>
              <w:t>Case study analysis (100%)</w:t>
            </w:r>
          </w:p>
        </w:tc>
      </w:tr>
      <w:tr w:rsidR="00316DA8" w14:paraId="6437D1E4" w14:textId="5A9618CC" w:rsidTr="265359BA">
        <w:tc>
          <w:tcPr>
            <w:tcW w:w="1338" w:type="dxa"/>
          </w:tcPr>
          <w:p w14:paraId="2BE05BD1" w14:textId="53C4A76E" w:rsidR="00316DA8" w:rsidRDefault="00316DA8">
            <w:r w:rsidRPr="002803F5">
              <w:t>713                                     Applied Research for Strategic Leaders</w:t>
            </w:r>
            <w:r>
              <w:t xml:space="preserve"> </w:t>
            </w:r>
            <w:r w:rsidRPr="007D3E55">
              <w:rPr>
                <w:color w:val="FF0000"/>
              </w:rPr>
              <w:t>(7</w:t>
            </w:r>
            <w:r>
              <w:rPr>
                <w:color w:val="FF0000"/>
              </w:rPr>
              <w:t xml:space="preserve"> credits</w:t>
            </w:r>
            <w:r w:rsidRPr="007D3E55">
              <w:rPr>
                <w:color w:val="FF0000"/>
              </w:rPr>
              <w:t>)</w:t>
            </w:r>
          </w:p>
          <w:p w14:paraId="03A945FC" w14:textId="77777777" w:rsidR="00316DA8" w:rsidRDefault="00316DA8"/>
          <w:p w14:paraId="4E14C864" w14:textId="362C8E2D" w:rsidR="00316DA8" w:rsidRDefault="00316DA8">
            <w:r>
              <w:t>(P.89)</w:t>
            </w:r>
          </w:p>
        </w:tc>
        <w:tc>
          <w:tcPr>
            <w:tcW w:w="1177" w:type="dxa"/>
          </w:tcPr>
          <w:p w14:paraId="170CA593" w14:textId="494FE019" w:rsidR="00316DA8" w:rsidRPr="001544D4" w:rsidRDefault="00316DA8">
            <w:pPr>
              <w:rPr>
                <w:b/>
                <w:bCs/>
                <w:i/>
                <w:iCs/>
              </w:rPr>
            </w:pPr>
            <w:r w:rsidRPr="001544D4">
              <w:rPr>
                <w:b/>
                <w:bCs/>
              </w:rPr>
              <w:t>Applied business research</w:t>
            </w:r>
          </w:p>
        </w:tc>
        <w:tc>
          <w:tcPr>
            <w:tcW w:w="3175" w:type="dxa"/>
          </w:tcPr>
          <w:p w14:paraId="11C96634" w14:textId="0BAB94F6" w:rsidR="00316DA8" w:rsidRDefault="00316DA8" w:rsidP="006D292E">
            <w:pPr>
              <w:pStyle w:val="ListParagraph"/>
              <w:numPr>
                <w:ilvl w:val="0"/>
                <w:numId w:val="8"/>
              </w:numPr>
            </w:pPr>
            <w:r>
              <w:t>Critically evaluate strategic organisational challenges and opportunities, assessing the potential value, limitations, and implications of applied research in supporting evidence-based decision-making.</w:t>
            </w:r>
          </w:p>
          <w:p w14:paraId="7662829F" w14:textId="239D733B" w:rsidR="00316DA8" w:rsidRDefault="00316DA8" w:rsidP="006D292E">
            <w:pPr>
              <w:pStyle w:val="ListParagraph"/>
              <w:numPr>
                <w:ilvl w:val="0"/>
                <w:numId w:val="8"/>
              </w:numPr>
            </w:pPr>
            <w:r>
              <w:t>Critically evaluate and justify alternative research paradigms, methodologies, and methods for investigating complex organisational problems within ethical, legal, and professional boundaries.</w:t>
            </w:r>
          </w:p>
          <w:p w14:paraId="3C3A14A2" w14:textId="3D232148" w:rsidR="00316DA8" w:rsidRDefault="00316DA8" w:rsidP="006D292E">
            <w:pPr>
              <w:pStyle w:val="ListParagraph"/>
              <w:numPr>
                <w:ilvl w:val="0"/>
                <w:numId w:val="8"/>
              </w:numPr>
            </w:pPr>
            <w:r>
              <w:t>Apply and critically evaluate appropriate analytical techniques to interpret research data and generate meaningful insights that inform strategic organisational decisions.</w:t>
            </w:r>
          </w:p>
          <w:p w14:paraId="5B38AD00" w14:textId="3CB2C2AF" w:rsidR="00316DA8" w:rsidRDefault="00316DA8" w:rsidP="006D292E">
            <w:pPr>
              <w:pStyle w:val="ListParagraph"/>
              <w:numPr>
                <w:ilvl w:val="0"/>
                <w:numId w:val="8"/>
              </w:numPr>
            </w:pPr>
            <w:r>
              <w:t>Develop a strategically focused applied research proposal that addresses a significant organisational issue and demonstrates methodological rigour, ethical integrity, and potential organisational impact.</w:t>
            </w:r>
          </w:p>
        </w:tc>
        <w:tc>
          <w:tcPr>
            <w:tcW w:w="2040" w:type="dxa"/>
          </w:tcPr>
          <w:p w14:paraId="75293F31" w14:textId="4BD9C5C4" w:rsidR="44455DC6" w:rsidRDefault="10C495BF" w:rsidP="44455DC6">
            <w:pPr>
              <w:pStyle w:val="Default"/>
            </w:pPr>
            <w:r w:rsidRPr="5403EE86">
              <w:t>Problem framing and research questions; evidence-based management and critl literature review; research philosophy, theory and research design; qualitative, quantitative and mixed-method approaches; sampling, measurement, reliability and validity; surveys, interviews, focus groups, case studies and organisational data;  responsible use of AI in research; research ethics, GDPR, bias, confidentiality and data management; translating findings into actionable strategic insight; proposal planning, feasibility, limitations and impact.</w:t>
            </w:r>
          </w:p>
        </w:tc>
        <w:tc>
          <w:tcPr>
            <w:tcW w:w="4968" w:type="dxa"/>
          </w:tcPr>
          <w:p w14:paraId="76A95100" w14:textId="77777777" w:rsidR="00D8591D" w:rsidRPr="001544D4" w:rsidRDefault="00D8591D" w:rsidP="00D8591D">
            <w:pPr>
              <w:pStyle w:val="Default"/>
              <w:rPr>
                <w:i/>
                <w:iCs/>
                <w:sz w:val="20"/>
                <w:szCs w:val="20"/>
              </w:rPr>
            </w:pPr>
            <w:r w:rsidRPr="001544D4">
              <w:rPr>
                <w:i/>
                <w:iCs/>
                <w:sz w:val="20"/>
                <w:szCs w:val="20"/>
              </w:rPr>
              <w:t xml:space="preserve">Undertaking meaningful research can unlock solutions to complex organisational problems. It can also enable new opportunities to be explored, which impacts on the development of new products, services and support for customers and stakeholders. </w:t>
            </w:r>
          </w:p>
          <w:p w14:paraId="2851C679" w14:textId="72FE209F" w:rsidR="00316DA8" w:rsidRDefault="00D8591D" w:rsidP="00D8591D">
            <w:r>
              <w:rPr>
                <w:sz w:val="20"/>
                <w:szCs w:val="20"/>
              </w:rPr>
              <w:t xml:space="preserve">The aim of this unit is to enable strategic leaders to develop an evidence-based understanding of applied research methods and the ways research can be conducted scientifically, ethically and legally in an organisational context. The unit will support strategic leaders to become producers of applied research, with the ability to generate new knowledge, based on the practical challenges of the workplace. The aim is to facilitate strategic decision making, and ultimately add value to the organisation. </w:t>
            </w:r>
          </w:p>
        </w:tc>
        <w:tc>
          <w:tcPr>
            <w:tcW w:w="1251" w:type="dxa"/>
          </w:tcPr>
          <w:p w14:paraId="78F9EC82" w14:textId="4C54E069" w:rsidR="00316DA8" w:rsidRDefault="68ED7677" w:rsidP="5F19610C">
            <w:r>
              <w:t>Report</w:t>
            </w:r>
          </w:p>
          <w:p w14:paraId="4B4240B8" w14:textId="07F9C02A" w:rsidR="00316DA8" w:rsidRDefault="00602174">
            <w:r>
              <w:t xml:space="preserve"> (100%)</w:t>
            </w:r>
          </w:p>
        </w:tc>
      </w:tr>
      <w:tr w:rsidR="00316DA8" w14:paraId="449E189E" w14:textId="724F1535" w:rsidTr="265359BA">
        <w:tc>
          <w:tcPr>
            <w:tcW w:w="1338" w:type="dxa"/>
          </w:tcPr>
          <w:p w14:paraId="746B839A" w14:textId="77777777" w:rsidR="00316DA8" w:rsidRDefault="00316DA8"/>
        </w:tc>
        <w:tc>
          <w:tcPr>
            <w:tcW w:w="1177" w:type="dxa"/>
          </w:tcPr>
          <w:p w14:paraId="300D8D40" w14:textId="44A1512F" w:rsidR="00316DA8" w:rsidRDefault="00316DA8">
            <w:r>
              <w:t xml:space="preserve">Independent project </w:t>
            </w:r>
          </w:p>
        </w:tc>
        <w:tc>
          <w:tcPr>
            <w:tcW w:w="3175" w:type="dxa"/>
          </w:tcPr>
          <w:p w14:paraId="7D099C83" w14:textId="43B3457D" w:rsidR="00316DA8" w:rsidRDefault="00316DA8" w:rsidP="00FF6E20">
            <w:pPr>
              <w:pStyle w:val="ListParagraph"/>
              <w:numPr>
                <w:ilvl w:val="0"/>
                <w:numId w:val="7"/>
              </w:numPr>
            </w:pPr>
            <w:r>
              <w:t xml:space="preserve">To </w:t>
            </w:r>
            <w:r w:rsidR="00D27A7B">
              <w:t xml:space="preserve">successfully negotiate </w:t>
            </w:r>
            <w:r>
              <w:t>and plan an independent project.</w:t>
            </w:r>
          </w:p>
          <w:p w14:paraId="12F0A167" w14:textId="4EE44CB1" w:rsidR="00316DA8" w:rsidRDefault="00316DA8" w:rsidP="00FF6E20">
            <w:pPr>
              <w:pStyle w:val="ListParagraph"/>
              <w:numPr>
                <w:ilvl w:val="0"/>
                <w:numId w:val="7"/>
              </w:numPr>
            </w:pPr>
            <w:r>
              <w:t>To produce a</w:t>
            </w:r>
            <w:r w:rsidR="2B0E304D">
              <w:t>n</w:t>
            </w:r>
            <w:r>
              <w:t xml:space="preserve"> </w:t>
            </w:r>
            <w:r w:rsidR="00AC1409">
              <w:t xml:space="preserve">independent project </w:t>
            </w:r>
            <w:r w:rsidR="00755046">
              <w:t xml:space="preserve"> of </w:t>
            </w:r>
            <w:r>
              <w:t>relevance to the learner’s context.</w:t>
            </w:r>
          </w:p>
        </w:tc>
        <w:tc>
          <w:tcPr>
            <w:tcW w:w="2040" w:type="dxa"/>
          </w:tcPr>
          <w:p w14:paraId="65A5922A" w14:textId="537B6396" w:rsidR="44455DC6" w:rsidRDefault="6590A7A6" w:rsidP="265359BA">
            <w:pPr>
              <w:rPr>
                <w:rFonts w:ascii="Aptos" w:eastAsia="Aptos" w:hAnsi="Aptos" w:cs="Aptos"/>
              </w:rPr>
            </w:pPr>
            <w:r w:rsidRPr="265359BA">
              <w:rPr>
                <w:rFonts w:ascii="Aptos" w:eastAsia="Aptos" w:hAnsi="Aptos" w:cs="Aptos"/>
              </w:rPr>
              <w:t xml:space="preserve">Scoping </w:t>
            </w:r>
            <w:r w:rsidR="16FEC617" w:rsidRPr="265359BA">
              <w:rPr>
                <w:rFonts w:ascii="Aptos" w:eastAsia="Aptos" w:hAnsi="Aptos" w:cs="Aptos"/>
              </w:rPr>
              <w:t xml:space="preserve">a </w:t>
            </w:r>
            <w:r w:rsidRPr="265359BA">
              <w:rPr>
                <w:rFonts w:ascii="Aptos" w:eastAsia="Aptos" w:hAnsi="Aptos" w:cs="Aptos"/>
              </w:rPr>
              <w:t xml:space="preserve">relevant project;  objectives, deliverables and success criteria; stakeholder engagement and </w:t>
            </w:r>
            <w:r w:rsidR="50D2B431" w:rsidRPr="265359BA">
              <w:rPr>
                <w:rFonts w:ascii="Aptos" w:eastAsia="Aptos" w:hAnsi="Aptos" w:cs="Aptos"/>
              </w:rPr>
              <w:t xml:space="preserve">potential </w:t>
            </w:r>
            <w:r w:rsidRPr="265359BA">
              <w:rPr>
                <w:rFonts w:ascii="Aptos" w:eastAsia="Aptos" w:hAnsi="Aptos" w:cs="Aptos"/>
              </w:rPr>
              <w:t>sponsorship; project planning, milestones, risk</w:t>
            </w:r>
            <w:r w:rsidR="761437D5" w:rsidRPr="265359BA">
              <w:rPr>
                <w:rFonts w:ascii="Aptos" w:eastAsia="Aptos" w:hAnsi="Aptos" w:cs="Aptos"/>
              </w:rPr>
              <w:t xml:space="preserve"> and</w:t>
            </w:r>
            <w:r w:rsidRPr="265359BA">
              <w:rPr>
                <w:rFonts w:ascii="Aptos" w:eastAsia="Aptos" w:hAnsi="Aptos" w:cs="Aptos"/>
              </w:rPr>
              <w:t xml:space="preserve"> resources; application of appropriate research and analytical methods; ethical approval, data management and responsible use of AI;  benefits, </w:t>
            </w:r>
            <w:r w:rsidR="123C7011" w:rsidRPr="265359BA">
              <w:rPr>
                <w:rFonts w:ascii="Aptos" w:eastAsia="Aptos" w:hAnsi="Aptos" w:cs="Aptos"/>
              </w:rPr>
              <w:t>critical reflection</w:t>
            </w:r>
          </w:p>
        </w:tc>
        <w:tc>
          <w:tcPr>
            <w:tcW w:w="4968" w:type="dxa"/>
          </w:tcPr>
          <w:p w14:paraId="346C9508" w14:textId="2A991FD3" w:rsidR="00316DA8" w:rsidRDefault="00316DA8"/>
        </w:tc>
        <w:tc>
          <w:tcPr>
            <w:tcW w:w="1251" w:type="dxa"/>
          </w:tcPr>
          <w:p w14:paraId="5EED7AC7" w14:textId="41C7591D" w:rsidR="00316DA8" w:rsidRDefault="2853E98A">
            <w:r>
              <w:t xml:space="preserve">Written assignment </w:t>
            </w:r>
            <w:r w:rsidR="00DA5E44">
              <w:t>(100%)</w:t>
            </w:r>
          </w:p>
        </w:tc>
      </w:tr>
    </w:tbl>
    <w:p w14:paraId="0F05DBF1" w14:textId="38604578" w:rsidR="008D71D7" w:rsidRDefault="008D71D7"/>
    <w:p w14:paraId="6055DDD0" w14:textId="776D6465" w:rsidR="00340D45" w:rsidRDefault="00340D45"/>
    <w:p w14:paraId="01DDEDE1" w14:textId="462AD55A" w:rsidR="000D7276" w:rsidRDefault="00AF2D42">
      <w:r w:rsidRPr="00AF2D42">
        <w:rPr>
          <w:noProof/>
        </w:rPr>
        <w:t xml:space="preserve"> </w:t>
      </w:r>
    </w:p>
    <w:sectPr w:rsidR="000D7276" w:rsidSect="008D71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CB3A9" w14:textId="77777777" w:rsidR="00015141" w:rsidRDefault="00015141" w:rsidP="002803F5">
      <w:pPr>
        <w:spacing w:after="0" w:line="240" w:lineRule="auto"/>
      </w:pPr>
      <w:r>
        <w:separator/>
      </w:r>
    </w:p>
  </w:endnote>
  <w:endnote w:type="continuationSeparator" w:id="0">
    <w:p w14:paraId="705B1C13" w14:textId="77777777" w:rsidR="00015141" w:rsidRDefault="00015141" w:rsidP="002803F5">
      <w:pPr>
        <w:spacing w:after="0" w:line="240" w:lineRule="auto"/>
      </w:pPr>
      <w:r>
        <w:continuationSeparator/>
      </w:r>
    </w:p>
  </w:endnote>
  <w:endnote w:type="continuationNotice" w:id="1">
    <w:p w14:paraId="279FC12E" w14:textId="77777777" w:rsidR="00015141" w:rsidRDefault="000151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BB1CB" w14:textId="77777777" w:rsidR="00015141" w:rsidRDefault="00015141" w:rsidP="002803F5">
      <w:pPr>
        <w:spacing w:after="0" w:line="240" w:lineRule="auto"/>
      </w:pPr>
      <w:r>
        <w:separator/>
      </w:r>
    </w:p>
  </w:footnote>
  <w:footnote w:type="continuationSeparator" w:id="0">
    <w:p w14:paraId="791A45AA" w14:textId="77777777" w:rsidR="00015141" w:rsidRDefault="00015141" w:rsidP="002803F5">
      <w:pPr>
        <w:spacing w:after="0" w:line="240" w:lineRule="auto"/>
      </w:pPr>
      <w:r>
        <w:continuationSeparator/>
      </w:r>
    </w:p>
  </w:footnote>
  <w:footnote w:type="continuationNotice" w:id="1">
    <w:p w14:paraId="2200C492" w14:textId="77777777" w:rsidR="00015141" w:rsidRDefault="0001514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76A86"/>
    <w:multiLevelType w:val="hybridMultilevel"/>
    <w:tmpl w:val="3C585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10489"/>
    <w:multiLevelType w:val="hybridMultilevel"/>
    <w:tmpl w:val="4B008C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7C1A55"/>
    <w:multiLevelType w:val="hybridMultilevel"/>
    <w:tmpl w:val="AF44439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23F001F"/>
    <w:multiLevelType w:val="hybridMultilevel"/>
    <w:tmpl w:val="F7C26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3929CA"/>
    <w:multiLevelType w:val="hybridMultilevel"/>
    <w:tmpl w:val="3514B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201A0E"/>
    <w:multiLevelType w:val="hybridMultilevel"/>
    <w:tmpl w:val="EB363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ABACED"/>
    <w:multiLevelType w:val="hybridMultilevel"/>
    <w:tmpl w:val="FFFFFFFF"/>
    <w:lvl w:ilvl="0" w:tplc="BC628ECC">
      <w:start w:val="1"/>
      <w:numFmt w:val="bullet"/>
      <w:lvlText w:val=""/>
      <w:lvlJc w:val="left"/>
      <w:pPr>
        <w:ind w:left="720" w:hanging="360"/>
      </w:pPr>
      <w:rPr>
        <w:rFonts w:ascii="Symbol" w:hAnsi="Symbol" w:hint="default"/>
      </w:rPr>
    </w:lvl>
    <w:lvl w:ilvl="1" w:tplc="A1AA672E">
      <w:start w:val="1"/>
      <w:numFmt w:val="bullet"/>
      <w:lvlText w:val="o"/>
      <w:lvlJc w:val="left"/>
      <w:pPr>
        <w:ind w:left="1440" w:hanging="360"/>
      </w:pPr>
      <w:rPr>
        <w:rFonts w:ascii="Courier New" w:hAnsi="Courier New" w:hint="default"/>
      </w:rPr>
    </w:lvl>
    <w:lvl w:ilvl="2" w:tplc="C3BED5E0">
      <w:start w:val="1"/>
      <w:numFmt w:val="bullet"/>
      <w:lvlText w:val=""/>
      <w:lvlJc w:val="left"/>
      <w:pPr>
        <w:ind w:left="2160" w:hanging="360"/>
      </w:pPr>
      <w:rPr>
        <w:rFonts w:ascii="Wingdings" w:hAnsi="Wingdings" w:hint="default"/>
      </w:rPr>
    </w:lvl>
    <w:lvl w:ilvl="3" w:tplc="9056D7E8">
      <w:start w:val="1"/>
      <w:numFmt w:val="bullet"/>
      <w:lvlText w:val=""/>
      <w:lvlJc w:val="left"/>
      <w:pPr>
        <w:ind w:left="2880" w:hanging="360"/>
      </w:pPr>
      <w:rPr>
        <w:rFonts w:ascii="Symbol" w:hAnsi="Symbol" w:hint="default"/>
      </w:rPr>
    </w:lvl>
    <w:lvl w:ilvl="4" w:tplc="61A6BBD8">
      <w:start w:val="1"/>
      <w:numFmt w:val="bullet"/>
      <w:lvlText w:val="o"/>
      <w:lvlJc w:val="left"/>
      <w:pPr>
        <w:ind w:left="3600" w:hanging="360"/>
      </w:pPr>
      <w:rPr>
        <w:rFonts w:ascii="Courier New" w:hAnsi="Courier New" w:hint="default"/>
      </w:rPr>
    </w:lvl>
    <w:lvl w:ilvl="5" w:tplc="F4807924">
      <w:start w:val="1"/>
      <w:numFmt w:val="bullet"/>
      <w:lvlText w:val=""/>
      <w:lvlJc w:val="left"/>
      <w:pPr>
        <w:ind w:left="4320" w:hanging="360"/>
      </w:pPr>
      <w:rPr>
        <w:rFonts w:ascii="Wingdings" w:hAnsi="Wingdings" w:hint="default"/>
      </w:rPr>
    </w:lvl>
    <w:lvl w:ilvl="6" w:tplc="D8968A28">
      <w:start w:val="1"/>
      <w:numFmt w:val="bullet"/>
      <w:lvlText w:val=""/>
      <w:lvlJc w:val="left"/>
      <w:pPr>
        <w:ind w:left="5040" w:hanging="360"/>
      </w:pPr>
      <w:rPr>
        <w:rFonts w:ascii="Symbol" w:hAnsi="Symbol" w:hint="default"/>
      </w:rPr>
    </w:lvl>
    <w:lvl w:ilvl="7" w:tplc="8800CFCA">
      <w:start w:val="1"/>
      <w:numFmt w:val="bullet"/>
      <w:lvlText w:val="o"/>
      <w:lvlJc w:val="left"/>
      <w:pPr>
        <w:ind w:left="5760" w:hanging="360"/>
      </w:pPr>
      <w:rPr>
        <w:rFonts w:ascii="Courier New" w:hAnsi="Courier New" w:hint="default"/>
      </w:rPr>
    </w:lvl>
    <w:lvl w:ilvl="8" w:tplc="1C3CA7E8">
      <w:start w:val="1"/>
      <w:numFmt w:val="bullet"/>
      <w:lvlText w:val=""/>
      <w:lvlJc w:val="left"/>
      <w:pPr>
        <w:ind w:left="6480" w:hanging="360"/>
      </w:pPr>
      <w:rPr>
        <w:rFonts w:ascii="Wingdings" w:hAnsi="Wingdings" w:hint="default"/>
      </w:rPr>
    </w:lvl>
  </w:abstractNum>
  <w:abstractNum w:abstractNumId="7" w15:restartNumberingAfterBreak="0">
    <w:nsid w:val="73EC7BBA"/>
    <w:multiLevelType w:val="hybridMultilevel"/>
    <w:tmpl w:val="F68C1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0D735F"/>
    <w:multiLevelType w:val="hybridMultilevel"/>
    <w:tmpl w:val="FFFFFFFF"/>
    <w:lvl w:ilvl="0" w:tplc="6D18BED8">
      <w:start w:val="1"/>
      <w:numFmt w:val="bullet"/>
      <w:lvlText w:val="-"/>
      <w:lvlJc w:val="left"/>
      <w:pPr>
        <w:ind w:left="720" w:hanging="360"/>
      </w:pPr>
      <w:rPr>
        <w:rFonts w:ascii="Aptos" w:hAnsi="Aptos" w:hint="default"/>
      </w:rPr>
    </w:lvl>
    <w:lvl w:ilvl="1" w:tplc="1CB6E762">
      <w:start w:val="1"/>
      <w:numFmt w:val="bullet"/>
      <w:lvlText w:val="o"/>
      <w:lvlJc w:val="left"/>
      <w:pPr>
        <w:ind w:left="1440" w:hanging="360"/>
      </w:pPr>
      <w:rPr>
        <w:rFonts w:ascii="Courier New" w:hAnsi="Courier New" w:hint="default"/>
      </w:rPr>
    </w:lvl>
    <w:lvl w:ilvl="2" w:tplc="2BC218DC">
      <w:start w:val="1"/>
      <w:numFmt w:val="bullet"/>
      <w:lvlText w:val=""/>
      <w:lvlJc w:val="left"/>
      <w:pPr>
        <w:ind w:left="2160" w:hanging="360"/>
      </w:pPr>
      <w:rPr>
        <w:rFonts w:ascii="Wingdings" w:hAnsi="Wingdings" w:hint="default"/>
      </w:rPr>
    </w:lvl>
    <w:lvl w:ilvl="3" w:tplc="0500475A">
      <w:start w:val="1"/>
      <w:numFmt w:val="bullet"/>
      <w:lvlText w:val=""/>
      <w:lvlJc w:val="left"/>
      <w:pPr>
        <w:ind w:left="2880" w:hanging="360"/>
      </w:pPr>
      <w:rPr>
        <w:rFonts w:ascii="Symbol" w:hAnsi="Symbol" w:hint="default"/>
      </w:rPr>
    </w:lvl>
    <w:lvl w:ilvl="4" w:tplc="B51C7886">
      <w:start w:val="1"/>
      <w:numFmt w:val="bullet"/>
      <w:lvlText w:val="o"/>
      <w:lvlJc w:val="left"/>
      <w:pPr>
        <w:ind w:left="3600" w:hanging="360"/>
      </w:pPr>
      <w:rPr>
        <w:rFonts w:ascii="Courier New" w:hAnsi="Courier New" w:hint="default"/>
      </w:rPr>
    </w:lvl>
    <w:lvl w:ilvl="5" w:tplc="1C2C1CA2">
      <w:start w:val="1"/>
      <w:numFmt w:val="bullet"/>
      <w:lvlText w:val=""/>
      <w:lvlJc w:val="left"/>
      <w:pPr>
        <w:ind w:left="4320" w:hanging="360"/>
      </w:pPr>
      <w:rPr>
        <w:rFonts w:ascii="Wingdings" w:hAnsi="Wingdings" w:hint="default"/>
      </w:rPr>
    </w:lvl>
    <w:lvl w:ilvl="6" w:tplc="C97C158E">
      <w:start w:val="1"/>
      <w:numFmt w:val="bullet"/>
      <w:lvlText w:val=""/>
      <w:lvlJc w:val="left"/>
      <w:pPr>
        <w:ind w:left="5040" w:hanging="360"/>
      </w:pPr>
      <w:rPr>
        <w:rFonts w:ascii="Symbol" w:hAnsi="Symbol" w:hint="default"/>
      </w:rPr>
    </w:lvl>
    <w:lvl w:ilvl="7" w:tplc="4594CAD4">
      <w:start w:val="1"/>
      <w:numFmt w:val="bullet"/>
      <w:lvlText w:val="o"/>
      <w:lvlJc w:val="left"/>
      <w:pPr>
        <w:ind w:left="5760" w:hanging="360"/>
      </w:pPr>
      <w:rPr>
        <w:rFonts w:ascii="Courier New" w:hAnsi="Courier New" w:hint="default"/>
      </w:rPr>
    </w:lvl>
    <w:lvl w:ilvl="8" w:tplc="A40837C8">
      <w:start w:val="1"/>
      <w:numFmt w:val="bullet"/>
      <w:lvlText w:val=""/>
      <w:lvlJc w:val="left"/>
      <w:pPr>
        <w:ind w:left="6480" w:hanging="360"/>
      </w:pPr>
      <w:rPr>
        <w:rFonts w:ascii="Wingdings" w:hAnsi="Wingdings" w:hint="default"/>
      </w:rPr>
    </w:lvl>
  </w:abstractNum>
  <w:abstractNum w:abstractNumId="9" w15:restartNumberingAfterBreak="0">
    <w:nsid w:val="77CF1635"/>
    <w:multiLevelType w:val="hybridMultilevel"/>
    <w:tmpl w:val="7F2C2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A33A38"/>
    <w:multiLevelType w:val="hybridMultilevel"/>
    <w:tmpl w:val="90EE7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F53E96"/>
    <w:multiLevelType w:val="hybridMultilevel"/>
    <w:tmpl w:val="4D1C9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2573898">
    <w:abstractNumId w:val="9"/>
  </w:num>
  <w:num w:numId="2" w16cid:durableId="1617827531">
    <w:abstractNumId w:val="11"/>
  </w:num>
  <w:num w:numId="3" w16cid:durableId="245694947">
    <w:abstractNumId w:val="3"/>
  </w:num>
  <w:num w:numId="4" w16cid:durableId="326785425">
    <w:abstractNumId w:val="0"/>
  </w:num>
  <w:num w:numId="5" w16cid:durableId="1700549021">
    <w:abstractNumId w:val="5"/>
  </w:num>
  <w:num w:numId="6" w16cid:durableId="956061038">
    <w:abstractNumId w:val="4"/>
  </w:num>
  <w:num w:numId="7" w16cid:durableId="718558146">
    <w:abstractNumId w:val="7"/>
  </w:num>
  <w:num w:numId="8" w16cid:durableId="1919443718">
    <w:abstractNumId w:val="2"/>
  </w:num>
  <w:num w:numId="9" w16cid:durableId="417753162">
    <w:abstractNumId w:val="1"/>
  </w:num>
  <w:num w:numId="10" w16cid:durableId="560097586">
    <w:abstractNumId w:val="10"/>
  </w:num>
  <w:num w:numId="11" w16cid:durableId="1865551670">
    <w:abstractNumId w:val="6"/>
  </w:num>
  <w:num w:numId="12" w16cid:durableId="9749891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1D7"/>
    <w:rsid w:val="00015141"/>
    <w:rsid w:val="00020399"/>
    <w:rsid w:val="000209A8"/>
    <w:rsid w:val="00034E12"/>
    <w:rsid w:val="00035F89"/>
    <w:rsid w:val="0003741E"/>
    <w:rsid w:val="00047AF7"/>
    <w:rsid w:val="00053226"/>
    <w:rsid w:val="00063346"/>
    <w:rsid w:val="0007032D"/>
    <w:rsid w:val="00074F93"/>
    <w:rsid w:val="00077201"/>
    <w:rsid w:val="000A3643"/>
    <w:rsid w:val="000C09CB"/>
    <w:rsid w:val="000C266E"/>
    <w:rsid w:val="000C3D46"/>
    <w:rsid w:val="000C4935"/>
    <w:rsid w:val="000C4CEE"/>
    <w:rsid w:val="000D3026"/>
    <w:rsid w:val="000D7276"/>
    <w:rsid w:val="000E3B02"/>
    <w:rsid w:val="00114BBB"/>
    <w:rsid w:val="00122BD8"/>
    <w:rsid w:val="001319BE"/>
    <w:rsid w:val="00154407"/>
    <w:rsid w:val="001544D4"/>
    <w:rsid w:val="001635C4"/>
    <w:rsid w:val="00165403"/>
    <w:rsid w:val="00166475"/>
    <w:rsid w:val="00177340"/>
    <w:rsid w:val="001843F4"/>
    <w:rsid w:val="00193B1B"/>
    <w:rsid w:val="001B13F0"/>
    <w:rsid w:val="001B2598"/>
    <w:rsid w:val="001C3F12"/>
    <w:rsid w:val="001C5ABF"/>
    <w:rsid w:val="001F638A"/>
    <w:rsid w:val="001F68A1"/>
    <w:rsid w:val="00202759"/>
    <w:rsid w:val="00203170"/>
    <w:rsid w:val="002104C3"/>
    <w:rsid w:val="00215646"/>
    <w:rsid w:val="00217CB0"/>
    <w:rsid w:val="00217FD6"/>
    <w:rsid w:val="00232094"/>
    <w:rsid w:val="0023373A"/>
    <w:rsid w:val="00241FC8"/>
    <w:rsid w:val="002443E4"/>
    <w:rsid w:val="00247F8E"/>
    <w:rsid w:val="00270F8F"/>
    <w:rsid w:val="00276A31"/>
    <w:rsid w:val="002803F5"/>
    <w:rsid w:val="00297351"/>
    <w:rsid w:val="002B1418"/>
    <w:rsid w:val="002B2622"/>
    <w:rsid w:val="002B431F"/>
    <w:rsid w:val="002B5687"/>
    <w:rsid w:val="002D3736"/>
    <w:rsid w:val="002D661C"/>
    <w:rsid w:val="002E6A32"/>
    <w:rsid w:val="002F4621"/>
    <w:rsid w:val="00316DA8"/>
    <w:rsid w:val="0032320E"/>
    <w:rsid w:val="0033117A"/>
    <w:rsid w:val="00340D45"/>
    <w:rsid w:val="00346F86"/>
    <w:rsid w:val="00372B27"/>
    <w:rsid w:val="00375DF8"/>
    <w:rsid w:val="00376C04"/>
    <w:rsid w:val="003902C7"/>
    <w:rsid w:val="00392684"/>
    <w:rsid w:val="003930CE"/>
    <w:rsid w:val="00397059"/>
    <w:rsid w:val="003A52E7"/>
    <w:rsid w:val="003A7B84"/>
    <w:rsid w:val="003B0632"/>
    <w:rsid w:val="003B1B49"/>
    <w:rsid w:val="003B4784"/>
    <w:rsid w:val="003B6401"/>
    <w:rsid w:val="003D01F2"/>
    <w:rsid w:val="003D4E6A"/>
    <w:rsid w:val="003F0533"/>
    <w:rsid w:val="0040186A"/>
    <w:rsid w:val="00414513"/>
    <w:rsid w:val="00430F6F"/>
    <w:rsid w:val="00471613"/>
    <w:rsid w:val="0047381F"/>
    <w:rsid w:val="00480756"/>
    <w:rsid w:val="00496A4E"/>
    <w:rsid w:val="004B6C75"/>
    <w:rsid w:val="004D0C4C"/>
    <w:rsid w:val="004F53D7"/>
    <w:rsid w:val="005116E9"/>
    <w:rsid w:val="005246EF"/>
    <w:rsid w:val="0052555E"/>
    <w:rsid w:val="00553E79"/>
    <w:rsid w:val="00581DBE"/>
    <w:rsid w:val="00582FE4"/>
    <w:rsid w:val="005855CB"/>
    <w:rsid w:val="00594C32"/>
    <w:rsid w:val="005A0608"/>
    <w:rsid w:val="005A2022"/>
    <w:rsid w:val="005A54D7"/>
    <w:rsid w:val="005A68E7"/>
    <w:rsid w:val="005C7469"/>
    <w:rsid w:val="005F1030"/>
    <w:rsid w:val="005F23EA"/>
    <w:rsid w:val="005F2681"/>
    <w:rsid w:val="00602174"/>
    <w:rsid w:val="00610208"/>
    <w:rsid w:val="006129EE"/>
    <w:rsid w:val="00616F95"/>
    <w:rsid w:val="0061772B"/>
    <w:rsid w:val="006323FB"/>
    <w:rsid w:val="006337A0"/>
    <w:rsid w:val="006340DF"/>
    <w:rsid w:val="006372D1"/>
    <w:rsid w:val="006573E0"/>
    <w:rsid w:val="00675A50"/>
    <w:rsid w:val="00675B90"/>
    <w:rsid w:val="00680F67"/>
    <w:rsid w:val="00686DA4"/>
    <w:rsid w:val="006A427D"/>
    <w:rsid w:val="006A7660"/>
    <w:rsid w:val="006D292E"/>
    <w:rsid w:val="006D2965"/>
    <w:rsid w:val="006D2ED1"/>
    <w:rsid w:val="006D5CEC"/>
    <w:rsid w:val="006F0EA7"/>
    <w:rsid w:val="006F46D9"/>
    <w:rsid w:val="00707D4C"/>
    <w:rsid w:val="00714106"/>
    <w:rsid w:val="007179F2"/>
    <w:rsid w:val="00723407"/>
    <w:rsid w:val="0072400C"/>
    <w:rsid w:val="00727283"/>
    <w:rsid w:val="00753FA9"/>
    <w:rsid w:val="00755046"/>
    <w:rsid w:val="0076465A"/>
    <w:rsid w:val="00791374"/>
    <w:rsid w:val="007A46F2"/>
    <w:rsid w:val="007D00A7"/>
    <w:rsid w:val="007D3E55"/>
    <w:rsid w:val="0081218A"/>
    <w:rsid w:val="00815A95"/>
    <w:rsid w:val="00815D95"/>
    <w:rsid w:val="00816D87"/>
    <w:rsid w:val="00821B50"/>
    <w:rsid w:val="00825F66"/>
    <w:rsid w:val="0082791B"/>
    <w:rsid w:val="00846DF5"/>
    <w:rsid w:val="00853C71"/>
    <w:rsid w:val="00865CB8"/>
    <w:rsid w:val="008738B8"/>
    <w:rsid w:val="00874E66"/>
    <w:rsid w:val="00877241"/>
    <w:rsid w:val="008777B5"/>
    <w:rsid w:val="00881DF3"/>
    <w:rsid w:val="00894B2B"/>
    <w:rsid w:val="00896FBB"/>
    <w:rsid w:val="008A0C3D"/>
    <w:rsid w:val="008A7035"/>
    <w:rsid w:val="008B2493"/>
    <w:rsid w:val="008B3564"/>
    <w:rsid w:val="008C2429"/>
    <w:rsid w:val="008C4FD2"/>
    <w:rsid w:val="008D026A"/>
    <w:rsid w:val="008D71D7"/>
    <w:rsid w:val="00900AF8"/>
    <w:rsid w:val="009031D2"/>
    <w:rsid w:val="00921010"/>
    <w:rsid w:val="00924D03"/>
    <w:rsid w:val="009259B8"/>
    <w:rsid w:val="00953FAF"/>
    <w:rsid w:val="00960858"/>
    <w:rsid w:val="009735BF"/>
    <w:rsid w:val="0098712E"/>
    <w:rsid w:val="0099018D"/>
    <w:rsid w:val="009B2F45"/>
    <w:rsid w:val="009D306E"/>
    <w:rsid w:val="009D77AB"/>
    <w:rsid w:val="009E378A"/>
    <w:rsid w:val="009E62B3"/>
    <w:rsid w:val="00A0799D"/>
    <w:rsid w:val="00A42FC5"/>
    <w:rsid w:val="00A55876"/>
    <w:rsid w:val="00A6036E"/>
    <w:rsid w:val="00A65A62"/>
    <w:rsid w:val="00A803D6"/>
    <w:rsid w:val="00A930DE"/>
    <w:rsid w:val="00AA4A0B"/>
    <w:rsid w:val="00AA4A31"/>
    <w:rsid w:val="00AA587E"/>
    <w:rsid w:val="00AC0CC2"/>
    <w:rsid w:val="00AC1409"/>
    <w:rsid w:val="00AC70F3"/>
    <w:rsid w:val="00AC74F3"/>
    <w:rsid w:val="00AD5204"/>
    <w:rsid w:val="00AF2481"/>
    <w:rsid w:val="00AF2D42"/>
    <w:rsid w:val="00B1363C"/>
    <w:rsid w:val="00B15339"/>
    <w:rsid w:val="00B25B4E"/>
    <w:rsid w:val="00B45C58"/>
    <w:rsid w:val="00B45E17"/>
    <w:rsid w:val="00B674D7"/>
    <w:rsid w:val="00B842E3"/>
    <w:rsid w:val="00BA5DCF"/>
    <w:rsid w:val="00BA7A83"/>
    <w:rsid w:val="00BB6A3D"/>
    <w:rsid w:val="00BC5D74"/>
    <w:rsid w:val="00BE0060"/>
    <w:rsid w:val="00C07E8B"/>
    <w:rsid w:val="00C10FE5"/>
    <w:rsid w:val="00C21D66"/>
    <w:rsid w:val="00C320D2"/>
    <w:rsid w:val="00C32FE4"/>
    <w:rsid w:val="00C40ED2"/>
    <w:rsid w:val="00C47073"/>
    <w:rsid w:val="00C530C3"/>
    <w:rsid w:val="00C565DF"/>
    <w:rsid w:val="00C613A9"/>
    <w:rsid w:val="00C72143"/>
    <w:rsid w:val="00C86366"/>
    <w:rsid w:val="00C91FA7"/>
    <w:rsid w:val="00C93596"/>
    <w:rsid w:val="00CC514E"/>
    <w:rsid w:val="00CC6B59"/>
    <w:rsid w:val="00CC6C70"/>
    <w:rsid w:val="00CD05A9"/>
    <w:rsid w:val="00CD1526"/>
    <w:rsid w:val="00CD303A"/>
    <w:rsid w:val="00CE3213"/>
    <w:rsid w:val="00CF00D7"/>
    <w:rsid w:val="00D06303"/>
    <w:rsid w:val="00D107DA"/>
    <w:rsid w:val="00D1314B"/>
    <w:rsid w:val="00D144BE"/>
    <w:rsid w:val="00D27A7B"/>
    <w:rsid w:val="00D4098C"/>
    <w:rsid w:val="00D448B6"/>
    <w:rsid w:val="00D5105B"/>
    <w:rsid w:val="00D62374"/>
    <w:rsid w:val="00D8438A"/>
    <w:rsid w:val="00D849A5"/>
    <w:rsid w:val="00D8591D"/>
    <w:rsid w:val="00D932C0"/>
    <w:rsid w:val="00D95ADB"/>
    <w:rsid w:val="00D961FF"/>
    <w:rsid w:val="00D97ACF"/>
    <w:rsid w:val="00DA5E44"/>
    <w:rsid w:val="00DB5096"/>
    <w:rsid w:val="00DC123A"/>
    <w:rsid w:val="00DC4F6E"/>
    <w:rsid w:val="00DD04FF"/>
    <w:rsid w:val="00E04F13"/>
    <w:rsid w:val="00E0616C"/>
    <w:rsid w:val="00E110BD"/>
    <w:rsid w:val="00E2407A"/>
    <w:rsid w:val="00E3760E"/>
    <w:rsid w:val="00E45796"/>
    <w:rsid w:val="00E46B1C"/>
    <w:rsid w:val="00E6098A"/>
    <w:rsid w:val="00E6237A"/>
    <w:rsid w:val="00E67F87"/>
    <w:rsid w:val="00E7374E"/>
    <w:rsid w:val="00E81491"/>
    <w:rsid w:val="00E83FA9"/>
    <w:rsid w:val="00E95A9C"/>
    <w:rsid w:val="00EB4D08"/>
    <w:rsid w:val="00ED2BB9"/>
    <w:rsid w:val="00ED7BA4"/>
    <w:rsid w:val="00EF0AB3"/>
    <w:rsid w:val="00F0558A"/>
    <w:rsid w:val="00F1468A"/>
    <w:rsid w:val="00F23729"/>
    <w:rsid w:val="00F37102"/>
    <w:rsid w:val="00F3721D"/>
    <w:rsid w:val="00F4301E"/>
    <w:rsid w:val="00F55135"/>
    <w:rsid w:val="00F750CA"/>
    <w:rsid w:val="00F76DC2"/>
    <w:rsid w:val="00F77D37"/>
    <w:rsid w:val="00F87FC7"/>
    <w:rsid w:val="00FA10A7"/>
    <w:rsid w:val="00FE176D"/>
    <w:rsid w:val="00FE580E"/>
    <w:rsid w:val="00FE691D"/>
    <w:rsid w:val="00FF6E20"/>
    <w:rsid w:val="02223FFE"/>
    <w:rsid w:val="0407A993"/>
    <w:rsid w:val="0480C7F8"/>
    <w:rsid w:val="06088E39"/>
    <w:rsid w:val="08D109D7"/>
    <w:rsid w:val="0BB39B4D"/>
    <w:rsid w:val="0D6C8F31"/>
    <w:rsid w:val="0DB75358"/>
    <w:rsid w:val="10C495BF"/>
    <w:rsid w:val="10F110A1"/>
    <w:rsid w:val="123C7011"/>
    <w:rsid w:val="12420341"/>
    <w:rsid w:val="133739CB"/>
    <w:rsid w:val="16FEC617"/>
    <w:rsid w:val="192FCCA8"/>
    <w:rsid w:val="1A6830D3"/>
    <w:rsid w:val="1C2E8D31"/>
    <w:rsid w:val="1DF5BA4F"/>
    <w:rsid w:val="1EAE79D0"/>
    <w:rsid w:val="1F926D49"/>
    <w:rsid w:val="22E2B615"/>
    <w:rsid w:val="2480428A"/>
    <w:rsid w:val="25021FA2"/>
    <w:rsid w:val="263871C1"/>
    <w:rsid w:val="265359BA"/>
    <w:rsid w:val="273F4187"/>
    <w:rsid w:val="28303C2F"/>
    <w:rsid w:val="2853E98A"/>
    <w:rsid w:val="2B0E304D"/>
    <w:rsid w:val="2B42DA33"/>
    <w:rsid w:val="2CB4F911"/>
    <w:rsid w:val="2D447FAC"/>
    <w:rsid w:val="2EFB48E4"/>
    <w:rsid w:val="2F518A98"/>
    <w:rsid w:val="2FEF3725"/>
    <w:rsid w:val="31A49018"/>
    <w:rsid w:val="324E6C65"/>
    <w:rsid w:val="36A8A74B"/>
    <w:rsid w:val="386EC513"/>
    <w:rsid w:val="39408F09"/>
    <w:rsid w:val="3B088329"/>
    <w:rsid w:val="3B506643"/>
    <w:rsid w:val="3C1B7154"/>
    <w:rsid w:val="3C9895B6"/>
    <w:rsid w:val="3E62A557"/>
    <w:rsid w:val="433AF280"/>
    <w:rsid w:val="440D9AA9"/>
    <w:rsid w:val="44455DC6"/>
    <w:rsid w:val="4532B4B6"/>
    <w:rsid w:val="4B0A4221"/>
    <w:rsid w:val="4BD9CDDA"/>
    <w:rsid w:val="4E30C058"/>
    <w:rsid w:val="4EE5B714"/>
    <w:rsid w:val="50D2B431"/>
    <w:rsid w:val="50E762D7"/>
    <w:rsid w:val="5128F341"/>
    <w:rsid w:val="5403EE86"/>
    <w:rsid w:val="561C3752"/>
    <w:rsid w:val="5761C644"/>
    <w:rsid w:val="57C9D34B"/>
    <w:rsid w:val="58A805F9"/>
    <w:rsid w:val="5908B950"/>
    <w:rsid w:val="5925CC35"/>
    <w:rsid w:val="597B9CF0"/>
    <w:rsid w:val="5E451680"/>
    <w:rsid w:val="5EF67BE5"/>
    <w:rsid w:val="5F19610C"/>
    <w:rsid w:val="5F54A744"/>
    <w:rsid w:val="5F7983E6"/>
    <w:rsid w:val="65249100"/>
    <w:rsid w:val="6590A7A6"/>
    <w:rsid w:val="68590CA2"/>
    <w:rsid w:val="68ED7677"/>
    <w:rsid w:val="6A69D287"/>
    <w:rsid w:val="6C630D9D"/>
    <w:rsid w:val="706A935E"/>
    <w:rsid w:val="7250E9CB"/>
    <w:rsid w:val="74D03C1F"/>
    <w:rsid w:val="758DD4D6"/>
    <w:rsid w:val="761437D5"/>
    <w:rsid w:val="798CA8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E29C1"/>
  <w15:chartTrackingRefBased/>
  <w15:docId w15:val="{EA342A54-9D39-4B84-856B-F9F53C9F7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1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71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71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1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1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1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1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1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1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1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1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71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1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1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1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1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1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1D7"/>
    <w:rPr>
      <w:rFonts w:eastAsiaTheme="majorEastAsia" w:cstheme="majorBidi"/>
      <w:color w:val="272727" w:themeColor="text1" w:themeTint="D8"/>
    </w:rPr>
  </w:style>
  <w:style w:type="paragraph" w:styleId="Title">
    <w:name w:val="Title"/>
    <w:basedOn w:val="Normal"/>
    <w:next w:val="Normal"/>
    <w:link w:val="TitleChar"/>
    <w:uiPriority w:val="10"/>
    <w:qFormat/>
    <w:rsid w:val="008D71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1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1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1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1D7"/>
    <w:pPr>
      <w:spacing w:before="160"/>
      <w:jc w:val="center"/>
    </w:pPr>
    <w:rPr>
      <w:i/>
      <w:iCs/>
      <w:color w:val="404040" w:themeColor="text1" w:themeTint="BF"/>
    </w:rPr>
  </w:style>
  <w:style w:type="character" w:customStyle="1" w:styleId="QuoteChar">
    <w:name w:val="Quote Char"/>
    <w:basedOn w:val="DefaultParagraphFont"/>
    <w:link w:val="Quote"/>
    <w:uiPriority w:val="29"/>
    <w:rsid w:val="008D71D7"/>
    <w:rPr>
      <w:i/>
      <w:iCs/>
      <w:color w:val="404040" w:themeColor="text1" w:themeTint="BF"/>
    </w:rPr>
  </w:style>
  <w:style w:type="paragraph" w:styleId="ListParagraph">
    <w:name w:val="List Paragraph"/>
    <w:basedOn w:val="Normal"/>
    <w:uiPriority w:val="34"/>
    <w:qFormat/>
    <w:rsid w:val="008D71D7"/>
    <w:pPr>
      <w:ind w:left="720"/>
      <w:contextualSpacing/>
    </w:pPr>
  </w:style>
  <w:style w:type="character" w:styleId="IntenseEmphasis">
    <w:name w:val="Intense Emphasis"/>
    <w:basedOn w:val="DefaultParagraphFont"/>
    <w:uiPriority w:val="21"/>
    <w:qFormat/>
    <w:rsid w:val="008D71D7"/>
    <w:rPr>
      <w:i/>
      <w:iCs/>
      <w:color w:val="0F4761" w:themeColor="accent1" w:themeShade="BF"/>
    </w:rPr>
  </w:style>
  <w:style w:type="paragraph" w:styleId="IntenseQuote">
    <w:name w:val="Intense Quote"/>
    <w:basedOn w:val="Normal"/>
    <w:next w:val="Normal"/>
    <w:link w:val="IntenseQuoteChar"/>
    <w:uiPriority w:val="30"/>
    <w:qFormat/>
    <w:rsid w:val="008D71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1D7"/>
    <w:rPr>
      <w:i/>
      <w:iCs/>
      <w:color w:val="0F4761" w:themeColor="accent1" w:themeShade="BF"/>
    </w:rPr>
  </w:style>
  <w:style w:type="character" w:styleId="IntenseReference">
    <w:name w:val="Intense Reference"/>
    <w:basedOn w:val="DefaultParagraphFont"/>
    <w:uiPriority w:val="32"/>
    <w:qFormat/>
    <w:rsid w:val="008D71D7"/>
    <w:rPr>
      <w:b/>
      <w:bCs/>
      <w:smallCaps/>
      <w:color w:val="0F4761" w:themeColor="accent1" w:themeShade="BF"/>
      <w:spacing w:val="5"/>
    </w:rPr>
  </w:style>
  <w:style w:type="table" w:styleId="TableGrid">
    <w:name w:val="Table Grid"/>
    <w:basedOn w:val="TableNormal"/>
    <w:uiPriority w:val="39"/>
    <w:rsid w:val="008D71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80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3F5"/>
  </w:style>
  <w:style w:type="paragraph" w:styleId="Footer">
    <w:name w:val="footer"/>
    <w:basedOn w:val="Normal"/>
    <w:link w:val="FooterChar"/>
    <w:uiPriority w:val="99"/>
    <w:unhideWhenUsed/>
    <w:rsid w:val="00280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3F5"/>
  </w:style>
  <w:style w:type="character" w:styleId="Hyperlink">
    <w:name w:val="Hyperlink"/>
    <w:basedOn w:val="DefaultParagraphFont"/>
    <w:uiPriority w:val="99"/>
    <w:semiHidden/>
    <w:unhideWhenUsed/>
    <w:rsid w:val="00680F67"/>
    <w:rPr>
      <w:color w:val="0000FF"/>
      <w:u w:val="single"/>
    </w:rPr>
  </w:style>
  <w:style w:type="paragraph" w:customStyle="1" w:styleId="Default">
    <w:name w:val="Default"/>
    <w:rsid w:val="002D3736"/>
    <w:pPr>
      <w:autoSpaceDE w:val="0"/>
      <w:autoSpaceDN w:val="0"/>
      <w:adjustRightInd w:val="0"/>
      <w:spacing w:after="0" w:line="240" w:lineRule="auto"/>
    </w:pPr>
    <w:rPr>
      <w:rFonts w:ascii="Arial" w:hAnsi="Arial" w:cs="Arial"/>
      <w:color w:val="000000"/>
      <w:kern w:val="0"/>
    </w:rPr>
  </w:style>
  <w:style w:type="paragraph" w:styleId="Revision">
    <w:name w:val="Revision"/>
    <w:hidden/>
    <w:uiPriority w:val="99"/>
    <w:semiHidden/>
    <w:rsid w:val="00755046"/>
    <w:pPr>
      <w:spacing w:after="0" w:line="240" w:lineRule="auto"/>
    </w:pPr>
  </w:style>
  <w:style w:type="paragraph" w:styleId="BalloonText">
    <w:name w:val="Balloon Text"/>
    <w:basedOn w:val="Normal"/>
    <w:link w:val="BalloonTextChar"/>
    <w:uiPriority w:val="99"/>
    <w:semiHidden/>
    <w:unhideWhenUsed/>
    <w:rsid w:val="007550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504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842966">
      <w:bodyDiv w:val="1"/>
      <w:marLeft w:val="0"/>
      <w:marRight w:val="0"/>
      <w:marTop w:val="0"/>
      <w:marBottom w:val="0"/>
      <w:divBdr>
        <w:top w:val="none" w:sz="0" w:space="0" w:color="auto"/>
        <w:left w:val="none" w:sz="0" w:space="0" w:color="auto"/>
        <w:bottom w:val="none" w:sz="0" w:space="0" w:color="auto"/>
        <w:right w:val="none" w:sz="0" w:space="0" w:color="auto"/>
      </w:divBdr>
      <w:divsChild>
        <w:div w:id="534393436">
          <w:marLeft w:val="0"/>
          <w:marRight w:val="0"/>
          <w:marTop w:val="0"/>
          <w:marBottom w:val="0"/>
          <w:divBdr>
            <w:top w:val="none" w:sz="0" w:space="0" w:color="auto"/>
            <w:left w:val="none" w:sz="0" w:space="0" w:color="auto"/>
            <w:bottom w:val="none" w:sz="0" w:space="0" w:color="auto"/>
            <w:right w:val="none" w:sz="0" w:space="0" w:color="auto"/>
          </w:divBdr>
        </w:div>
      </w:divsChild>
    </w:div>
    <w:div w:id="1744641226">
      <w:bodyDiv w:val="1"/>
      <w:marLeft w:val="0"/>
      <w:marRight w:val="0"/>
      <w:marTop w:val="0"/>
      <w:marBottom w:val="0"/>
      <w:divBdr>
        <w:top w:val="none" w:sz="0" w:space="0" w:color="auto"/>
        <w:left w:val="none" w:sz="0" w:space="0" w:color="auto"/>
        <w:bottom w:val="none" w:sz="0" w:space="0" w:color="auto"/>
        <w:right w:val="none" w:sz="0" w:space="0" w:color="auto"/>
      </w:divBdr>
      <w:divsChild>
        <w:div w:id="1451709018">
          <w:marLeft w:val="0"/>
          <w:marRight w:val="0"/>
          <w:marTop w:val="0"/>
          <w:marBottom w:val="0"/>
          <w:divBdr>
            <w:top w:val="none" w:sz="0" w:space="0" w:color="auto"/>
            <w:left w:val="none" w:sz="0" w:space="0" w:color="auto"/>
            <w:bottom w:val="none" w:sz="0" w:space="0" w:color="auto"/>
            <w:right w:val="none" w:sz="0" w:space="0" w:color="auto"/>
          </w:divBdr>
          <w:divsChild>
            <w:div w:id="1463034184">
              <w:marLeft w:val="0"/>
              <w:marRight w:val="0"/>
              <w:marTop w:val="0"/>
              <w:marBottom w:val="0"/>
              <w:divBdr>
                <w:top w:val="none" w:sz="0" w:space="0" w:color="auto"/>
                <w:left w:val="none" w:sz="0" w:space="0" w:color="auto"/>
                <w:bottom w:val="none" w:sz="0" w:space="0" w:color="auto"/>
                <w:right w:val="none" w:sz="0" w:space="0" w:color="auto"/>
              </w:divBdr>
              <w:divsChild>
                <w:div w:id="533811985">
                  <w:marLeft w:val="0"/>
                  <w:marRight w:val="0"/>
                  <w:marTop w:val="0"/>
                  <w:marBottom w:val="0"/>
                  <w:divBdr>
                    <w:top w:val="none" w:sz="0" w:space="0" w:color="auto"/>
                    <w:left w:val="none" w:sz="0" w:space="0" w:color="auto"/>
                    <w:bottom w:val="none" w:sz="0" w:space="0" w:color="auto"/>
                    <w:right w:val="none" w:sz="0" w:space="0" w:color="auto"/>
                  </w:divBdr>
                  <w:divsChild>
                    <w:div w:id="843282144">
                      <w:marLeft w:val="0"/>
                      <w:marRight w:val="0"/>
                      <w:marTop w:val="0"/>
                      <w:marBottom w:val="0"/>
                      <w:divBdr>
                        <w:top w:val="none" w:sz="0" w:space="0" w:color="auto"/>
                        <w:left w:val="none" w:sz="0" w:space="0" w:color="auto"/>
                        <w:bottom w:val="none" w:sz="0" w:space="0" w:color="auto"/>
                        <w:right w:val="none" w:sz="0" w:space="0" w:color="auto"/>
                      </w:divBdr>
                      <w:divsChild>
                        <w:div w:id="1049190048">
                          <w:marLeft w:val="0"/>
                          <w:marRight w:val="0"/>
                          <w:marTop w:val="0"/>
                          <w:marBottom w:val="0"/>
                          <w:divBdr>
                            <w:top w:val="none" w:sz="0" w:space="0" w:color="auto"/>
                            <w:left w:val="none" w:sz="0" w:space="0" w:color="auto"/>
                            <w:bottom w:val="none" w:sz="0" w:space="0" w:color="auto"/>
                            <w:right w:val="none" w:sz="0" w:space="0" w:color="auto"/>
                          </w:divBdr>
                          <w:divsChild>
                            <w:div w:id="1308629222">
                              <w:marLeft w:val="0"/>
                              <w:marRight w:val="0"/>
                              <w:marTop w:val="0"/>
                              <w:marBottom w:val="0"/>
                              <w:divBdr>
                                <w:top w:val="none" w:sz="0" w:space="0" w:color="auto"/>
                                <w:left w:val="none" w:sz="0" w:space="0" w:color="auto"/>
                                <w:bottom w:val="none" w:sz="0" w:space="0" w:color="auto"/>
                                <w:right w:val="none" w:sz="0" w:space="0" w:color="auto"/>
                              </w:divBdr>
                              <w:divsChild>
                                <w:div w:id="1534076956">
                                  <w:marLeft w:val="0"/>
                                  <w:marRight w:val="0"/>
                                  <w:marTop w:val="0"/>
                                  <w:marBottom w:val="0"/>
                                  <w:divBdr>
                                    <w:top w:val="none" w:sz="0" w:space="0" w:color="auto"/>
                                    <w:left w:val="none" w:sz="0" w:space="0" w:color="auto"/>
                                    <w:bottom w:val="none" w:sz="0" w:space="0" w:color="auto"/>
                                    <w:right w:val="none" w:sz="0" w:space="0" w:color="auto"/>
                                  </w:divBdr>
                                  <w:divsChild>
                                    <w:div w:id="787092824">
                                      <w:marLeft w:val="0"/>
                                      <w:marRight w:val="0"/>
                                      <w:marTop w:val="0"/>
                                      <w:marBottom w:val="0"/>
                                      <w:divBdr>
                                        <w:top w:val="none" w:sz="0" w:space="0" w:color="auto"/>
                                        <w:left w:val="none" w:sz="0" w:space="0" w:color="auto"/>
                                        <w:bottom w:val="none" w:sz="0" w:space="0" w:color="auto"/>
                                        <w:right w:val="none" w:sz="0" w:space="0" w:color="auto"/>
                                      </w:divBdr>
                                      <w:divsChild>
                                        <w:div w:id="1817260487">
                                          <w:marLeft w:val="0"/>
                                          <w:marRight w:val="0"/>
                                          <w:marTop w:val="0"/>
                                          <w:marBottom w:val="0"/>
                                          <w:divBdr>
                                            <w:top w:val="none" w:sz="0" w:space="0" w:color="auto"/>
                                            <w:left w:val="none" w:sz="0" w:space="0" w:color="auto"/>
                                            <w:bottom w:val="none" w:sz="0" w:space="0" w:color="auto"/>
                                            <w:right w:val="none" w:sz="0" w:space="0" w:color="auto"/>
                                          </w:divBdr>
                                          <w:divsChild>
                                            <w:div w:id="250160914">
                                              <w:marLeft w:val="0"/>
                                              <w:marRight w:val="0"/>
                                              <w:marTop w:val="0"/>
                                              <w:marBottom w:val="0"/>
                                              <w:divBdr>
                                                <w:top w:val="none" w:sz="0" w:space="0" w:color="auto"/>
                                                <w:left w:val="none" w:sz="0" w:space="0" w:color="auto"/>
                                                <w:bottom w:val="none" w:sz="0" w:space="0" w:color="auto"/>
                                                <w:right w:val="none" w:sz="0" w:space="0" w:color="auto"/>
                                              </w:divBdr>
                                              <w:divsChild>
                                                <w:div w:id="46801466">
                                                  <w:marLeft w:val="0"/>
                                                  <w:marRight w:val="0"/>
                                                  <w:marTop w:val="0"/>
                                                  <w:marBottom w:val="0"/>
                                                  <w:divBdr>
                                                    <w:top w:val="none" w:sz="0" w:space="0" w:color="auto"/>
                                                    <w:left w:val="none" w:sz="0" w:space="0" w:color="auto"/>
                                                    <w:bottom w:val="none" w:sz="0" w:space="0" w:color="auto"/>
                                                    <w:right w:val="none" w:sz="0" w:space="0" w:color="auto"/>
                                                  </w:divBdr>
                                                  <w:divsChild>
                                                    <w:div w:id="121970423">
                                                      <w:marLeft w:val="0"/>
                                                      <w:marRight w:val="0"/>
                                                      <w:marTop w:val="0"/>
                                                      <w:marBottom w:val="0"/>
                                                      <w:divBdr>
                                                        <w:top w:val="none" w:sz="0" w:space="0" w:color="auto"/>
                                                        <w:left w:val="none" w:sz="0" w:space="0" w:color="auto"/>
                                                        <w:bottom w:val="none" w:sz="0" w:space="0" w:color="auto"/>
                                                        <w:right w:val="none" w:sz="0" w:space="0" w:color="auto"/>
                                                      </w:divBdr>
                                                      <w:divsChild>
                                                        <w:div w:id="282884363">
                                                          <w:marLeft w:val="0"/>
                                                          <w:marRight w:val="0"/>
                                                          <w:marTop w:val="0"/>
                                                          <w:marBottom w:val="0"/>
                                                          <w:divBdr>
                                                            <w:top w:val="none" w:sz="0" w:space="0" w:color="auto"/>
                                                            <w:left w:val="none" w:sz="0" w:space="0" w:color="auto"/>
                                                            <w:bottom w:val="none" w:sz="0" w:space="0" w:color="auto"/>
                                                            <w:right w:val="none" w:sz="0" w:space="0" w:color="auto"/>
                                                          </w:divBdr>
                                                        </w:div>
                                                        <w:div w:id="770900877">
                                                          <w:marLeft w:val="0"/>
                                                          <w:marRight w:val="0"/>
                                                          <w:marTop w:val="0"/>
                                                          <w:marBottom w:val="0"/>
                                                          <w:divBdr>
                                                            <w:top w:val="none" w:sz="0" w:space="0" w:color="auto"/>
                                                            <w:left w:val="none" w:sz="0" w:space="0" w:color="auto"/>
                                                            <w:bottom w:val="none" w:sz="0" w:space="0" w:color="auto"/>
                                                            <w:right w:val="none" w:sz="0" w:space="0" w:color="auto"/>
                                                          </w:divBdr>
                                                        </w:div>
                                                        <w:div w:id="82007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nagers.org.uk/wp-content/uploads/2020/09/Level-7-Strategic-Management-and-Leadership-Practice-Syllabus-V2-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1572</Words>
  <Characters>8965</Characters>
  <Application>Microsoft Office Word</Application>
  <DocSecurity>4</DocSecurity>
  <Lines>74</Lines>
  <Paragraphs>21</Paragraphs>
  <ScaleCrop>false</ScaleCrop>
  <Company>University of Wales Trinity Saint David</Company>
  <LinksUpToDate>false</LinksUpToDate>
  <CharactersWithSpaces>10516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Styles</dc:creator>
  <cp:keywords/>
  <dc:description/>
  <cp:lastModifiedBy>Pamela Styles</cp:lastModifiedBy>
  <cp:revision>141</cp:revision>
  <cp:lastPrinted>2026-07-01T18:27:00Z</cp:lastPrinted>
  <dcterms:created xsi:type="dcterms:W3CDTF">2026-07-07T21:25:00Z</dcterms:created>
  <dcterms:modified xsi:type="dcterms:W3CDTF">2026-09-24T14:06:00Z</dcterms:modified>
</cp:coreProperties>
</file>