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3752430"/>
        <w:docPartObj>
          <w:docPartGallery w:val="Cover Pages"/>
          <w:docPartUnique/>
        </w:docPartObj>
      </w:sdtPr>
      <w:sdtEndPr>
        <w:rPr>
          <w:rFonts w:ascii="Arial Black" w:hAnsi="Arial Black" w:cs="Arial"/>
        </w:rPr>
      </w:sdtEndPr>
      <w:sdtContent>
        <w:p w14:paraId="44CAD8C3" w14:textId="463DA5E9" w:rsidR="005B02FF" w:rsidRDefault="005B02FF"/>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5B02FF" w14:paraId="26B9F128" w14:textId="77777777">
            <w:tc>
              <w:tcPr>
                <w:tcW w:w="7672" w:type="dxa"/>
                <w:tcMar>
                  <w:top w:w="216" w:type="dxa"/>
                  <w:left w:w="115" w:type="dxa"/>
                  <w:bottom w:w="216" w:type="dxa"/>
                  <w:right w:w="115" w:type="dxa"/>
                </w:tcMar>
              </w:tcPr>
              <w:p w14:paraId="34EA9745" w14:textId="1A374386" w:rsidR="005B02FF" w:rsidRDefault="005B02FF">
                <w:pPr>
                  <w:pStyle w:val="NoSpacing"/>
                  <w:rPr>
                    <w:color w:val="0F4761" w:themeColor="accent1" w:themeShade="BF"/>
                    <w:sz w:val="24"/>
                  </w:rPr>
                </w:pPr>
              </w:p>
            </w:tc>
          </w:tr>
          <w:tr w:rsidR="005B02FF" w14:paraId="3A988310" w14:textId="77777777">
            <w:tc>
              <w:tcPr>
                <w:tcW w:w="7672" w:type="dxa"/>
              </w:tcPr>
              <w:sdt>
                <w:sdtPr>
                  <w:rPr>
                    <w:rFonts w:ascii="Arial Black" w:eastAsiaTheme="majorEastAsia" w:hAnsi="Arial Black" w:cstheme="majorBidi"/>
                    <w:color w:val="156082" w:themeColor="accent1"/>
                    <w:sz w:val="96"/>
                    <w:szCs w:val="96"/>
                  </w:rPr>
                  <w:alias w:val="Title"/>
                  <w:id w:val="13406919"/>
                  <w:placeholder>
                    <w:docPart w:val="C49A0BDFC1964FEDA46BEB58B6AEFC38"/>
                  </w:placeholder>
                  <w:dataBinding w:prefixMappings="xmlns:ns0='http://schemas.openxmlformats.org/package/2006/metadata/core-properties' xmlns:ns1='http://purl.org/dc/elements/1.1/'" w:xpath="/ns0:coreProperties[1]/ns1:title[1]" w:storeItemID="{6C3C8BC8-F283-45AE-878A-BAB7291924A1}"/>
                  <w:text/>
                </w:sdtPr>
                <w:sdtContent>
                  <w:p w14:paraId="4665631F" w14:textId="5E25FA67" w:rsidR="005B02FF" w:rsidRPr="005B02FF" w:rsidRDefault="005B02FF">
                    <w:pPr>
                      <w:pStyle w:val="NoSpacing"/>
                      <w:spacing w:line="216" w:lineRule="auto"/>
                      <w:rPr>
                        <w:rFonts w:ascii="Arial Black" w:eastAsiaTheme="majorEastAsia" w:hAnsi="Arial Black" w:cstheme="majorBidi"/>
                        <w:color w:val="156082" w:themeColor="accent1"/>
                        <w:sz w:val="96"/>
                        <w:szCs w:val="96"/>
                      </w:rPr>
                    </w:pPr>
                    <w:r w:rsidRPr="005B02FF">
                      <w:rPr>
                        <w:rFonts w:ascii="Arial Black" w:eastAsiaTheme="majorEastAsia" w:hAnsi="Arial Black" w:cstheme="majorBidi"/>
                        <w:color w:val="156082" w:themeColor="accent1"/>
                        <w:sz w:val="96"/>
                        <w:szCs w:val="96"/>
                      </w:rPr>
                      <w:t xml:space="preserve">Sustainable Enterprise </w:t>
                    </w:r>
                  </w:p>
                </w:sdtContent>
              </w:sdt>
            </w:tc>
          </w:tr>
          <w:tr w:rsidR="005B02FF" w14:paraId="0BB60860" w14:textId="77777777">
            <w:tc>
              <w:tcPr>
                <w:tcW w:w="7672" w:type="dxa"/>
                <w:tcMar>
                  <w:top w:w="216" w:type="dxa"/>
                  <w:left w:w="115" w:type="dxa"/>
                  <w:bottom w:w="216" w:type="dxa"/>
                  <w:right w:w="115" w:type="dxa"/>
                </w:tcMar>
              </w:tcPr>
              <w:p w14:paraId="07E8DEBF" w14:textId="55450038" w:rsidR="005B02FF" w:rsidRDefault="005B02FF">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5B02FF" w14:paraId="05338B82" w14:textId="77777777">
            <w:tc>
              <w:tcPr>
                <w:tcW w:w="7221" w:type="dxa"/>
                <w:tcMar>
                  <w:top w:w="216" w:type="dxa"/>
                  <w:left w:w="115" w:type="dxa"/>
                  <w:bottom w:w="216" w:type="dxa"/>
                  <w:right w:w="115" w:type="dxa"/>
                </w:tcMar>
              </w:tcPr>
              <w:sdt>
                <w:sdtPr>
                  <w:rPr>
                    <w:rFonts w:ascii="Arial Black" w:hAnsi="Arial Black"/>
                    <w:color w:val="156082" w:themeColor="accent1"/>
                    <w:sz w:val="40"/>
                    <w:szCs w:val="40"/>
                  </w:rPr>
                  <w:alias w:val="Author"/>
                  <w:id w:val="13406928"/>
                  <w:placeholder>
                    <w:docPart w:val="6E6B7F96B1F14FE5A09A71DFC5F201F9"/>
                  </w:placeholder>
                  <w:dataBinding w:prefixMappings="xmlns:ns0='http://schemas.openxmlformats.org/package/2006/metadata/core-properties' xmlns:ns1='http://purl.org/dc/elements/1.1/'" w:xpath="/ns0:coreProperties[1]/ns1:creator[1]" w:storeItemID="{6C3C8BC8-F283-45AE-878A-BAB7291924A1}"/>
                  <w:text/>
                </w:sdtPr>
                <w:sdtContent>
                  <w:p w14:paraId="0942BAC4" w14:textId="6D135D15" w:rsidR="005B02FF" w:rsidRPr="005B02FF" w:rsidRDefault="005B02FF">
                    <w:pPr>
                      <w:pStyle w:val="NoSpacing"/>
                      <w:rPr>
                        <w:rFonts w:ascii="Arial Black" w:hAnsi="Arial Black"/>
                        <w:color w:val="156082" w:themeColor="accent1"/>
                        <w:sz w:val="40"/>
                        <w:szCs w:val="40"/>
                      </w:rPr>
                    </w:pPr>
                    <w:r w:rsidRPr="005B02FF">
                      <w:rPr>
                        <w:rFonts w:ascii="Arial Black" w:hAnsi="Arial Black"/>
                        <w:color w:val="156082" w:themeColor="accent1"/>
                        <w:sz w:val="40"/>
                        <w:szCs w:val="40"/>
                      </w:rPr>
                      <w:t>Florin Alin Voicu (2431379)</w:t>
                    </w:r>
                  </w:p>
                </w:sdtContent>
              </w:sdt>
              <w:p w14:paraId="600399E3" w14:textId="77777777" w:rsidR="005B02FF" w:rsidRDefault="005B02FF">
                <w:pPr>
                  <w:pStyle w:val="NoSpacing"/>
                  <w:rPr>
                    <w:color w:val="156082" w:themeColor="accent1"/>
                  </w:rPr>
                </w:pPr>
              </w:p>
            </w:tc>
          </w:tr>
        </w:tbl>
        <w:p w14:paraId="728A7581" w14:textId="0E1B3E9C" w:rsidR="005B02FF" w:rsidRDefault="005B02FF">
          <w:pPr>
            <w:rPr>
              <w:rFonts w:ascii="Arial Black" w:hAnsi="Arial Black" w:cs="Arial"/>
            </w:rPr>
          </w:pPr>
          <w:r>
            <w:rPr>
              <w:rFonts w:ascii="Arial Black" w:hAnsi="Arial Black" w:cs="Arial"/>
            </w:rPr>
            <w:br w:type="page"/>
          </w:r>
        </w:p>
      </w:sdtContent>
    </w:sdt>
    <w:p w14:paraId="038EF188" w14:textId="57A51103" w:rsidR="00135641" w:rsidRDefault="00135641">
      <w:pPr>
        <w:rPr>
          <w:rFonts w:ascii="Arial Black" w:hAnsi="Arial Black" w:cs="Arial"/>
        </w:rPr>
      </w:pPr>
      <w:r>
        <w:rPr>
          <w:rFonts w:ascii="Arial Black" w:hAnsi="Arial Black" w:cs="Arial"/>
        </w:rPr>
        <w:lastRenderedPageBreak/>
        <w:t xml:space="preserve">Table of Contents </w:t>
      </w:r>
    </w:p>
    <w:p w14:paraId="530565FF" w14:textId="77777777" w:rsidR="00135641" w:rsidRPr="005B02FF" w:rsidRDefault="00135641" w:rsidP="005B02FF">
      <w:pPr>
        <w:pStyle w:val="ListParagraph"/>
        <w:numPr>
          <w:ilvl w:val="0"/>
          <w:numId w:val="5"/>
        </w:numPr>
        <w:rPr>
          <w:rFonts w:ascii="Arial" w:hAnsi="Arial" w:cs="Arial"/>
        </w:rPr>
      </w:pPr>
      <w:r w:rsidRPr="005B02FF">
        <w:rPr>
          <w:rFonts w:ascii="Arial" w:hAnsi="Arial" w:cs="Arial"/>
        </w:rPr>
        <w:t>Executive Summary</w:t>
      </w:r>
    </w:p>
    <w:p w14:paraId="2E24E8CF" w14:textId="5797DC93" w:rsidR="00135641" w:rsidRPr="005B02FF" w:rsidRDefault="00135641" w:rsidP="005B02FF">
      <w:pPr>
        <w:pStyle w:val="ListParagraph"/>
        <w:numPr>
          <w:ilvl w:val="1"/>
          <w:numId w:val="5"/>
        </w:numPr>
        <w:rPr>
          <w:rFonts w:ascii="Arial" w:hAnsi="Arial" w:cs="Arial"/>
        </w:rPr>
      </w:pPr>
      <w:r w:rsidRPr="005B02FF">
        <w:rPr>
          <w:rFonts w:ascii="Arial" w:hAnsi="Arial" w:cs="Arial"/>
        </w:rPr>
        <w:t xml:space="preserve">Goal and Objectives </w:t>
      </w:r>
    </w:p>
    <w:p w14:paraId="7D4ECB09" w14:textId="4FD3CFF7" w:rsidR="00135641" w:rsidRPr="005B02FF" w:rsidRDefault="00135641" w:rsidP="005B02FF">
      <w:pPr>
        <w:pStyle w:val="ListParagraph"/>
        <w:numPr>
          <w:ilvl w:val="0"/>
          <w:numId w:val="5"/>
        </w:numPr>
        <w:rPr>
          <w:rFonts w:ascii="Arial" w:hAnsi="Arial" w:cs="Arial"/>
        </w:rPr>
      </w:pPr>
      <w:r w:rsidRPr="005B02FF">
        <w:rPr>
          <w:rFonts w:ascii="Arial" w:hAnsi="Arial" w:cs="Arial"/>
        </w:rPr>
        <w:t>Sustainability Explanation</w:t>
      </w:r>
    </w:p>
    <w:p w14:paraId="5FC45301" w14:textId="2A2BC578" w:rsidR="00135641" w:rsidRPr="005B02FF" w:rsidRDefault="00135641" w:rsidP="005B02FF">
      <w:pPr>
        <w:pStyle w:val="ListParagraph"/>
        <w:numPr>
          <w:ilvl w:val="1"/>
          <w:numId w:val="5"/>
        </w:numPr>
        <w:rPr>
          <w:rFonts w:ascii="Arial" w:hAnsi="Arial" w:cs="Arial"/>
        </w:rPr>
      </w:pPr>
      <w:r w:rsidRPr="005B02FF">
        <w:rPr>
          <w:rFonts w:ascii="Arial" w:hAnsi="Arial" w:cs="Arial"/>
        </w:rPr>
        <w:t>Resources</w:t>
      </w:r>
    </w:p>
    <w:p w14:paraId="592DED38" w14:textId="1956662B" w:rsidR="00135641" w:rsidRPr="005B02FF" w:rsidRDefault="00135641" w:rsidP="005B02FF">
      <w:pPr>
        <w:pStyle w:val="ListParagraph"/>
        <w:numPr>
          <w:ilvl w:val="0"/>
          <w:numId w:val="5"/>
        </w:numPr>
        <w:rPr>
          <w:rFonts w:ascii="Arial" w:hAnsi="Arial" w:cs="Arial"/>
        </w:rPr>
      </w:pPr>
      <w:r w:rsidRPr="005B02FF">
        <w:rPr>
          <w:rFonts w:ascii="Arial" w:hAnsi="Arial" w:cs="Arial"/>
        </w:rPr>
        <w:t>Marketing Strategy</w:t>
      </w:r>
    </w:p>
    <w:p w14:paraId="63474F3F" w14:textId="721204FD" w:rsidR="005B02FF" w:rsidRPr="005B02FF" w:rsidRDefault="005B02FF" w:rsidP="005B02FF">
      <w:pPr>
        <w:pStyle w:val="ListParagraph"/>
        <w:numPr>
          <w:ilvl w:val="1"/>
          <w:numId w:val="5"/>
        </w:numPr>
        <w:rPr>
          <w:rFonts w:ascii="Arial" w:hAnsi="Arial" w:cs="Arial"/>
        </w:rPr>
      </w:pPr>
      <w:r w:rsidRPr="005B02FF">
        <w:rPr>
          <w:rFonts w:ascii="Arial" w:hAnsi="Arial" w:cs="Arial"/>
        </w:rPr>
        <w:t>PESTLE analysis</w:t>
      </w:r>
    </w:p>
    <w:p w14:paraId="615ABF40" w14:textId="25ECDB6F" w:rsidR="005B02FF" w:rsidRPr="005B02FF" w:rsidRDefault="005B02FF" w:rsidP="005B02FF">
      <w:pPr>
        <w:pStyle w:val="ListParagraph"/>
        <w:numPr>
          <w:ilvl w:val="1"/>
          <w:numId w:val="5"/>
        </w:numPr>
        <w:rPr>
          <w:rFonts w:ascii="Arial" w:hAnsi="Arial" w:cs="Arial"/>
        </w:rPr>
      </w:pPr>
      <w:r w:rsidRPr="005B02FF">
        <w:rPr>
          <w:rFonts w:ascii="Arial" w:hAnsi="Arial" w:cs="Arial"/>
        </w:rPr>
        <w:t>SWOT Analysis</w:t>
      </w:r>
    </w:p>
    <w:p w14:paraId="2F3ECFD5" w14:textId="2C70E62C" w:rsidR="005B02FF" w:rsidRPr="005B02FF" w:rsidRDefault="005B02FF" w:rsidP="005B02FF">
      <w:pPr>
        <w:pStyle w:val="ListParagraph"/>
        <w:numPr>
          <w:ilvl w:val="1"/>
          <w:numId w:val="5"/>
        </w:numPr>
        <w:rPr>
          <w:rFonts w:ascii="Arial" w:hAnsi="Arial" w:cs="Arial"/>
        </w:rPr>
      </w:pPr>
      <w:r w:rsidRPr="005B02FF">
        <w:rPr>
          <w:rFonts w:ascii="Arial" w:hAnsi="Arial" w:cs="Arial"/>
        </w:rPr>
        <w:t>Financial Cash Flow</w:t>
      </w:r>
    </w:p>
    <w:p w14:paraId="71718DA9" w14:textId="078DD562" w:rsidR="005B02FF" w:rsidRPr="005B02FF" w:rsidRDefault="005B02FF" w:rsidP="005B02FF">
      <w:pPr>
        <w:pStyle w:val="ListParagraph"/>
        <w:numPr>
          <w:ilvl w:val="0"/>
          <w:numId w:val="5"/>
        </w:numPr>
        <w:rPr>
          <w:rFonts w:ascii="Arial" w:hAnsi="Arial" w:cs="Arial"/>
        </w:rPr>
      </w:pPr>
      <w:r w:rsidRPr="005B02FF">
        <w:rPr>
          <w:rFonts w:ascii="Arial" w:hAnsi="Arial" w:cs="Arial"/>
        </w:rPr>
        <w:t>Contingency Plan</w:t>
      </w:r>
    </w:p>
    <w:p w14:paraId="1435463C" w14:textId="3650E58D" w:rsidR="005B02FF" w:rsidRPr="005B02FF" w:rsidRDefault="005B02FF" w:rsidP="005B02FF">
      <w:pPr>
        <w:pStyle w:val="ListParagraph"/>
        <w:numPr>
          <w:ilvl w:val="0"/>
          <w:numId w:val="5"/>
        </w:numPr>
        <w:rPr>
          <w:rFonts w:ascii="Arial" w:hAnsi="Arial" w:cs="Arial"/>
        </w:rPr>
      </w:pPr>
      <w:r w:rsidRPr="005B02FF">
        <w:rPr>
          <w:rFonts w:ascii="Arial" w:hAnsi="Arial" w:cs="Arial"/>
        </w:rPr>
        <w:t xml:space="preserve">Conclusion </w:t>
      </w:r>
    </w:p>
    <w:p w14:paraId="3A276008" w14:textId="1DF25965" w:rsidR="005B02FF" w:rsidRPr="005B02FF" w:rsidRDefault="005B02FF" w:rsidP="005B02FF">
      <w:pPr>
        <w:pStyle w:val="ListParagraph"/>
        <w:numPr>
          <w:ilvl w:val="0"/>
          <w:numId w:val="5"/>
        </w:numPr>
        <w:rPr>
          <w:rFonts w:ascii="Arial" w:hAnsi="Arial" w:cs="Arial"/>
        </w:rPr>
      </w:pPr>
      <w:r w:rsidRPr="005B02FF">
        <w:rPr>
          <w:rFonts w:ascii="Arial" w:hAnsi="Arial" w:cs="Arial"/>
        </w:rPr>
        <w:t xml:space="preserve">References </w:t>
      </w:r>
    </w:p>
    <w:p w14:paraId="37C1087D" w14:textId="66653093" w:rsidR="00135641" w:rsidRDefault="00135641">
      <w:pPr>
        <w:rPr>
          <w:rFonts w:ascii="Arial Black" w:hAnsi="Arial Black" w:cs="Arial"/>
        </w:rPr>
      </w:pPr>
      <w:r>
        <w:rPr>
          <w:rFonts w:ascii="Arial Black" w:hAnsi="Arial Black" w:cs="Arial"/>
        </w:rPr>
        <w:br w:type="page"/>
      </w:r>
    </w:p>
    <w:p w14:paraId="4D54E41A" w14:textId="72A1798D" w:rsidR="00C30489" w:rsidRPr="00C30489" w:rsidRDefault="00C30489" w:rsidP="00C30489">
      <w:pPr>
        <w:spacing w:line="480" w:lineRule="auto"/>
        <w:rPr>
          <w:rFonts w:ascii="Arial Black" w:hAnsi="Arial Black" w:cs="Arial"/>
        </w:rPr>
      </w:pPr>
      <w:r w:rsidRPr="00C30489">
        <w:rPr>
          <w:rFonts w:ascii="Arial Black" w:hAnsi="Arial Black" w:cs="Arial"/>
        </w:rPr>
        <w:lastRenderedPageBreak/>
        <w:t>Executive Summary</w:t>
      </w:r>
    </w:p>
    <w:p w14:paraId="55B40B00" w14:textId="77777777" w:rsidR="00C30489" w:rsidRDefault="00C30489" w:rsidP="00C30489">
      <w:pPr>
        <w:spacing w:line="480" w:lineRule="auto"/>
        <w:rPr>
          <w:rFonts w:ascii="Arial" w:hAnsi="Arial" w:cs="Arial"/>
        </w:rPr>
      </w:pPr>
      <w:r w:rsidRPr="00C30489">
        <w:rPr>
          <w:rFonts w:ascii="Arial" w:hAnsi="Arial" w:cs="Arial"/>
        </w:rPr>
        <w:t>EcoWave Solutions is a new sustainable business that offers creative and eco-friendly goods and services that support the preservation of the environment. Through its innovative green technologies and sustainable solutions, the company aspires to lower the carbon footprint of individuals, businesses, and organisations. EcoWave Solutions will create, manufacture, and market a wide range of environmentally friendly products, including solar-powered devices, waste management systems, and eco-conscious household items. The company will also provide guidance to help firms achieve their sustainability goals and reduce the impact they have on the environment.</w:t>
      </w:r>
    </w:p>
    <w:p w14:paraId="4456C05C" w14:textId="77777777" w:rsidR="00C30489" w:rsidRDefault="00C30489" w:rsidP="00C30489">
      <w:pPr>
        <w:spacing w:line="480" w:lineRule="auto"/>
        <w:rPr>
          <w:rFonts w:ascii="Arial" w:hAnsi="Arial" w:cs="Arial"/>
        </w:rPr>
      </w:pPr>
      <w:r w:rsidRPr="00C30489">
        <w:rPr>
          <w:rFonts w:ascii="Arial" w:hAnsi="Arial" w:cs="Arial"/>
        </w:rPr>
        <w:t>This business plan contains EcoWave's goals, sustainable practices, operational resources, marketing strategy, and financial projections. The plan also contains a PESTLE analysis, SWOT analysis, and a contingency plan to ensure the company's resilience and adaptability. The goal is to establish a socially responsible, economically feasible, and environmentally sustainable enterprise that will pioneer green technology and eco-friendly consumer products (Edgeman &amp; Eskildsen, 2014; Thompson, 2010).</w:t>
      </w:r>
    </w:p>
    <w:p w14:paraId="66162562" w14:textId="5D5752C8" w:rsidR="00C30489" w:rsidRPr="00C30489" w:rsidRDefault="00C30489" w:rsidP="00C30489">
      <w:pPr>
        <w:spacing w:line="480" w:lineRule="auto"/>
        <w:rPr>
          <w:rFonts w:ascii="Arial Black" w:hAnsi="Arial Black" w:cs="Arial"/>
        </w:rPr>
      </w:pPr>
      <w:r w:rsidRPr="00C30489">
        <w:rPr>
          <w:rFonts w:ascii="Arial Black" w:hAnsi="Arial Black" w:cs="Arial"/>
        </w:rPr>
        <w:t>Goals and objectives</w:t>
      </w:r>
    </w:p>
    <w:p w14:paraId="2944CEE7" w14:textId="77777777" w:rsidR="00C30489" w:rsidRPr="00C30489" w:rsidRDefault="00C30489" w:rsidP="00C30489">
      <w:pPr>
        <w:pStyle w:val="ListParagraph"/>
        <w:numPr>
          <w:ilvl w:val="0"/>
          <w:numId w:val="1"/>
        </w:numPr>
        <w:spacing w:line="480" w:lineRule="auto"/>
        <w:rPr>
          <w:rFonts w:ascii="Arial" w:hAnsi="Arial" w:cs="Arial"/>
        </w:rPr>
      </w:pPr>
      <w:r w:rsidRPr="00C30489">
        <w:rPr>
          <w:rFonts w:ascii="Arial" w:hAnsi="Arial" w:cs="Arial"/>
        </w:rPr>
        <w:t>Goal 1: Provide innovative and sustainable solutions to help residences, businesses, and governments reduce their environmental impact.</w:t>
      </w:r>
    </w:p>
    <w:p w14:paraId="16EA650A" w14:textId="77777777" w:rsidR="00C30489" w:rsidRDefault="00C30489" w:rsidP="00C30489">
      <w:pPr>
        <w:pStyle w:val="ListParagraph"/>
        <w:numPr>
          <w:ilvl w:val="0"/>
          <w:numId w:val="1"/>
        </w:numPr>
        <w:spacing w:line="480" w:lineRule="auto"/>
        <w:rPr>
          <w:rFonts w:ascii="Arial" w:hAnsi="Arial" w:cs="Arial"/>
        </w:rPr>
      </w:pPr>
      <w:r w:rsidRPr="00C30489">
        <w:rPr>
          <w:rFonts w:ascii="Arial" w:hAnsi="Arial" w:cs="Arial"/>
        </w:rPr>
        <w:t>Goal 2: Ensure long-term profitability while promoting social and environmental sustainability.</w:t>
      </w:r>
    </w:p>
    <w:p w14:paraId="67C70FD8" w14:textId="032AAAE2" w:rsidR="00C30489" w:rsidRPr="00C30489" w:rsidRDefault="00C30489" w:rsidP="00C30489">
      <w:pPr>
        <w:pStyle w:val="ListParagraph"/>
        <w:numPr>
          <w:ilvl w:val="0"/>
          <w:numId w:val="1"/>
        </w:numPr>
        <w:spacing w:line="480" w:lineRule="auto"/>
        <w:rPr>
          <w:rFonts w:ascii="Arial" w:hAnsi="Arial" w:cs="Arial"/>
        </w:rPr>
      </w:pPr>
      <w:r w:rsidRPr="00C30489">
        <w:rPr>
          <w:rFonts w:ascii="Arial" w:hAnsi="Arial" w:cs="Arial"/>
        </w:rPr>
        <w:t>Goal 3: EcoWave Solutions will become a leader in the sustainable enterprise sector within five years.</w:t>
      </w:r>
    </w:p>
    <w:p w14:paraId="5AB7AF0E" w14:textId="77777777" w:rsidR="00C30489" w:rsidRPr="00C30489" w:rsidRDefault="00C30489" w:rsidP="00C30489">
      <w:pPr>
        <w:spacing w:line="480" w:lineRule="auto"/>
        <w:rPr>
          <w:rFonts w:ascii="Arial Black" w:hAnsi="Arial Black" w:cs="Arial"/>
        </w:rPr>
      </w:pPr>
      <w:r w:rsidRPr="00C30489">
        <w:rPr>
          <w:rFonts w:ascii="Arial Black" w:hAnsi="Arial Black" w:cs="Arial"/>
        </w:rPr>
        <w:lastRenderedPageBreak/>
        <w:t>Objectives:</w:t>
      </w:r>
    </w:p>
    <w:p w14:paraId="0E350F70" w14:textId="77777777" w:rsidR="00C30489" w:rsidRPr="00C30489" w:rsidRDefault="00C30489" w:rsidP="00C30489">
      <w:pPr>
        <w:pStyle w:val="ListParagraph"/>
        <w:numPr>
          <w:ilvl w:val="0"/>
          <w:numId w:val="2"/>
        </w:numPr>
        <w:spacing w:line="480" w:lineRule="auto"/>
        <w:rPr>
          <w:rFonts w:ascii="Arial" w:hAnsi="Arial" w:cs="Arial"/>
        </w:rPr>
      </w:pPr>
      <w:r w:rsidRPr="00C30489">
        <w:rPr>
          <w:rFonts w:ascii="Arial" w:hAnsi="Arial" w:cs="Arial"/>
        </w:rPr>
        <w:t>To launch at least five new environmentally friendly product lines by the end of Year 1.</w:t>
      </w:r>
    </w:p>
    <w:p w14:paraId="249DF649" w14:textId="77777777" w:rsidR="00C30489" w:rsidRPr="00C30489" w:rsidRDefault="00C30489" w:rsidP="00C30489">
      <w:pPr>
        <w:pStyle w:val="ListParagraph"/>
        <w:numPr>
          <w:ilvl w:val="0"/>
          <w:numId w:val="2"/>
        </w:numPr>
        <w:spacing w:line="480" w:lineRule="auto"/>
        <w:rPr>
          <w:rFonts w:ascii="Arial" w:hAnsi="Arial" w:cs="Arial"/>
        </w:rPr>
      </w:pPr>
      <w:r w:rsidRPr="00C30489">
        <w:rPr>
          <w:rFonts w:ascii="Arial" w:hAnsi="Arial" w:cs="Arial"/>
        </w:rPr>
        <w:t>To employ 100% renewable energy in the company's activities by the end of Year 2.</w:t>
      </w:r>
    </w:p>
    <w:p w14:paraId="5664934D" w14:textId="77777777" w:rsidR="00C30489" w:rsidRDefault="00C30489" w:rsidP="00C30489">
      <w:pPr>
        <w:pStyle w:val="ListParagraph"/>
        <w:numPr>
          <w:ilvl w:val="0"/>
          <w:numId w:val="2"/>
        </w:numPr>
        <w:spacing w:line="480" w:lineRule="auto"/>
        <w:rPr>
          <w:rFonts w:ascii="Arial" w:hAnsi="Arial" w:cs="Arial"/>
        </w:rPr>
      </w:pPr>
      <w:r w:rsidRPr="00C30489">
        <w:rPr>
          <w:rFonts w:ascii="Arial" w:hAnsi="Arial" w:cs="Arial"/>
        </w:rPr>
        <w:t>Reduce carbon emissions by 25% within the first two years.</w:t>
      </w:r>
    </w:p>
    <w:p w14:paraId="2DD5010E" w14:textId="1723E067" w:rsidR="00C30489" w:rsidRDefault="00C30489" w:rsidP="00C30489">
      <w:pPr>
        <w:pStyle w:val="ListParagraph"/>
        <w:numPr>
          <w:ilvl w:val="0"/>
          <w:numId w:val="2"/>
        </w:numPr>
        <w:spacing w:line="480" w:lineRule="auto"/>
        <w:rPr>
          <w:rFonts w:ascii="Arial" w:hAnsi="Arial" w:cs="Arial"/>
        </w:rPr>
      </w:pPr>
      <w:r w:rsidRPr="00C30489">
        <w:rPr>
          <w:rFonts w:ascii="Arial" w:hAnsi="Arial" w:cs="Arial"/>
        </w:rPr>
        <w:t>To work with at least 20 firms by the end of Year 3 to help them accomplish their sustainability goals through consultancy and product offerings (</w:t>
      </w:r>
      <w:proofErr w:type="spellStart"/>
      <w:r w:rsidRPr="00C30489">
        <w:rPr>
          <w:rFonts w:ascii="Arial" w:hAnsi="Arial" w:cs="Arial"/>
        </w:rPr>
        <w:t>Rahmana</w:t>
      </w:r>
      <w:proofErr w:type="spellEnd"/>
      <w:r w:rsidRPr="00C30489">
        <w:rPr>
          <w:rFonts w:ascii="Arial" w:hAnsi="Arial" w:cs="Arial"/>
        </w:rPr>
        <w:t xml:space="preserve"> &amp; </w:t>
      </w:r>
      <w:proofErr w:type="spellStart"/>
      <w:r w:rsidRPr="00C30489">
        <w:rPr>
          <w:rFonts w:ascii="Arial" w:hAnsi="Arial" w:cs="Arial"/>
        </w:rPr>
        <w:t>Bawono</w:t>
      </w:r>
      <w:proofErr w:type="spellEnd"/>
      <w:r w:rsidRPr="00C30489">
        <w:rPr>
          <w:rFonts w:ascii="Arial" w:hAnsi="Arial" w:cs="Arial"/>
        </w:rPr>
        <w:t>, 2020).</w:t>
      </w:r>
    </w:p>
    <w:p w14:paraId="5779F9BB" w14:textId="77777777" w:rsidR="00C30489" w:rsidRDefault="00C30489" w:rsidP="00C30489">
      <w:pPr>
        <w:spacing w:line="480" w:lineRule="auto"/>
        <w:rPr>
          <w:rFonts w:ascii="Arial" w:hAnsi="Arial" w:cs="Arial"/>
        </w:rPr>
      </w:pPr>
    </w:p>
    <w:p w14:paraId="101B5045" w14:textId="77777777" w:rsidR="00C30489" w:rsidRDefault="00C30489" w:rsidP="00C30489">
      <w:pPr>
        <w:spacing w:line="480" w:lineRule="auto"/>
        <w:rPr>
          <w:rFonts w:ascii="Arial" w:hAnsi="Arial" w:cs="Arial"/>
        </w:rPr>
      </w:pPr>
    </w:p>
    <w:p w14:paraId="6132AD7D" w14:textId="77777777" w:rsidR="00C30489" w:rsidRDefault="00C30489" w:rsidP="00C30489">
      <w:pPr>
        <w:spacing w:line="480" w:lineRule="auto"/>
        <w:rPr>
          <w:rFonts w:ascii="Arial" w:hAnsi="Arial" w:cs="Arial"/>
        </w:rPr>
      </w:pPr>
    </w:p>
    <w:p w14:paraId="7649D23A" w14:textId="77777777" w:rsidR="00C30489" w:rsidRDefault="00C30489" w:rsidP="00C30489">
      <w:pPr>
        <w:spacing w:line="480" w:lineRule="auto"/>
        <w:rPr>
          <w:rFonts w:ascii="Arial" w:hAnsi="Arial" w:cs="Arial"/>
        </w:rPr>
      </w:pPr>
    </w:p>
    <w:p w14:paraId="38D9B732" w14:textId="77777777" w:rsidR="00C30489" w:rsidRDefault="00C30489" w:rsidP="00C30489">
      <w:pPr>
        <w:spacing w:line="480" w:lineRule="auto"/>
        <w:rPr>
          <w:rFonts w:ascii="Arial" w:hAnsi="Arial" w:cs="Arial"/>
        </w:rPr>
      </w:pPr>
    </w:p>
    <w:p w14:paraId="5AEC28CE" w14:textId="77777777" w:rsidR="00C30489" w:rsidRDefault="00C30489" w:rsidP="00C30489">
      <w:pPr>
        <w:spacing w:line="480" w:lineRule="auto"/>
        <w:rPr>
          <w:rFonts w:ascii="Arial" w:hAnsi="Arial" w:cs="Arial"/>
        </w:rPr>
      </w:pPr>
    </w:p>
    <w:p w14:paraId="103CF121" w14:textId="77777777" w:rsidR="00C30489" w:rsidRDefault="00C30489" w:rsidP="00C30489">
      <w:pPr>
        <w:spacing w:line="480" w:lineRule="auto"/>
        <w:rPr>
          <w:rFonts w:ascii="Arial" w:hAnsi="Arial" w:cs="Arial"/>
        </w:rPr>
      </w:pPr>
    </w:p>
    <w:p w14:paraId="1D6C9E27" w14:textId="77777777" w:rsidR="00C30489" w:rsidRDefault="00C30489" w:rsidP="00C30489">
      <w:pPr>
        <w:spacing w:line="480" w:lineRule="auto"/>
        <w:rPr>
          <w:rFonts w:ascii="Arial" w:hAnsi="Arial" w:cs="Arial"/>
        </w:rPr>
      </w:pPr>
    </w:p>
    <w:p w14:paraId="60D09D53" w14:textId="77777777" w:rsidR="00C30489" w:rsidRDefault="00C30489" w:rsidP="00C30489">
      <w:pPr>
        <w:spacing w:line="480" w:lineRule="auto"/>
        <w:rPr>
          <w:rFonts w:ascii="Arial" w:hAnsi="Arial" w:cs="Arial"/>
        </w:rPr>
      </w:pPr>
    </w:p>
    <w:p w14:paraId="60C9D67A" w14:textId="77777777" w:rsidR="00C30489" w:rsidRDefault="00C30489" w:rsidP="00C30489">
      <w:pPr>
        <w:spacing w:line="480" w:lineRule="auto"/>
        <w:rPr>
          <w:rFonts w:ascii="Arial" w:hAnsi="Arial" w:cs="Arial"/>
        </w:rPr>
      </w:pPr>
    </w:p>
    <w:p w14:paraId="40CB4C38" w14:textId="77777777" w:rsidR="00C30489" w:rsidRDefault="00C30489" w:rsidP="00C30489">
      <w:pPr>
        <w:spacing w:line="480" w:lineRule="auto"/>
        <w:rPr>
          <w:rFonts w:ascii="Arial" w:hAnsi="Arial" w:cs="Arial"/>
        </w:rPr>
      </w:pPr>
    </w:p>
    <w:p w14:paraId="7A64981B" w14:textId="77777777" w:rsidR="00C30489" w:rsidRDefault="00C30489" w:rsidP="00C30489">
      <w:pPr>
        <w:spacing w:line="480" w:lineRule="auto"/>
        <w:rPr>
          <w:rFonts w:ascii="Arial" w:hAnsi="Arial" w:cs="Arial"/>
        </w:rPr>
      </w:pPr>
    </w:p>
    <w:p w14:paraId="36AD7F7A" w14:textId="680DF45E" w:rsidR="00C30489" w:rsidRPr="00976801" w:rsidRDefault="00C30489" w:rsidP="00C30489">
      <w:pPr>
        <w:spacing w:line="480" w:lineRule="auto"/>
        <w:rPr>
          <w:rFonts w:ascii="Arial Black" w:hAnsi="Arial Black" w:cs="Arial"/>
        </w:rPr>
      </w:pPr>
      <w:r w:rsidRPr="00976801">
        <w:rPr>
          <w:rFonts w:ascii="Arial Black" w:hAnsi="Arial Black" w:cs="Arial"/>
        </w:rPr>
        <w:lastRenderedPageBreak/>
        <w:t>Sustainability Explanation</w:t>
      </w:r>
    </w:p>
    <w:p w14:paraId="7562BC19" w14:textId="77777777" w:rsidR="00976801" w:rsidRDefault="00976801" w:rsidP="00976801">
      <w:pPr>
        <w:spacing w:line="480" w:lineRule="auto"/>
        <w:rPr>
          <w:rFonts w:ascii="Arial" w:hAnsi="Arial" w:cs="Arial"/>
        </w:rPr>
      </w:pPr>
      <w:r w:rsidRPr="00976801">
        <w:rPr>
          <w:rFonts w:ascii="Arial" w:hAnsi="Arial" w:cs="Arial"/>
        </w:rPr>
        <w:t>Eco Wave Solutions is dedicated to sustainability in all aspects of its business as well as in its product lines. The company wants to include eco-friendly methods at the core of its business plan so that it benefits the environment and remains profitable. Eco Wave Solutions will show that sustainability and profitability can coexist by concentrating on waste management, environmentally friendly product design, energy efficiency, and sustainable supply chains.</w:t>
      </w:r>
    </w:p>
    <w:p w14:paraId="7600BC92" w14:textId="77777777" w:rsidR="00976801" w:rsidRDefault="00976801" w:rsidP="00976801">
      <w:pPr>
        <w:spacing w:line="480" w:lineRule="auto"/>
        <w:rPr>
          <w:rFonts w:ascii="Arial" w:hAnsi="Arial" w:cs="Arial"/>
        </w:rPr>
      </w:pPr>
      <w:r w:rsidRPr="00976801">
        <w:rPr>
          <w:rFonts w:ascii="Arial" w:hAnsi="Arial" w:cs="Arial"/>
        </w:rPr>
        <w:t>EcoWave Solutions mostly focusses on energy economy. The business will prioritise renewable energy sources, such as solar and wind power, to power its operations. EcoWave's product designs will also be energy-efficient, using the newest technology to lower household and business energy use. A main product offering will be solar-powered devices, which will let consumers run their offices and residences sustainable practices.</w:t>
      </w:r>
    </w:p>
    <w:p w14:paraId="1988AFF7" w14:textId="7B974A0D" w:rsidR="00976801" w:rsidRPr="00976801" w:rsidRDefault="00976801" w:rsidP="00976801">
      <w:pPr>
        <w:spacing w:line="480" w:lineRule="auto"/>
        <w:rPr>
          <w:rFonts w:ascii="Arial" w:hAnsi="Arial" w:cs="Arial"/>
        </w:rPr>
      </w:pPr>
      <w:r w:rsidRPr="00976801">
        <w:rPr>
          <w:rFonts w:ascii="Arial" w:hAnsi="Arial" w:cs="Arial"/>
        </w:rPr>
        <w:t>Another area where sustainability will be underlined is product design. EcoWave will guarantee that recyclable or renewable materials form the basis of its products. Every good will be made to minimise waste, consume less resources, and offer long-lasting performance. Eco Wave Solutions will lower its environmental impact and provide consumers with ecologically friendly products that are also successful by adopting these ideas. The business will also be aware on handling waste. Strict waste reduction techniques will be used, with an eye towards material reduction, reuse, and recycling all through its manufacturing process. EcoWave Solutions will also pledge to cut packaging waste by using environmentally friendly materials and, wherever feasible, small packaging size.</w:t>
      </w:r>
    </w:p>
    <w:p w14:paraId="2BD35393" w14:textId="77777777" w:rsidR="00976801" w:rsidRPr="00976801" w:rsidRDefault="00976801" w:rsidP="00976801">
      <w:pPr>
        <w:spacing w:line="480" w:lineRule="auto"/>
        <w:rPr>
          <w:rFonts w:ascii="Arial" w:hAnsi="Arial" w:cs="Arial"/>
        </w:rPr>
      </w:pPr>
    </w:p>
    <w:p w14:paraId="128F6DFC" w14:textId="77777777" w:rsidR="00976801" w:rsidRDefault="00976801" w:rsidP="00976801">
      <w:pPr>
        <w:spacing w:line="480" w:lineRule="auto"/>
        <w:rPr>
          <w:rFonts w:ascii="Arial" w:hAnsi="Arial" w:cs="Arial"/>
        </w:rPr>
      </w:pPr>
      <w:r w:rsidRPr="00976801">
        <w:rPr>
          <w:rFonts w:ascii="Arial" w:hAnsi="Arial" w:cs="Arial"/>
        </w:rPr>
        <w:lastRenderedPageBreak/>
        <w:t>The business model of EcoWave Solutions will also depend critically on sustainable supply chain management. The business will build connections with suppliers who equally commit themselves to sustainability. This will guarantee that EcoWave's goods' raw components satisfy social and environmental criteria by means of responsible purchasing.</w:t>
      </w:r>
    </w:p>
    <w:p w14:paraId="05393FFC" w14:textId="00CE6459" w:rsidR="00976801" w:rsidRPr="00976801" w:rsidRDefault="00976801" w:rsidP="00976801">
      <w:pPr>
        <w:spacing w:line="480" w:lineRule="auto"/>
        <w:rPr>
          <w:rFonts w:ascii="Arial" w:hAnsi="Arial" w:cs="Arial"/>
        </w:rPr>
      </w:pPr>
      <w:r w:rsidRPr="00976801">
        <w:rPr>
          <w:rFonts w:ascii="Arial" w:hAnsi="Arial" w:cs="Arial"/>
        </w:rPr>
        <w:t xml:space="preserve">Corporate culture of the business will reflect the dedication to sustainability. While staff members will be empowered to help the business be sustainable, the leadership team will </w:t>
      </w:r>
      <w:r w:rsidRPr="00976801">
        <w:rPr>
          <w:rFonts w:ascii="Arial" w:hAnsi="Arial" w:cs="Arial"/>
        </w:rPr>
        <w:t>oversee</w:t>
      </w:r>
      <w:r w:rsidRPr="00976801">
        <w:rPr>
          <w:rFonts w:ascii="Arial" w:hAnsi="Arial" w:cs="Arial"/>
        </w:rPr>
        <w:t xml:space="preserve"> defining the environmental goals of the organisation. To attain sustainable enterprise excellence, companies </w:t>
      </w:r>
      <w:r w:rsidRPr="00976801">
        <w:rPr>
          <w:rFonts w:ascii="Arial" w:hAnsi="Arial" w:cs="Arial"/>
        </w:rPr>
        <w:t>must</w:t>
      </w:r>
      <w:r w:rsidRPr="00976801">
        <w:rPr>
          <w:rFonts w:ascii="Arial" w:hAnsi="Arial" w:cs="Arial"/>
        </w:rPr>
        <w:t xml:space="preserve"> routinely assess and enhance their operations</w:t>
      </w:r>
      <w:r>
        <w:rPr>
          <w:rFonts w:ascii="Arial" w:hAnsi="Arial" w:cs="Arial"/>
        </w:rPr>
        <w:t xml:space="preserve"> (</w:t>
      </w:r>
      <w:r w:rsidRPr="00976801">
        <w:rPr>
          <w:rFonts w:ascii="Arial" w:hAnsi="Arial" w:cs="Arial"/>
        </w:rPr>
        <w:t xml:space="preserve">Edgeman </w:t>
      </w:r>
      <w:r w:rsidR="00FC649D">
        <w:rPr>
          <w:rFonts w:ascii="Arial" w:hAnsi="Arial" w:cs="Arial"/>
        </w:rPr>
        <w:t>&amp;</w:t>
      </w:r>
      <w:r w:rsidRPr="00976801">
        <w:rPr>
          <w:rFonts w:ascii="Arial" w:hAnsi="Arial" w:cs="Arial"/>
        </w:rPr>
        <w:t xml:space="preserve"> Eskildsen</w:t>
      </w:r>
      <w:r w:rsidR="00FC649D">
        <w:rPr>
          <w:rFonts w:ascii="Arial" w:hAnsi="Arial" w:cs="Arial"/>
        </w:rPr>
        <w:t xml:space="preserve">, </w:t>
      </w:r>
      <w:r w:rsidRPr="00976801">
        <w:rPr>
          <w:rFonts w:ascii="Arial" w:hAnsi="Arial" w:cs="Arial"/>
        </w:rPr>
        <w:t>2014). Using methodical environmental management strategies, EcoWave Solutions will be able to track and evaluate its performance in this field and modify activities to keep and enhance its sustainability objectives.</w:t>
      </w:r>
    </w:p>
    <w:p w14:paraId="596E1F3F" w14:textId="28E438BA" w:rsidR="00976801" w:rsidRPr="00FC649D" w:rsidRDefault="00976801" w:rsidP="00976801">
      <w:pPr>
        <w:spacing w:line="480" w:lineRule="auto"/>
        <w:rPr>
          <w:rFonts w:ascii="Arial Black" w:hAnsi="Arial Black" w:cs="Arial"/>
        </w:rPr>
      </w:pPr>
      <w:r w:rsidRPr="00FC649D">
        <w:rPr>
          <w:rFonts w:ascii="Arial Black" w:hAnsi="Arial Black" w:cs="Arial"/>
        </w:rPr>
        <w:t>Resources</w:t>
      </w:r>
    </w:p>
    <w:p w14:paraId="2CEE4DA3" w14:textId="4ED0430F" w:rsidR="00976801" w:rsidRPr="00976801" w:rsidRDefault="00976801" w:rsidP="00976801">
      <w:pPr>
        <w:spacing w:line="480" w:lineRule="auto"/>
        <w:rPr>
          <w:rFonts w:ascii="Arial" w:hAnsi="Arial" w:cs="Arial"/>
        </w:rPr>
      </w:pPr>
      <w:r w:rsidRPr="00976801">
        <w:rPr>
          <w:rFonts w:ascii="Arial" w:hAnsi="Arial" w:cs="Arial"/>
        </w:rPr>
        <w:t>Successful introduction of EcoWave Solutions will depend on numerous important resources.</w:t>
      </w:r>
      <w:r w:rsidR="00FC649D">
        <w:rPr>
          <w:rFonts w:ascii="Arial" w:hAnsi="Arial" w:cs="Arial"/>
        </w:rPr>
        <w:t xml:space="preserve"> </w:t>
      </w:r>
      <w:r w:rsidRPr="00976801">
        <w:rPr>
          <w:rFonts w:ascii="Arial" w:hAnsi="Arial" w:cs="Arial"/>
        </w:rPr>
        <w:t>Regarding physical resources, EcoWave Solutions will need a production facility as well as office space. The manufacturing facility will contain the production line for environmentally friendly items; the office will act as the headquarters for the administrative and managerial activities of the company. Using renewable energy sources and energy-efficient equipment to lower the corporate environmental effect, the facility will be built with sustainability in mind. To run its operations and manufacturing lines, Eco Wave Solutions will also make investments in renewable energy infrastructure including solar panels and wind turbines. This will help the business reach its target of using just 100% renewable energy by Year 2.</w:t>
      </w:r>
    </w:p>
    <w:p w14:paraId="4D253A35" w14:textId="77777777" w:rsidR="00976801" w:rsidRPr="00976801" w:rsidRDefault="00976801" w:rsidP="00976801">
      <w:pPr>
        <w:spacing w:line="480" w:lineRule="auto"/>
        <w:rPr>
          <w:rFonts w:ascii="Arial" w:hAnsi="Arial" w:cs="Arial"/>
        </w:rPr>
      </w:pPr>
    </w:p>
    <w:p w14:paraId="2836F4D9" w14:textId="4B308940" w:rsidR="00976801" w:rsidRPr="00976801" w:rsidRDefault="00976801" w:rsidP="00976801">
      <w:pPr>
        <w:spacing w:line="480" w:lineRule="auto"/>
        <w:rPr>
          <w:rFonts w:ascii="Arial" w:hAnsi="Arial" w:cs="Arial"/>
        </w:rPr>
      </w:pPr>
      <w:r w:rsidRPr="00976801">
        <w:rPr>
          <w:rFonts w:ascii="Arial" w:hAnsi="Arial" w:cs="Arial"/>
        </w:rPr>
        <w:t>EcoWave will need cutting-edge technology</w:t>
      </w:r>
      <w:r w:rsidR="00FC649D">
        <w:rPr>
          <w:rFonts w:ascii="Arial" w:hAnsi="Arial" w:cs="Arial"/>
        </w:rPr>
        <w:t xml:space="preserve"> </w:t>
      </w:r>
      <w:r w:rsidRPr="00976801">
        <w:rPr>
          <w:rFonts w:ascii="Arial" w:hAnsi="Arial" w:cs="Arial"/>
        </w:rPr>
        <w:t>including machinery and software tools for product design and sustainability assessments</w:t>
      </w:r>
      <w:r w:rsidR="00FC649D">
        <w:rPr>
          <w:rFonts w:ascii="Arial" w:hAnsi="Arial" w:cs="Arial"/>
        </w:rPr>
        <w:t xml:space="preserve"> </w:t>
      </w:r>
      <w:r w:rsidRPr="00976801">
        <w:rPr>
          <w:rFonts w:ascii="Arial" w:hAnsi="Arial" w:cs="Arial"/>
        </w:rPr>
        <w:t>to enable manufacture. This investment will mostly be in 3D printing technology, which will help the business to efficiently and affordably prototype and test new items. To guarantee that its products stay on the forefront of green technologies, the company will also make investments in research and development to stimulate product innovation.</w:t>
      </w:r>
    </w:p>
    <w:p w14:paraId="643BFC0E" w14:textId="77777777" w:rsidR="00976801" w:rsidRPr="00976801" w:rsidRDefault="00976801" w:rsidP="00976801">
      <w:pPr>
        <w:spacing w:line="480" w:lineRule="auto"/>
        <w:rPr>
          <w:rFonts w:ascii="Arial" w:hAnsi="Arial" w:cs="Arial"/>
        </w:rPr>
      </w:pPr>
      <w:r w:rsidRPr="00976801">
        <w:rPr>
          <w:rFonts w:ascii="Arial" w:hAnsi="Arial" w:cs="Arial"/>
        </w:rPr>
        <w:t>Another essential component for Eco Wave Solutions will be human resources. To guidance its activities, the corporation will need a talented and dedicated management staff. The leadership team will comprise an Operations Manager, a Chief Sustainability Officer, a marketing and sales director, and a CEO. Every member will bring knowledge in operations management, product development, and sustainable business practices as well as Eco Wave Solutions will also have a research and development team concentrated on the ongoing innovation of environmentally friendly technologies and a manufacturing team adept in sustainable production techniques. Raising awareness of EcoWave Solutions and pushing its products to the target market will fall to the marketing and sales teams.</w:t>
      </w:r>
    </w:p>
    <w:p w14:paraId="7FF547B3" w14:textId="6E5B5F2F" w:rsidR="00976801" w:rsidRDefault="00976801" w:rsidP="00976801">
      <w:pPr>
        <w:spacing w:line="480" w:lineRule="auto"/>
        <w:rPr>
          <w:rFonts w:ascii="Arial" w:hAnsi="Arial" w:cs="Arial"/>
        </w:rPr>
      </w:pPr>
      <w:r w:rsidRPr="00976801">
        <w:rPr>
          <w:rFonts w:ascii="Arial" w:hAnsi="Arial" w:cs="Arial"/>
        </w:rPr>
        <w:t>Covering the initial expenses of the company</w:t>
      </w:r>
      <w:r w:rsidR="00FC649D">
        <w:rPr>
          <w:rFonts w:ascii="Arial" w:hAnsi="Arial" w:cs="Arial"/>
        </w:rPr>
        <w:t xml:space="preserve"> </w:t>
      </w:r>
      <w:r w:rsidRPr="00976801">
        <w:rPr>
          <w:rFonts w:ascii="Arial" w:hAnsi="Arial" w:cs="Arial"/>
        </w:rPr>
        <w:t xml:space="preserve">which will involve building the manufacturing facility, getting machinery and supplies, and paying running expenses for the first </w:t>
      </w:r>
      <w:r w:rsidR="00FC649D" w:rsidRPr="00976801">
        <w:rPr>
          <w:rFonts w:ascii="Arial" w:hAnsi="Arial" w:cs="Arial"/>
        </w:rPr>
        <w:t>year’s</w:t>
      </w:r>
      <w:r w:rsidR="00FC649D">
        <w:rPr>
          <w:rFonts w:ascii="Arial" w:hAnsi="Arial" w:cs="Arial"/>
        </w:rPr>
        <w:t xml:space="preserve"> </w:t>
      </w:r>
      <w:r w:rsidRPr="00976801">
        <w:rPr>
          <w:rFonts w:ascii="Arial" w:hAnsi="Arial" w:cs="Arial"/>
        </w:rPr>
        <w:t xml:space="preserve">financial resources are </w:t>
      </w:r>
      <w:r w:rsidRPr="00976801">
        <w:rPr>
          <w:rFonts w:ascii="Arial" w:hAnsi="Arial" w:cs="Arial"/>
        </w:rPr>
        <w:t>vital</w:t>
      </w:r>
      <w:r w:rsidRPr="00976801">
        <w:rPr>
          <w:rFonts w:ascii="Arial" w:hAnsi="Arial" w:cs="Arial"/>
        </w:rPr>
        <w:t xml:space="preserve">. To start its activities, EcoWave Solutions will look for startup money of about </w:t>
      </w:r>
      <w:r w:rsidR="00FC649D">
        <w:rPr>
          <w:rFonts w:ascii="Arial" w:hAnsi="Arial" w:cs="Arial"/>
        </w:rPr>
        <w:t>£</w:t>
      </w:r>
      <w:r w:rsidRPr="00976801">
        <w:rPr>
          <w:rFonts w:ascii="Arial" w:hAnsi="Arial" w:cs="Arial"/>
        </w:rPr>
        <w:t xml:space="preserve">1 million. Product development, facility design, staff hiring, promoting the company's environmentally friendly products, and so on will all benefit from this. Revenue will be earned through the sale </w:t>
      </w:r>
      <w:r w:rsidRPr="00976801">
        <w:rPr>
          <w:rFonts w:ascii="Arial" w:hAnsi="Arial" w:cs="Arial"/>
        </w:rPr>
        <w:lastRenderedPageBreak/>
        <w:t>of products and services, including consulting services provided to businesses looking for sustainable solutions.</w:t>
      </w:r>
    </w:p>
    <w:p w14:paraId="5E0C69A4" w14:textId="77777777" w:rsidR="005672D8" w:rsidRPr="005672D8" w:rsidRDefault="005672D8" w:rsidP="005672D8">
      <w:pPr>
        <w:spacing w:line="480" w:lineRule="auto"/>
        <w:rPr>
          <w:rFonts w:ascii="Arial Black" w:hAnsi="Arial Black" w:cs="Arial"/>
        </w:rPr>
      </w:pPr>
      <w:r w:rsidRPr="005672D8">
        <w:rPr>
          <w:rFonts w:ascii="Arial Black" w:hAnsi="Arial Black" w:cs="Arial"/>
        </w:rPr>
        <w:t>Marketing Strategy</w:t>
      </w:r>
    </w:p>
    <w:p w14:paraId="605D2B10" w14:textId="77777777" w:rsidR="005672D8" w:rsidRPr="005672D8" w:rsidRDefault="005672D8" w:rsidP="005672D8">
      <w:pPr>
        <w:spacing w:line="480" w:lineRule="auto"/>
        <w:rPr>
          <w:rFonts w:ascii="Arial" w:hAnsi="Arial" w:cs="Arial"/>
        </w:rPr>
      </w:pPr>
      <w:r w:rsidRPr="005672D8">
        <w:rPr>
          <w:rFonts w:ascii="Arial" w:hAnsi="Arial" w:cs="Arial"/>
        </w:rPr>
        <w:t>EcoWave Solutions will use a thorough marketing plan to become known as a leader in the market for environmentally friendly businesses. Emphasising online platforms to increase brand awareness and boost sales, the business will use a digital-first strategy to marketing. Eco Wave will establish itself as a reliable source of green technologies and environmentally friendly solutions by producing educational resources, using social media channels, and improving its website for search engines.</w:t>
      </w:r>
    </w:p>
    <w:p w14:paraId="3EAF67A3" w14:textId="6BA28FF7" w:rsidR="005672D8" w:rsidRPr="005672D8" w:rsidRDefault="005672D8" w:rsidP="005672D8">
      <w:pPr>
        <w:spacing w:line="480" w:lineRule="auto"/>
        <w:rPr>
          <w:rFonts w:ascii="Arial" w:hAnsi="Arial" w:cs="Arial"/>
        </w:rPr>
      </w:pPr>
      <w:r w:rsidRPr="005672D8">
        <w:rPr>
          <w:rFonts w:ascii="Arial" w:hAnsi="Arial" w:cs="Arial"/>
        </w:rPr>
        <w:t>Content marketing</w:t>
      </w:r>
      <w:r>
        <w:rPr>
          <w:rFonts w:ascii="Arial" w:hAnsi="Arial" w:cs="Arial"/>
        </w:rPr>
        <w:t xml:space="preserve">, </w:t>
      </w:r>
      <w:r w:rsidRPr="005672D8">
        <w:rPr>
          <w:rFonts w:ascii="Arial" w:hAnsi="Arial" w:cs="Arial"/>
        </w:rPr>
        <w:t>blog entries, eBooks, webinars, case studies</w:t>
      </w:r>
      <w:r>
        <w:rPr>
          <w:rFonts w:ascii="Arial" w:hAnsi="Arial" w:cs="Arial"/>
        </w:rPr>
        <w:t xml:space="preserve"> </w:t>
      </w:r>
      <w:r w:rsidRPr="005672D8">
        <w:rPr>
          <w:rFonts w:ascii="Arial" w:hAnsi="Arial" w:cs="Arial"/>
        </w:rPr>
        <w:t>all of which will inform consumers about sustainability and the advantages of EcoWave's products</w:t>
      </w:r>
      <w:r>
        <w:rPr>
          <w:rFonts w:ascii="Arial" w:hAnsi="Arial" w:cs="Arial"/>
        </w:rPr>
        <w:t xml:space="preserve"> </w:t>
      </w:r>
      <w:r w:rsidRPr="005672D8">
        <w:rPr>
          <w:rFonts w:ascii="Arial" w:hAnsi="Arial" w:cs="Arial"/>
        </w:rPr>
        <w:t>will form part of the marketing plan. To guarantee that possible clients may quickly access EcoWave's website and product pages, the company will also make investments in search engine optimisation (SEO). Engaging the audience and increasing website traffic will depend much on social media marketing. The startup will concentrate on sites like Instagram, Facebook, and LinkedIn that appeal to environmentally minded consumers. EcoWave will highlight its goods, offer sustainability advice, and work with green space influencers via social media to increase its profile.</w:t>
      </w:r>
    </w:p>
    <w:p w14:paraId="0D517282" w14:textId="77777777" w:rsidR="005672D8" w:rsidRPr="005672D8" w:rsidRDefault="005672D8" w:rsidP="005672D8">
      <w:pPr>
        <w:spacing w:line="480" w:lineRule="auto"/>
        <w:rPr>
          <w:rFonts w:ascii="Arial" w:hAnsi="Arial" w:cs="Arial"/>
        </w:rPr>
      </w:pPr>
      <w:r w:rsidRPr="005672D8">
        <w:rPr>
          <w:rFonts w:ascii="Arial" w:hAnsi="Arial" w:cs="Arial"/>
        </w:rPr>
        <w:t xml:space="preserve">Key elements of the marketing plan will also be partnerships and sponsorships. To highlight its goods and brand values, EcoWave Solutions will work with green influencers, other environmentally friendly companies, and sustainability activists. To raise awareness and show its dedication to environmental issues, the corporation </w:t>
      </w:r>
      <w:r w:rsidRPr="005672D8">
        <w:rPr>
          <w:rFonts w:ascii="Arial" w:hAnsi="Arial" w:cs="Arial"/>
        </w:rPr>
        <w:lastRenderedPageBreak/>
        <w:t>will support environmental events including seminars on sustainability and clean energy conferences. Eco Wave's standing as a leader in environmentally friendly business methods will be strengthened via public relations. Press releases, media outreach, and interviews with corporate officials will be used to underline the company's successes and the good effect of its products on the surroundings.</w:t>
      </w:r>
    </w:p>
    <w:p w14:paraId="5F08973C" w14:textId="77777777" w:rsidR="005672D8" w:rsidRPr="005672D8" w:rsidRDefault="005672D8" w:rsidP="005672D8">
      <w:pPr>
        <w:spacing w:line="480" w:lineRule="auto"/>
        <w:rPr>
          <w:rFonts w:ascii="Arial Black" w:hAnsi="Arial Black" w:cs="Arial"/>
        </w:rPr>
      </w:pPr>
      <w:r w:rsidRPr="005672D8">
        <w:rPr>
          <w:rFonts w:ascii="Arial Black" w:hAnsi="Arial Black" w:cs="Arial"/>
        </w:rPr>
        <w:t>PESTLE analysis</w:t>
      </w:r>
    </w:p>
    <w:p w14:paraId="5281F77C" w14:textId="0698E7D2" w:rsidR="005672D8" w:rsidRPr="005672D8" w:rsidRDefault="005672D8" w:rsidP="005672D8">
      <w:pPr>
        <w:spacing w:line="480" w:lineRule="auto"/>
        <w:rPr>
          <w:rFonts w:ascii="Arial" w:hAnsi="Arial" w:cs="Arial"/>
        </w:rPr>
      </w:pPr>
      <w:r w:rsidRPr="005672D8">
        <w:rPr>
          <w:rFonts w:ascii="Arial" w:hAnsi="Arial" w:cs="Arial"/>
        </w:rPr>
        <w:t>A PESTLE analysis allows the identification of external factors that might impact EcoWave Solutions. These elements</w:t>
      </w:r>
      <w:r>
        <w:rPr>
          <w:rFonts w:ascii="Arial" w:hAnsi="Arial" w:cs="Arial"/>
        </w:rPr>
        <w:t xml:space="preserve">: </w:t>
      </w:r>
      <w:r w:rsidRPr="005672D8">
        <w:rPr>
          <w:rFonts w:ascii="Arial" w:hAnsi="Arial" w:cs="Arial"/>
        </w:rPr>
        <w:t>political, economic, social, technological, legal, environmental</w:t>
      </w:r>
      <w:r>
        <w:rPr>
          <w:rFonts w:ascii="Arial" w:hAnsi="Arial" w:cs="Arial"/>
        </w:rPr>
        <w:t xml:space="preserve"> </w:t>
      </w:r>
      <w:r w:rsidRPr="005672D8">
        <w:rPr>
          <w:rFonts w:ascii="Arial" w:hAnsi="Arial" w:cs="Arial"/>
        </w:rPr>
        <w:t>all help to define the market conditions the company works in.</w:t>
      </w:r>
    </w:p>
    <w:p w14:paraId="240EBE3E" w14:textId="276F2156" w:rsidR="005672D8" w:rsidRPr="005672D8" w:rsidRDefault="005672D8" w:rsidP="005672D8">
      <w:pPr>
        <w:spacing w:line="480" w:lineRule="auto"/>
        <w:rPr>
          <w:rFonts w:ascii="Arial" w:hAnsi="Arial" w:cs="Arial"/>
        </w:rPr>
      </w:pPr>
      <w:r w:rsidRPr="005672D8">
        <w:rPr>
          <w:rFonts w:ascii="Arial" w:hAnsi="Arial" w:cs="Arial"/>
        </w:rPr>
        <w:t xml:space="preserve">EcoWave Solutions' performance depends critically on political elements including government legislation and </w:t>
      </w:r>
      <w:r>
        <w:rPr>
          <w:rFonts w:ascii="Arial" w:hAnsi="Arial" w:cs="Arial"/>
        </w:rPr>
        <w:t>advantages</w:t>
      </w:r>
      <w:r w:rsidRPr="005672D8">
        <w:rPr>
          <w:rFonts w:ascii="Arial" w:hAnsi="Arial" w:cs="Arial"/>
        </w:rPr>
        <w:t xml:space="preserve"> for green companies. Many governments all around are backing companies that follow sustainable policies more and more. This covers grants, tax reductions, and assistance for businesses giving environmental sustainability the greatest importance. EcoWave Solutions, as a green firm, will stand to benefit from these policies.</w:t>
      </w:r>
    </w:p>
    <w:p w14:paraId="2CD8E02B" w14:textId="77777777" w:rsidR="005672D8" w:rsidRPr="005672D8" w:rsidRDefault="005672D8" w:rsidP="005672D8">
      <w:pPr>
        <w:spacing w:line="480" w:lineRule="auto"/>
        <w:rPr>
          <w:rFonts w:ascii="Arial" w:hAnsi="Arial" w:cs="Arial"/>
        </w:rPr>
      </w:pPr>
      <w:r w:rsidRPr="005672D8">
        <w:rPr>
          <w:rFonts w:ascii="Arial" w:hAnsi="Arial" w:cs="Arial"/>
        </w:rPr>
        <w:t>Operations of EcoWave will also be influenced by economic aspects. The worldwide move towards sustainability is generating an expanding market for environmentally friendly goods. However, economic downturns or shifts in customer purchasing habits may have an impact on the market for high-end sustainable products. However, EcoWave's emphasis on energy efficiency and long-term cost savings will make its products appealing to budget-conscious consumers in the long run.</w:t>
      </w:r>
    </w:p>
    <w:p w14:paraId="171CA52B" w14:textId="77777777" w:rsidR="005672D8" w:rsidRPr="005672D8" w:rsidRDefault="005672D8" w:rsidP="005672D8">
      <w:pPr>
        <w:spacing w:line="480" w:lineRule="auto"/>
        <w:rPr>
          <w:rFonts w:ascii="Arial" w:hAnsi="Arial" w:cs="Arial"/>
        </w:rPr>
      </w:pPr>
    </w:p>
    <w:p w14:paraId="40F92A67" w14:textId="77777777" w:rsidR="005672D8" w:rsidRPr="005672D8" w:rsidRDefault="005672D8" w:rsidP="005672D8">
      <w:pPr>
        <w:spacing w:line="480" w:lineRule="auto"/>
        <w:rPr>
          <w:rFonts w:ascii="Arial" w:hAnsi="Arial" w:cs="Arial"/>
        </w:rPr>
      </w:pPr>
      <w:r w:rsidRPr="005672D8">
        <w:rPr>
          <w:rFonts w:ascii="Arial" w:hAnsi="Arial" w:cs="Arial"/>
        </w:rPr>
        <w:lastRenderedPageBreak/>
        <w:t>EcoWave Solutions is quite dependent on social elements since consumers are increasingly seeking for environmentally friendly goods and services. Younger generations like Millennials and Gen Z especially are more conscious of environmental issues and ready to help companies that share their beliefs. Eco Wave has a chance to acquire market share by providing goods appealing to this group of consumers thanks to this social change towards sustainability.</w:t>
      </w:r>
    </w:p>
    <w:p w14:paraId="74E873DF" w14:textId="77777777" w:rsidR="005672D8" w:rsidRPr="005672D8" w:rsidRDefault="005672D8" w:rsidP="005672D8">
      <w:pPr>
        <w:spacing w:line="480" w:lineRule="auto"/>
        <w:rPr>
          <w:rFonts w:ascii="Arial" w:hAnsi="Arial" w:cs="Arial"/>
        </w:rPr>
      </w:pPr>
      <w:r w:rsidRPr="005672D8">
        <w:rPr>
          <w:rFonts w:ascii="Arial" w:hAnsi="Arial" w:cs="Arial"/>
        </w:rPr>
        <w:t>Eco Wave Solutions will gain from developments in green technologies and renewable energy. Energy-efficient equipment, solar and wind power innovations will help the business to provide its consumers with innovative items. Technological development will also enable EcoWave to remain competitive in the market by driving efficiency in manufacturing and cost-cutting ability.</w:t>
      </w:r>
    </w:p>
    <w:p w14:paraId="0F77652F" w14:textId="611662D9" w:rsidR="005672D8" w:rsidRPr="005672D8" w:rsidRDefault="005672D8" w:rsidP="005672D8">
      <w:pPr>
        <w:spacing w:line="480" w:lineRule="auto"/>
        <w:rPr>
          <w:rFonts w:ascii="Arial" w:hAnsi="Arial" w:cs="Arial"/>
        </w:rPr>
      </w:pPr>
      <w:r w:rsidRPr="005672D8">
        <w:rPr>
          <w:rFonts w:ascii="Arial" w:hAnsi="Arial" w:cs="Arial"/>
        </w:rPr>
        <w:t xml:space="preserve">EcoWave Solutions depends on legal considerations since the business </w:t>
      </w:r>
      <w:r w:rsidRPr="005672D8">
        <w:rPr>
          <w:rFonts w:ascii="Arial" w:hAnsi="Arial" w:cs="Arial"/>
        </w:rPr>
        <w:t>must</w:t>
      </w:r>
      <w:r w:rsidRPr="005672D8">
        <w:rPr>
          <w:rFonts w:ascii="Arial" w:hAnsi="Arial" w:cs="Arial"/>
        </w:rPr>
        <w:t xml:space="preserve"> follow environmental rules and guidelines in all aspect of its activities. The business will have to follow rules for waste disposal, carbon emissions, and product materials. Maintaining Eco Wave's standing as a dedicated company depends on keeping up to date with legislative developments.</w:t>
      </w:r>
    </w:p>
    <w:p w14:paraId="5F4D2DC9" w14:textId="06555470" w:rsidR="005672D8" w:rsidRDefault="005672D8" w:rsidP="005672D8">
      <w:pPr>
        <w:spacing w:line="480" w:lineRule="auto"/>
        <w:rPr>
          <w:rFonts w:ascii="Arial" w:hAnsi="Arial" w:cs="Arial"/>
        </w:rPr>
      </w:pPr>
      <w:r w:rsidRPr="005672D8">
        <w:rPr>
          <w:rFonts w:ascii="Arial" w:hAnsi="Arial" w:cs="Arial"/>
        </w:rPr>
        <w:t>Environmental factors such as climate change and resource depletion highlight the importance of businesses like EcoWave Solutions providing sustainable solutions. Growing environmental issues also translate into increasing demand for green solutions able to slow down climate change and resource conservation. Eco Wave's dedication to offer environmentally friendly goods helps company to be in a strong position to satisfy this demand.</w:t>
      </w:r>
    </w:p>
    <w:p w14:paraId="79335B1D" w14:textId="77777777" w:rsidR="005672D8" w:rsidRDefault="005672D8" w:rsidP="005672D8">
      <w:pPr>
        <w:spacing w:line="480" w:lineRule="auto"/>
        <w:rPr>
          <w:rFonts w:ascii="Arial" w:hAnsi="Arial" w:cs="Arial"/>
        </w:rPr>
      </w:pPr>
    </w:p>
    <w:p w14:paraId="79CE6903" w14:textId="77777777" w:rsidR="005672D8" w:rsidRDefault="005672D8" w:rsidP="005672D8">
      <w:pPr>
        <w:spacing w:line="480" w:lineRule="auto"/>
        <w:rPr>
          <w:rFonts w:ascii="Arial" w:hAnsi="Arial" w:cs="Arial"/>
        </w:rPr>
      </w:pPr>
    </w:p>
    <w:p w14:paraId="2359A5EC" w14:textId="77777777" w:rsidR="005672D8" w:rsidRPr="005672D8" w:rsidRDefault="005672D8" w:rsidP="005672D8">
      <w:pPr>
        <w:spacing w:line="480" w:lineRule="auto"/>
        <w:rPr>
          <w:rFonts w:ascii="Arial Black" w:hAnsi="Arial Black" w:cs="Arial"/>
        </w:rPr>
      </w:pPr>
      <w:r w:rsidRPr="005672D8">
        <w:rPr>
          <w:rFonts w:ascii="Arial Black" w:hAnsi="Arial Black" w:cs="Arial"/>
        </w:rPr>
        <w:lastRenderedPageBreak/>
        <w:t>SWOT Analysis</w:t>
      </w:r>
    </w:p>
    <w:p w14:paraId="01CABA83" w14:textId="2983E072" w:rsidR="005672D8" w:rsidRDefault="005672D8" w:rsidP="005672D8">
      <w:pPr>
        <w:spacing w:line="480" w:lineRule="auto"/>
        <w:rPr>
          <w:rFonts w:ascii="Arial" w:hAnsi="Arial" w:cs="Arial"/>
        </w:rPr>
      </w:pPr>
      <w:r w:rsidRPr="005672D8">
        <w:rPr>
          <w:rFonts w:ascii="Arial" w:hAnsi="Arial" w:cs="Arial"/>
        </w:rPr>
        <w:t>A SWOT analysis is a useful tool for evaluating EcoWave Solutions' internal strengths and weaknesses, as well as external opportunities and threats.</w:t>
      </w:r>
    </w:p>
    <w:p w14:paraId="1A8EC111" w14:textId="2F95D9DD" w:rsidR="005672D8" w:rsidRPr="005672D8" w:rsidRDefault="005672D8" w:rsidP="005672D8">
      <w:pPr>
        <w:pStyle w:val="ListParagraph"/>
        <w:numPr>
          <w:ilvl w:val="0"/>
          <w:numId w:val="4"/>
        </w:numPr>
        <w:spacing w:line="480" w:lineRule="auto"/>
        <w:rPr>
          <w:rFonts w:ascii="Arial" w:hAnsi="Arial" w:cs="Arial"/>
        </w:rPr>
      </w:pPr>
      <w:r w:rsidRPr="005672D8">
        <w:rPr>
          <w:rFonts w:ascii="Arial" w:hAnsi="Arial" w:cs="Arial"/>
        </w:rPr>
        <w:t xml:space="preserve">EcoWave Solutions has a strong commitment to sustainability, a skilled management team, and innovative product offerings that set it apart from competitors.  </w:t>
      </w:r>
    </w:p>
    <w:p w14:paraId="71915A53" w14:textId="5046291E" w:rsidR="005672D8" w:rsidRPr="005672D8" w:rsidRDefault="005672D8" w:rsidP="005672D8">
      <w:pPr>
        <w:pStyle w:val="ListParagraph"/>
        <w:numPr>
          <w:ilvl w:val="0"/>
          <w:numId w:val="4"/>
        </w:numPr>
        <w:spacing w:line="480" w:lineRule="auto"/>
        <w:rPr>
          <w:rFonts w:ascii="Arial" w:hAnsi="Arial" w:cs="Arial"/>
        </w:rPr>
      </w:pPr>
      <w:r w:rsidRPr="005672D8">
        <w:rPr>
          <w:rFonts w:ascii="Arial" w:hAnsi="Arial" w:cs="Arial"/>
        </w:rPr>
        <w:t xml:space="preserve">The company faces weaknesses such as high initial investment costs and the challenge of building brand recognition in a competitive market.  </w:t>
      </w:r>
    </w:p>
    <w:p w14:paraId="70432859" w14:textId="7C91030E" w:rsidR="005672D8" w:rsidRPr="005672D8" w:rsidRDefault="005672D8" w:rsidP="005672D8">
      <w:pPr>
        <w:pStyle w:val="ListParagraph"/>
        <w:numPr>
          <w:ilvl w:val="0"/>
          <w:numId w:val="4"/>
        </w:numPr>
        <w:spacing w:line="480" w:lineRule="auto"/>
        <w:rPr>
          <w:rFonts w:ascii="Arial" w:hAnsi="Arial" w:cs="Arial"/>
        </w:rPr>
      </w:pPr>
      <w:r w:rsidRPr="005672D8">
        <w:rPr>
          <w:rFonts w:ascii="Arial" w:hAnsi="Arial" w:cs="Arial"/>
        </w:rPr>
        <w:t xml:space="preserve">Opportunities for EcoWave include the increasing demand for sustainable products and potential partnerships, as well as global expansion in the sustainability sector.  </w:t>
      </w:r>
    </w:p>
    <w:p w14:paraId="48694C09" w14:textId="5C839706" w:rsidR="005672D8" w:rsidRDefault="005672D8" w:rsidP="005672D8">
      <w:pPr>
        <w:pStyle w:val="ListParagraph"/>
        <w:numPr>
          <w:ilvl w:val="0"/>
          <w:numId w:val="4"/>
        </w:numPr>
        <w:spacing w:line="480" w:lineRule="auto"/>
        <w:rPr>
          <w:rFonts w:ascii="Arial" w:hAnsi="Arial" w:cs="Arial"/>
        </w:rPr>
      </w:pPr>
      <w:r w:rsidRPr="005672D8">
        <w:rPr>
          <w:rFonts w:ascii="Arial" w:hAnsi="Arial" w:cs="Arial"/>
        </w:rPr>
        <w:t xml:space="preserve">The main threat to EcoWave is competition from other eco-friendly businesses, along with economic downturns and changes in regulations or consumer preferences that could impact their market position.  </w:t>
      </w:r>
    </w:p>
    <w:p w14:paraId="0B3341CE" w14:textId="77777777" w:rsidR="008351C9" w:rsidRPr="008351C9" w:rsidRDefault="008351C9" w:rsidP="008351C9">
      <w:pPr>
        <w:spacing w:line="480" w:lineRule="auto"/>
        <w:rPr>
          <w:rFonts w:ascii="Arial Black" w:hAnsi="Arial Black" w:cs="Arial"/>
        </w:rPr>
      </w:pPr>
      <w:r w:rsidRPr="008351C9">
        <w:rPr>
          <w:rFonts w:ascii="Arial Black" w:hAnsi="Arial Black" w:cs="Arial"/>
        </w:rPr>
        <w:t>Financial Cash Flow</w:t>
      </w:r>
    </w:p>
    <w:p w14:paraId="3B788551" w14:textId="1260E6E9" w:rsidR="008351C9" w:rsidRDefault="008351C9" w:rsidP="008351C9">
      <w:pPr>
        <w:spacing w:line="480" w:lineRule="auto"/>
        <w:rPr>
          <w:rFonts w:ascii="Arial" w:hAnsi="Arial" w:cs="Arial"/>
        </w:rPr>
      </w:pPr>
      <w:r w:rsidRPr="008351C9">
        <w:rPr>
          <w:rFonts w:ascii="Arial" w:hAnsi="Arial" w:cs="Arial"/>
        </w:rPr>
        <w:t>The following table provides a financial cash flow projection for EcoWave Solutions over its first three years of operation:</w:t>
      </w:r>
    </w:p>
    <w:tbl>
      <w:tblPr>
        <w:tblW w:w="9490" w:type="dxa"/>
        <w:tblCellSpacing w:w="15"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5" w:type="dxa"/>
          <w:left w:w="15" w:type="dxa"/>
          <w:bottom w:w="15" w:type="dxa"/>
          <w:right w:w="15" w:type="dxa"/>
        </w:tblCellMar>
        <w:tblLook w:val="04A0" w:firstRow="1" w:lastRow="0" w:firstColumn="1" w:lastColumn="0" w:noHBand="0" w:noVBand="1"/>
      </w:tblPr>
      <w:tblGrid>
        <w:gridCol w:w="1268"/>
        <w:gridCol w:w="1559"/>
        <w:gridCol w:w="1843"/>
        <w:gridCol w:w="2977"/>
        <w:gridCol w:w="1843"/>
      </w:tblGrid>
      <w:tr w:rsidR="008351C9" w:rsidRPr="008351C9" w14:paraId="6D14FC45" w14:textId="77777777" w:rsidTr="008351C9">
        <w:trPr>
          <w:tblHeader/>
          <w:tblCellSpacing w:w="15" w:type="dxa"/>
        </w:trPr>
        <w:tc>
          <w:tcPr>
            <w:tcW w:w="1223" w:type="dxa"/>
            <w:shd w:val="clear" w:color="auto" w:fill="ADADAD" w:themeFill="background2" w:themeFillShade="BF"/>
            <w:vAlign w:val="center"/>
            <w:hideMark/>
          </w:tcPr>
          <w:p w14:paraId="60FE110C" w14:textId="77777777" w:rsidR="008351C9" w:rsidRPr="008351C9" w:rsidRDefault="008351C9" w:rsidP="008351C9">
            <w:pPr>
              <w:spacing w:line="480" w:lineRule="auto"/>
              <w:rPr>
                <w:rFonts w:ascii="Arial" w:hAnsi="Arial" w:cs="Arial"/>
                <w:b/>
                <w:bCs/>
              </w:rPr>
            </w:pPr>
            <w:r w:rsidRPr="008351C9">
              <w:rPr>
                <w:rFonts w:ascii="Arial" w:hAnsi="Arial" w:cs="Arial"/>
                <w:b/>
                <w:bCs/>
              </w:rPr>
              <w:t>Year</w:t>
            </w:r>
          </w:p>
        </w:tc>
        <w:tc>
          <w:tcPr>
            <w:tcW w:w="1529" w:type="dxa"/>
            <w:shd w:val="clear" w:color="auto" w:fill="ADADAD" w:themeFill="background2" w:themeFillShade="BF"/>
            <w:vAlign w:val="center"/>
            <w:hideMark/>
          </w:tcPr>
          <w:p w14:paraId="0DE0E6AF" w14:textId="3A8B1D71" w:rsidR="008351C9" w:rsidRPr="008351C9" w:rsidRDefault="008351C9" w:rsidP="008351C9">
            <w:pPr>
              <w:spacing w:line="480" w:lineRule="auto"/>
              <w:rPr>
                <w:rFonts w:ascii="Arial" w:hAnsi="Arial" w:cs="Arial"/>
                <w:b/>
                <w:bCs/>
              </w:rPr>
            </w:pPr>
            <w:r w:rsidRPr="008351C9">
              <w:rPr>
                <w:rFonts w:ascii="Arial" w:hAnsi="Arial" w:cs="Arial"/>
                <w:b/>
                <w:bCs/>
              </w:rPr>
              <w:t>Revenue (</w:t>
            </w:r>
            <w:r w:rsidRPr="008351C9">
              <w:rPr>
                <w:rFonts w:ascii="Arial" w:hAnsi="Arial" w:cs="Arial"/>
                <w:b/>
                <w:bCs/>
              </w:rPr>
              <w:t>£</w:t>
            </w:r>
            <w:r w:rsidRPr="008351C9">
              <w:rPr>
                <w:rFonts w:ascii="Arial" w:hAnsi="Arial" w:cs="Arial"/>
                <w:b/>
                <w:bCs/>
              </w:rPr>
              <w:t>)</w:t>
            </w:r>
          </w:p>
        </w:tc>
        <w:tc>
          <w:tcPr>
            <w:tcW w:w="1813" w:type="dxa"/>
            <w:shd w:val="clear" w:color="auto" w:fill="ADADAD" w:themeFill="background2" w:themeFillShade="BF"/>
            <w:vAlign w:val="center"/>
            <w:hideMark/>
          </w:tcPr>
          <w:p w14:paraId="07FE7B94" w14:textId="2C2E8DB6" w:rsidR="008351C9" w:rsidRPr="008351C9" w:rsidRDefault="008351C9" w:rsidP="008351C9">
            <w:pPr>
              <w:spacing w:line="480" w:lineRule="auto"/>
              <w:rPr>
                <w:rFonts w:ascii="Arial" w:hAnsi="Arial" w:cs="Arial"/>
                <w:b/>
                <w:bCs/>
              </w:rPr>
            </w:pPr>
            <w:r w:rsidRPr="008351C9">
              <w:rPr>
                <w:rFonts w:ascii="Arial" w:hAnsi="Arial" w:cs="Arial"/>
                <w:b/>
                <w:bCs/>
              </w:rPr>
              <w:t>COGS (</w:t>
            </w:r>
            <w:r w:rsidRPr="008351C9">
              <w:rPr>
                <w:rFonts w:ascii="Arial" w:hAnsi="Arial" w:cs="Arial"/>
                <w:b/>
                <w:bCs/>
              </w:rPr>
              <w:t>£</w:t>
            </w:r>
            <w:r w:rsidRPr="008351C9">
              <w:rPr>
                <w:rFonts w:ascii="Arial" w:hAnsi="Arial" w:cs="Arial"/>
                <w:b/>
                <w:bCs/>
              </w:rPr>
              <w:t>)</w:t>
            </w:r>
          </w:p>
        </w:tc>
        <w:tc>
          <w:tcPr>
            <w:tcW w:w="2947" w:type="dxa"/>
            <w:shd w:val="clear" w:color="auto" w:fill="ADADAD" w:themeFill="background2" w:themeFillShade="BF"/>
            <w:vAlign w:val="center"/>
            <w:hideMark/>
          </w:tcPr>
          <w:p w14:paraId="48D7927D" w14:textId="2F663C48" w:rsidR="008351C9" w:rsidRPr="008351C9" w:rsidRDefault="008351C9" w:rsidP="008351C9">
            <w:pPr>
              <w:spacing w:line="480" w:lineRule="auto"/>
              <w:rPr>
                <w:rFonts w:ascii="Arial" w:hAnsi="Arial" w:cs="Arial"/>
                <w:b/>
                <w:bCs/>
              </w:rPr>
            </w:pPr>
            <w:r w:rsidRPr="008351C9">
              <w:rPr>
                <w:rFonts w:ascii="Arial" w:hAnsi="Arial" w:cs="Arial"/>
                <w:b/>
                <w:bCs/>
              </w:rPr>
              <w:t>Operating Expenses (</w:t>
            </w:r>
            <w:r w:rsidRPr="008351C9">
              <w:rPr>
                <w:rFonts w:ascii="Arial" w:hAnsi="Arial" w:cs="Arial"/>
                <w:b/>
                <w:bCs/>
              </w:rPr>
              <w:t>£</w:t>
            </w:r>
            <w:r w:rsidRPr="008351C9">
              <w:rPr>
                <w:rFonts w:ascii="Arial" w:hAnsi="Arial" w:cs="Arial"/>
                <w:b/>
                <w:bCs/>
              </w:rPr>
              <w:t>)</w:t>
            </w:r>
          </w:p>
        </w:tc>
        <w:tc>
          <w:tcPr>
            <w:tcW w:w="1798" w:type="dxa"/>
            <w:shd w:val="clear" w:color="auto" w:fill="ADADAD" w:themeFill="background2" w:themeFillShade="BF"/>
            <w:vAlign w:val="center"/>
            <w:hideMark/>
          </w:tcPr>
          <w:p w14:paraId="111BA852" w14:textId="66BB0747" w:rsidR="008351C9" w:rsidRPr="008351C9" w:rsidRDefault="008351C9" w:rsidP="008351C9">
            <w:pPr>
              <w:spacing w:line="480" w:lineRule="auto"/>
              <w:rPr>
                <w:rFonts w:ascii="Arial" w:hAnsi="Arial" w:cs="Arial"/>
                <w:b/>
                <w:bCs/>
              </w:rPr>
            </w:pPr>
            <w:r w:rsidRPr="008351C9">
              <w:rPr>
                <w:rFonts w:ascii="Arial" w:hAnsi="Arial" w:cs="Arial"/>
                <w:b/>
                <w:bCs/>
              </w:rPr>
              <w:t>Net Profit (</w:t>
            </w:r>
            <w:r w:rsidRPr="008351C9">
              <w:rPr>
                <w:rFonts w:ascii="Arial" w:hAnsi="Arial" w:cs="Arial"/>
                <w:b/>
                <w:bCs/>
              </w:rPr>
              <w:t>£</w:t>
            </w:r>
            <w:r w:rsidRPr="008351C9">
              <w:rPr>
                <w:rFonts w:ascii="Arial" w:hAnsi="Arial" w:cs="Arial"/>
                <w:b/>
                <w:bCs/>
              </w:rPr>
              <w:t>)</w:t>
            </w:r>
          </w:p>
        </w:tc>
      </w:tr>
      <w:tr w:rsidR="008351C9" w:rsidRPr="008351C9" w14:paraId="2F036817" w14:textId="77777777" w:rsidTr="008351C9">
        <w:trPr>
          <w:tblCellSpacing w:w="15" w:type="dxa"/>
        </w:trPr>
        <w:tc>
          <w:tcPr>
            <w:tcW w:w="1223" w:type="dxa"/>
            <w:vAlign w:val="center"/>
            <w:hideMark/>
          </w:tcPr>
          <w:p w14:paraId="591EE2E5" w14:textId="77777777" w:rsidR="008351C9" w:rsidRPr="008351C9" w:rsidRDefault="008351C9" w:rsidP="008351C9">
            <w:pPr>
              <w:spacing w:line="480" w:lineRule="auto"/>
              <w:rPr>
                <w:rFonts w:ascii="Arial" w:hAnsi="Arial" w:cs="Arial"/>
              </w:rPr>
            </w:pPr>
            <w:r w:rsidRPr="008351C9">
              <w:rPr>
                <w:rFonts w:ascii="Arial" w:hAnsi="Arial" w:cs="Arial"/>
              </w:rPr>
              <w:t>Year 1</w:t>
            </w:r>
          </w:p>
        </w:tc>
        <w:tc>
          <w:tcPr>
            <w:tcW w:w="1529" w:type="dxa"/>
            <w:vAlign w:val="center"/>
            <w:hideMark/>
          </w:tcPr>
          <w:p w14:paraId="10F3408A" w14:textId="77777777" w:rsidR="008351C9" w:rsidRPr="008351C9" w:rsidRDefault="008351C9" w:rsidP="008351C9">
            <w:pPr>
              <w:spacing w:line="480" w:lineRule="auto"/>
              <w:rPr>
                <w:rFonts w:ascii="Arial" w:hAnsi="Arial" w:cs="Arial"/>
              </w:rPr>
            </w:pPr>
            <w:r w:rsidRPr="008351C9">
              <w:rPr>
                <w:rFonts w:ascii="Arial" w:hAnsi="Arial" w:cs="Arial"/>
              </w:rPr>
              <w:t>1,200,000</w:t>
            </w:r>
          </w:p>
        </w:tc>
        <w:tc>
          <w:tcPr>
            <w:tcW w:w="1813" w:type="dxa"/>
            <w:vAlign w:val="center"/>
            <w:hideMark/>
          </w:tcPr>
          <w:p w14:paraId="5EFF9D56" w14:textId="77777777" w:rsidR="008351C9" w:rsidRPr="008351C9" w:rsidRDefault="008351C9" w:rsidP="008351C9">
            <w:pPr>
              <w:spacing w:line="480" w:lineRule="auto"/>
              <w:rPr>
                <w:rFonts w:ascii="Arial" w:hAnsi="Arial" w:cs="Arial"/>
              </w:rPr>
            </w:pPr>
            <w:r w:rsidRPr="008351C9">
              <w:rPr>
                <w:rFonts w:ascii="Arial" w:hAnsi="Arial" w:cs="Arial"/>
              </w:rPr>
              <w:t>500,000</w:t>
            </w:r>
          </w:p>
        </w:tc>
        <w:tc>
          <w:tcPr>
            <w:tcW w:w="2947" w:type="dxa"/>
            <w:vAlign w:val="center"/>
            <w:hideMark/>
          </w:tcPr>
          <w:p w14:paraId="0F43D6B8" w14:textId="77777777" w:rsidR="008351C9" w:rsidRPr="008351C9" w:rsidRDefault="008351C9" w:rsidP="008351C9">
            <w:pPr>
              <w:spacing w:line="480" w:lineRule="auto"/>
              <w:rPr>
                <w:rFonts w:ascii="Arial" w:hAnsi="Arial" w:cs="Arial"/>
              </w:rPr>
            </w:pPr>
            <w:r w:rsidRPr="008351C9">
              <w:rPr>
                <w:rFonts w:ascii="Arial" w:hAnsi="Arial" w:cs="Arial"/>
              </w:rPr>
              <w:t>600,000</w:t>
            </w:r>
          </w:p>
        </w:tc>
        <w:tc>
          <w:tcPr>
            <w:tcW w:w="1798" w:type="dxa"/>
            <w:vAlign w:val="center"/>
            <w:hideMark/>
          </w:tcPr>
          <w:p w14:paraId="38910897" w14:textId="77777777" w:rsidR="008351C9" w:rsidRPr="008351C9" w:rsidRDefault="008351C9" w:rsidP="008351C9">
            <w:pPr>
              <w:spacing w:line="480" w:lineRule="auto"/>
              <w:rPr>
                <w:rFonts w:ascii="Arial" w:hAnsi="Arial" w:cs="Arial"/>
              </w:rPr>
            </w:pPr>
            <w:r w:rsidRPr="008351C9">
              <w:rPr>
                <w:rFonts w:ascii="Arial" w:hAnsi="Arial" w:cs="Arial"/>
              </w:rPr>
              <w:t>100,000</w:t>
            </w:r>
          </w:p>
        </w:tc>
      </w:tr>
      <w:tr w:rsidR="008351C9" w:rsidRPr="008351C9" w14:paraId="3FA856C0" w14:textId="77777777" w:rsidTr="008351C9">
        <w:trPr>
          <w:tblCellSpacing w:w="15" w:type="dxa"/>
        </w:trPr>
        <w:tc>
          <w:tcPr>
            <w:tcW w:w="1223" w:type="dxa"/>
            <w:vAlign w:val="center"/>
            <w:hideMark/>
          </w:tcPr>
          <w:p w14:paraId="30BD0F07" w14:textId="77777777" w:rsidR="008351C9" w:rsidRPr="008351C9" w:rsidRDefault="008351C9" w:rsidP="008351C9">
            <w:pPr>
              <w:spacing w:line="480" w:lineRule="auto"/>
              <w:rPr>
                <w:rFonts w:ascii="Arial" w:hAnsi="Arial" w:cs="Arial"/>
              </w:rPr>
            </w:pPr>
            <w:r w:rsidRPr="008351C9">
              <w:rPr>
                <w:rFonts w:ascii="Arial" w:hAnsi="Arial" w:cs="Arial"/>
              </w:rPr>
              <w:t>Year 2</w:t>
            </w:r>
          </w:p>
        </w:tc>
        <w:tc>
          <w:tcPr>
            <w:tcW w:w="1529" w:type="dxa"/>
            <w:vAlign w:val="center"/>
            <w:hideMark/>
          </w:tcPr>
          <w:p w14:paraId="5FF63CC2" w14:textId="77777777" w:rsidR="008351C9" w:rsidRPr="008351C9" w:rsidRDefault="008351C9" w:rsidP="008351C9">
            <w:pPr>
              <w:spacing w:line="480" w:lineRule="auto"/>
              <w:rPr>
                <w:rFonts w:ascii="Arial" w:hAnsi="Arial" w:cs="Arial"/>
              </w:rPr>
            </w:pPr>
            <w:r w:rsidRPr="008351C9">
              <w:rPr>
                <w:rFonts w:ascii="Arial" w:hAnsi="Arial" w:cs="Arial"/>
              </w:rPr>
              <w:t>2,500,000</w:t>
            </w:r>
          </w:p>
        </w:tc>
        <w:tc>
          <w:tcPr>
            <w:tcW w:w="1813" w:type="dxa"/>
            <w:vAlign w:val="center"/>
            <w:hideMark/>
          </w:tcPr>
          <w:p w14:paraId="0485C7AE" w14:textId="77777777" w:rsidR="008351C9" w:rsidRPr="008351C9" w:rsidRDefault="008351C9" w:rsidP="008351C9">
            <w:pPr>
              <w:spacing w:line="480" w:lineRule="auto"/>
              <w:rPr>
                <w:rFonts w:ascii="Arial" w:hAnsi="Arial" w:cs="Arial"/>
              </w:rPr>
            </w:pPr>
            <w:r w:rsidRPr="008351C9">
              <w:rPr>
                <w:rFonts w:ascii="Arial" w:hAnsi="Arial" w:cs="Arial"/>
              </w:rPr>
              <w:t>1,000,000</w:t>
            </w:r>
          </w:p>
        </w:tc>
        <w:tc>
          <w:tcPr>
            <w:tcW w:w="2947" w:type="dxa"/>
            <w:vAlign w:val="center"/>
            <w:hideMark/>
          </w:tcPr>
          <w:p w14:paraId="1B4A1297" w14:textId="77777777" w:rsidR="008351C9" w:rsidRPr="008351C9" w:rsidRDefault="008351C9" w:rsidP="008351C9">
            <w:pPr>
              <w:spacing w:line="480" w:lineRule="auto"/>
              <w:rPr>
                <w:rFonts w:ascii="Arial" w:hAnsi="Arial" w:cs="Arial"/>
              </w:rPr>
            </w:pPr>
            <w:r w:rsidRPr="008351C9">
              <w:rPr>
                <w:rFonts w:ascii="Arial" w:hAnsi="Arial" w:cs="Arial"/>
              </w:rPr>
              <w:t>1,200,000</w:t>
            </w:r>
          </w:p>
        </w:tc>
        <w:tc>
          <w:tcPr>
            <w:tcW w:w="1798" w:type="dxa"/>
            <w:vAlign w:val="center"/>
            <w:hideMark/>
          </w:tcPr>
          <w:p w14:paraId="03B7DD10" w14:textId="77777777" w:rsidR="008351C9" w:rsidRPr="008351C9" w:rsidRDefault="008351C9" w:rsidP="008351C9">
            <w:pPr>
              <w:spacing w:line="480" w:lineRule="auto"/>
              <w:rPr>
                <w:rFonts w:ascii="Arial" w:hAnsi="Arial" w:cs="Arial"/>
              </w:rPr>
            </w:pPr>
            <w:r w:rsidRPr="008351C9">
              <w:rPr>
                <w:rFonts w:ascii="Arial" w:hAnsi="Arial" w:cs="Arial"/>
              </w:rPr>
              <w:t>300,000</w:t>
            </w:r>
          </w:p>
        </w:tc>
      </w:tr>
      <w:tr w:rsidR="008351C9" w:rsidRPr="008351C9" w14:paraId="311729B0" w14:textId="77777777" w:rsidTr="008351C9">
        <w:trPr>
          <w:tblCellSpacing w:w="15" w:type="dxa"/>
        </w:trPr>
        <w:tc>
          <w:tcPr>
            <w:tcW w:w="1223" w:type="dxa"/>
            <w:vAlign w:val="center"/>
            <w:hideMark/>
          </w:tcPr>
          <w:p w14:paraId="3814D679" w14:textId="77777777" w:rsidR="008351C9" w:rsidRPr="008351C9" w:rsidRDefault="008351C9" w:rsidP="008351C9">
            <w:pPr>
              <w:spacing w:line="480" w:lineRule="auto"/>
              <w:rPr>
                <w:rFonts w:ascii="Arial" w:hAnsi="Arial" w:cs="Arial"/>
              </w:rPr>
            </w:pPr>
            <w:r w:rsidRPr="008351C9">
              <w:rPr>
                <w:rFonts w:ascii="Arial" w:hAnsi="Arial" w:cs="Arial"/>
              </w:rPr>
              <w:t>Year 3</w:t>
            </w:r>
          </w:p>
        </w:tc>
        <w:tc>
          <w:tcPr>
            <w:tcW w:w="1529" w:type="dxa"/>
            <w:vAlign w:val="center"/>
            <w:hideMark/>
          </w:tcPr>
          <w:p w14:paraId="1274A7D1" w14:textId="77777777" w:rsidR="008351C9" w:rsidRPr="008351C9" w:rsidRDefault="008351C9" w:rsidP="008351C9">
            <w:pPr>
              <w:spacing w:line="480" w:lineRule="auto"/>
              <w:rPr>
                <w:rFonts w:ascii="Arial" w:hAnsi="Arial" w:cs="Arial"/>
              </w:rPr>
            </w:pPr>
            <w:r w:rsidRPr="008351C9">
              <w:rPr>
                <w:rFonts w:ascii="Arial" w:hAnsi="Arial" w:cs="Arial"/>
              </w:rPr>
              <w:t>3,800,000</w:t>
            </w:r>
          </w:p>
        </w:tc>
        <w:tc>
          <w:tcPr>
            <w:tcW w:w="1813" w:type="dxa"/>
            <w:vAlign w:val="center"/>
            <w:hideMark/>
          </w:tcPr>
          <w:p w14:paraId="2056B7D2" w14:textId="77777777" w:rsidR="008351C9" w:rsidRPr="008351C9" w:rsidRDefault="008351C9" w:rsidP="008351C9">
            <w:pPr>
              <w:spacing w:line="480" w:lineRule="auto"/>
              <w:rPr>
                <w:rFonts w:ascii="Arial" w:hAnsi="Arial" w:cs="Arial"/>
              </w:rPr>
            </w:pPr>
            <w:r w:rsidRPr="008351C9">
              <w:rPr>
                <w:rFonts w:ascii="Arial" w:hAnsi="Arial" w:cs="Arial"/>
              </w:rPr>
              <w:t>1,500,000</w:t>
            </w:r>
          </w:p>
        </w:tc>
        <w:tc>
          <w:tcPr>
            <w:tcW w:w="2947" w:type="dxa"/>
            <w:vAlign w:val="center"/>
            <w:hideMark/>
          </w:tcPr>
          <w:p w14:paraId="39D6C44A" w14:textId="77777777" w:rsidR="008351C9" w:rsidRPr="008351C9" w:rsidRDefault="008351C9" w:rsidP="008351C9">
            <w:pPr>
              <w:spacing w:line="480" w:lineRule="auto"/>
              <w:rPr>
                <w:rFonts w:ascii="Arial" w:hAnsi="Arial" w:cs="Arial"/>
              </w:rPr>
            </w:pPr>
            <w:r w:rsidRPr="008351C9">
              <w:rPr>
                <w:rFonts w:ascii="Arial" w:hAnsi="Arial" w:cs="Arial"/>
              </w:rPr>
              <w:t>1,800,000</w:t>
            </w:r>
          </w:p>
        </w:tc>
        <w:tc>
          <w:tcPr>
            <w:tcW w:w="1798" w:type="dxa"/>
            <w:vAlign w:val="center"/>
            <w:hideMark/>
          </w:tcPr>
          <w:p w14:paraId="7F350BEB" w14:textId="77777777" w:rsidR="008351C9" w:rsidRPr="008351C9" w:rsidRDefault="008351C9" w:rsidP="008351C9">
            <w:pPr>
              <w:spacing w:line="480" w:lineRule="auto"/>
              <w:rPr>
                <w:rFonts w:ascii="Arial" w:hAnsi="Arial" w:cs="Arial"/>
              </w:rPr>
            </w:pPr>
            <w:r w:rsidRPr="008351C9">
              <w:rPr>
                <w:rFonts w:ascii="Arial" w:hAnsi="Arial" w:cs="Arial"/>
              </w:rPr>
              <w:t>500,000</w:t>
            </w:r>
          </w:p>
        </w:tc>
      </w:tr>
    </w:tbl>
    <w:p w14:paraId="2475CF7A" w14:textId="77777777" w:rsidR="008351C9" w:rsidRDefault="008351C9" w:rsidP="008351C9">
      <w:pPr>
        <w:spacing w:line="480" w:lineRule="auto"/>
        <w:rPr>
          <w:rFonts w:ascii="Arial" w:hAnsi="Arial" w:cs="Arial"/>
        </w:rPr>
      </w:pPr>
    </w:p>
    <w:p w14:paraId="54BBBB9A" w14:textId="77777777" w:rsidR="008351C9" w:rsidRPr="008351C9" w:rsidRDefault="008351C9" w:rsidP="008351C9">
      <w:pPr>
        <w:spacing w:line="480" w:lineRule="auto"/>
        <w:rPr>
          <w:rFonts w:ascii="Arial" w:hAnsi="Arial" w:cs="Arial"/>
        </w:rPr>
      </w:pPr>
      <w:r w:rsidRPr="008351C9">
        <w:rPr>
          <w:rFonts w:ascii="Arial" w:hAnsi="Arial" w:cs="Arial"/>
        </w:rPr>
        <w:lastRenderedPageBreak/>
        <w:t>These predictions expect consistent revenue growth as the company extends its product and service offerings. It is vital to realise that operating expenses include initial investments in marketing, facility setup, and employee recruitment. The company's capacity to reduce expenses through energy-efficient production methods and sustainable practices will contribute to profitability.</w:t>
      </w:r>
    </w:p>
    <w:p w14:paraId="40575D42" w14:textId="77777777" w:rsidR="00135641" w:rsidRDefault="00135641" w:rsidP="00135641">
      <w:pPr>
        <w:spacing w:line="480" w:lineRule="auto"/>
        <w:rPr>
          <w:rFonts w:ascii="Arial Black" w:hAnsi="Arial Black" w:cs="Arial"/>
        </w:rPr>
      </w:pPr>
      <w:r w:rsidRPr="00135641">
        <w:rPr>
          <w:rFonts w:ascii="Arial Black" w:hAnsi="Arial Black" w:cs="Arial"/>
        </w:rPr>
        <w:t>Contingency Plan</w:t>
      </w:r>
      <w:r w:rsidRPr="00135641">
        <w:rPr>
          <w:rFonts w:ascii="Arial Black" w:hAnsi="Arial Black" w:cs="Arial"/>
        </w:rPr>
        <w:br/>
      </w:r>
      <w:r w:rsidRPr="00135641">
        <w:rPr>
          <w:rFonts w:ascii="Arial" w:hAnsi="Arial" w:cs="Arial"/>
        </w:rPr>
        <w:t>EcoWave Solutions realises that unanticipated problems can arise. Economic downturns, regulatory changes, and supply chain disruptions are all examples of potential company risks. To mitigate these risks, the organisation has created a contingency plan.</w:t>
      </w:r>
      <w:r w:rsidRPr="00135641">
        <w:rPr>
          <w:rFonts w:ascii="Arial" w:hAnsi="Arial" w:cs="Arial"/>
        </w:rPr>
        <w:br/>
        <w:t>If demand for specific goods decreases, EcoWave Solutions will expand its offers to appeal to a wider range of consumer categories. For example, the company could broaden its product offerings to include more environmentally friendly household items or workplace supplies. EcoWave will also closely monitor costs and execute cost-cutting strategies, such as renegotiating contracts with suppliers or optimising manufacturing processes to eliminate waste.</w:t>
      </w:r>
      <w:r w:rsidRPr="00135641">
        <w:rPr>
          <w:rFonts w:ascii="Arial" w:hAnsi="Arial" w:cs="Arial"/>
        </w:rPr>
        <w:br/>
        <w:t xml:space="preserve">To solve cash flow issues, the company will </w:t>
      </w:r>
      <w:r w:rsidRPr="00135641">
        <w:rPr>
          <w:rFonts w:ascii="Arial" w:hAnsi="Arial" w:cs="Arial"/>
        </w:rPr>
        <w:t>investigate</w:t>
      </w:r>
      <w:r w:rsidRPr="00135641">
        <w:rPr>
          <w:rFonts w:ascii="Arial" w:hAnsi="Arial" w:cs="Arial"/>
        </w:rPr>
        <w:t xml:space="preserve"> switch funding sources such as venture capital, government incentives for green businesses, and new rounds of investment. EcoWave Solutions can assure financial stability while also continuing its aim of providing consumers with sustainable solutions by diversifying its funding sources.</w:t>
      </w:r>
      <w:r w:rsidRPr="00135641">
        <w:rPr>
          <w:rFonts w:ascii="Arial" w:hAnsi="Arial" w:cs="Arial"/>
        </w:rPr>
        <w:br/>
      </w:r>
      <w:r w:rsidRPr="00135641">
        <w:rPr>
          <w:rFonts w:ascii="Arial" w:hAnsi="Arial" w:cs="Arial"/>
        </w:rPr>
        <w:br/>
      </w:r>
    </w:p>
    <w:p w14:paraId="50E1B55A" w14:textId="5EAA24EC" w:rsidR="00135641" w:rsidRDefault="00135641" w:rsidP="00135641">
      <w:pPr>
        <w:spacing w:line="480" w:lineRule="auto"/>
        <w:rPr>
          <w:rFonts w:ascii="Arial" w:hAnsi="Arial" w:cs="Arial"/>
        </w:rPr>
      </w:pPr>
      <w:r w:rsidRPr="00135641">
        <w:rPr>
          <w:rFonts w:ascii="Arial Black" w:hAnsi="Arial Black" w:cs="Arial"/>
        </w:rPr>
        <w:lastRenderedPageBreak/>
        <w:t>Conclusion</w:t>
      </w:r>
      <w:r w:rsidRPr="00135641">
        <w:rPr>
          <w:rFonts w:ascii="Arial Black" w:hAnsi="Arial Black" w:cs="Arial"/>
        </w:rPr>
        <w:br/>
      </w:r>
      <w:r w:rsidRPr="00135641">
        <w:rPr>
          <w:rFonts w:ascii="Arial" w:hAnsi="Arial" w:cs="Arial"/>
        </w:rPr>
        <w:t>EcoWave Solutions is an active and forward-thinking company set for success in the green technology field. With a strong dedication to sustainability, innovation, and customer happiness, EcoWave Solutions is well-positioned to prosper in a market that is increasingly concerned with lowering environmental effect. EcoWave will lead the charge towards a more sustainable future by offering environmentally friendly products, consulting services, and applying sustainable practices in all aspects of the organisation.</w:t>
      </w:r>
    </w:p>
    <w:p w14:paraId="1364F2A8" w14:textId="77777777" w:rsidR="005B02FF" w:rsidRDefault="005B02FF" w:rsidP="00135641">
      <w:pPr>
        <w:spacing w:line="480" w:lineRule="auto"/>
        <w:rPr>
          <w:rFonts w:ascii="Arial" w:hAnsi="Arial" w:cs="Arial"/>
        </w:rPr>
      </w:pPr>
    </w:p>
    <w:p w14:paraId="663F8CB3" w14:textId="77777777" w:rsidR="005B02FF" w:rsidRDefault="005B02FF" w:rsidP="00135641">
      <w:pPr>
        <w:spacing w:line="480" w:lineRule="auto"/>
        <w:rPr>
          <w:rFonts w:ascii="Arial" w:hAnsi="Arial" w:cs="Arial"/>
        </w:rPr>
      </w:pPr>
    </w:p>
    <w:p w14:paraId="034F1397" w14:textId="77777777" w:rsidR="005B02FF" w:rsidRDefault="005B02FF" w:rsidP="00135641">
      <w:pPr>
        <w:spacing w:line="480" w:lineRule="auto"/>
        <w:rPr>
          <w:rFonts w:ascii="Arial" w:hAnsi="Arial" w:cs="Arial"/>
        </w:rPr>
      </w:pPr>
    </w:p>
    <w:p w14:paraId="5CEE58C4" w14:textId="77777777" w:rsidR="005B02FF" w:rsidRDefault="005B02FF" w:rsidP="00135641">
      <w:pPr>
        <w:spacing w:line="480" w:lineRule="auto"/>
        <w:rPr>
          <w:rFonts w:ascii="Arial" w:hAnsi="Arial" w:cs="Arial"/>
        </w:rPr>
      </w:pPr>
    </w:p>
    <w:p w14:paraId="577C800C" w14:textId="77777777" w:rsidR="005B02FF" w:rsidRDefault="005B02FF" w:rsidP="00135641">
      <w:pPr>
        <w:spacing w:line="480" w:lineRule="auto"/>
        <w:rPr>
          <w:rFonts w:ascii="Arial" w:hAnsi="Arial" w:cs="Arial"/>
        </w:rPr>
      </w:pPr>
    </w:p>
    <w:p w14:paraId="387636C0" w14:textId="77777777" w:rsidR="005B02FF" w:rsidRDefault="005B02FF" w:rsidP="00135641">
      <w:pPr>
        <w:spacing w:line="480" w:lineRule="auto"/>
        <w:rPr>
          <w:rFonts w:ascii="Arial" w:hAnsi="Arial" w:cs="Arial"/>
        </w:rPr>
      </w:pPr>
    </w:p>
    <w:p w14:paraId="0A7C67B0" w14:textId="77777777" w:rsidR="005B02FF" w:rsidRDefault="005B02FF" w:rsidP="00135641">
      <w:pPr>
        <w:spacing w:line="480" w:lineRule="auto"/>
        <w:rPr>
          <w:rFonts w:ascii="Arial" w:hAnsi="Arial" w:cs="Arial"/>
        </w:rPr>
      </w:pPr>
    </w:p>
    <w:p w14:paraId="3256F47E" w14:textId="77777777" w:rsidR="005B02FF" w:rsidRDefault="005B02FF" w:rsidP="00135641">
      <w:pPr>
        <w:spacing w:line="480" w:lineRule="auto"/>
        <w:rPr>
          <w:rFonts w:ascii="Arial" w:hAnsi="Arial" w:cs="Arial"/>
        </w:rPr>
      </w:pPr>
    </w:p>
    <w:p w14:paraId="6B984C97" w14:textId="77777777" w:rsidR="005B02FF" w:rsidRDefault="005B02FF" w:rsidP="00135641">
      <w:pPr>
        <w:spacing w:line="480" w:lineRule="auto"/>
        <w:rPr>
          <w:rFonts w:ascii="Arial" w:hAnsi="Arial" w:cs="Arial"/>
        </w:rPr>
      </w:pPr>
    </w:p>
    <w:p w14:paraId="5D405518" w14:textId="77777777" w:rsidR="005B02FF" w:rsidRDefault="005B02FF" w:rsidP="00135641">
      <w:pPr>
        <w:spacing w:line="480" w:lineRule="auto"/>
        <w:rPr>
          <w:rFonts w:ascii="Arial" w:hAnsi="Arial" w:cs="Arial"/>
        </w:rPr>
      </w:pPr>
    </w:p>
    <w:p w14:paraId="053F649D" w14:textId="77777777" w:rsidR="005B02FF" w:rsidRDefault="005B02FF" w:rsidP="00135641">
      <w:pPr>
        <w:spacing w:line="480" w:lineRule="auto"/>
        <w:rPr>
          <w:rFonts w:ascii="Arial" w:hAnsi="Arial" w:cs="Arial"/>
        </w:rPr>
      </w:pPr>
    </w:p>
    <w:p w14:paraId="5DFAFAB8" w14:textId="77777777" w:rsidR="005B02FF" w:rsidRDefault="005B02FF" w:rsidP="00135641">
      <w:pPr>
        <w:spacing w:line="480" w:lineRule="auto"/>
        <w:rPr>
          <w:rFonts w:ascii="Arial" w:hAnsi="Arial" w:cs="Arial"/>
        </w:rPr>
      </w:pPr>
    </w:p>
    <w:p w14:paraId="71B0E5CA" w14:textId="77777777" w:rsidR="005B02FF" w:rsidRDefault="005B02FF" w:rsidP="00135641">
      <w:pPr>
        <w:spacing w:line="480" w:lineRule="auto"/>
        <w:rPr>
          <w:rFonts w:ascii="Arial" w:hAnsi="Arial" w:cs="Arial"/>
        </w:rPr>
      </w:pPr>
    </w:p>
    <w:p w14:paraId="1F13BE8C" w14:textId="6F543513" w:rsidR="005B02FF" w:rsidRPr="006B7E74" w:rsidRDefault="005B02FF" w:rsidP="00135641">
      <w:pPr>
        <w:spacing w:line="480" w:lineRule="auto"/>
        <w:rPr>
          <w:rFonts w:ascii="Arial Black" w:hAnsi="Arial Black" w:cs="Arial"/>
        </w:rPr>
      </w:pPr>
      <w:r w:rsidRPr="006B7E74">
        <w:rPr>
          <w:rFonts w:ascii="Arial Black" w:hAnsi="Arial Black" w:cs="Arial"/>
        </w:rPr>
        <w:lastRenderedPageBreak/>
        <w:t xml:space="preserve">References </w:t>
      </w:r>
    </w:p>
    <w:p w14:paraId="144732AB" w14:textId="050D2D11" w:rsidR="006B7E74" w:rsidRDefault="006B7E74" w:rsidP="006B7E74">
      <w:pPr>
        <w:spacing w:line="480" w:lineRule="auto"/>
        <w:rPr>
          <w:rFonts w:ascii="Arial" w:hAnsi="Arial" w:cs="Arial"/>
        </w:rPr>
      </w:pPr>
      <w:proofErr w:type="spellStart"/>
      <w:r w:rsidRPr="006B7E74">
        <w:rPr>
          <w:rFonts w:ascii="Arial" w:hAnsi="Arial" w:cs="Arial"/>
        </w:rPr>
        <w:t>Centobelli</w:t>
      </w:r>
      <w:proofErr w:type="spellEnd"/>
      <w:r w:rsidRPr="006B7E74">
        <w:rPr>
          <w:rFonts w:ascii="Arial" w:hAnsi="Arial" w:cs="Arial"/>
        </w:rPr>
        <w:t xml:space="preserve">, P., </w:t>
      </w:r>
      <w:proofErr w:type="spellStart"/>
      <w:r w:rsidRPr="006B7E74">
        <w:rPr>
          <w:rFonts w:ascii="Arial" w:hAnsi="Arial" w:cs="Arial"/>
        </w:rPr>
        <w:t>Cerchione</w:t>
      </w:r>
      <w:proofErr w:type="spellEnd"/>
      <w:r w:rsidRPr="006B7E74">
        <w:rPr>
          <w:rFonts w:ascii="Arial" w:hAnsi="Arial" w:cs="Arial"/>
        </w:rPr>
        <w:t xml:space="preserve">, R., &amp; Esposito, E. (2017). Knowledge management in startups: Systematic literature review and future research agenda. </w:t>
      </w:r>
      <w:r w:rsidRPr="006B7E74">
        <w:rPr>
          <w:rFonts w:ascii="Arial" w:hAnsi="Arial" w:cs="Arial"/>
          <w:i/>
          <w:iCs/>
        </w:rPr>
        <w:t>Sustainability, 9(</w:t>
      </w:r>
      <w:r w:rsidRPr="006B7E74">
        <w:rPr>
          <w:rFonts w:ascii="Arial" w:hAnsi="Arial" w:cs="Arial"/>
        </w:rPr>
        <w:t xml:space="preserve">3), 361. </w:t>
      </w:r>
      <w:hyperlink r:id="rId7" w:history="1">
        <w:r w:rsidRPr="00917090">
          <w:rPr>
            <w:rStyle w:val="Hyperlink"/>
            <w:rFonts w:ascii="Arial" w:hAnsi="Arial" w:cs="Arial"/>
          </w:rPr>
          <w:t>https://doi.org/10.3390/su9030361</w:t>
        </w:r>
      </w:hyperlink>
    </w:p>
    <w:p w14:paraId="5A1F703A" w14:textId="2B7BB953" w:rsidR="006B7E74" w:rsidRDefault="006B7E74" w:rsidP="006B7E74">
      <w:pPr>
        <w:spacing w:line="480" w:lineRule="auto"/>
        <w:rPr>
          <w:rFonts w:ascii="Arial" w:hAnsi="Arial" w:cs="Arial"/>
        </w:rPr>
      </w:pPr>
      <w:r w:rsidRPr="006B7E74">
        <w:rPr>
          <w:rFonts w:ascii="Arial" w:hAnsi="Arial" w:cs="Arial"/>
        </w:rPr>
        <w:t xml:space="preserve">De Lange, D.E. (2017). Start-up sustainability: An insurmountable cost or a life-giving investment? </w:t>
      </w:r>
      <w:r w:rsidRPr="006B7E74">
        <w:rPr>
          <w:rFonts w:ascii="Arial" w:hAnsi="Arial" w:cs="Arial"/>
          <w:i/>
          <w:iCs/>
        </w:rPr>
        <w:t>Journal of Cleaner Production, 156</w:t>
      </w:r>
      <w:r w:rsidRPr="006B7E74">
        <w:rPr>
          <w:rFonts w:ascii="Arial" w:hAnsi="Arial" w:cs="Arial"/>
        </w:rPr>
        <w:t xml:space="preserve">, 838–854. </w:t>
      </w:r>
      <w:hyperlink r:id="rId8" w:history="1">
        <w:r w:rsidRPr="00917090">
          <w:rPr>
            <w:rStyle w:val="Hyperlink"/>
            <w:rFonts w:ascii="Arial" w:hAnsi="Arial" w:cs="Arial"/>
          </w:rPr>
          <w:t>https://doi.org/10.1016/j.jclepro.2017.04.021</w:t>
        </w:r>
      </w:hyperlink>
    </w:p>
    <w:p w14:paraId="0D64510F" w14:textId="0499B4BF" w:rsidR="006B7E74" w:rsidRDefault="006B7E74" w:rsidP="006B7E74">
      <w:pPr>
        <w:spacing w:line="480" w:lineRule="auto"/>
        <w:rPr>
          <w:rFonts w:ascii="Arial" w:hAnsi="Arial" w:cs="Arial"/>
        </w:rPr>
      </w:pPr>
      <w:r w:rsidRPr="006B7E74">
        <w:rPr>
          <w:rFonts w:ascii="Arial" w:hAnsi="Arial" w:cs="Arial"/>
        </w:rPr>
        <w:t xml:space="preserve">Lee, M., Park, S., &amp; Lee, K.S. (2019). What are the features of successful medical device start-ups? Evidence from Korea. </w:t>
      </w:r>
      <w:r w:rsidRPr="006B7E74">
        <w:rPr>
          <w:rFonts w:ascii="Arial" w:hAnsi="Arial" w:cs="Arial"/>
          <w:i/>
          <w:iCs/>
        </w:rPr>
        <w:t>Sustainability, 11</w:t>
      </w:r>
      <w:r w:rsidRPr="006B7E74">
        <w:rPr>
          <w:rFonts w:ascii="Arial" w:hAnsi="Arial" w:cs="Arial"/>
        </w:rPr>
        <w:t xml:space="preserve">(7), 1948. </w:t>
      </w:r>
      <w:hyperlink r:id="rId9" w:history="1">
        <w:r w:rsidRPr="00917090">
          <w:rPr>
            <w:rStyle w:val="Hyperlink"/>
            <w:rFonts w:ascii="Arial" w:hAnsi="Arial" w:cs="Arial"/>
          </w:rPr>
          <w:t>https://doi.org/10.3390/su11071948</w:t>
        </w:r>
      </w:hyperlink>
    </w:p>
    <w:p w14:paraId="0153C223" w14:textId="3BF05822" w:rsidR="006B7E74" w:rsidRDefault="006B7E74" w:rsidP="006B7E74">
      <w:pPr>
        <w:spacing w:line="480" w:lineRule="auto"/>
        <w:rPr>
          <w:rFonts w:ascii="Arial" w:hAnsi="Arial" w:cs="Arial"/>
        </w:rPr>
      </w:pPr>
      <w:r w:rsidRPr="006B7E74">
        <w:rPr>
          <w:rFonts w:ascii="Arial" w:hAnsi="Arial" w:cs="Arial"/>
        </w:rPr>
        <w:t xml:space="preserve">Lee, W., &amp; Kim, B. (2019). Business sustainability of start-ups based on government support: An empirical study of Korean start-ups. </w:t>
      </w:r>
      <w:r w:rsidRPr="006B7E74">
        <w:rPr>
          <w:rFonts w:ascii="Arial" w:hAnsi="Arial" w:cs="Arial"/>
          <w:i/>
          <w:iCs/>
        </w:rPr>
        <w:t>Sustainability, 11</w:t>
      </w:r>
      <w:r w:rsidRPr="006B7E74">
        <w:rPr>
          <w:rFonts w:ascii="Arial" w:hAnsi="Arial" w:cs="Arial"/>
        </w:rPr>
        <w:t xml:space="preserve">(17), 4851. </w:t>
      </w:r>
      <w:hyperlink r:id="rId10" w:history="1">
        <w:r w:rsidRPr="00917090">
          <w:rPr>
            <w:rStyle w:val="Hyperlink"/>
            <w:rFonts w:ascii="Arial" w:hAnsi="Arial" w:cs="Arial"/>
          </w:rPr>
          <w:t>https://doi.org/10.3390/su11174851</w:t>
        </w:r>
      </w:hyperlink>
    </w:p>
    <w:p w14:paraId="635429E4" w14:textId="17DD69F4" w:rsidR="006B7E74" w:rsidRDefault="006B7E74" w:rsidP="006B7E74">
      <w:pPr>
        <w:spacing w:line="480" w:lineRule="auto"/>
        <w:rPr>
          <w:rFonts w:ascii="Arial" w:hAnsi="Arial" w:cs="Arial"/>
        </w:rPr>
      </w:pPr>
      <w:r w:rsidRPr="006B7E74">
        <w:rPr>
          <w:rFonts w:ascii="Arial" w:hAnsi="Arial" w:cs="Arial"/>
        </w:rPr>
        <w:t xml:space="preserve">Mahmood, T.M.A.T., Al Mamun, A., Ahmad, G.B., &amp; Ibrahim, M.D. (2019). Predicting entrepreneurial intentions and pre-start-up </w:t>
      </w:r>
      <w:r w:rsidRPr="006B7E74">
        <w:rPr>
          <w:rFonts w:ascii="Arial" w:hAnsi="Arial" w:cs="Arial"/>
        </w:rPr>
        <w:t>behaviour</w:t>
      </w:r>
      <w:r w:rsidRPr="006B7E74">
        <w:rPr>
          <w:rFonts w:ascii="Arial" w:hAnsi="Arial" w:cs="Arial"/>
        </w:rPr>
        <w:t xml:space="preserve"> among </w:t>
      </w:r>
      <w:proofErr w:type="spellStart"/>
      <w:r w:rsidRPr="006B7E74">
        <w:rPr>
          <w:rFonts w:ascii="Arial" w:hAnsi="Arial" w:cs="Arial"/>
        </w:rPr>
        <w:t>Asnaf</w:t>
      </w:r>
      <w:proofErr w:type="spellEnd"/>
      <w:r w:rsidRPr="006B7E74">
        <w:rPr>
          <w:rFonts w:ascii="Arial" w:hAnsi="Arial" w:cs="Arial"/>
        </w:rPr>
        <w:t xml:space="preserve"> millennials. </w:t>
      </w:r>
      <w:r w:rsidRPr="006B7E74">
        <w:rPr>
          <w:rFonts w:ascii="Arial" w:hAnsi="Arial" w:cs="Arial"/>
          <w:i/>
          <w:iCs/>
        </w:rPr>
        <w:t>Sustainability, 11</w:t>
      </w:r>
      <w:r w:rsidRPr="006B7E74">
        <w:rPr>
          <w:rFonts w:ascii="Arial" w:hAnsi="Arial" w:cs="Arial"/>
        </w:rPr>
        <w:t xml:space="preserve">(18), 4939. </w:t>
      </w:r>
      <w:hyperlink r:id="rId11" w:history="1">
        <w:r w:rsidRPr="00917090">
          <w:rPr>
            <w:rStyle w:val="Hyperlink"/>
            <w:rFonts w:ascii="Arial" w:hAnsi="Arial" w:cs="Arial"/>
          </w:rPr>
          <w:t>https://doi.org/10.3390/su11184939</w:t>
        </w:r>
      </w:hyperlink>
    </w:p>
    <w:p w14:paraId="6111279A" w14:textId="1320F503" w:rsidR="006B7E74" w:rsidRDefault="006B7E74" w:rsidP="006B7E74">
      <w:pPr>
        <w:spacing w:line="480" w:lineRule="auto"/>
        <w:rPr>
          <w:rFonts w:ascii="Arial" w:hAnsi="Arial" w:cs="Arial"/>
        </w:rPr>
      </w:pPr>
      <w:r w:rsidRPr="006B7E74">
        <w:rPr>
          <w:rFonts w:ascii="Arial" w:hAnsi="Arial" w:cs="Arial"/>
        </w:rPr>
        <w:t xml:space="preserve">Preuss, L., &amp; Perschke, J. (2010). Slipstreaming the larger boats: Social responsibility in medium-sized businesses. </w:t>
      </w:r>
      <w:r w:rsidRPr="006B7E74">
        <w:rPr>
          <w:rFonts w:ascii="Arial" w:hAnsi="Arial" w:cs="Arial"/>
          <w:i/>
          <w:iCs/>
        </w:rPr>
        <w:t>Journal of Business Ethics, 92</w:t>
      </w:r>
      <w:r w:rsidRPr="006B7E74">
        <w:rPr>
          <w:rFonts w:ascii="Arial" w:hAnsi="Arial" w:cs="Arial"/>
        </w:rPr>
        <w:t xml:space="preserve">(4), 531–551. </w:t>
      </w:r>
      <w:hyperlink r:id="rId12" w:history="1">
        <w:r w:rsidRPr="00917090">
          <w:rPr>
            <w:rStyle w:val="Hyperlink"/>
            <w:rFonts w:ascii="Arial" w:hAnsi="Arial" w:cs="Arial"/>
          </w:rPr>
          <w:t>https://doi.org/10.1007/s10551-010-0603-2</w:t>
        </w:r>
      </w:hyperlink>
    </w:p>
    <w:p w14:paraId="56FBDA98" w14:textId="79A68842" w:rsidR="006B7E74" w:rsidRDefault="006B7E74" w:rsidP="006B7E74">
      <w:pPr>
        <w:spacing w:line="480" w:lineRule="auto"/>
        <w:rPr>
          <w:rFonts w:ascii="Arial" w:hAnsi="Arial" w:cs="Arial"/>
        </w:rPr>
      </w:pPr>
      <w:proofErr w:type="spellStart"/>
      <w:r w:rsidRPr="006B7E74">
        <w:rPr>
          <w:rFonts w:ascii="Arial" w:hAnsi="Arial" w:cs="Arial"/>
        </w:rPr>
        <w:t>Retolaza</w:t>
      </w:r>
      <w:proofErr w:type="spellEnd"/>
      <w:r w:rsidRPr="006B7E74">
        <w:rPr>
          <w:rFonts w:ascii="Arial" w:hAnsi="Arial" w:cs="Arial"/>
        </w:rPr>
        <w:t xml:space="preserve">, J.L., Ruiz, M., &amp; San-Jose, L. (2009). CSR in business start-ups: An application method for stakeholder engagement. </w:t>
      </w:r>
      <w:r w:rsidRPr="006B7E74">
        <w:rPr>
          <w:rFonts w:ascii="Arial" w:hAnsi="Arial" w:cs="Arial"/>
          <w:i/>
          <w:iCs/>
        </w:rPr>
        <w:t>Corporate Social Responsibility and Environmental Management, 16</w:t>
      </w:r>
      <w:r w:rsidRPr="006B7E74">
        <w:rPr>
          <w:rFonts w:ascii="Arial" w:hAnsi="Arial" w:cs="Arial"/>
        </w:rPr>
        <w:t xml:space="preserve">(6), 324–336. </w:t>
      </w:r>
      <w:hyperlink r:id="rId13" w:history="1">
        <w:r w:rsidRPr="00917090">
          <w:rPr>
            <w:rStyle w:val="Hyperlink"/>
            <w:rFonts w:ascii="Arial" w:hAnsi="Arial" w:cs="Arial"/>
          </w:rPr>
          <w:t>https://doi.org/10.1002/csr.203</w:t>
        </w:r>
      </w:hyperlink>
    </w:p>
    <w:p w14:paraId="3C1FB420" w14:textId="7E31DE52" w:rsidR="006B7E74" w:rsidRDefault="006B7E74" w:rsidP="006B7E74">
      <w:pPr>
        <w:spacing w:line="480" w:lineRule="auto"/>
        <w:rPr>
          <w:rFonts w:ascii="Arial" w:hAnsi="Arial" w:cs="Arial"/>
        </w:rPr>
      </w:pPr>
      <w:r w:rsidRPr="006B7E74">
        <w:rPr>
          <w:rFonts w:ascii="Arial" w:hAnsi="Arial" w:cs="Arial"/>
        </w:rPr>
        <w:lastRenderedPageBreak/>
        <w:t xml:space="preserve">Russo, A., &amp; </w:t>
      </w:r>
      <w:proofErr w:type="spellStart"/>
      <w:r w:rsidRPr="006B7E74">
        <w:rPr>
          <w:rFonts w:ascii="Arial" w:hAnsi="Arial" w:cs="Arial"/>
        </w:rPr>
        <w:t>Tencati</w:t>
      </w:r>
      <w:proofErr w:type="spellEnd"/>
      <w:r w:rsidRPr="006B7E74">
        <w:rPr>
          <w:rFonts w:ascii="Arial" w:hAnsi="Arial" w:cs="Arial"/>
        </w:rPr>
        <w:t xml:space="preserve">, A. (2009). Formal vs. informal CSR strategies: Evidence from Italian micro, small, medium-sized, and large firms. </w:t>
      </w:r>
      <w:r w:rsidRPr="006C10F5">
        <w:rPr>
          <w:rFonts w:ascii="Arial" w:hAnsi="Arial" w:cs="Arial"/>
          <w:i/>
          <w:iCs/>
        </w:rPr>
        <w:t>Journal of Business Ethics, 85(</w:t>
      </w:r>
      <w:r w:rsidRPr="006B7E74">
        <w:rPr>
          <w:rFonts w:ascii="Arial" w:hAnsi="Arial" w:cs="Arial"/>
        </w:rPr>
        <w:t xml:space="preserve">3), 339–353. </w:t>
      </w:r>
      <w:hyperlink r:id="rId14" w:history="1">
        <w:r w:rsidRPr="00917090">
          <w:rPr>
            <w:rStyle w:val="Hyperlink"/>
            <w:rFonts w:ascii="Arial" w:hAnsi="Arial" w:cs="Arial"/>
          </w:rPr>
          <w:t>https://doi.org/10.1007/s10551-008-9767-2</w:t>
        </w:r>
      </w:hyperlink>
    </w:p>
    <w:p w14:paraId="15A1CC90" w14:textId="5298561F" w:rsidR="006C10F5" w:rsidRDefault="006B7E74" w:rsidP="006B7E74">
      <w:pPr>
        <w:spacing w:line="480" w:lineRule="auto"/>
        <w:rPr>
          <w:rFonts w:ascii="Arial" w:hAnsi="Arial" w:cs="Arial"/>
        </w:rPr>
      </w:pPr>
      <w:r w:rsidRPr="006B7E74">
        <w:rPr>
          <w:rFonts w:ascii="Arial" w:hAnsi="Arial" w:cs="Arial"/>
        </w:rPr>
        <w:t xml:space="preserve">Teece, D.J. (2010). Business models, business strategy and innovation. </w:t>
      </w:r>
      <w:r w:rsidRPr="006C10F5">
        <w:rPr>
          <w:rFonts w:ascii="Arial" w:hAnsi="Arial" w:cs="Arial"/>
          <w:i/>
          <w:iCs/>
        </w:rPr>
        <w:t>Long Range Planning, 43</w:t>
      </w:r>
      <w:r w:rsidRPr="006B7E74">
        <w:rPr>
          <w:rFonts w:ascii="Arial" w:hAnsi="Arial" w:cs="Arial"/>
        </w:rPr>
        <w:t xml:space="preserve">(2), 172–194. </w:t>
      </w:r>
      <w:hyperlink r:id="rId15" w:history="1">
        <w:r w:rsidR="006C10F5" w:rsidRPr="00917090">
          <w:rPr>
            <w:rStyle w:val="Hyperlink"/>
            <w:rFonts w:ascii="Arial" w:hAnsi="Arial" w:cs="Arial"/>
          </w:rPr>
          <w:t>https://doi.org/10.1016/j.lrp.2009.07.003</w:t>
        </w:r>
      </w:hyperlink>
    </w:p>
    <w:p w14:paraId="1DD09168" w14:textId="086BC0CB" w:rsidR="006C10F5" w:rsidRDefault="006B7E74" w:rsidP="006B7E74">
      <w:pPr>
        <w:spacing w:line="480" w:lineRule="auto"/>
        <w:rPr>
          <w:rFonts w:ascii="Arial" w:hAnsi="Arial" w:cs="Arial"/>
        </w:rPr>
      </w:pPr>
      <w:proofErr w:type="spellStart"/>
      <w:r w:rsidRPr="006B7E74">
        <w:rPr>
          <w:rFonts w:ascii="Arial" w:hAnsi="Arial" w:cs="Arial"/>
        </w:rPr>
        <w:t>Trimi</w:t>
      </w:r>
      <w:proofErr w:type="spellEnd"/>
      <w:r w:rsidRPr="006B7E74">
        <w:rPr>
          <w:rFonts w:ascii="Arial" w:hAnsi="Arial" w:cs="Arial"/>
        </w:rPr>
        <w:t xml:space="preserve">, S., &amp; </w:t>
      </w:r>
      <w:proofErr w:type="spellStart"/>
      <w:r w:rsidRPr="006B7E74">
        <w:rPr>
          <w:rFonts w:ascii="Arial" w:hAnsi="Arial" w:cs="Arial"/>
        </w:rPr>
        <w:t>Bergebal-Mirabent</w:t>
      </w:r>
      <w:proofErr w:type="spellEnd"/>
      <w:r w:rsidRPr="006B7E74">
        <w:rPr>
          <w:rFonts w:ascii="Arial" w:hAnsi="Arial" w:cs="Arial"/>
        </w:rPr>
        <w:t>, J. (2012). Business model innovation in entrepreneurship</w:t>
      </w:r>
      <w:r w:rsidRPr="006C10F5">
        <w:rPr>
          <w:rFonts w:ascii="Arial" w:hAnsi="Arial" w:cs="Arial"/>
          <w:i/>
          <w:iCs/>
        </w:rPr>
        <w:t>. International Entrepreneurship and Management Journal, 8</w:t>
      </w:r>
      <w:r w:rsidRPr="006B7E74">
        <w:rPr>
          <w:rFonts w:ascii="Arial" w:hAnsi="Arial" w:cs="Arial"/>
        </w:rPr>
        <w:t xml:space="preserve">(4), 449–465. </w:t>
      </w:r>
      <w:hyperlink r:id="rId16" w:history="1">
        <w:r w:rsidR="006C10F5" w:rsidRPr="00917090">
          <w:rPr>
            <w:rStyle w:val="Hyperlink"/>
            <w:rFonts w:ascii="Arial" w:hAnsi="Arial" w:cs="Arial"/>
          </w:rPr>
          <w:t>https://doi.org/10.1007/s11301-012-0081-7</w:t>
        </w:r>
      </w:hyperlink>
    </w:p>
    <w:p w14:paraId="6CC531F4" w14:textId="7B0333CB" w:rsidR="006C10F5" w:rsidRDefault="006B7E74" w:rsidP="006B7E74">
      <w:pPr>
        <w:spacing w:line="480" w:lineRule="auto"/>
        <w:rPr>
          <w:rFonts w:ascii="Arial" w:hAnsi="Arial" w:cs="Arial"/>
        </w:rPr>
      </w:pPr>
      <w:r w:rsidRPr="006B7E74">
        <w:rPr>
          <w:rFonts w:ascii="Arial" w:hAnsi="Arial" w:cs="Arial"/>
        </w:rPr>
        <w:t xml:space="preserve">Van Kranenburg, H., &amp; Voinea, C.L. (2017). Nonmarket strategies predictors for foreign firms. </w:t>
      </w:r>
      <w:r w:rsidRPr="006C10F5">
        <w:rPr>
          <w:rFonts w:ascii="Arial" w:hAnsi="Arial" w:cs="Arial"/>
          <w:i/>
          <w:iCs/>
        </w:rPr>
        <w:t>Scandinavian Journal of Management, 33(</w:t>
      </w:r>
      <w:r w:rsidRPr="006B7E74">
        <w:rPr>
          <w:rFonts w:ascii="Arial" w:hAnsi="Arial" w:cs="Arial"/>
        </w:rPr>
        <w:t xml:space="preserve">2), 82–92. </w:t>
      </w:r>
      <w:hyperlink r:id="rId17" w:history="1">
        <w:r w:rsidR="006C10F5" w:rsidRPr="00917090">
          <w:rPr>
            <w:rStyle w:val="Hyperlink"/>
            <w:rFonts w:ascii="Arial" w:hAnsi="Arial" w:cs="Arial"/>
          </w:rPr>
          <w:t>https://doi.org/10.1016/j.scaman.2017.01.003</w:t>
        </w:r>
      </w:hyperlink>
    </w:p>
    <w:p w14:paraId="7AFAF3B6" w14:textId="7BEA934D" w:rsidR="006C10F5" w:rsidRDefault="006B7E74" w:rsidP="006B7E74">
      <w:pPr>
        <w:spacing w:line="480" w:lineRule="auto"/>
        <w:rPr>
          <w:rFonts w:ascii="Arial" w:hAnsi="Arial" w:cs="Arial"/>
        </w:rPr>
      </w:pPr>
      <w:r w:rsidRPr="006B7E74">
        <w:rPr>
          <w:rFonts w:ascii="Arial" w:hAnsi="Arial" w:cs="Arial"/>
        </w:rPr>
        <w:t xml:space="preserve">Voinea, C.L., &amp; van Kranenburg, H. (2017). Media influence and firms’ </w:t>
      </w:r>
      <w:r w:rsidRPr="006B7E74">
        <w:rPr>
          <w:rFonts w:ascii="Arial" w:hAnsi="Arial" w:cs="Arial"/>
        </w:rPr>
        <w:t>behaviour</w:t>
      </w:r>
      <w:r w:rsidRPr="006B7E74">
        <w:rPr>
          <w:rFonts w:ascii="Arial" w:hAnsi="Arial" w:cs="Arial"/>
        </w:rPr>
        <w:t xml:space="preserve">: A stakeholder management perspective. </w:t>
      </w:r>
      <w:r w:rsidRPr="006C10F5">
        <w:rPr>
          <w:rFonts w:ascii="Arial" w:hAnsi="Arial" w:cs="Arial"/>
          <w:i/>
          <w:iCs/>
        </w:rPr>
        <w:t>International Business Research, 10</w:t>
      </w:r>
      <w:r w:rsidRPr="006B7E74">
        <w:rPr>
          <w:rFonts w:ascii="Arial" w:hAnsi="Arial" w:cs="Arial"/>
        </w:rPr>
        <w:t xml:space="preserve">(10), 23–38. </w:t>
      </w:r>
      <w:hyperlink r:id="rId18" w:history="1">
        <w:r w:rsidR="006C10F5" w:rsidRPr="00917090">
          <w:rPr>
            <w:rStyle w:val="Hyperlink"/>
            <w:rFonts w:ascii="Arial" w:hAnsi="Arial" w:cs="Arial"/>
          </w:rPr>
          <w:t>https://doi.org/10.5539/ibr.v10n10p23</w:t>
        </w:r>
      </w:hyperlink>
    </w:p>
    <w:p w14:paraId="29558B78" w14:textId="0B81C647" w:rsidR="006C10F5" w:rsidRDefault="006B7E74" w:rsidP="006B7E74">
      <w:pPr>
        <w:spacing w:line="480" w:lineRule="auto"/>
        <w:rPr>
          <w:rFonts w:ascii="Arial" w:hAnsi="Arial" w:cs="Arial"/>
        </w:rPr>
      </w:pPr>
      <w:r w:rsidRPr="006B7E74">
        <w:rPr>
          <w:rFonts w:ascii="Arial" w:hAnsi="Arial" w:cs="Arial"/>
        </w:rPr>
        <w:t xml:space="preserve">Voinea, C.L., &amp; van Kranenburg, H. (2018). Feeling the squeeze: Nonmarket institutional pressures and firm nonmarket strategies. </w:t>
      </w:r>
      <w:r w:rsidRPr="006C10F5">
        <w:rPr>
          <w:rFonts w:ascii="Arial" w:hAnsi="Arial" w:cs="Arial"/>
          <w:i/>
          <w:iCs/>
        </w:rPr>
        <w:t>Management International Review, 58</w:t>
      </w:r>
      <w:r w:rsidRPr="006B7E74">
        <w:rPr>
          <w:rFonts w:ascii="Arial" w:hAnsi="Arial" w:cs="Arial"/>
        </w:rPr>
        <w:t xml:space="preserve">(5), 705–741. </w:t>
      </w:r>
      <w:hyperlink r:id="rId19" w:history="1">
        <w:r w:rsidR="006C10F5" w:rsidRPr="00917090">
          <w:rPr>
            <w:rStyle w:val="Hyperlink"/>
            <w:rFonts w:ascii="Arial" w:hAnsi="Arial" w:cs="Arial"/>
          </w:rPr>
          <w:t>https://doi.org/10.1007/s11575-018-0345-6</w:t>
        </w:r>
      </w:hyperlink>
    </w:p>
    <w:p w14:paraId="40584CC0" w14:textId="657EC3B7" w:rsidR="006C10F5" w:rsidRDefault="006B7E74" w:rsidP="006B7E74">
      <w:pPr>
        <w:spacing w:line="480" w:lineRule="auto"/>
        <w:rPr>
          <w:rFonts w:ascii="Arial" w:hAnsi="Arial" w:cs="Arial"/>
        </w:rPr>
      </w:pPr>
      <w:r w:rsidRPr="006B7E74">
        <w:rPr>
          <w:rFonts w:ascii="Arial" w:hAnsi="Arial" w:cs="Arial"/>
        </w:rPr>
        <w:t xml:space="preserve">Vázquez-Carrasco, R., &amp; López-Pérez, M.E. (2013). Small &amp; medium-sized enterprises and Corporate Social Responsibility: A systematic review of the literature. </w:t>
      </w:r>
      <w:r w:rsidRPr="006C10F5">
        <w:rPr>
          <w:rFonts w:ascii="Arial" w:hAnsi="Arial" w:cs="Arial"/>
          <w:i/>
          <w:iCs/>
        </w:rPr>
        <w:t>Quality &amp; Quantity, 47</w:t>
      </w:r>
      <w:r w:rsidRPr="006B7E74">
        <w:rPr>
          <w:rFonts w:ascii="Arial" w:hAnsi="Arial" w:cs="Arial"/>
        </w:rPr>
        <w:t xml:space="preserve">(6), 3205–3218. </w:t>
      </w:r>
      <w:hyperlink r:id="rId20" w:history="1">
        <w:r w:rsidR="006C10F5" w:rsidRPr="00917090">
          <w:rPr>
            <w:rStyle w:val="Hyperlink"/>
            <w:rFonts w:ascii="Arial" w:hAnsi="Arial" w:cs="Arial"/>
          </w:rPr>
          <w:t>https://doi.org/10.1007/s11135-012-9749-3</w:t>
        </w:r>
      </w:hyperlink>
    </w:p>
    <w:p w14:paraId="295BF010" w14:textId="05E0F4AF" w:rsidR="008351C9" w:rsidRPr="008351C9" w:rsidRDefault="006B7E74" w:rsidP="008351C9">
      <w:pPr>
        <w:spacing w:line="480" w:lineRule="auto"/>
        <w:rPr>
          <w:rFonts w:ascii="Arial" w:hAnsi="Arial" w:cs="Arial"/>
        </w:rPr>
      </w:pPr>
      <w:r w:rsidRPr="006B7E74">
        <w:rPr>
          <w:rFonts w:ascii="Arial" w:hAnsi="Arial" w:cs="Arial"/>
        </w:rPr>
        <w:t xml:space="preserve">Xu, S., Qiao, M., Che, B., &amp; Tong, P.J.S. (2019). Regional Anti-Corruption and CSR disclosure in a transition economy: The contingent effects of ownership and political connection. </w:t>
      </w:r>
      <w:r w:rsidRPr="006C10F5">
        <w:rPr>
          <w:rFonts w:ascii="Arial" w:hAnsi="Arial" w:cs="Arial"/>
          <w:i/>
          <w:iCs/>
        </w:rPr>
        <w:t>Sustainability, 11</w:t>
      </w:r>
      <w:r w:rsidRPr="006B7E74">
        <w:rPr>
          <w:rFonts w:ascii="Arial" w:hAnsi="Arial" w:cs="Arial"/>
        </w:rPr>
        <w:t xml:space="preserve">(9), 2499. </w:t>
      </w:r>
      <w:hyperlink r:id="rId21" w:history="1">
        <w:r w:rsidR="006C10F5" w:rsidRPr="00917090">
          <w:rPr>
            <w:rStyle w:val="Hyperlink"/>
            <w:rFonts w:ascii="Arial" w:hAnsi="Arial" w:cs="Arial"/>
          </w:rPr>
          <w:t>https://doi.org/10.3390/su11092499</w:t>
        </w:r>
      </w:hyperlink>
    </w:p>
    <w:sectPr w:rsidR="008351C9" w:rsidRPr="008351C9" w:rsidSect="005B02FF">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6882F" w14:textId="77777777" w:rsidR="003D4FB8" w:rsidRDefault="003D4FB8" w:rsidP="00C30489">
      <w:pPr>
        <w:spacing w:after="0" w:line="240" w:lineRule="auto"/>
      </w:pPr>
      <w:r>
        <w:separator/>
      </w:r>
    </w:p>
  </w:endnote>
  <w:endnote w:type="continuationSeparator" w:id="0">
    <w:p w14:paraId="6AA75417" w14:textId="77777777" w:rsidR="003D4FB8" w:rsidRDefault="003D4FB8" w:rsidP="00C30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DC295" w14:textId="77777777" w:rsidR="003D4FB8" w:rsidRDefault="003D4FB8" w:rsidP="00C30489">
      <w:pPr>
        <w:spacing w:after="0" w:line="240" w:lineRule="auto"/>
      </w:pPr>
      <w:r>
        <w:separator/>
      </w:r>
    </w:p>
  </w:footnote>
  <w:footnote w:type="continuationSeparator" w:id="0">
    <w:p w14:paraId="127E0B2F" w14:textId="77777777" w:rsidR="003D4FB8" w:rsidRDefault="003D4FB8" w:rsidP="00C304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644576396"/>
      <w:docPartObj>
        <w:docPartGallery w:val="Page Numbers (Top of Page)"/>
        <w:docPartUnique/>
      </w:docPartObj>
    </w:sdtPr>
    <w:sdtEndPr>
      <w:rPr>
        <w:b/>
        <w:bCs/>
        <w:noProof/>
        <w:color w:val="auto"/>
        <w:spacing w:val="0"/>
      </w:rPr>
    </w:sdtEndPr>
    <w:sdtContent>
      <w:p w14:paraId="3D8A1147" w14:textId="5D0AA7B7" w:rsidR="00C30489" w:rsidRDefault="00C30489">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D8B1743" w14:textId="77777777" w:rsidR="00C30489" w:rsidRDefault="00C304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F7490"/>
    <w:multiLevelType w:val="hybridMultilevel"/>
    <w:tmpl w:val="222AF04E"/>
    <w:lvl w:ilvl="0" w:tplc="110A05F8">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26E52"/>
    <w:multiLevelType w:val="hybridMultilevel"/>
    <w:tmpl w:val="1F0EE0A6"/>
    <w:lvl w:ilvl="0" w:tplc="110A05F8">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C073DC"/>
    <w:multiLevelType w:val="hybridMultilevel"/>
    <w:tmpl w:val="298AE8A6"/>
    <w:lvl w:ilvl="0" w:tplc="110A05F8">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97A5A"/>
    <w:multiLevelType w:val="hybridMultilevel"/>
    <w:tmpl w:val="5D2494FA"/>
    <w:lvl w:ilvl="0" w:tplc="110A05F8">
      <w:start w:val="1"/>
      <w:numFmt w:val="bullet"/>
      <w:lvlText w:val="o"/>
      <w:lvlJc w:val="left"/>
      <w:pPr>
        <w:ind w:left="108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D5870FF"/>
    <w:multiLevelType w:val="hybridMultilevel"/>
    <w:tmpl w:val="EB6C3A90"/>
    <w:lvl w:ilvl="0" w:tplc="110A05F8">
      <w:start w:val="1"/>
      <w:numFmt w:val="bullet"/>
      <w:lvlText w:val="o"/>
      <w:lvlJc w:val="left"/>
      <w:pPr>
        <w:ind w:left="720" w:hanging="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1" w:tplc="3954AAB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2100978">
    <w:abstractNumId w:val="4"/>
  </w:num>
  <w:num w:numId="2" w16cid:durableId="337657049">
    <w:abstractNumId w:val="1"/>
  </w:num>
  <w:num w:numId="3" w16cid:durableId="1360281580">
    <w:abstractNumId w:val="0"/>
  </w:num>
  <w:num w:numId="4" w16cid:durableId="1040277205">
    <w:abstractNumId w:val="3"/>
  </w:num>
  <w:num w:numId="5" w16cid:durableId="14743743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489"/>
    <w:rsid w:val="00135641"/>
    <w:rsid w:val="00366717"/>
    <w:rsid w:val="003D4FB8"/>
    <w:rsid w:val="005672D8"/>
    <w:rsid w:val="005B02FF"/>
    <w:rsid w:val="006B7E74"/>
    <w:rsid w:val="006C10F5"/>
    <w:rsid w:val="008351C9"/>
    <w:rsid w:val="00976801"/>
    <w:rsid w:val="00C30489"/>
    <w:rsid w:val="00FC6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8FDAF"/>
  <w15:chartTrackingRefBased/>
  <w15:docId w15:val="{08A7C745-70D4-449A-BB2A-C29D94B46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4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04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4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4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4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4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4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4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4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4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4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4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4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4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4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4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4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489"/>
    <w:rPr>
      <w:rFonts w:eastAsiaTheme="majorEastAsia" w:cstheme="majorBidi"/>
      <w:color w:val="272727" w:themeColor="text1" w:themeTint="D8"/>
    </w:rPr>
  </w:style>
  <w:style w:type="paragraph" w:styleId="Title">
    <w:name w:val="Title"/>
    <w:basedOn w:val="Normal"/>
    <w:next w:val="Normal"/>
    <w:link w:val="TitleChar"/>
    <w:uiPriority w:val="10"/>
    <w:qFormat/>
    <w:rsid w:val="00C304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4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4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4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489"/>
    <w:pPr>
      <w:spacing w:before="160"/>
      <w:jc w:val="center"/>
    </w:pPr>
    <w:rPr>
      <w:i/>
      <w:iCs/>
      <w:color w:val="404040" w:themeColor="text1" w:themeTint="BF"/>
    </w:rPr>
  </w:style>
  <w:style w:type="character" w:customStyle="1" w:styleId="QuoteChar">
    <w:name w:val="Quote Char"/>
    <w:basedOn w:val="DefaultParagraphFont"/>
    <w:link w:val="Quote"/>
    <w:uiPriority w:val="29"/>
    <w:rsid w:val="00C30489"/>
    <w:rPr>
      <w:i/>
      <w:iCs/>
      <w:color w:val="404040" w:themeColor="text1" w:themeTint="BF"/>
    </w:rPr>
  </w:style>
  <w:style w:type="paragraph" w:styleId="ListParagraph">
    <w:name w:val="List Paragraph"/>
    <w:basedOn w:val="Normal"/>
    <w:uiPriority w:val="34"/>
    <w:qFormat/>
    <w:rsid w:val="00C30489"/>
    <w:pPr>
      <w:ind w:left="720"/>
      <w:contextualSpacing/>
    </w:pPr>
  </w:style>
  <w:style w:type="character" w:styleId="IntenseEmphasis">
    <w:name w:val="Intense Emphasis"/>
    <w:basedOn w:val="DefaultParagraphFont"/>
    <w:uiPriority w:val="21"/>
    <w:qFormat/>
    <w:rsid w:val="00C30489"/>
    <w:rPr>
      <w:i/>
      <w:iCs/>
      <w:color w:val="0F4761" w:themeColor="accent1" w:themeShade="BF"/>
    </w:rPr>
  </w:style>
  <w:style w:type="paragraph" w:styleId="IntenseQuote">
    <w:name w:val="Intense Quote"/>
    <w:basedOn w:val="Normal"/>
    <w:next w:val="Normal"/>
    <w:link w:val="IntenseQuoteChar"/>
    <w:uiPriority w:val="30"/>
    <w:qFormat/>
    <w:rsid w:val="00C304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489"/>
    <w:rPr>
      <w:i/>
      <w:iCs/>
      <w:color w:val="0F4761" w:themeColor="accent1" w:themeShade="BF"/>
    </w:rPr>
  </w:style>
  <w:style w:type="character" w:styleId="IntenseReference">
    <w:name w:val="Intense Reference"/>
    <w:basedOn w:val="DefaultParagraphFont"/>
    <w:uiPriority w:val="32"/>
    <w:qFormat/>
    <w:rsid w:val="00C30489"/>
    <w:rPr>
      <w:b/>
      <w:bCs/>
      <w:smallCaps/>
      <w:color w:val="0F4761" w:themeColor="accent1" w:themeShade="BF"/>
      <w:spacing w:val="5"/>
    </w:rPr>
  </w:style>
  <w:style w:type="paragraph" w:styleId="Header">
    <w:name w:val="header"/>
    <w:basedOn w:val="Normal"/>
    <w:link w:val="HeaderChar"/>
    <w:uiPriority w:val="99"/>
    <w:unhideWhenUsed/>
    <w:rsid w:val="00C30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489"/>
  </w:style>
  <w:style w:type="paragraph" w:styleId="Footer">
    <w:name w:val="footer"/>
    <w:basedOn w:val="Normal"/>
    <w:link w:val="FooterChar"/>
    <w:uiPriority w:val="99"/>
    <w:unhideWhenUsed/>
    <w:rsid w:val="00C304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489"/>
  </w:style>
  <w:style w:type="paragraph" w:styleId="NoSpacing">
    <w:name w:val="No Spacing"/>
    <w:link w:val="NoSpacingChar"/>
    <w:uiPriority w:val="1"/>
    <w:qFormat/>
    <w:rsid w:val="005B02F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02FF"/>
    <w:rPr>
      <w:rFonts w:eastAsiaTheme="minorEastAsia"/>
      <w:kern w:val="0"/>
      <w:sz w:val="22"/>
      <w:szCs w:val="22"/>
      <w:lang w:val="en-US"/>
      <w14:ligatures w14:val="none"/>
    </w:rPr>
  </w:style>
  <w:style w:type="character" w:styleId="Hyperlink">
    <w:name w:val="Hyperlink"/>
    <w:basedOn w:val="DefaultParagraphFont"/>
    <w:uiPriority w:val="99"/>
    <w:unhideWhenUsed/>
    <w:rsid w:val="006B7E74"/>
    <w:rPr>
      <w:color w:val="467886" w:themeColor="hyperlink"/>
      <w:u w:val="single"/>
    </w:rPr>
  </w:style>
  <w:style w:type="character" w:styleId="UnresolvedMention">
    <w:name w:val="Unresolved Mention"/>
    <w:basedOn w:val="DefaultParagraphFont"/>
    <w:uiPriority w:val="99"/>
    <w:semiHidden/>
    <w:unhideWhenUsed/>
    <w:rsid w:val="006B7E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807462">
      <w:bodyDiv w:val="1"/>
      <w:marLeft w:val="0"/>
      <w:marRight w:val="0"/>
      <w:marTop w:val="0"/>
      <w:marBottom w:val="0"/>
      <w:divBdr>
        <w:top w:val="none" w:sz="0" w:space="0" w:color="auto"/>
        <w:left w:val="none" w:sz="0" w:space="0" w:color="auto"/>
        <w:bottom w:val="none" w:sz="0" w:space="0" w:color="auto"/>
        <w:right w:val="none" w:sz="0" w:space="0" w:color="auto"/>
      </w:divBdr>
    </w:div>
    <w:div w:id="1459177432">
      <w:bodyDiv w:val="1"/>
      <w:marLeft w:val="0"/>
      <w:marRight w:val="0"/>
      <w:marTop w:val="0"/>
      <w:marBottom w:val="0"/>
      <w:divBdr>
        <w:top w:val="none" w:sz="0" w:space="0" w:color="auto"/>
        <w:left w:val="none" w:sz="0" w:space="0" w:color="auto"/>
        <w:bottom w:val="none" w:sz="0" w:space="0" w:color="auto"/>
        <w:right w:val="none" w:sz="0" w:space="0" w:color="auto"/>
      </w:divBdr>
    </w:div>
    <w:div w:id="2031641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17.04.021" TargetMode="External"/><Relationship Id="rId13" Type="http://schemas.openxmlformats.org/officeDocument/2006/relationships/hyperlink" Target="https://doi.org/10.1002/csr.203" TargetMode="External"/><Relationship Id="rId18" Type="http://schemas.openxmlformats.org/officeDocument/2006/relationships/hyperlink" Target="https://doi.org/10.5539/ibr.v10n10p23" TargetMode="External"/><Relationship Id="rId3" Type="http://schemas.openxmlformats.org/officeDocument/2006/relationships/settings" Target="settings.xml"/><Relationship Id="rId21" Type="http://schemas.openxmlformats.org/officeDocument/2006/relationships/hyperlink" Target="https://doi.org/10.3390/su11092499" TargetMode="External"/><Relationship Id="rId7" Type="http://schemas.openxmlformats.org/officeDocument/2006/relationships/hyperlink" Target="https://doi.org/10.3390/su9030361" TargetMode="External"/><Relationship Id="rId12" Type="http://schemas.openxmlformats.org/officeDocument/2006/relationships/hyperlink" Target="https://doi.org/10.1007/s10551-010-0603-2" TargetMode="External"/><Relationship Id="rId17" Type="http://schemas.openxmlformats.org/officeDocument/2006/relationships/hyperlink" Target="https://doi.org/10.1016/j.scaman.2017.01.00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07/s11301-012-0081-7" TargetMode="External"/><Relationship Id="rId20" Type="http://schemas.openxmlformats.org/officeDocument/2006/relationships/hyperlink" Target="https://doi.org/10.1007/s11135-012-9749-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su11184939"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doi.org/10.1016/j.lrp.2009.07.003" TargetMode="External"/><Relationship Id="rId23" Type="http://schemas.openxmlformats.org/officeDocument/2006/relationships/fontTable" Target="fontTable.xml"/><Relationship Id="rId10" Type="http://schemas.openxmlformats.org/officeDocument/2006/relationships/hyperlink" Target="https://doi.org/10.3390/su11174851" TargetMode="External"/><Relationship Id="rId19" Type="http://schemas.openxmlformats.org/officeDocument/2006/relationships/hyperlink" Target="https://doi.org/10.1007/s11575-018-0345-6" TargetMode="External"/><Relationship Id="rId4" Type="http://schemas.openxmlformats.org/officeDocument/2006/relationships/webSettings" Target="webSettings.xml"/><Relationship Id="rId9" Type="http://schemas.openxmlformats.org/officeDocument/2006/relationships/hyperlink" Target="https://doi.org/10.3390/su11071948" TargetMode="External"/><Relationship Id="rId14" Type="http://schemas.openxmlformats.org/officeDocument/2006/relationships/hyperlink" Target="https://doi.org/10.1007/s10551-008-9767-2"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9A0BDFC1964FEDA46BEB58B6AEFC38"/>
        <w:category>
          <w:name w:val="General"/>
          <w:gallery w:val="placeholder"/>
        </w:category>
        <w:types>
          <w:type w:val="bbPlcHdr"/>
        </w:types>
        <w:behaviors>
          <w:behavior w:val="content"/>
        </w:behaviors>
        <w:guid w:val="{1D6AD086-3E12-4C64-8B09-6D84144A9F5E}"/>
      </w:docPartPr>
      <w:docPartBody>
        <w:p w:rsidR="00000000" w:rsidRDefault="001068A1" w:rsidP="001068A1">
          <w:pPr>
            <w:pStyle w:val="C49A0BDFC1964FEDA46BEB58B6AEFC38"/>
          </w:pPr>
          <w:r>
            <w:rPr>
              <w:rFonts w:asciiTheme="majorHAnsi" w:eastAsiaTheme="majorEastAsia" w:hAnsiTheme="majorHAnsi" w:cstheme="majorBidi"/>
              <w:color w:val="156082" w:themeColor="accent1"/>
              <w:sz w:val="88"/>
              <w:szCs w:val="88"/>
            </w:rPr>
            <w:t>[Document title]</w:t>
          </w:r>
        </w:p>
      </w:docPartBody>
    </w:docPart>
    <w:docPart>
      <w:docPartPr>
        <w:name w:val="6E6B7F96B1F14FE5A09A71DFC5F201F9"/>
        <w:category>
          <w:name w:val="General"/>
          <w:gallery w:val="placeholder"/>
        </w:category>
        <w:types>
          <w:type w:val="bbPlcHdr"/>
        </w:types>
        <w:behaviors>
          <w:behavior w:val="content"/>
        </w:behaviors>
        <w:guid w:val="{C1FC84B6-4CD1-4562-881C-CA098AE5F636}"/>
      </w:docPartPr>
      <w:docPartBody>
        <w:p w:rsidR="00000000" w:rsidRDefault="001068A1" w:rsidP="001068A1">
          <w:pPr>
            <w:pStyle w:val="6E6B7F96B1F14FE5A09A71DFC5F201F9"/>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8A1"/>
    <w:rsid w:val="001068A1"/>
    <w:rsid w:val="00366717"/>
    <w:rsid w:val="00B47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71FE2C7A6F4BFFBAA03F12C9D9EA5A">
    <w:name w:val="C871FE2C7A6F4BFFBAA03F12C9D9EA5A"/>
    <w:rsid w:val="001068A1"/>
  </w:style>
  <w:style w:type="paragraph" w:customStyle="1" w:styleId="C49A0BDFC1964FEDA46BEB58B6AEFC38">
    <w:name w:val="C49A0BDFC1964FEDA46BEB58B6AEFC38"/>
    <w:rsid w:val="001068A1"/>
  </w:style>
  <w:style w:type="paragraph" w:customStyle="1" w:styleId="690FFB1C4044494F8EDF666B0B8BD94E">
    <w:name w:val="690FFB1C4044494F8EDF666B0B8BD94E"/>
    <w:rsid w:val="001068A1"/>
  </w:style>
  <w:style w:type="paragraph" w:customStyle="1" w:styleId="6E6B7F96B1F14FE5A09A71DFC5F201F9">
    <w:name w:val="6E6B7F96B1F14FE5A09A71DFC5F201F9"/>
    <w:rsid w:val="001068A1"/>
  </w:style>
  <w:style w:type="paragraph" w:customStyle="1" w:styleId="191B944B4E554A989C450FCD763DEDEA">
    <w:name w:val="191B944B4E554A989C450FCD763DEDEA"/>
    <w:rsid w:val="001068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TotalTime>
  <Pages>15</Pages>
  <Words>2903</Words>
  <Characters>16548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dc:creator>Florin Alin Voicu (2431379)</dc:creator>
  <cp:keywords/>
  <dc:description/>
  <cp:lastModifiedBy>Mirabela Voican (1907947)</cp:lastModifiedBy>
  <cp:revision>1</cp:revision>
  <dcterms:created xsi:type="dcterms:W3CDTF">2025-02-26T10:04:00Z</dcterms:created>
  <dcterms:modified xsi:type="dcterms:W3CDTF">2025-02-26T11:28:00Z</dcterms:modified>
</cp:coreProperties>
</file>