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BE934A" w14:textId="5B9C994B"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Exploring the Role of Exercise in Elderly People Attending Over-50s Activity Centres</w:t>
      </w:r>
    </w:p>
    <w:p w14:paraId="6A25480F" w14:textId="77777777" w:rsidR="006517F3" w:rsidRPr="00E040F7" w:rsidRDefault="006517F3" w:rsidP="00675E87">
      <w:pPr>
        <w:spacing w:line="360" w:lineRule="auto"/>
        <w:rPr>
          <w:rFonts w:ascii="Arial" w:hAnsi="Arial" w:cs="Arial"/>
          <w:sz w:val="22"/>
          <w:szCs w:val="22"/>
        </w:rPr>
      </w:pPr>
    </w:p>
    <w:p w14:paraId="334A60E9" w14:textId="16C061B3"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 xml:space="preserve">Student Name: </w:t>
      </w:r>
      <w:r w:rsidR="00D55111" w:rsidRPr="00E040F7">
        <w:rPr>
          <w:rFonts w:ascii="Arial" w:hAnsi="Arial" w:cs="Arial"/>
          <w:sz w:val="22"/>
          <w:szCs w:val="22"/>
        </w:rPr>
        <w:t>Noemi Putz</w:t>
      </w:r>
    </w:p>
    <w:p w14:paraId="47748EFB" w14:textId="090B0DE1"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 xml:space="preserve">Student ID: </w:t>
      </w:r>
      <w:r w:rsidR="00D55111" w:rsidRPr="00E040F7">
        <w:rPr>
          <w:rFonts w:ascii="Arial" w:hAnsi="Arial" w:cs="Arial"/>
          <w:sz w:val="22"/>
          <w:szCs w:val="22"/>
        </w:rPr>
        <w:t>2336726</w:t>
      </w:r>
    </w:p>
    <w:p w14:paraId="5D9DFFD5" w14:textId="04B5ED49"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 xml:space="preserve">Course: </w:t>
      </w:r>
      <w:r w:rsidR="00E040F7" w:rsidRPr="00E040F7">
        <w:rPr>
          <w:rFonts w:ascii="Arial" w:hAnsi="Arial" w:cs="Arial"/>
          <w:sz w:val="22"/>
          <w:szCs w:val="22"/>
        </w:rPr>
        <w:t>BSc Health and Social Care</w:t>
      </w:r>
    </w:p>
    <w:p w14:paraId="116C879E" w14:textId="77777777"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Institution: University of Wales Trinity Saint David (UWTSD)</w:t>
      </w:r>
    </w:p>
    <w:p w14:paraId="0B9B67D5" w14:textId="144572B2"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 xml:space="preserve">Date: </w:t>
      </w:r>
      <w:r w:rsidR="00C733DA">
        <w:rPr>
          <w:rFonts w:ascii="Arial" w:hAnsi="Arial" w:cs="Arial"/>
          <w:sz w:val="22"/>
          <w:szCs w:val="22"/>
        </w:rPr>
        <w:t xml:space="preserve">2 </w:t>
      </w:r>
      <w:r w:rsidRPr="00E040F7">
        <w:rPr>
          <w:rFonts w:ascii="Arial" w:hAnsi="Arial" w:cs="Arial"/>
          <w:sz w:val="22"/>
          <w:szCs w:val="22"/>
        </w:rPr>
        <w:t>March 2026</w:t>
      </w:r>
    </w:p>
    <w:p w14:paraId="4AC649A7" w14:textId="77777777" w:rsidR="006517F3" w:rsidRPr="00E040F7" w:rsidRDefault="006517F3" w:rsidP="00675E87">
      <w:pPr>
        <w:spacing w:line="360" w:lineRule="auto"/>
        <w:rPr>
          <w:rFonts w:ascii="Arial" w:hAnsi="Arial" w:cs="Arial"/>
          <w:sz w:val="22"/>
          <w:szCs w:val="22"/>
        </w:rPr>
      </w:pPr>
    </w:p>
    <w:p w14:paraId="34046C07" w14:textId="77777777"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Research Proposal</w:t>
      </w:r>
    </w:p>
    <w:p w14:paraId="28B112A6" w14:textId="77777777" w:rsidR="006517F3" w:rsidRPr="00E040F7" w:rsidRDefault="006517F3" w:rsidP="00675E87">
      <w:pPr>
        <w:spacing w:line="360" w:lineRule="auto"/>
        <w:rPr>
          <w:rFonts w:ascii="Arial" w:hAnsi="Arial" w:cs="Arial"/>
          <w:sz w:val="22"/>
          <w:szCs w:val="22"/>
        </w:rPr>
      </w:pPr>
    </w:p>
    <w:p w14:paraId="2AA608C8" w14:textId="690FF270"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Review Question</w:t>
      </w:r>
    </w:p>
    <w:p w14:paraId="5B162337" w14:textId="06FDC667"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What is the role of exercise in promoting physical and mental wellbeing among elderly people attending over-50s activity centres in the UK?</w:t>
      </w:r>
    </w:p>
    <w:p w14:paraId="34326F3E" w14:textId="77777777" w:rsidR="006517F3" w:rsidRPr="00E040F7" w:rsidRDefault="006517F3" w:rsidP="00675E87">
      <w:pPr>
        <w:spacing w:line="360" w:lineRule="auto"/>
        <w:rPr>
          <w:rFonts w:ascii="Arial" w:hAnsi="Arial" w:cs="Arial"/>
          <w:sz w:val="22"/>
          <w:szCs w:val="22"/>
        </w:rPr>
      </w:pPr>
    </w:p>
    <w:p w14:paraId="7B51DF60" w14:textId="1C16FD90"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Objectives</w:t>
      </w:r>
    </w:p>
    <w:p w14:paraId="0EF36362" w14:textId="67D9E619" w:rsidR="006517F3" w:rsidRPr="00876D86" w:rsidRDefault="006517F3" w:rsidP="00876D86">
      <w:pPr>
        <w:pStyle w:val="ListParagraph"/>
        <w:numPr>
          <w:ilvl w:val="0"/>
          <w:numId w:val="2"/>
        </w:numPr>
        <w:spacing w:line="360" w:lineRule="auto"/>
        <w:rPr>
          <w:rFonts w:ascii="Arial" w:hAnsi="Arial" w:cs="Arial"/>
          <w:sz w:val="22"/>
          <w:szCs w:val="22"/>
        </w:rPr>
      </w:pPr>
      <w:r w:rsidRPr="00876D86">
        <w:rPr>
          <w:rFonts w:ascii="Arial" w:hAnsi="Arial" w:cs="Arial"/>
          <w:sz w:val="22"/>
          <w:szCs w:val="22"/>
        </w:rPr>
        <w:t>To define exercise and physical activity and their impact on the health of older adults.</w:t>
      </w:r>
    </w:p>
    <w:p w14:paraId="2A3863AB" w14:textId="4EF12107" w:rsidR="006517F3" w:rsidRPr="00876D86" w:rsidRDefault="006517F3" w:rsidP="00876D86">
      <w:pPr>
        <w:pStyle w:val="ListParagraph"/>
        <w:numPr>
          <w:ilvl w:val="0"/>
          <w:numId w:val="2"/>
        </w:numPr>
        <w:spacing w:line="360" w:lineRule="auto"/>
        <w:rPr>
          <w:rFonts w:ascii="Arial" w:hAnsi="Arial" w:cs="Arial"/>
          <w:sz w:val="22"/>
          <w:szCs w:val="22"/>
        </w:rPr>
      </w:pPr>
      <w:r w:rsidRPr="00876D86">
        <w:rPr>
          <w:rFonts w:ascii="Arial" w:hAnsi="Arial" w:cs="Arial"/>
          <w:sz w:val="22"/>
          <w:szCs w:val="22"/>
        </w:rPr>
        <w:t>To analyse the effects of exercise on physical, mental, and social wellbeing in elderly individuals attending over-50s activity centres in the UK using secondary sources.</w:t>
      </w:r>
    </w:p>
    <w:p w14:paraId="50547262" w14:textId="1DCC3ED4" w:rsidR="006517F3" w:rsidRPr="00876D86" w:rsidRDefault="006517F3" w:rsidP="00876D86">
      <w:pPr>
        <w:pStyle w:val="ListParagraph"/>
        <w:numPr>
          <w:ilvl w:val="0"/>
          <w:numId w:val="2"/>
        </w:numPr>
        <w:spacing w:line="360" w:lineRule="auto"/>
        <w:rPr>
          <w:rFonts w:ascii="Arial" w:hAnsi="Arial" w:cs="Arial"/>
          <w:sz w:val="22"/>
          <w:szCs w:val="22"/>
        </w:rPr>
      </w:pPr>
      <w:r w:rsidRPr="00876D86">
        <w:rPr>
          <w:rFonts w:ascii="Arial" w:hAnsi="Arial" w:cs="Arial"/>
          <w:sz w:val="22"/>
          <w:szCs w:val="22"/>
        </w:rPr>
        <w:t>To provide evidence-based recommendations for implementing exercise programmes tailored to older adults in community activity centres.</w:t>
      </w:r>
    </w:p>
    <w:p w14:paraId="52B4FC95" w14:textId="77777777" w:rsidR="006517F3" w:rsidRPr="00E040F7" w:rsidRDefault="006517F3" w:rsidP="00675E87">
      <w:pPr>
        <w:spacing w:line="360" w:lineRule="auto"/>
        <w:rPr>
          <w:rFonts w:ascii="Arial" w:hAnsi="Arial" w:cs="Arial"/>
          <w:sz w:val="22"/>
          <w:szCs w:val="22"/>
        </w:rPr>
      </w:pPr>
    </w:p>
    <w:p w14:paraId="417F9442" w14:textId="69730EDF"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Rationale</w:t>
      </w:r>
    </w:p>
    <w:p w14:paraId="5B4827F8" w14:textId="71E42509"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 xml:space="preserve">The ageing population in the UK has increased the importance of interventions that promote healthy lifestyles for older adults. Age UK (2022) reports that the number of adults aged 65 and over </w:t>
      </w:r>
      <w:bookmarkStart w:id="0" w:name="_Int_ifA8thlI"/>
      <w:r w:rsidRPr="00E040F7">
        <w:rPr>
          <w:rFonts w:ascii="Arial" w:hAnsi="Arial" w:cs="Arial"/>
          <w:sz w:val="22"/>
          <w:szCs w:val="22"/>
        </w:rPr>
        <w:t>is expected</w:t>
      </w:r>
      <w:bookmarkEnd w:id="0"/>
      <w:r w:rsidRPr="00E040F7">
        <w:rPr>
          <w:rFonts w:ascii="Arial" w:hAnsi="Arial" w:cs="Arial"/>
          <w:sz w:val="22"/>
          <w:szCs w:val="22"/>
        </w:rPr>
        <w:t xml:space="preserve"> to rise significantly, highlighting the need for strategies that support physical and mental health. Older adults are at increased risk of mobility limitations, social isolation, and chronic diseases, all of which can </w:t>
      </w:r>
      <w:bookmarkStart w:id="1" w:name="_Int_D9bilSfP"/>
      <w:r w:rsidRPr="00E040F7">
        <w:rPr>
          <w:rFonts w:ascii="Arial" w:hAnsi="Arial" w:cs="Arial"/>
          <w:sz w:val="22"/>
          <w:szCs w:val="22"/>
        </w:rPr>
        <w:t>be mitigated</w:t>
      </w:r>
      <w:bookmarkEnd w:id="1"/>
      <w:r w:rsidRPr="00E040F7">
        <w:rPr>
          <w:rFonts w:ascii="Arial" w:hAnsi="Arial" w:cs="Arial"/>
          <w:sz w:val="22"/>
          <w:szCs w:val="22"/>
        </w:rPr>
        <w:t xml:space="preserve"> through regular exercise (Taylor et al., 2019).</w:t>
      </w:r>
    </w:p>
    <w:p w14:paraId="7A323333" w14:textId="08D73087"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lastRenderedPageBreak/>
        <w:t xml:space="preserve">Over-50s activity centres </w:t>
      </w:r>
      <w:r w:rsidR="000866E8" w:rsidRPr="00E040F7">
        <w:rPr>
          <w:rFonts w:ascii="Arial" w:hAnsi="Arial" w:cs="Arial"/>
          <w:sz w:val="22"/>
          <w:szCs w:val="22"/>
        </w:rPr>
        <w:t>give structured opportunities for elderly individuals</w:t>
      </w:r>
      <w:r w:rsidRPr="00E040F7">
        <w:rPr>
          <w:rFonts w:ascii="Arial" w:hAnsi="Arial" w:cs="Arial"/>
          <w:sz w:val="22"/>
          <w:szCs w:val="22"/>
        </w:rPr>
        <w:t xml:space="preserve"> to engage in group exercise, enhancing both physical fitness and social engagement (</w:t>
      </w:r>
      <w:proofErr w:type="spellStart"/>
      <w:r w:rsidRPr="00E040F7">
        <w:rPr>
          <w:rFonts w:ascii="Arial" w:hAnsi="Arial" w:cs="Arial"/>
          <w:sz w:val="22"/>
          <w:szCs w:val="22"/>
        </w:rPr>
        <w:t>Bamidis</w:t>
      </w:r>
      <w:proofErr w:type="spellEnd"/>
      <w:r w:rsidRPr="00E040F7">
        <w:rPr>
          <w:rFonts w:ascii="Arial" w:hAnsi="Arial" w:cs="Arial"/>
          <w:sz w:val="22"/>
          <w:szCs w:val="22"/>
        </w:rPr>
        <w:t xml:space="preserve"> et al., 2018). </w:t>
      </w:r>
      <w:bookmarkStart w:id="2" w:name="_Int_dgUxeAGS"/>
      <w:r w:rsidRPr="00E040F7">
        <w:rPr>
          <w:rFonts w:ascii="Arial" w:hAnsi="Arial" w:cs="Arial"/>
          <w:sz w:val="22"/>
          <w:szCs w:val="22"/>
        </w:rPr>
        <w:t>Previous</w:t>
      </w:r>
      <w:bookmarkEnd w:id="2"/>
      <w:r w:rsidRPr="00E040F7">
        <w:rPr>
          <w:rFonts w:ascii="Arial" w:hAnsi="Arial" w:cs="Arial"/>
          <w:sz w:val="22"/>
          <w:szCs w:val="22"/>
        </w:rPr>
        <w:t xml:space="preserve"> research shows that regular physical activity improves cardiovascular health, muscular strength, balance, and mental wellbeing, while reducing symptoms of depression and anxiety (</w:t>
      </w:r>
      <w:proofErr w:type="spellStart"/>
      <w:r w:rsidRPr="00E040F7">
        <w:rPr>
          <w:rFonts w:ascii="Arial" w:hAnsi="Arial" w:cs="Arial"/>
          <w:sz w:val="22"/>
          <w:szCs w:val="22"/>
        </w:rPr>
        <w:t>Chodzko-Zajko</w:t>
      </w:r>
      <w:proofErr w:type="spellEnd"/>
      <w:r w:rsidRPr="00E040F7">
        <w:rPr>
          <w:rFonts w:ascii="Arial" w:hAnsi="Arial" w:cs="Arial"/>
          <w:sz w:val="22"/>
          <w:szCs w:val="22"/>
        </w:rPr>
        <w:t xml:space="preserve"> et al., 2009; Hamer and </w:t>
      </w:r>
      <w:proofErr w:type="spellStart"/>
      <w:r w:rsidRPr="00E040F7">
        <w:rPr>
          <w:rFonts w:ascii="Arial" w:hAnsi="Arial" w:cs="Arial"/>
          <w:sz w:val="22"/>
          <w:szCs w:val="22"/>
        </w:rPr>
        <w:t>Chida</w:t>
      </w:r>
      <w:proofErr w:type="spellEnd"/>
      <w:r w:rsidRPr="00E040F7">
        <w:rPr>
          <w:rFonts w:ascii="Arial" w:hAnsi="Arial" w:cs="Arial"/>
          <w:sz w:val="22"/>
          <w:szCs w:val="22"/>
        </w:rPr>
        <w:t xml:space="preserve">, 2009). However, participation can </w:t>
      </w:r>
      <w:bookmarkStart w:id="3" w:name="_Int_9BiO9xw3"/>
      <w:r w:rsidRPr="00E040F7">
        <w:rPr>
          <w:rFonts w:ascii="Arial" w:hAnsi="Arial" w:cs="Arial"/>
          <w:sz w:val="22"/>
          <w:szCs w:val="22"/>
        </w:rPr>
        <w:t>be limited</w:t>
      </w:r>
      <w:bookmarkEnd w:id="3"/>
      <w:r w:rsidRPr="00E040F7">
        <w:rPr>
          <w:rFonts w:ascii="Arial" w:hAnsi="Arial" w:cs="Arial"/>
          <w:sz w:val="22"/>
          <w:szCs w:val="22"/>
        </w:rPr>
        <w:t xml:space="preserve"> by personal, social, and environmental barriers (Harvey et al., 2018). This study aims to synthesise evidence on the role of exercise in these settings to inform recommendations for effective programme design.</w:t>
      </w:r>
    </w:p>
    <w:p w14:paraId="72E3311F" w14:textId="77777777" w:rsidR="006517F3" w:rsidRPr="00E040F7" w:rsidRDefault="006517F3" w:rsidP="00675E87">
      <w:pPr>
        <w:spacing w:line="360" w:lineRule="auto"/>
        <w:rPr>
          <w:rFonts w:ascii="Arial" w:hAnsi="Arial" w:cs="Arial"/>
          <w:sz w:val="22"/>
          <w:szCs w:val="22"/>
        </w:rPr>
      </w:pPr>
    </w:p>
    <w:p w14:paraId="0CD099C6" w14:textId="3CCC45F6"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Methods</w:t>
      </w:r>
    </w:p>
    <w:p w14:paraId="7E128C06" w14:textId="2B34E103" w:rsidR="006517F3" w:rsidRPr="008C032D" w:rsidRDefault="006517F3" w:rsidP="008C032D">
      <w:pPr>
        <w:pStyle w:val="ListParagraph"/>
        <w:numPr>
          <w:ilvl w:val="0"/>
          <w:numId w:val="1"/>
        </w:numPr>
        <w:spacing w:line="360" w:lineRule="auto"/>
        <w:rPr>
          <w:rFonts w:ascii="Arial" w:hAnsi="Arial" w:cs="Arial"/>
          <w:sz w:val="22"/>
          <w:szCs w:val="22"/>
        </w:rPr>
      </w:pPr>
      <w:r w:rsidRPr="008C032D">
        <w:rPr>
          <w:rFonts w:ascii="Arial" w:hAnsi="Arial" w:cs="Arial"/>
          <w:sz w:val="22"/>
          <w:szCs w:val="22"/>
        </w:rPr>
        <w:t xml:space="preserve">A secondary research approach will </w:t>
      </w:r>
      <w:bookmarkStart w:id="4" w:name="_Int_jOZcenA4"/>
      <w:r w:rsidRPr="008C032D">
        <w:rPr>
          <w:rFonts w:ascii="Arial" w:hAnsi="Arial" w:cs="Arial"/>
          <w:sz w:val="22"/>
          <w:szCs w:val="22"/>
        </w:rPr>
        <w:t>be adopted</w:t>
      </w:r>
      <w:bookmarkEnd w:id="4"/>
      <w:r w:rsidRPr="008C032D">
        <w:rPr>
          <w:rFonts w:ascii="Arial" w:hAnsi="Arial" w:cs="Arial"/>
          <w:sz w:val="22"/>
          <w:szCs w:val="22"/>
        </w:rPr>
        <w:t xml:space="preserve"> through a scoping review of peer-reviewed journal articles. Three to five studies will </w:t>
      </w:r>
      <w:bookmarkStart w:id="5" w:name="_Int_mKd2KpSl"/>
      <w:r w:rsidRPr="008C032D">
        <w:rPr>
          <w:rFonts w:ascii="Arial" w:hAnsi="Arial" w:cs="Arial"/>
          <w:sz w:val="22"/>
          <w:szCs w:val="22"/>
        </w:rPr>
        <w:t>be selected</w:t>
      </w:r>
      <w:bookmarkEnd w:id="5"/>
      <w:r w:rsidRPr="008C032D">
        <w:rPr>
          <w:rFonts w:ascii="Arial" w:hAnsi="Arial" w:cs="Arial"/>
          <w:sz w:val="22"/>
          <w:szCs w:val="22"/>
        </w:rPr>
        <w:t xml:space="preserve"> from databases including the UWTSD Library, Google Scholar, and ProQuest. Keywords will include: “exercise elderly UK,” “over-50s activity centre,” “physical activity older adults,” and “exercise wellbeing seniors.”</w:t>
      </w:r>
    </w:p>
    <w:p w14:paraId="208E62E8" w14:textId="2B71D6FC" w:rsidR="006517F3" w:rsidRPr="008C032D" w:rsidRDefault="006517F3" w:rsidP="008C032D">
      <w:pPr>
        <w:pStyle w:val="ListParagraph"/>
        <w:numPr>
          <w:ilvl w:val="0"/>
          <w:numId w:val="1"/>
        </w:numPr>
        <w:spacing w:line="360" w:lineRule="auto"/>
        <w:rPr>
          <w:rFonts w:ascii="Arial" w:hAnsi="Arial" w:cs="Arial"/>
          <w:sz w:val="22"/>
          <w:szCs w:val="22"/>
        </w:rPr>
      </w:pPr>
      <w:r w:rsidRPr="008C032D">
        <w:rPr>
          <w:rFonts w:ascii="Arial" w:hAnsi="Arial" w:cs="Arial"/>
          <w:sz w:val="22"/>
          <w:szCs w:val="22"/>
        </w:rPr>
        <w:t>Inclusion criteria: Peer-reviewed articles published from 2016 onwards, focused on adults aged 50+ in the UK, and exploring the impact of exercise on physical, mental, or social health.</w:t>
      </w:r>
    </w:p>
    <w:p w14:paraId="55171B8D" w14:textId="3E8CD722" w:rsidR="006517F3" w:rsidRPr="008C032D" w:rsidRDefault="006517F3" w:rsidP="008C032D">
      <w:pPr>
        <w:pStyle w:val="ListParagraph"/>
        <w:numPr>
          <w:ilvl w:val="0"/>
          <w:numId w:val="1"/>
        </w:numPr>
        <w:spacing w:line="360" w:lineRule="auto"/>
        <w:rPr>
          <w:rFonts w:ascii="Arial" w:hAnsi="Arial" w:cs="Arial"/>
          <w:sz w:val="22"/>
          <w:szCs w:val="22"/>
        </w:rPr>
      </w:pPr>
      <w:r w:rsidRPr="008C032D">
        <w:rPr>
          <w:rFonts w:ascii="Arial" w:hAnsi="Arial" w:cs="Arial"/>
          <w:sz w:val="22"/>
          <w:szCs w:val="22"/>
        </w:rPr>
        <w:t>Exclusion criteria: Studies published before 2016, focusing on children or younger adults (&lt;50), conducted outside the UK, or unrelated to exercise</w:t>
      </w:r>
      <w:r w:rsidR="00976998">
        <w:rPr>
          <w:rFonts w:ascii="Arial" w:hAnsi="Arial" w:cs="Arial"/>
          <w:sz w:val="22"/>
          <w:szCs w:val="22"/>
        </w:rPr>
        <w:t>.</w:t>
      </w:r>
    </w:p>
    <w:p w14:paraId="7288CBEF" w14:textId="77777777" w:rsidR="006517F3" w:rsidRPr="008C032D" w:rsidRDefault="006517F3" w:rsidP="008C032D">
      <w:pPr>
        <w:pStyle w:val="ListParagraph"/>
        <w:numPr>
          <w:ilvl w:val="0"/>
          <w:numId w:val="1"/>
        </w:numPr>
        <w:spacing w:line="360" w:lineRule="auto"/>
        <w:rPr>
          <w:rFonts w:ascii="Arial" w:hAnsi="Arial" w:cs="Arial"/>
          <w:sz w:val="22"/>
          <w:szCs w:val="22"/>
        </w:rPr>
      </w:pPr>
      <w:r w:rsidRPr="008C032D">
        <w:rPr>
          <w:rFonts w:ascii="Arial" w:hAnsi="Arial" w:cs="Arial"/>
          <w:sz w:val="22"/>
          <w:szCs w:val="22"/>
        </w:rPr>
        <w:t xml:space="preserve">Data will </w:t>
      </w:r>
      <w:bookmarkStart w:id="6" w:name="_Int_xuvmPyW9"/>
      <w:r w:rsidRPr="008C032D">
        <w:rPr>
          <w:rFonts w:ascii="Arial" w:hAnsi="Arial" w:cs="Arial"/>
          <w:sz w:val="22"/>
          <w:szCs w:val="22"/>
        </w:rPr>
        <w:t>be analysed</w:t>
      </w:r>
      <w:bookmarkEnd w:id="6"/>
      <w:r w:rsidRPr="008C032D">
        <w:rPr>
          <w:rFonts w:ascii="Arial" w:hAnsi="Arial" w:cs="Arial"/>
          <w:sz w:val="22"/>
          <w:szCs w:val="22"/>
        </w:rPr>
        <w:t xml:space="preserve"> using thematic analysis, </w:t>
      </w:r>
      <w:bookmarkStart w:id="7" w:name="_Int_9b5ZRk1g"/>
      <w:r w:rsidRPr="008C032D">
        <w:rPr>
          <w:rFonts w:ascii="Arial" w:hAnsi="Arial" w:cs="Arial"/>
          <w:sz w:val="22"/>
          <w:szCs w:val="22"/>
        </w:rPr>
        <w:t>identifying</w:t>
      </w:r>
      <w:bookmarkEnd w:id="7"/>
      <w:r w:rsidRPr="008C032D">
        <w:rPr>
          <w:rFonts w:ascii="Arial" w:hAnsi="Arial" w:cs="Arial"/>
          <w:sz w:val="22"/>
          <w:szCs w:val="22"/>
        </w:rPr>
        <w:t xml:space="preserve"> common themes such as improvements in physical health, mental wellbeing, social engagement, and barriers to participation (</w:t>
      </w:r>
      <w:proofErr w:type="spellStart"/>
      <w:r w:rsidRPr="008C032D">
        <w:rPr>
          <w:rFonts w:ascii="Arial" w:hAnsi="Arial" w:cs="Arial"/>
          <w:sz w:val="22"/>
          <w:szCs w:val="22"/>
        </w:rPr>
        <w:t>Zairul</w:t>
      </w:r>
      <w:proofErr w:type="spellEnd"/>
      <w:r w:rsidRPr="008C032D">
        <w:rPr>
          <w:rFonts w:ascii="Arial" w:hAnsi="Arial" w:cs="Arial"/>
          <w:sz w:val="22"/>
          <w:szCs w:val="22"/>
        </w:rPr>
        <w:t>, 2025).</w:t>
      </w:r>
    </w:p>
    <w:p w14:paraId="05047641" w14:textId="77777777" w:rsidR="006517F3" w:rsidRPr="00E040F7" w:rsidRDefault="006517F3" w:rsidP="00675E87">
      <w:pPr>
        <w:spacing w:line="360" w:lineRule="auto"/>
        <w:rPr>
          <w:rFonts w:ascii="Arial" w:hAnsi="Arial" w:cs="Arial"/>
          <w:sz w:val="22"/>
          <w:szCs w:val="22"/>
        </w:rPr>
      </w:pPr>
    </w:p>
    <w:p w14:paraId="0E5C62DB" w14:textId="0B2FEBCA"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Ethical Considerations</w:t>
      </w:r>
    </w:p>
    <w:p w14:paraId="094927E1" w14:textId="77777777"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 xml:space="preserve">Ethical considerations will include </w:t>
      </w:r>
      <w:bookmarkStart w:id="8" w:name="_Int_V580QAdY"/>
      <w:r w:rsidRPr="00E040F7">
        <w:rPr>
          <w:rFonts w:ascii="Arial" w:hAnsi="Arial" w:cs="Arial"/>
          <w:sz w:val="22"/>
          <w:szCs w:val="22"/>
        </w:rPr>
        <w:t>accurate</w:t>
      </w:r>
      <w:bookmarkEnd w:id="8"/>
      <w:r w:rsidRPr="00E040F7">
        <w:rPr>
          <w:rFonts w:ascii="Arial" w:hAnsi="Arial" w:cs="Arial"/>
          <w:sz w:val="22"/>
          <w:szCs w:val="22"/>
        </w:rPr>
        <w:t xml:space="preserve"> reporting, proper citation, and avoidance of data fabrication or misrepresentation. Intellectual property and authorship rights will </w:t>
      </w:r>
      <w:bookmarkStart w:id="9" w:name="_Int_jtXISOmb"/>
      <w:r w:rsidRPr="00E040F7">
        <w:rPr>
          <w:rFonts w:ascii="Arial" w:hAnsi="Arial" w:cs="Arial"/>
          <w:sz w:val="22"/>
          <w:szCs w:val="22"/>
        </w:rPr>
        <w:t>be respected</w:t>
      </w:r>
      <w:bookmarkEnd w:id="9"/>
      <w:r w:rsidRPr="00E040F7">
        <w:rPr>
          <w:rFonts w:ascii="Arial" w:hAnsi="Arial" w:cs="Arial"/>
          <w:sz w:val="22"/>
          <w:szCs w:val="22"/>
        </w:rPr>
        <w:t xml:space="preserve"> throughout the research process (</w:t>
      </w:r>
      <w:proofErr w:type="spellStart"/>
      <w:r w:rsidRPr="00E040F7">
        <w:rPr>
          <w:rFonts w:ascii="Arial" w:hAnsi="Arial" w:cs="Arial"/>
          <w:sz w:val="22"/>
          <w:szCs w:val="22"/>
        </w:rPr>
        <w:t>Iltis</w:t>
      </w:r>
      <w:proofErr w:type="spellEnd"/>
      <w:r w:rsidRPr="00E040F7">
        <w:rPr>
          <w:rFonts w:ascii="Arial" w:hAnsi="Arial" w:cs="Arial"/>
          <w:sz w:val="22"/>
          <w:szCs w:val="22"/>
        </w:rPr>
        <w:t xml:space="preserve"> and MacKay, 2024).</w:t>
      </w:r>
    </w:p>
    <w:p w14:paraId="568B9EAE" w14:textId="77777777" w:rsidR="006517F3" w:rsidRPr="00E040F7" w:rsidRDefault="006517F3" w:rsidP="00675E87">
      <w:pPr>
        <w:spacing w:line="360" w:lineRule="auto"/>
        <w:rPr>
          <w:rFonts w:ascii="Arial" w:hAnsi="Arial" w:cs="Arial"/>
          <w:sz w:val="22"/>
          <w:szCs w:val="22"/>
        </w:rPr>
      </w:pPr>
    </w:p>
    <w:p w14:paraId="5A78220C" w14:textId="330979C4" w:rsidR="001E39F2" w:rsidRDefault="006517F3" w:rsidP="00675E87">
      <w:pPr>
        <w:spacing w:line="360" w:lineRule="auto"/>
        <w:rPr>
          <w:rFonts w:ascii="Arial" w:hAnsi="Arial" w:cs="Arial"/>
          <w:sz w:val="22"/>
          <w:szCs w:val="22"/>
        </w:rPr>
      </w:pPr>
      <w:r w:rsidRPr="00E040F7">
        <w:rPr>
          <w:rFonts w:ascii="Arial" w:hAnsi="Arial" w:cs="Arial"/>
          <w:sz w:val="22"/>
          <w:szCs w:val="22"/>
        </w:rPr>
        <w:t>References</w:t>
      </w:r>
    </w:p>
    <w:p w14:paraId="2A71D6B4" w14:textId="580532BB"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ab/>
        <w:t>•</w:t>
      </w:r>
      <w:r w:rsidRPr="00E040F7">
        <w:rPr>
          <w:rFonts w:ascii="Arial" w:hAnsi="Arial" w:cs="Arial"/>
          <w:sz w:val="22"/>
          <w:szCs w:val="22"/>
        </w:rPr>
        <w:tab/>
        <w:t xml:space="preserve">Age UK (2022) </w:t>
      </w:r>
      <w:r w:rsidRPr="00976998">
        <w:rPr>
          <w:rFonts w:ascii="Arial" w:hAnsi="Arial" w:cs="Arial"/>
          <w:i/>
          <w:iCs/>
          <w:sz w:val="22"/>
          <w:szCs w:val="22"/>
        </w:rPr>
        <w:t>Later Life in the United Kingdom: Key Facts and Figures</w:t>
      </w:r>
      <w:r w:rsidRPr="00E040F7">
        <w:rPr>
          <w:rFonts w:ascii="Arial" w:hAnsi="Arial" w:cs="Arial"/>
          <w:sz w:val="22"/>
          <w:szCs w:val="22"/>
        </w:rPr>
        <w:t>. London: Age UK. Available at: https://www.ageuk.org.uk (Accessed: 4 March 2026).</w:t>
      </w:r>
    </w:p>
    <w:p w14:paraId="6C468996" w14:textId="77777777"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lastRenderedPageBreak/>
        <w:tab/>
        <w:t>•</w:t>
      </w:r>
      <w:r w:rsidRPr="00E040F7">
        <w:rPr>
          <w:rFonts w:ascii="Arial" w:hAnsi="Arial" w:cs="Arial"/>
          <w:sz w:val="22"/>
          <w:szCs w:val="22"/>
        </w:rPr>
        <w:tab/>
      </w:r>
      <w:proofErr w:type="spellStart"/>
      <w:r w:rsidRPr="00E040F7">
        <w:rPr>
          <w:rFonts w:ascii="Arial" w:hAnsi="Arial" w:cs="Arial"/>
          <w:sz w:val="22"/>
          <w:szCs w:val="22"/>
        </w:rPr>
        <w:t>Bamidis</w:t>
      </w:r>
      <w:proofErr w:type="spellEnd"/>
      <w:r w:rsidRPr="00E040F7">
        <w:rPr>
          <w:rFonts w:ascii="Arial" w:hAnsi="Arial" w:cs="Arial"/>
          <w:sz w:val="22"/>
          <w:szCs w:val="22"/>
        </w:rPr>
        <w:t xml:space="preserve">, P.D., et al. (2018) ‘Interventions for older adults using technology-enhanced exercise’, </w:t>
      </w:r>
      <w:r w:rsidRPr="00976998">
        <w:rPr>
          <w:rFonts w:ascii="Arial" w:hAnsi="Arial" w:cs="Arial"/>
          <w:i/>
          <w:iCs/>
          <w:sz w:val="22"/>
          <w:szCs w:val="22"/>
        </w:rPr>
        <w:t>Frontiers in Aging Neuroscience</w:t>
      </w:r>
      <w:r w:rsidRPr="00E040F7">
        <w:rPr>
          <w:rFonts w:ascii="Arial" w:hAnsi="Arial" w:cs="Arial"/>
          <w:sz w:val="22"/>
          <w:szCs w:val="22"/>
        </w:rPr>
        <w:t>, 10, p. 102. https://doi.org/10.3389/fnagi.2018.00102</w:t>
      </w:r>
    </w:p>
    <w:p w14:paraId="6919234B" w14:textId="032C40D9"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ab/>
        <w:t>•</w:t>
      </w:r>
      <w:r w:rsidRPr="00E040F7">
        <w:rPr>
          <w:rFonts w:ascii="Arial" w:hAnsi="Arial" w:cs="Arial"/>
          <w:sz w:val="22"/>
          <w:szCs w:val="22"/>
        </w:rPr>
        <w:tab/>
      </w:r>
      <w:proofErr w:type="spellStart"/>
      <w:r w:rsidRPr="00E040F7">
        <w:rPr>
          <w:rFonts w:ascii="Arial" w:hAnsi="Arial" w:cs="Arial"/>
          <w:sz w:val="22"/>
          <w:szCs w:val="22"/>
        </w:rPr>
        <w:t>Chodzko-Zajko</w:t>
      </w:r>
      <w:proofErr w:type="spellEnd"/>
      <w:r w:rsidRPr="00E040F7">
        <w:rPr>
          <w:rFonts w:ascii="Arial" w:hAnsi="Arial" w:cs="Arial"/>
          <w:sz w:val="22"/>
          <w:szCs w:val="22"/>
        </w:rPr>
        <w:t xml:space="preserve">, W., et al. (2009) ‘Exercise and physical activity for older adults’, </w:t>
      </w:r>
      <w:r w:rsidRPr="00976998">
        <w:rPr>
          <w:rFonts w:ascii="Arial" w:hAnsi="Arial" w:cs="Arial"/>
          <w:i/>
          <w:iCs/>
          <w:sz w:val="22"/>
          <w:szCs w:val="22"/>
        </w:rPr>
        <w:t>Medicine &amp; Science in Sports &amp; Exercise,</w:t>
      </w:r>
      <w:r w:rsidRPr="00E040F7">
        <w:rPr>
          <w:rFonts w:ascii="Arial" w:hAnsi="Arial" w:cs="Arial"/>
          <w:sz w:val="22"/>
          <w:szCs w:val="22"/>
        </w:rPr>
        <w:t xml:space="preserve"> 41(7), pp. 1510–1530. </w:t>
      </w:r>
      <w:hyperlink r:id="rId5" w:history="1">
        <w:r w:rsidR="005809A4" w:rsidRPr="009F0C34">
          <w:rPr>
            <w:rStyle w:val="Hyperlink"/>
            <w:rFonts w:ascii="Arial" w:hAnsi="Arial" w:cs="Arial"/>
            <w:sz w:val="22"/>
            <w:szCs w:val="22"/>
          </w:rPr>
          <w:t>https://doi.org/10.1249/MSS.0b013e3181a0c95c</w:t>
        </w:r>
      </w:hyperlink>
      <w:r w:rsidR="005809A4">
        <w:rPr>
          <w:rFonts w:ascii="Arial" w:hAnsi="Arial" w:cs="Arial"/>
          <w:sz w:val="22"/>
          <w:szCs w:val="22"/>
        </w:rPr>
        <w:t xml:space="preserve"> </w:t>
      </w:r>
    </w:p>
    <w:p w14:paraId="046BF25B" w14:textId="27DFB452"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ab/>
        <w:t>•</w:t>
      </w:r>
      <w:r w:rsidRPr="00E040F7">
        <w:rPr>
          <w:rFonts w:ascii="Arial" w:hAnsi="Arial" w:cs="Arial"/>
          <w:sz w:val="22"/>
          <w:szCs w:val="22"/>
        </w:rPr>
        <w:tab/>
        <w:t xml:space="preserve">Hamer, M. and </w:t>
      </w:r>
      <w:proofErr w:type="spellStart"/>
      <w:r w:rsidRPr="00E040F7">
        <w:rPr>
          <w:rFonts w:ascii="Arial" w:hAnsi="Arial" w:cs="Arial"/>
          <w:sz w:val="22"/>
          <w:szCs w:val="22"/>
        </w:rPr>
        <w:t>Chida</w:t>
      </w:r>
      <w:proofErr w:type="spellEnd"/>
      <w:r w:rsidRPr="00E040F7">
        <w:rPr>
          <w:rFonts w:ascii="Arial" w:hAnsi="Arial" w:cs="Arial"/>
          <w:sz w:val="22"/>
          <w:szCs w:val="22"/>
        </w:rPr>
        <w:t xml:space="preserve">, Y. (2009) ‘Physical activity and risk of depression’, </w:t>
      </w:r>
      <w:r w:rsidRPr="005809A4">
        <w:rPr>
          <w:rFonts w:ascii="Arial" w:hAnsi="Arial" w:cs="Arial"/>
          <w:i/>
          <w:iCs/>
          <w:sz w:val="22"/>
          <w:szCs w:val="22"/>
        </w:rPr>
        <w:t xml:space="preserve">British Journal of Psychiatry, </w:t>
      </w:r>
      <w:r w:rsidRPr="00E040F7">
        <w:rPr>
          <w:rFonts w:ascii="Arial" w:hAnsi="Arial" w:cs="Arial"/>
          <w:sz w:val="22"/>
          <w:szCs w:val="22"/>
        </w:rPr>
        <w:t xml:space="preserve">195(5), pp. 276–281. </w:t>
      </w:r>
      <w:hyperlink r:id="rId6" w:history="1">
        <w:r w:rsidR="005809A4" w:rsidRPr="009F0C34">
          <w:rPr>
            <w:rStyle w:val="Hyperlink"/>
            <w:rFonts w:ascii="Arial" w:hAnsi="Arial" w:cs="Arial"/>
            <w:sz w:val="22"/>
            <w:szCs w:val="22"/>
          </w:rPr>
          <w:t>https://doi.org/10.1192/bjp.bp.108.051866</w:t>
        </w:r>
      </w:hyperlink>
      <w:r w:rsidR="005809A4">
        <w:rPr>
          <w:rFonts w:ascii="Arial" w:hAnsi="Arial" w:cs="Arial"/>
          <w:sz w:val="22"/>
          <w:szCs w:val="22"/>
        </w:rPr>
        <w:t xml:space="preserve"> </w:t>
      </w:r>
    </w:p>
    <w:p w14:paraId="3C3D3512" w14:textId="77777777"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ab/>
        <w:t>•</w:t>
      </w:r>
      <w:r w:rsidRPr="00E040F7">
        <w:rPr>
          <w:rFonts w:ascii="Arial" w:hAnsi="Arial" w:cs="Arial"/>
          <w:sz w:val="22"/>
          <w:szCs w:val="22"/>
        </w:rPr>
        <w:tab/>
        <w:t xml:space="preserve">Harvey, J.A., et al. (2018) ‘Barriers to exercise in older adults’, </w:t>
      </w:r>
      <w:r w:rsidRPr="005809A4">
        <w:rPr>
          <w:rFonts w:ascii="Arial" w:hAnsi="Arial" w:cs="Arial"/>
          <w:i/>
          <w:iCs/>
          <w:sz w:val="22"/>
          <w:szCs w:val="22"/>
        </w:rPr>
        <w:t>Journal of Aging and Physical Activity</w:t>
      </w:r>
      <w:r w:rsidRPr="00E040F7">
        <w:rPr>
          <w:rFonts w:ascii="Arial" w:hAnsi="Arial" w:cs="Arial"/>
          <w:sz w:val="22"/>
          <w:szCs w:val="22"/>
        </w:rPr>
        <w:t>, 26(4), pp. 617–624. https://doi.org/10.1123/japa.2017-0246</w:t>
      </w:r>
    </w:p>
    <w:p w14:paraId="1329CD3B" w14:textId="77777777"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ab/>
        <w:t>•</w:t>
      </w:r>
      <w:r w:rsidRPr="00E040F7">
        <w:rPr>
          <w:rFonts w:ascii="Arial" w:hAnsi="Arial" w:cs="Arial"/>
          <w:sz w:val="22"/>
          <w:szCs w:val="22"/>
        </w:rPr>
        <w:tab/>
      </w:r>
      <w:proofErr w:type="spellStart"/>
      <w:r w:rsidRPr="00E040F7">
        <w:rPr>
          <w:rFonts w:ascii="Arial" w:hAnsi="Arial" w:cs="Arial"/>
          <w:sz w:val="22"/>
          <w:szCs w:val="22"/>
        </w:rPr>
        <w:t>Iltis</w:t>
      </w:r>
      <w:proofErr w:type="spellEnd"/>
      <w:r w:rsidRPr="00E040F7">
        <w:rPr>
          <w:rFonts w:ascii="Arial" w:hAnsi="Arial" w:cs="Arial"/>
          <w:sz w:val="22"/>
          <w:szCs w:val="22"/>
        </w:rPr>
        <w:t xml:space="preserve">, A.S. and MacKay, D. (2024) </w:t>
      </w:r>
      <w:r w:rsidRPr="005809A4">
        <w:rPr>
          <w:rFonts w:ascii="Arial" w:hAnsi="Arial" w:cs="Arial"/>
          <w:i/>
          <w:iCs/>
          <w:sz w:val="22"/>
          <w:szCs w:val="22"/>
        </w:rPr>
        <w:t xml:space="preserve">The Oxford Handbook of Research Ethics. </w:t>
      </w:r>
      <w:r w:rsidRPr="00E040F7">
        <w:rPr>
          <w:rFonts w:ascii="Arial" w:hAnsi="Arial" w:cs="Arial"/>
          <w:sz w:val="22"/>
          <w:szCs w:val="22"/>
        </w:rPr>
        <w:t>1st edn. New York: Oxford University Press. https://doi.org/10.1093/oxfordhb/9780190947750.001.0001</w:t>
      </w:r>
    </w:p>
    <w:p w14:paraId="45B3142B" w14:textId="77777777"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ab/>
        <w:t>•</w:t>
      </w:r>
      <w:r w:rsidRPr="00E040F7">
        <w:rPr>
          <w:rFonts w:ascii="Arial" w:hAnsi="Arial" w:cs="Arial"/>
          <w:sz w:val="22"/>
          <w:szCs w:val="22"/>
        </w:rPr>
        <w:tab/>
      </w:r>
      <w:proofErr w:type="spellStart"/>
      <w:r w:rsidRPr="00E040F7">
        <w:rPr>
          <w:rFonts w:ascii="Arial" w:hAnsi="Arial" w:cs="Arial"/>
          <w:sz w:val="22"/>
          <w:szCs w:val="22"/>
        </w:rPr>
        <w:t>Zairul</w:t>
      </w:r>
      <w:proofErr w:type="spellEnd"/>
      <w:r w:rsidRPr="00E040F7">
        <w:rPr>
          <w:rFonts w:ascii="Arial" w:hAnsi="Arial" w:cs="Arial"/>
          <w:sz w:val="22"/>
          <w:szCs w:val="22"/>
        </w:rPr>
        <w:t xml:space="preserve">, M. (2025) ‘Mastering Thematic Analysis: A Step-by-step Guide for Beginners’, </w:t>
      </w:r>
      <w:r w:rsidRPr="005809A4">
        <w:rPr>
          <w:rFonts w:ascii="Arial" w:hAnsi="Arial" w:cs="Arial"/>
          <w:i/>
          <w:iCs/>
          <w:sz w:val="22"/>
          <w:szCs w:val="22"/>
        </w:rPr>
        <w:t>International Journal of Qualitative Methods</w:t>
      </w:r>
      <w:r w:rsidRPr="00E040F7">
        <w:rPr>
          <w:rFonts w:ascii="Arial" w:hAnsi="Arial" w:cs="Arial"/>
          <w:sz w:val="22"/>
          <w:szCs w:val="22"/>
        </w:rPr>
        <w:t>, 24. https://doi.org/10.1177/16094069251384401</w:t>
      </w:r>
    </w:p>
    <w:p w14:paraId="786440D9" w14:textId="02199742" w:rsidR="006517F3" w:rsidRPr="00E040F7" w:rsidRDefault="006517F3" w:rsidP="00675E87">
      <w:pPr>
        <w:spacing w:line="360" w:lineRule="auto"/>
        <w:rPr>
          <w:rFonts w:ascii="Arial" w:hAnsi="Arial" w:cs="Arial"/>
          <w:sz w:val="22"/>
          <w:szCs w:val="22"/>
        </w:rPr>
      </w:pPr>
      <w:r w:rsidRPr="00E040F7">
        <w:rPr>
          <w:rFonts w:ascii="Arial" w:hAnsi="Arial" w:cs="Arial"/>
          <w:sz w:val="22"/>
          <w:szCs w:val="22"/>
        </w:rPr>
        <w:tab/>
        <w:t>•</w:t>
      </w:r>
      <w:r w:rsidRPr="00E040F7">
        <w:rPr>
          <w:rFonts w:ascii="Arial" w:hAnsi="Arial" w:cs="Arial"/>
          <w:sz w:val="22"/>
          <w:szCs w:val="22"/>
        </w:rPr>
        <w:tab/>
        <w:t xml:space="preserve">Taylor, D. (2019) ‘Physical activity is medicine for older adults’, </w:t>
      </w:r>
      <w:r w:rsidRPr="005809A4">
        <w:rPr>
          <w:rFonts w:ascii="Arial" w:hAnsi="Arial" w:cs="Arial"/>
          <w:i/>
          <w:iCs/>
          <w:sz w:val="22"/>
          <w:szCs w:val="22"/>
        </w:rPr>
        <w:t>Postgraduate Medical Journal,</w:t>
      </w:r>
      <w:r w:rsidRPr="00E040F7">
        <w:rPr>
          <w:rFonts w:ascii="Arial" w:hAnsi="Arial" w:cs="Arial"/>
          <w:sz w:val="22"/>
          <w:szCs w:val="22"/>
        </w:rPr>
        <w:t xml:space="preserve"> 95(1120), pp. 26–32. https://doi.org/10.1136/postgradmedj-2018-135899</w:t>
      </w:r>
    </w:p>
    <w:sectPr w:rsidR="006517F3" w:rsidRPr="00E040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xuvmPyW9" int2:invalidationBookmarkName="" int2:hashCode="hX/45hd2EspNt9" int2:id="zqRsVlHg">
      <int2:state int2:value="Rejected" int2:type="AugLoop_Text_Critique"/>
    </int2:bookmark>
    <int2:bookmark int2:bookmarkName="_Int_9b5ZRk1g" int2:invalidationBookmarkName="" int2:hashCode="gRg+Ewpr1g5/o3" int2:id="VrSZWZq1">
      <int2:state int2:value="Rejected" int2:type="AugLoop_Text_Critique"/>
    </int2:bookmark>
    <int2:bookmark int2:bookmarkName="_Int_V580QAdY" int2:invalidationBookmarkName="" int2:hashCode="csj3W2JXL1myG9" int2:id="eJ8yH2VC">
      <int2:state int2:value="Rejected" int2:type="AugLoop_Text_Critique"/>
    </int2:bookmark>
    <int2:bookmark int2:bookmarkName="_Int_jtXISOmb" int2:invalidationBookmarkName="" int2:hashCode="4+qd34Np/t7osA" int2:id="RCNByc8X">
      <int2:state int2:value="Rejected" int2:type="AugLoop_Text_Critique"/>
    </int2:bookmark>
    <int2:bookmark int2:bookmarkName="_Int_dgUxeAGS" int2:invalidationBookmarkName="" int2:hashCode="UPlChrowcGoZBw" int2:id="FzhLITTM">
      <int2:state int2:value="Rejected" int2:type="AugLoop_Text_Critique"/>
    </int2:bookmark>
    <int2:bookmark int2:bookmarkName="_Int_9BiO9xw3" int2:invalidationBookmarkName="" int2:hashCode="RGqULZzFiJtYZr" int2:id="tDdXuBEC">
      <int2:state int2:value="Rejected" int2:type="AugLoop_Text_Critique"/>
    </int2:bookmark>
    <int2:bookmark int2:bookmarkName="_Int_jOZcenA4" int2:invalidationBookmarkName="" int2:hashCode="JPFmaG0G0tMqiC" int2:id="DfmcShJW">
      <int2:state int2:value="Rejected" int2:type="AugLoop_Text_Critique"/>
    </int2:bookmark>
    <int2:bookmark int2:bookmarkName="_Int_mKd2KpSl" int2:invalidationBookmarkName="" int2:hashCode="Urf2WK7NXcXANW" int2:id="yTlDYiR4">
      <int2:state int2:value="Rejected" int2:type="AugLoop_Text_Critique"/>
    </int2:bookmark>
    <int2:bookmark int2:bookmarkName="_Int_ifA8thlI" int2:invalidationBookmarkName="" int2:hashCode="wGaqei8aKWnHGI" int2:id="xDvh84aO">
      <int2:state int2:value="Rejected" int2:type="AugLoop_Text_Critique"/>
    </int2:bookmark>
    <int2:bookmark int2:bookmarkName="_Int_D9bilSfP" int2:invalidationBookmarkName="" int2:hashCode="ZRKXymWnGerco4" int2:id="MFU5sW7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9E737A"/>
    <w:multiLevelType w:val="hybridMultilevel"/>
    <w:tmpl w:val="07AE1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6B6D4F"/>
    <w:multiLevelType w:val="hybridMultilevel"/>
    <w:tmpl w:val="70222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86294">
    <w:abstractNumId w:val="1"/>
  </w:num>
  <w:num w:numId="2" w16cid:durableId="2095737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7F3"/>
    <w:rsid w:val="000866E8"/>
    <w:rsid w:val="000D364B"/>
    <w:rsid w:val="001E39F2"/>
    <w:rsid w:val="0023357B"/>
    <w:rsid w:val="003C1811"/>
    <w:rsid w:val="004B2D0E"/>
    <w:rsid w:val="005809A4"/>
    <w:rsid w:val="0063288A"/>
    <w:rsid w:val="006517F3"/>
    <w:rsid w:val="00675E87"/>
    <w:rsid w:val="00876D86"/>
    <w:rsid w:val="008C032D"/>
    <w:rsid w:val="00976998"/>
    <w:rsid w:val="00B67D2A"/>
    <w:rsid w:val="00C733DA"/>
    <w:rsid w:val="00D55111"/>
    <w:rsid w:val="00DE00D3"/>
    <w:rsid w:val="00E040F7"/>
    <w:rsid w:val="00F46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5EF9CB"/>
  <w15:chartTrackingRefBased/>
  <w15:docId w15:val="{57172C13-6831-F244-A400-3B5B023F7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1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1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1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1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1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1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1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1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1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1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1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1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1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1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1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17F3"/>
    <w:rPr>
      <w:rFonts w:eastAsiaTheme="majorEastAsia" w:cstheme="majorBidi"/>
      <w:color w:val="272727" w:themeColor="text1" w:themeTint="D8"/>
    </w:rPr>
  </w:style>
  <w:style w:type="paragraph" w:styleId="Title">
    <w:name w:val="Title"/>
    <w:basedOn w:val="Normal"/>
    <w:next w:val="Normal"/>
    <w:link w:val="TitleChar"/>
    <w:uiPriority w:val="10"/>
    <w:qFormat/>
    <w:rsid w:val="00651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1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1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1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17F3"/>
    <w:pPr>
      <w:spacing w:before="160"/>
      <w:jc w:val="center"/>
    </w:pPr>
    <w:rPr>
      <w:i/>
      <w:iCs/>
      <w:color w:val="404040" w:themeColor="text1" w:themeTint="BF"/>
    </w:rPr>
  </w:style>
  <w:style w:type="character" w:customStyle="1" w:styleId="QuoteChar">
    <w:name w:val="Quote Char"/>
    <w:basedOn w:val="DefaultParagraphFont"/>
    <w:link w:val="Quote"/>
    <w:uiPriority w:val="29"/>
    <w:rsid w:val="006517F3"/>
    <w:rPr>
      <w:i/>
      <w:iCs/>
      <w:color w:val="404040" w:themeColor="text1" w:themeTint="BF"/>
    </w:rPr>
  </w:style>
  <w:style w:type="paragraph" w:styleId="ListParagraph">
    <w:name w:val="List Paragraph"/>
    <w:basedOn w:val="Normal"/>
    <w:uiPriority w:val="34"/>
    <w:qFormat/>
    <w:rsid w:val="006517F3"/>
    <w:pPr>
      <w:ind w:left="720"/>
      <w:contextualSpacing/>
    </w:pPr>
  </w:style>
  <w:style w:type="character" w:styleId="IntenseEmphasis">
    <w:name w:val="Intense Emphasis"/>
    <w:basedOn w:val="DefaultParagraphFont"/>
    <w:uiPriority w:val="21"/>
    <w:qFormat/>
    <w:rsid w:val="006517F3"/>
    <w:rPr>
      <w:i/>
      <w:iCs/>
      <w:color w:val="0F4761" w:themeColor="accent1" w:themeShade="BF"/>
    </w:rPr>
  </w:style>
  <w:style w:type="paragraph" w:styleId="IntenseQuote">
    <w:name w:val="Intense Quote"/>
    <w:basedOn w:val="Normal"/>
    <w:next w:val="Normal"/>
    <w:link w:val="IntenseQuoteChar"/>
    <w:uiPriority w:val="30"/>
    <w:qFormat/>
    <w:rsid w:val="00651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17F3"/>
    <w:rPr>
      <w:i/>
      <w:iCs/>
      <w:color w:val="0F4761" w:themeColor="accent1" w:themeShade="BF"/>
    </w:rPr>
  </w:style>
  <w:style w:type="character" w:styleId="IntenseReference">
    <w:name w:val="Intense Reference"/>
    <w:basedOn w:val="DefaultParagraphFont"/>
    <w:uiPriority w:val="32"/>
    <w:qFormat/>
    <w:rsid w:val="006517F3"/>
    <w:rPr>
      <w:b/>
      <w:bCs/>
      <w:smallCaps/>
      <w:color w:val="0F4761" w:themeColor="accent1" w:themeShade="BF"/>
      <w:spacing w:val="5"/>
    </w:rPr>
  </w:style>
  <w:style w:type="character" w:styleId="Hyperlink">
    <w:name w:val="Hyperlink"/>
    <w:basedOn w:val="DefaultParagraphFont"/>
    <w:uiPriority w:val="99"/>
    <w:unhideWhenUsed/>
    <w:rsid w:val="005809A4"/>
    <w:rPr>
      <w:color w:val="467886" w:themeColor="hyperlink"/>
      <w:u w:val="single"/>
    </w:rPr>
  </w:style>
  <w:style w:type="character" w:styleId="UnresolvedMention">
    <w:name w:val="Unresolved Mention"/>
    <w:basedOn w:val="DefaultParagraphFont"/>
    <w:uiPriority w:val="99"/>
    <w:semiHidden/>
    <w:unhideWhenUsed/>
    <w:rsid w:val="005809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92/bjp.bp.108.051866" TargetMode="External"/><Relationship Id="rId5" Type="http://schemas.openxmlformats.org/officeDocument/2006/relationships/hyperlink" Target="https://doi.org/10.1249/MSS.0b013e3181a0c95c" TargetMode="Externa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702</Words>
  <Characters>4008</Characters>
  <Application>Microsoft Office Word</Application>
  <DocSecurity>0</DocSecurity>
  <Lines>33</Lines>
  <Paragraphs>9</Paragraphs>
  <ScaleCrop>false</ScaleCrop>
  <Company/>
  <LinksUpToDate>false</LinksUpToDate>
  <CharactersWithSpaces>4701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Eniko Putz (2336726)</dc:creator>
  <cp:keywords/>
  <dc:description/>
  <cp:lastModifiedBy>Noemi Eniko Putz (2336726)</cp:lastModifiedBy>
  <cp:revision>2</cp:revision>
  <dcterms:created xsi:type="dcterms:W3CDTF">2026-03-05T14:34:00Z</dcterms:created>
  <dcterms:modified xsi:type="dcterms:W3CDTF">2026-03-05T14:34:00Z</dcterms:modified>
</cp:coreProperties>
</file>