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CE314" w14:textId="77777777" w:rsidR="00DD797C" w:rsidRPr="00A0287B" w:rsidRDefault="00DD797C" w:rsidP="00A0287B">
      <w:pPr>
        <w:spacing w:line="480" w:lineRule="auto"/>
        <w:jc w:val="center"/>
        <w:rPr>
          <w:rFonts w:ascii="Times New Roman" w:hAnsi="Times New Roman" w:cs="Times New Roman"/>
          <w:sz w:val="24"/>
          <w:szCs w:val="24"/>
        </w:rPr>
      </w:pPr>
    </w:p>
    <w:p w14:paraId="0B91C1DC" w14:textId="77777777" w:rsidR="00DD797C" w:rsidRPr="00A0287B" w:rsidRDefault="00DD797C" w:rsidP="00A0287B">
      <w:pPr>
        <w:spacing w:line="480" w:lineRule="auto"/>
        <w:jc w:val="center"/>
        <w:rPr>
          <w:rFonts w:ascii="Times New Roman" w:hAnsi="Times New Roman" w:cs="Times New Roman"/>
          <w:sz w:val="24"/>
          <w:szCs w:val="24"/>
        </w:rPr>
      </w:pPr>
    </w:p>
    <w:p w14:paraId="74DA0201" w14:textId="77777777" w:rsidR="00DD797C" w:rsidRPr="00A0287B" w:rsidRDefault="00DD797C" w:rsidP="00A0287B">
      <w:pPr>
        <w:spacing w:line="480" w:lineRule="auto"/>
        <w:jc w:val="center"/>
        <w:rPr>
          <w:rFonts w:ascii="Times New Roman" w:hAnsi="Times New Roman" w:cs="Times New Roman"/>
          <w:sz w:val="24"/>
          <w:szCs w:val="24"/>
        </w:rPr>
      </w:pPr>
    </w:p>
    <w:p w14:paraId="121EF8D7" w14:textId="77777777" w:rsidR="00DD797C" w:rsidRPr="00A0287B" w:rsidRDefault="00DD797C" w:rsidP="00A0287B">
      <w:pPr>
        <w:spacing w:line="480" w:lineRule="auto"/>
        <w:jc w:val="center"/>
        <w:rPr>
          <w:rFonts w:ascii="Times New Roman" w:hAnsi="Times New Roman" w:cs="Times New Roman"/>
          <w:sz w:val="24"/>
          <w:szCs w:val="24"/>
        </w:rPr>
      </w:pPr>
    </w:p>
    <w:p w14:paraId="1B3E5DDC" w14:textId="48D52D33" w:rsidR="00DD797C" w:rsidRDefault="00DD797C" w:rsidP="00D9183A">
      <w:pPr>
        <w:spacing w:line="480" w:lineRule="auto"/>
        <w:jc w:val="center"/>
        <w:rPr>
          <w:rFonts w:ascii="Times New Roman" w:hAnsi="Times New Roman" w:cs="Times New Roman"/>
          <w:sz w:val="24"/>
          <w:szCs w:val="24"/>
        </w:rPr>
      </w:pPr>
      <w:r w:rsidRPr="00A0287B">
        <w:rPr>
          <w:rFonts w:ascii="Times New Roman" w:hAnsi="Times New Roman" w:cs="Times New Roman"/>
          <w:sz w:val="24"/>
          <w:szCs w:val="24"/>
        </w:rPr>
        <w:t>Community Engagement</w:t>
      </w:r>
    </w:p>
    <w:p w14:paraId="3533D412" w14:textId="205B8883" w:rsidR="00D9183A" w:rsidRDefault="00D9183A" w:rsidP="00D9183A">
      <w:pPr>
        <w:spacing w:line="480" w:lineRule="auto"/>
        <w:jc w:val="center"/>
        <w:rPr>
          <w:rFonts w:ascii="Times New Roman" w:hAnsi="Times New Roman" w:cs="Times New Roman"/>
          <w:sz w:val="24"/>
          <w:szCs w:val="24"/>
        </w:rPr>
      </w:pPr>
    </w:p>
    <w:p w14:paraId="7290D87D" w14:textId="39CE1784" w:rsidR="00D9183A" w:rsidRDefault="00D9183A" w:rsidP="00D9183A">
      <w:pPr>
        <w:spacing w:line="480" w:lineRule="auto"/>
        <w:jc w:val="center"/>
        <w:rPr>
          <w:rFonts w:ascii="Times New Roman" w:hAnsi="Times New Roman" w:cs="Times New Roman"/>
          <w:sz w:val="24"/>
          <w:szCs w:val="24"/>
        </w:rPr>
      </w:pPr>
    </w:p>
    <w:p w14:paraId="212469A2" w14:textId="77777777" w:rsidR="00D9183A" w:rsidRPr="00A0287B" w:rsidRDefault="00D9183A" w:rsidP="00D9183A">
      <w:pPr>
        <w:spacing w:line="480" w:lineRule="auto"/>
        <w:jc w:val="cente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972"/>
        <w:gridCol w:w="5954"/>
      </w:tblGrid>
      <w:tr w:rsidR="00D9183A" w14:paraId="27241445" w14:textId="77777777" w:rsidTr="001214D9">
        <w:tc>
          <w:tcPr>
            <w:tcW w:w="2972" w:type="dxa"/>
          </w:tcPr>
          <w:p w14:paraId="5746D1B5" w14:textId="3F96C882" w:rsidR="00D9183A" w:rsidRDefault="00D9183A" w:rsidP="00A0287B">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 xml:space="preserve">: </w:t>
            </w:r>
          </w:p>
        </w:tc>
        <w:tc>
          <w:tcPr>
            <w:tcW w:w="5954" w:type="dxa"/>
          </w:tcPr>
          <w:p w14:paraId="52E7F162" w14:textId="6ED58DAD"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BA Business Management</w:t>
            </w:r>
          </w:p>
        </w:tc>
      </w:tr>
      <w:tr w:rsidR="00D9183A" w14:paraId="36E7DDEE" w14:textId="77777777" w:rsidTr="001214D9">
        <w:tc>
          <w:tcPr>
            <w:tcW w:w="2972" w:type="dxa"/>
          </w:tcPr>
          <w:p w14:paraId="2E2A6279" w14:textId="16E5FBB2"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Module:</w:t>
            </w:r>
          </w:p>
        </w:tc>
        <w:tc>
          <w:tcPr>
            <w:tcW w:w="5954" w:type="dxa"/>
          </w:tcPr>
          <w:p w14:paraId="2B1099C5" w14:textId="77988075"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Community Engagement</w:t>
            </w:r>
          </w:p>
        </w:tc>
      </w:tr>
      <w:tr w:rsidR="00D9183A" w14:paraId="13F044E1" w14:textId="77777777" w:rsidTr="001214D9">
        <w:tc>
          <w:tcPr>
            <w:tcW w:w="2972" w:type="dxa"/>
          </w:tcPr>
          <w:p w14:paraId="7839B23F" w14:textId="793613A7"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Module code:</w:t>
            </w:r>
          </w:p>
        </w:tc>
        <w:tc>
          <w:tcPr>
            <w:tcW w:w="5954" w:type="dxa"/>
          </w:tcPr>
          <w:p w14:paraId="58782354" w14:textId="7147D6C9"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LCBB4002</w:t>
            </w:r>
          </w:p>
        </w:tc>
      </w:tr>
      <w:tr w:rsidR="00D9183A" w14:paraId="20118845" w14:textId="77777777" w:rsidTr="001214D9">
        <w:tc>
          <w:tcPr>
            <w:tcW w:w="2972" w:type="dxa"/>
          </w:tcPr>
          <w:p w14:paraId="038F2CC8" w14:textId="7466C713"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Lecturer:</w:t>
            </w:r>
          </w:p>
        </w:tc>
        <w:tc>
          <w:tcPr>
            <w:tcW w:w="5954" w:type="dxa"/>
          </w:tcPr>
          <w:p w14:paraId="26B59B3F" w14:textId="0412DA3F"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 xml:space="preserve">Toyin </w:t>
            </w:r>
            <w:proofErr w:type="spellStart"/>
            <w:r>
              <w:rPr>
                <w:rFonts w:ascii="Times New Roman" w:hAnsi="Times New Roman" w:cs="Times New Roman"/>
                <w:sz w:val="24"/>
                <w:szCs w:val="24"/>
              </w:rPr>
              <w:t>Ad</w:t>
            </w:r>
            <w:r w:rsidR="001214D9">
              <w:rPr>
                <w:rFonts w:ascii="Times New Roman" w:hAnsi="Times New Roman" w:cs="Times New Roman"/>
                <w:sz w:val="24"/>
                <w:szCs w:val="24"/>
              </w:rPr>
              <w:t>isa</w:t>
            </w:r>
            <w:proofErr w:type="spellEnd"/>
          </w:p>
        </w:tc>
      </w:tr>
      <w:tr w:rsidR="00D9183A" w14:paraId="22778CFE" w14:textId="77777777" w:rsidTr="001214D9">
        <w:tc>
          <w:tcPr>
            <w:tcW w:w="2972" w:type="dxa"/>
          </w:tcPr>
          <w:p w14:paraId="5BA58460" w14:textId="72C585DA"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Assignment Title:</w:t>
            </w:r>
          </w:p>
        </w:tc>
        <w:tc>
          <w:tcPr>
            <w:tcW w:w="5954" w:type="dxa"/>
          </w:tcPr>
          <w:p w14:paraId="77D43163" w14:textId="609B7C58" w:rsidR="00D9183A" w:rsidRDefault="001214D9" w:rsidP="00A0287B">
            <w:pPr>
              <w:spacing w:line="480" w:lineRule="auto"/>
              <w:rPr>
                <w:rFonts w:ascii="Times New Roman" w:hAnsi="Times New Roman" w:cs="Times New Roman"/>
                <w:sz w:val="24"/>
                <w:szCs w:val="24"/>
              </w:rPr>
            </w:pPr>
            <w:r>
              <w:rPr>
                <w:rFonts w:ascii="Times New Roman" w:hAnsi="Times New Roman" w:cs="Times New Roman"/>
                <w:sz w:val="24"/>
                <w:szCs w:val="24"/>
              </w:rPr>
              <w:t>Assessment 2, Community Engagement</w:t>
            </w:r>
          </w:p>
        </w:tc>
      </w:tr>
      <w:tr w:rsidR="00D9183A" w14:paraId="1877B151" w14:textId="77777777" w:rsidTr="001214D9">
        <w:tc>
          <w:tcPr>
            <w:tcW w:w="2972" w:type="dxa"/>
          </w:tcPr>
          <w:p w14:paraId="5F68A0A6" w14:textId="1B64E5FF"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Student Name:</w:t>
            </w:r>
          </w:p>
        </w:tc>
        <w:tc>
          <w:tcPr>
            <w:tcW w:w="5954" w:type="dxa"/>
          </w:tcPr>
          <w:p w14:paraId="4BE7D8DF" w14:textId="786EADB6" w:rsidR="00D9183A" w:rsidRDefault="001214D9" w:rsidP="00A0287B">
            <w:pPr>
              <w:spacing w:line="480" w:lineRule="auto"/>
              <w:rPr>
                <w:rFonts w:ascii="Times New Roman" w:hAnsi="Times New Roman" w:cs="Times New Roman"/>
                <w:sz w:val="24"/>
                <w:szCs w:val="24"/>
              </w:rPr>
            </w:pPr>
            <w:r>
              <w:rPr>
                <w:rFonts w:ascii="Times New Roman" w:hAnsi="Times New Roman" w:cs="Times New Roman"/>
                <w:sz w:val="24"/>
                <w:szCs w:val="24"/>
              </w:rPr>
              <w:t xml:space="preserve">Bilyana </w:t>
            </w:r>
            <w:proofErr w:type="spellStart"/>
            <w:r>
              <w:rPr>
                <w:rFonts w:ascii="Times New Roman" w:hAnsi="Times New Roman" w:cs="Times New Roman"/>
                <w:sz w:val="24"/>
                <w:szCs w:val="24"/>
              </w:rPr>
              <w:t>Veselinova</w:t>
            </w:r>
            <w:proofErr w:type="spellEnd"/>
            <w:r>
              <w:rPr>
                <w:rFonts w:ascii="Times New Roman" w:hAnsi="Times New Roman" w:cs="Times New Roman"/>
                <w:sz w:val="24"/>
                <w:szCs w:val="24"/>
              </w:rPr>
              <w:t xml:space="preserve"> Nikolova</w:t>
            </w:r>
          </w:p>
        </w:tc>
      </w:tr>
      <w:tr w:rsidR="00D9183A" w14:paraId="3FD3FCA2" w14:textId="77777777" w:rsidTr="001214D9">
        <w:tc>
          <w:tcPr>
            <w:tcW w:w="2972" w:type="dxa"/>
          </w:tcPr>
          <w:p w14:paraId="42DA1CC9" w14:textId="4A77261B" w:rsidR="00D9183A" w:rsidRDefault="00D9183A" w:rsidP="00A0287B">
            <w:pPr>
              <w:spacing w:line="480" w:lineRule="auto"/>
              <w:rPr>
                <w:rFonts w:ascii="Times New Roman" w:hAnsi="Times New Roman" w:cs="Times New Roman"/>
                <w:sz w:val="24"/>
                <w:szCs w:val="24"/>
              </w:rPr>
            </w:pPr>
            <w:r>
              <w:rPr>
                <w:rFonts w:ascii="Times New Roman" w:hAnsi="Times New Roman" w:cs="Times New Roman"/>
                <w:sz w:val="24"/>
                <w:szCs w:val="24"/>
              </w:rPr>
              <w:t>Student ID;</w:t>
            </w:r>
          </w:p>
        </w:tc>
        <w:tc>
          <w:tcPr>
            <w:tcW w:w="5954" w:type="dxa"/>
          </w:tcPr>
          <w:p w14:paraId="448F12E0" w14:textId="66044A1A" w:rsidR="00D9183A" w:rsidRDefault="001214D9" w:rsidP="00A0287B">
            <w:pPr>
              <w:spacing w:line="480" w:lineRule="auto"/>
              <w:rPr>
                <w:rFonts w:ascii="Times New Roman" w:hAnsi="Times New Roman" w:cs="Times New Roman"/>
                <w:sz w:val="24"/>
                <w:szCs w:val="24"/>
              </w:rPr>
            </w:pPr>
            <w:r>
              <w:rPr>
                <w:rFonts w:ascii="Times New Roman" w:hAnsi="Times New Roman" w:cs="Times New Roman"/>
                <w:sz w:val="24"/>
                <w:szCs w:val="24"/>
              </w:rPr>
              <w:t>1916915</w:t>
            </w:r>
          </w:p>
        </w:tc>
      </w:tr>
    </w:tbl>
    <w:p w14:paraId="7A5E982D" w14:textId="77777777" w:rsidR="00DD797C" w:rsidRPr="00A0287B" w:rsidRDefault="00DD797C" w:rsidP="00A0287B">
      <w:pPr>
        <w:spacing w:line="480" w:lineRule="auto"/>
        <w:rPr>
          <w:rFonts w:ascii="Times New Roman" w:hAnsi="Times New Roman" w:cs="Times New Roman"/>
          <w:sz w:val="24"/>
          <w:szCs w:val="24"/>
        </w:rPr>
      </w:pPr>
      <w:r w:rsidRPr="00A0287B">
        <w:rPr>
          <w:rFonts w:ascii="Times New Roman" w:hAnsi="Times New Roman" w:cs="Times New Roman"/>
          <w:sz w:val="24"/>
          <w:szCs w:val="24"/>
        </w:rPr>
        <w:br w:type="page"/>
      </w:r>
    </w:p>
    <w:p w14:paraId="76B22917" w14:textId="07EF1754" w:rsidR="00581247" w:rsidRPr="00481B47" w:rsidRDefault="000141F4" w:rsidP="00A0287B">
      <w:pPr>
        <w:spacing w:line="480" w:lineRule="auto"/>
        <w:rPr>
          <w:rFonts w:ascii="Times New Roman" w:hAnsi="Times New Roman" w:cs="Times New Roman"/>
          <w:b/>
          <w:bCs/>
          <w:sz w:val="24"/>
          <w:szCs w:val="24"/>
        </w:rPr>
      </w:pPr>
      <w:r w:rsidRPr="00481B47">
        <w:rPr>
          <w:rFonts w:ascii="Times New Roman" w:hAnsi="Times New Roman" w:cs="Times New Roman"/>
          <w:b/>
          <w:bCs/>
          <w:sz w:val="24"/>
          <w:szCs w:val="24"/>
        </w:rPr>
        <w:lastRenderedPageBreak/>
        <w:t>Introduction</w:t>
      </w:r>
    </w:p>
    <w:p w14:paraId="4D936C88" w14:textId="7DD2A745" w:rsidR="000141F4" w:rsidRPr="00A0287B" w:rsidRDefault="000141F4" w:rsidP="00481B47">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 xml:space="preserve">Community engagement is the process by which groups of people </w:t>
      </w:r>
      <w:r w:rsidR="003E7F14" w:rsidRPr="00A0287B">
        <w:rPr>
          <w:rFonts w:ascii="Times New Roman" w:hAnsi="Times New Roman" w:cs="Times New Roman"/>
          <w:sz w:val="24"/>
          <w:szCs w:val="24"/>
        </w:rPr>
        <w:t>who are affiliated by their geographic proximity</w:t>
      </w:r>
      <w:r w:rsidR="00B20AEF" w:rsidRPr="00A0287B">
        <w:rPr>
          <w:rFonts w:ascii="Times New Roman" w:hAnsi="Times New Roman" w:cs="Times New Roman"/>
          <w:sz w:val="24"/>
          <w:szCs w:val="24"/>
        </w:rPr>
        <w:t xml:space="preserve">, similar situations, or special interests work collaboratively to address the issues affecting their well-being. </w:t>
      </w:r>
      <w:r w:rsidR="002926CC" w:rsidRPr="00A0287B">
        <w:rPr>
          <w:rFonts w:ascii="Times New Roman" w:hAnsi="Times New Roman" w:cs="Times New Roman"/>
          <w:sz w:val="24"/>
          <w:szCs w:val="24"/>
        </w:rPr>
        <w:t xml:space="preserve">In its </w:t>
      </w:r>
      <w:r w:rsidR="00BA5A65" w:rsidRPr="00A0287B">
        <w:rPr>
          <w:rFonts w:ascii="Times New Roman" w:hAnsi="Times New Roman" w:cs="Times New Roman"/>
          <w:sz w:val="24"/>
          <w:szCs w:val="24"/>
        </w:rPr>
        <w:t xml:space="preserve">specialized </w:t>
      </w:r>
      <w:r w:rsidR="002926CC" w:rsidRPr="00A0287B">
        <w:rPr>
          <w:rFonts w:ascii="Times New Roman" w:hAnsi="Times New Roman" w:cs="Times New Roman"/>
          <w:sz w:val="24"/>
          <w:szCs w:val="24"/>
        </w:rPr>
        <w:t>form</w:t>
      </w:r>
      <w:r w:rsidR="00BA5A65" w:rsidRPr="00A0287B">
        <w:rPr>
          <w:rFonts w:ascii="Times New Roman" w:hAnsi="Times New Roman" w:cs="Times New Roman"/>
          <w:sz w:val="24"/>
          <w:szCs w:val="24"/>
        </w:rPr>
        <w:t>s</w:t>
      </w:r>
      <w:r w:rsidR="002926CC" w:rsidRPr="00A0287B">
        <w:rPr>
          <w:rFonts w:ascii="Times New Roman" w:hAnsi="Times New Roman" w:cs="Times New Roman"/>
          <w:sz w:val="24"/>
          <w:szCs w:val="24"/>
        </w:rPr>
        <w:t xml:space="preserve">, community engagement has many definitions </w:t>
      </w:r>
      <w:r w:rsidR="00BA5A65" w:rsidRPr="00A0287B">
        <w:rPr>
          <w:rFonts w:ascii="Times New Roman" w:hAnsi="Times New Roman" w:cs="Times New Roman"/>
          <w:sz w:val="24"/>
          <w:szCs w:val="24"/>
        </w:rPr>
        <w:t xml:space="preserve">that all refer to the basic situation of people coming together to find a collective solution to an issue that affects them </w:t>
      </w:r>
      <w:r w:rsidR="00857791" w:rsidRPr="00A0287B">
        <w:rPr>
          <w:rFonts w:ascii="Times New Roman" w:hAnsi="Times New Roman" w:cs="Times New Roman"/>
          <w:sz w:val="24"/>
          <w:szCs w:val="24"/>
        </w:rPr>
        <w:t>in a similar way</w:t>
      </w:r>
      <w:r w:rsidR="00A0287B" w:rsidRPr="00A0287B">
        <w:rPr>
          <w:rFonts w:ascii="Times New Roman" w:hAnsi="Times New Roman" w:cs="Times New Roman"/>
          <w:sz w:val="24"/>
          <w:szCs w:val="24"/>
        </w:rPr>
        <w:t xml:space="preserve"> (</w:t>
      </w:r>
      <w:r w:rsidR="00A0287B" w:rsidRPr="00C106D6">
        <w:rPr>
          <w:rFonts w:ascii="Times New Roman" w:eastAsia="Times New Roman" w:hAnsi="Times New Roman" w:cs="Times New Roman"/>
          <w:sz w:val="24"/>
          <w:szCs w:val="24"/>
        </w:rPr>
        <w:t>Moser</w:t>
      </w:r>
      <w:r w:rsidR="00A0287B" w:rsidRPr="00A0287B">
        <w:rPr>
          <w:rFonts w:ascii="Times New Roman" w:eastAsia="Times New Roman" w:hAnsi="Times New Roman" w:cs="Times New Roman"/>
          <w:sz w:val="24"/>
          <w:szCs w:val="24"/>
        </w:rPr>
        <w:t xml:space="preserve"> </w:t>
      </w:r>
      <w:r w:rsidR="00A0287B" w:rsidRPr="00C106D6">
        <w:rPr>
          <w:rFonts w:ascii="Times New Roman" w:eastAsia="Times New Roman" w:hAnsi="Times New Roman" w:cs="Times New Roman"/>
          <w:sz w:val="24"/>
          <w:szCs w:val="24"/>
        </w:rPr>
        <w:t>&amp; Pike, 2015)</w:t>
      </w:r>
      <w:r w:rsidR="00857791" w:rsidRPr="00A0287B">
        <w:rPr>
          <w:rFonts w:ascii="Times New Roman" w:hAnsi="Times New Roman" w:cs="Times New Roman"/>
          <w:sz w:val="24"/>
          <w:szCs w:val="24"/>
        </w:rPr>
        <w:t>. Community engagement take</w:t>
      </w:r>
      <w:r w:rsidR="002848C2" w:rsidRPr="00A0287B">
        <w:rPr>
          <w:rFonts w:ascii="Times New Roman" w:hAnsi="Times New Roman" w:cs="Times New Roman"/>
          <w:sz w:val="24"/>
          <w:szCs w:val="24"/>
        </w:rPr>
        <w:t>s</w:t>
      </w:r>
      <w:r w:rsidR="00857791" w:rsidRPr="00A0287B">
        <w:rPr>
          <w:rFonts w:ascii="Times New Roman" w:hAnsi="Times New Roman" w:cs="Times New Roman"/>
          <w:sz w:val="24"/>
          <w:szCs w:val="24"/>
        </w:rPr>
        <w:t xml:space="preserve"> place in </w:t>
      </w:r>
      <w:r w:rsidR="002848C2" w:rsidRPr="00A0287B">
        <w:rPr>
          <w:rFonts w:ascii="Times New Roman" w:hAnsi="Times New Roman" w:cs="Times New Roman"/>
          <w:sz w:val="24"/>
          <w:szCs w:val="24"/>
        </w:rPr>
        <w:t>likewise</w:t>
      </w:r>
      <w:r w:rsidR="00857791" w:rsidRPr="00A0287B">
        <w:rPr>
          <w:rFonts w:ascii="Times New Roman" w:hAnsi="Times New Roman" w:cs="Times New Roman"/>
          <w:sz w:val="24"/>
          <w:szCs w:val="24"/>
        </w:rPr>
        <w:t xml:space="preserve"> many ways depending on the people, the nature of the community, </w:t>
      </w:r>
      <w:r w:rsidR="00DC6C71" w:rsidRPr="00A0287B">
        <w:rPr>
          <w:rFonts w:ascii="Times New Roman" w:hAnsi="Times New Roman" w:cs="Times New Roman"/>
          <w:sz w:val="24"/>
          <w:szCs w:val="24"/>
        </w:rPr>
        <w:t xml:space="preserve">including communication, consultation, partnership, and participation. It is therefore not a model </w:t>
      </w:r>
      <w:r w:rsidR="00CD134E" w:rsidRPr="00A0287B">
        <w:rPr>
          <w:rFonts w:ascii="Times New Roman" w:hAnsi="Times New Roman" w:cs="Times New Roman"/>
          <w:sz w:val="24"/>
          <w:szCs w:val="24"/>
        </w:rPr>
        <w:t xml:space="preserve">but rather it is guided by a framework of guiding strategies, approaches, and principles. </w:t>
      </w:r>
      <w:r w:rsidR="003037F3" w:rsidRPr="00A0287B">
        <w:rPr>
          <w:rFonts w:ascii="Times New Roman" w:hAnsi="Times New Roman" w:cs="Times New Roman"/>
          <w:sz w:val="24"/>
          <w:szCs w:val="24"/>
        </w:rPr>
        <w:t>Many organizations participate in community engagement with different objectives that they set from the beginning regarding an existing challenge affecting the target community</w:t>
      </w:r>
      <w:r w:rsidR="00A0287B" w:rsidRPr="00A0287B">
        <w:rPr>
          <w:rFonts w:ascii="Times New Roman" w:hAnsi="Times New Roman" w:cs="Times New Roman"/>
          <w:sz w:val="24"/>
          <w:szCs w:val="24"/>
        </w:rPr>
        <w:t xml:space="preserve"> (</w:t>
      </w:r>
      <w:r w:rsidR="00A0287B" w:rsidRPr="00C106D6">
        <w:rPr>
          <w:rFonts w:ascii="Times New Roman" w:eastAsia="Times New Roman" w:hAnsi="Times New Roman" w:cs="Times New Roman"/>
          <w:sz w:val="24"/>
          <w:szCs w:val="24"/>
        </w:rPr>
        <w:t>Moser</w:t>
      </w:r>
      <w:r w:rsidR="00A0287B" w:rsidRPr="00A0287B">
        <w:rPr>
          <w:rFonts w:ascii="Times New Roman" w:eastAsia="Times New Roman" w:hAnsi="Times New Roman" w:cs="Times New Roman"/>
          <w:sz w:val="24"/>
          <w:szCs w:val="24"/>
        </w:rPr>
        <w:t xml:space="preserve"> </w:t>
      </w:r>
      <w:r w:rsidR="00A0287B" w:rsidRPr="00C106D6">
        <w:rPr>
          <w:rFonts w:ascii="Times New Roman" w:eastAsia="Times New Roman" w:hAnsi="Times New Roman" w:cs="Times New Roman"/>
          <w:sz w:val="24"/>
          <w:szCs w:val="24"/>
        </w:rPr>
        <w:t>&amp; Pike, 2015)</w:t>
      </w:r>
      <w:r w:rsidR="00C66094" w:rsidRPr="00A0287B">
        <w:rPr>
          <w:rFonts w:ascii="Times New Roman" w:hAnsi="Times New Roman" w:cs="Times New Roman"/>
          <w:sz w:val="24"/>
          <w:szCs w:val="24"/>
        </w:rPr>
        <w:t>. One such an organization is Groundwork, a UK-based organization that aims to create a future for every community and neighbourhood in the country</w:t>
      </w:r>
      <w:r w:rsidR="003A0975" w:rsidRPr="00A0287B">
        <w:rPr>
          <w:rFonts w:ascii="Times New Roman" w:hAnsi="Times New Roman" w:cs="Times New Roman"/>
          <w:sz w:val="24"/>
          <w:szCs w:val="24"/>
        </w:rPr>
        <w:t xml:space="preserve">. </w:t>
      </w:r>
    </w:p>
    <w:p w14:paraId="4710D239" w14:textId="1122D188" w:rsidR="00413E1E" w:rsidRPr="00481B47" w:rsidRDefault="00413E1E" w:rsidP="00A0287B">
      <w:pPr>
        <w:spacing w:line="480" w:lineRule="auto"/>
        <w:rPr>
          <w:rFonts w:ascii="Times New Roman" w:hAnsi="Times New Roman" w:cs="Times New Roman"/>
          <w:b/>
          <w:bCs/>
          <w:sz w:val="24"/>
          <w:szCs w:val="24"/>
        </w:rPr>
      </w:pPr>
      <w:r w:rsidRPr="00481B47">
        <w:rPr>
          <w:rFonts w:ascii="Times New Roman" w:hAnsi="Times New Roman" w:cs="Times New Roman"/>
          <w:b/>
          <w:bCs/>
          <w:sz w:val="24"/>
          <w:szCs w:val="24"/>
        </w:rPr>
        <w:t>Groundwork’s approach and best practices</w:t>
      </w:r>
    </w:p>
    <w:p w14:paraId="7FCCF72A" w14:textId="1E54C477" w:rsidR="00413E1E" w:rsidRPr="00A0287B" w:rsidRDefault="00413E1E" w:rsidP="00481B47">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 xml:space="preserve">Groundwork is a federation of charitable organizations and trusts </w:t>
      </w:r>
      <w:r w:rsidR="00581F37" w:rsidRPr="00A0287B">
        <w:rPr>
          <w:rFonts w:ascii="Times New Roman" w:hAnsi="Times New Roman" w:cs="Times New Roman"/>
          <w:sz w:val="24"/>
          <w:szCs w:val="24"/>
        </w:rPr>
        <w:t xml:space="preserve">based in the UK, whose core objectives involve helping people in their neighbourhoods and communities. The federation advocates for changes in these communities with the aim of making life better for all members, and most of the times the target communities are </w:t>
      </w:r>
      <w:r w:rsidR="00F95886" w:rsidRPr="00A0287B">
        <w:rPr>
          <w:rFonts w:ascii="Times New Roman" w:hAnsi="Times New Roman" w:cs="Times New Roman"/>
          <w:sz w:val="24"/>
          <w:szCs w:val="24"/>
        </w:rPr>
        <w:t>deprived of various services and amenities</w:t>
      </w:r>
      <w:r w:rsidR="00A0287B" w:rsidRPr="00A0287B">
        <w:rPr>
          <w:rFonts w:ascii="Times New Roman" w:hAnsi="Times New Roman" w:cs="Times New Roman"/>
          <w:sz w:val="24"/>
          <w:szCs w:val="24"/>
        </w:rPr>
        <w:t xml:space="preserve"> (Gore et al., 2010)</w:t>
      </w:r>
      <w:r w:rsidR="00334BCA" w:rsidRPr="00A0287B">
        <w:rPr>
          <w:rFonts w:ascii="Times New Roman" w:hAnsi="Times New Roman" w:cs="Times New Roman"/>
          <w:sz w:val="24"/>
          <w:szCs w:val="24"/>
        </w:rPr>
        <w:t>. The greatest benefit that comes with Groundwor</w:t>
      </w:r>
      <w:r w:rsidR="00B22D38" w:rsidRPr="00A0287B">
        <w:rPr>
          <w:rFonts w:ascii="Times New Roman" w:hAnsi="Times New Roman" w:cs="Times New Roman"/>
          <w:sz w:val="24"/>
          <w:szCs w:val="24"/>
        </w:rPr>
        <w:t>k</w:t>
      </w:r>
      <w:r w:rsidR="00334BCA" w:rsidRPr="00A0287B">
        <w:rPr>
          <w:rFonts w:ascii="Times New Roman" w:hAnsi="Times New Roman" w:cs="Times New Roman"/>
          <w:sz w:val="24"/>
          <w:szCs w:val="24"/>
        </w:rPr>
        <w:t xml:space="preserve">’s approach to helping people in the UK is that it consists of many organizations that all target distinct communities and problems. In this regard, </w:t>
      </w:r>
      <w:r w:rsidR="00B22D38" w:rsidRPr="00A0287B">
        <w:rPr>
          <w:rFonts w:ascii="Times New Roman" w:hAnsi="Times New Roman" w:cs="Times New Roman"/>
          <w:sz w:val="24"/>
          <w:szCs w:val="24"/>
        </w:rPr>
        <w:t xml:space="preserve">on top of the increased specialization and authority of their service areas, every trust or organization in the federation </w:t>
      </w:r>
      <w:r w:rsidR="00247D0B" w:rsidRPr="00A0287B">
        <w:rPr>
          <w:rFonts w:ascii="Times New Roman" w:hAnsi="Times New Roman" w:cs="Times New Roman"/>
          <w:sz w:val="24"/>
          <w:szCs w:val="24"/>
        </w:rPr>
        <w:t xml:space="preserve">is deeply rooted in the community or area it serves. Through this approach, Groundwork ensures that all local programs and services are </w:t>
      </w:r>
      <w:r w:rsidR="00247D0B" w:rsidRPr="00A0287B">
        <w:rPr>
          <w:rFonts w:ascii="Times New Roman" w:hAnsi="Times New Roman" w:cs="Times New Roman"/>
          <w:sz w:val="24"/>
          <w:szCs w:val="24"/>
        </w:rPr>
        <w:lastRenderedPageBreak/>
        <w:t>tailored to the specific needs of the communities and partners within its locality</w:t>
      </w:r>
      <w:r w:rsidR="00731112" w:rsidRPr="00A0287B">
        <w:rPr>
          <w:rFonts w:ascii="Times New Roman" w:hAnsi="Times New Roman" w:cs="Times New Roman"/>
          <w:sz w:val="24"/>
          <w:szCs w:val="24"/>
        </w:rPr>
        <w:t xml:space="preserve">, hence the generally expected outcomes of </w:t>
      </w:r>
      <w:r w:rsidR="00F51384" w:rsidRPr="00A0287B">
        <w:rPr>
          <w:rFonts w:ascii="Times New Roman" w:hAnsi="Times New Roman" w:cs="Times New Roman"/>
          <w:sz w:val="24"/>
          <w:szCs w:val="24"/>
        </w:rPr>
        <w:t>their services are likely to be higher since the organizations have a deeper understanding of the challenges</w:t>
      </w:r>
      <w:r w:rsidR="00262FF8" w:rsidRPr="00A0287B">
        <w:rPr>
          <w:rFonts w:ascii="Times New Roman" w:hAnsi="Times New Roman" w:cs="Times New Roman"/>
          <w:sz w:val="24"/>
          <w:szCs w:val="24"/>
        </w:rPr>
        <w:t xml:space="preserve"> that</w:t>
      </w:r>
      <w:r w:rsidR="00F51384" w:rsidRPr="00A0287B">
        <w:rPr>
          <w:rFonts w:ascii="Times New Roman" w:hAnsi="Times New Roman" w:cs="Times New Roman"/>
          <w:sz w:val="24"/>
          <w:szCs w:val="24"/>
        </w:rPr>
        <w:t xml:space="preserve"> they are facing than they would be if they were situated away from their target communities</w:t>
      </w:r>
      <w:r w:rsidR="00A0287B" w:rsidRPr="00A0287B">
        <w:rPr>
          <w:rFonts w:ascii="Times New Roman" w:hAnsi="Times New Roman" w:cs="Times New Roman"/>
          <w:sz w:val="24"/>
          <w:szCs w:val="24"/>
        </w:rPr>
        <w:t xml:space="preserve"> (Gore et al., 2010)</w:t>
      </w:r>
      <w:r w:rsidR="00F51384" w:rsidRPr="00A0287B">
        <w:rPr>
          <w:rFonts w:ascii="Times New Roman" w:hAnsi="Times New Roman" w:cs="Times New Roman"/>
          <w:sz w:val="24"/>
          <w:szCs w:val="24"/>
        </w:rPr>
        <w:t xml:space="preserve">. </w:t>
      </w:r>
    </w:p>
    <w:p w14:paraId="2882A7D4" w14:textId="5BEA43D1" w:rsidR="00F51384" w:rsidRPr="00A0287B" w:rsidRDefault="00B72A20" w:rsidP="00481B47">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Groundwork has also been successful at its work because it has a specific goal of operation. To begin with, the organization may be a federation of charities and trusts but it has a central objective that all the organization</w:t>
      </w:r>
      <w:r w:rsidR="009E2965" w:rsidRPr="00A0287B">
        <w:rPr>
          <w:rFonts w:ascii="Times New Roman" w:hAnsi="Times New Roman" w:cs="Times New Roman"/>
          <w:sz w:val="24"/>
          <w:szCs w:val="24"/>
        </w:rPr>
        <w:t>s</w:t>
      </w:r>
      <w:r w:rsidRPr="00A0287B">
        <w:rPr>
          <w:rFonts w:ascii="Times New Roman" w:hAnsi="Times New Roman" w:cs="Times New Roman"/>
          <w:sz w:val="24"/>
          <w:szCs w:val="24"/>
        </w:rPr>
        <w:t xml:space="preserve"> within its emblem target to achi</w:t>
      </w:r>
      <w:r w:rsidR="009E2965" w:rsidRPr="00A0287B">
        <w:rPr>
          <w:rFonts w:ascii="Times New Roman" w:hAnsi="Times New Roman" w:cs="Times New Roman"/>
          <w:sz w:val="24"/>
          <w:szCs w:val="24"/>
        </w:rPr>
        <w:t>e</w:t>
      </w:r>
      <w:r w:rsidRPr="00A0287B">
        <w:rPr>
          <w:rFonts w:ascii="Times New Roman" w:hAnsi="Times New Roman" w:cs="Times New Roman"/>
          <w:sz w:val="24"/>
          <w:szCs w:val="24"/>
        </w:rPr>
        <w:t xml:space="preserve">ve. </w:t>
      </w:r>
      <w:r w:rsidR="009E2965" w:rsidRPr="00A0287B">
        <w:rPr>
          <w:rFonts w:ascii="Times New Roman" w:hAnsi="Times New Roman" w:cs="Times New Roman"/>
          <w:sz w:val="24"/>
          <w:szCs w:val="24"/>
        </w:rPr>
        <w:t>This is one of the ways through which the management of the organization can foster cooperation amongst all the stakeholders, and this is crucial for the success of community engagement programs</w:t>
      </w:r>
      <w:r w:rsidR="00A0287B" w:rsidRPr="00A0287B">
        <w:rPr>
          <w:rFonts w:ascii="Times New Roman" w:hAnsi="Times New Roman" w:cs="Times New Roman"/>
          <w:sz w:val="24"/>
          <w:szCs w:val="24"/>
        </w:rPr>
        <w:t xml:space="preserve"> (Gore et al., 2010)</w:t>
      </w:r>
      <w:r w:rsidR="009E2965" w:rsidRPr="00A0287B">
        <w:rPr>
          <w:rFonts w:ascii="Times New Roman" w:hAnsi="Times New Roman" w:cs="Times New Roman"/>
          <w:sz w:val="24"/>
          <w:szCs w:val="24"/>
        </w:rPr>
        <w:t>. Groundw</w:t>
      </w:r>
      <w:r w:rsidR="006D0AC1" w:rsidRPr="00A0287B">
        <w:rPr>
          <w:rFonts w:ascii="Times New Roman" w:hAnsi="Times New Roman" w:cs="Times New Roman"/>
          <w:sz w:val="24"/>
          <w:szCs w:val="24"/>
        </w:rPr>
        <w:t>o</w:t>
      </w:r>
      <w:r w:rsidR="009E2965" w:rsidRPr="00A0287B">
        <w:rPr>
          <w:rFonts w:ascii="Times New Roman" w:hAnsi="Times New Roman" w:cs="Times New Roman"/>
          <w:sz w:val="24"/>
          <w:szCs w:val="24"/>
        </w:rPr>
        <w:t xml:space="preserve">rk approaches its communities </w:t>
      </w:r>
      <w:r w:rsidR="006D0AC1" w:rsidRPr="00A0287B">
        <w:rPr>
          <w:rFonts w:ascii="Times New Roman" w:hAnsi="Times New Roman" w:cs="Times New Roman"/>
          <w:sz w:val="24"/>
          <w:szCs w:val="24"/>
        </w:rPr>
        <w:t xml:space="preserve">from the perspective of these having common challenges that need to be resolved. While researching the organization and its operations, it is clear that the organization and its constituent charities and trusts focus on communities that are vulnerable to many issues, </w:t>
      </w:r>
      <w:r w:rsidR="006374AC" w:rsidRPr="00A0287B">
        <w:rPr>
          <w:rFonts w:ascii="Times New Roman" w:hAnsi="Times New Roman" w:cs="Times New Roman"/>
          <w:sz w:val="24"/>
          <w:szCs w:val="24"/>
        </w:rPr>
        <w:t>among them climate change, socioeconomic deprivation, and uncertainties of the future of specific communities</w:t>
      </w:r>
      <w:r w:rsidR="00A0287B" w:rsidRPr="00A0287B">
        <w:rPr>
          <w:rFonts w:ascii="Times New Roman" w:hAnsi="Times New Roman" w:cs="Times New Roman"/>
          <w:sz w:val="24"/>
          <w:szCs w:val="24"/>
        </w:rPr>
        <w:t xml:space="preserve"> (Gore et al., 2010)</w:t>
      </w:r>
      <w:r w:rsidR="006374AC" w:rsidRPr="00A0287B">
        <w:rPr>
          <w:rFonts w:ascii="Times New Roman" w:hAnsi="Times New Roman" w:cs="Times New Roman"/>
          <w:sz w:val="24"/>
          <w:szCs w:val="24"/>
        </w:rPr>
        <w:t xml:space="preserve">. </w:t>
      </w:r>
    </w:p>
    <w:p w14:paraId="705902A3" w14:textId="1FA54DEE" w:rsidR="006374AC" w:rsidRPr="00A0287B" w:rsidRDefault="00111974" w:rsidP="00481B47">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 xml:space="preserve">The organization helps the people from these communities to develop solutions by themselves, or to significantly contribute to the process of finding those solutions. In so doing, the organization makes it easier for the communities to adopt the solutions since they can identify with them and, therefore, </w:t>
      </w:r>
      <w:r w:rsidR="00FF45A3" w:rsidRPr="00A0287B">
        <w:rPr>
          <w:rFonts w:ascii="Times New Roman" w:hAnsi="Times New Roman" w:cs="Times New Roman"/>
          <w:sz w:val="24"/>
          <w:szCs w:val="24"/>
        </w:rPr>
        <w:t xml:space="preserve">seamlessly follow through their implementation. It also represents in-depth knowledge of the diversity that constitute each community since the large number of </w:t>
      </w:r>
      <w:r w:rsidR="001B1FF5" w:rsidRPr="00A0287B">
        <w:rPr>
          <w:rFonts w:ascii="Times New Roman" w:hAnsi="Times New Roman" w:cs="Times New Roman"/>
          <w:sz w:val="24"/>
          <w:szCs w:val="24"/>
        </w:rPr>
        <w:t xml:space="preserve">community-based trusts and charities increases the chances of each minority section of the community, irrespective of the characteristics that classify them as a minority, is represented within the organization at large. The </w:t>
      </w:r>
      <w:r w:rsidR="005D2DCC" w:rsidRPr="00A0287B">
        <w:rPr>
          <w:rFonts w:ascii="Times New Roman" w:hAnsi="Times New Roman" w:cs="Times New Roman"/>
          <w:sz w:val="24"/>
          <w:szCs w:val="24"/>
        </w:rPr>
        <w:t xml:space="preserve">federation also has the chance of reaching more communities from all over the country, thus the membership strengthens the voice of the </w:t>
      </w:r>
      <w:r w:rsidR="005D2DCC" w:rsidRPr="00A0287B">
        <w:rPr>
          <w:rFonts w:ascii="Times New Roman" w:hAnsi="Times New Roman" w:cs="Times New Roman"/>
          <w:sz w:val="24"/>
          <w:szCs w:val="24"/>
        </w:rPr>
        <w:lastRenderedPageBreak/>
        <w:t xml:space="preserve">organization if and when it chooses to speak out on behalf of the communities that it serves, with an aim of influencing decisions and policy making processes to benefit </w:t>
      </w:r>
      <w:r w:rsidR="00E670A6" w:rsidRPr="00A0287B">
        <w:rPr>
          <w:rFonts w:ascii="Times New Roman" w:hAnsi="Times New Roman" w:cs="Times New Roman"/>
          <w:sz w:val="24"/>
          <w:szCs w:val="24"/>
        </w:rPr>
        <w:t>these populations</w:t>
      </w:r>
      <w:r w:rsidR="00A0287B" w:rsidRPr="00A0287B">
        <w:rPr>
          <w:rFonts w:ascii="Times New Roman" w:hAnsi="Times New Roman" w:cs="Times New Roman"/>
          <w:sz w:val="24"/>
          <w:szCs w:val="24"/>
        </w:rPr>
        <w:t xml:space="preserve"> (Gore et al., 2010)</w:t>
      </w:r>
      <w:r w:rsidR="00E670A6" w:rsidRPr="00A0287B">
        <w:rPr>
          <w:rFonts w:ascii="Times New Roman" w:hAnsi="Times New Roman" w:cs="Times New Roman"/>
          <w:sz w:val="24"/>
          <w:szCs w:val="24"/>
        </w:rPr>
        <w:t xml:space="preserve">. </w:t>
      </w:r>
    </w:p>
    <w:p w14:paraId="5E39B74D" w14:textId="2602D399" w:rsidR="00E670A6" w:rsidRPr="00A0287B" w:rsidRDefault="00AC7966" w:rsidP="00481B47">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 xml:space="preserve">After defining the goals of its operations and the target audience, the organization also has its defined principles of community engagement that it follows </w:t>
      </w:r>
      <w:r w:rsidR="000A0CE0" w:rsidRPr="00A0287B">
        <w:rPr>
          <w:rFonts w:ascii="Times New Roman" w:hAnsi="Times New Roman" w:cs="Times New Roman"/>
          <w:sz w:val="24"/>
          <w:szCs w:val="24"/>
        </w:rPr>
        <w:t>in order to reach its goals. The first of these principles is inclusivity, which significantly makes the organization as large and respectable as it is today since it is taken to be the representative voice of thousands and millions of vulnera</w:t>
      </w:r>
      <w:r w:rsidR="007B62C1" w:rsidRPr="00A0287B">
        <w:rPr>
          <w:rFonts w:ascii="Times New Roman" w:hAnsi="Times New Roman" w:cs="Times New Roman"/>
          <w:sz w:val="24"/>
          <w:szCs w:val="24"/>
        </w:rPr>
        <w:t>b</w:t>
      </w:r>
      <w:r w:rsidR="000A0CE0" w:rsidRPr="00A0287B">
        <w:rPr>
          <w:rFonts w:ascii="Times New Roman" w:hAnsi="Times New Roman" w:cs="Times New Roman"/>
          <w:sz w:val="24"/>
          <w:szCs w:val="24"/>
        </w:rPr>
        <w:t xml:space="preserve">le individuals in the country who, on their own, would never </w:t>
      </w:r>
      <w:r w:rsidR="007B62C1" w:rsidRPr="00A0287B">
        <w:rPr>
          <w:rFonts w:ascii="Times New Roman" w:hAnsi="Times New Roman" w:cs="Times New Roman"/>
          <w:sz w:val="24"/>
          <w:szCs w:val="24"/>
        </w:rPr>
        <w:t xml:space="preserve">have such a voice. The principle of sustainability is also a vital aspect of the organization’s approach to its work. </w:t>
      </w:r>
      <w:r w:rsidR="00B411B6" w:rsidRPr="00A0287B">
        <w:rPr>
          <w:rFonts w:ascii="Times New Roman" w:hAnsi="Times New Roman" w:cs="Times New Roman"/>
          <w:sz w:val="24"/>
          <w:szCs w:val="24"/>
        </w:rPr>
        <w:t>Groundwork is geared towards helping communities cope with climate change and its induced outcomes</w:t>
      </w:r>
      <w:r w:rsidR="00126670" w:rsidRPr="00A0287B">
        <w:rPr>
          <w:rFonts w:ascii="Times New Roman" w:hAnsi="Times New Roman" w:cs="Times New Roman"/>
          <w:sz w:val="24"/>
          <w:szCs w:val="24"/>
        </w:rPr>
        <w:t>. It is also based on the advocacy-inclined knowledge that the vulnerable communities that it represents and serves are the</w:t>
      </w:r>
      <w:r w:rsidR="009A7675" w:rsidRPr="00A0287B">
        <w:rPr>
          <w:rFonts w:ascii="Times New Roman" w:hAnsi="Times New Roman" w:cs="Times New Roman"/>
          <w:sz w:val="24"/>
          <w:szCs w:val="24"/>
        </w:rPr>
        <w:t xml:space="preserve"> </w:t>
      </w:r>
      <w:r w:rsidR="00126670" w:rsidRPr="00A0287B">
        <w:rPr>
          <w:rFonts w:ascii="Times New Roman" w:hAnsi="Times New Roman" w:cs="Times New Roman"/>
          <w:sz w:val="24"/>
          <w:szCs w:val="24"/>
        </w:rPr>
        <w:t>least contributors to climate change</w:t>
      </w:r>
      <w:r w:rsidR="009A7675" w:rsidRPr="00A0287B">
        <w:rPr>
          <w:rFonts w:ascii="Times New Roman" w:hAnsi="Times New Roman" w:cs="Times New Roman"/>
          <w:sz w:val="24"/>
          <w:szCs w:val="24"/>
        </w:rPr>
        <w:t xml:space="preserve">, yet they suffer the most consequences </w:t>
      </w:r>
      <w:r w:rsidR="00110583" w:rsidRPr="00A0287B">
        <w:rPr>
          <w:rFonts w:ascii="Times New Roman" w:hAnsi="Times New Roman" w:cs="Times New Roman"/>
          <w:sz w:val="24"/>
          <w:szCs w:val="24"/>
        </w:rPr>
        <w:t>of climate change.</w:t>
      </w:r>
      <w:r w:rsidR="00450856" w:rsidRPr="00A0287B">
        <w:rPr>
          <w:rFonts w:ascii="Times New Roman" w:hAnsi="Times New Roman" w:cs="Times New Roman"/>
          <w:sz w:val="24"/>
          <w:szCs w:val="24"/>
        </w:rPr>
        <w:t xml:space="preserve"> Other vital principles that propel the organization towards the success it observes include commitment </w:t>
      </w:r>
      <w:r w:rsidR="00A53F65" w:rsidRPr="00A0287B">
        <w:rPr>
          <w:rFonts w:ascii="Times New Roman" w:hAnsi="Times New Roman" w:cs="Times New Roman"/>
          <w:sz w:val="24"/>
          <w:szCs w:val="24"/>
        </w:rPr>
        <w:t>and a focus on incremental improvements in people’s ways of life</w:t>
      </w:r>
      <w:r w:rsidR="00A0287B" w:rsidRPr="00A0287B">
        <w:rPr>
          <w:rFonts w:ascii="Times New Roman" w:hAnsi="Times New Roman" w:cs="Times New Roman"/>
          <w:sz w:val="24"/>
          <w:szCs w:val="24"/>
        </w:rPr>
        <w:t xml:space="preserve"> (Gore et al., 2010)</w:t>
      </w:r>
      <w:r w:rsidR="00A53F65" w:rsidRPr="00A0287B">
        <w:rPr>
          <w:rFonts w:ascii="Times New Roman" w:hAnsi="Times New Roman" w:cs="Times New Roman"/>
          <w:sz w:val="24"/>
          <w:szCs w:val="24"/>
        </w:rPr>
        <w:t>.</w:t>
      </w:r>
      <w:r w:rsidR="00EB1CBA" w:rsidRPr="00A0287B">
        <w:rPr>
          <w:rFonts w:ascii="Times New Roman" w:hAnsi="Times New Roman" w:cs="Times New Roman"/>
          <w:sz w:val="24"/>
          <w:szCs w:val="24"/>
        </w:rPr>
        <w:t xml:space="preserve"> </w:t>
      </w:r>
    </w:p>
    <w:p w14:paraId="260077F0" w14:textId="6739E5E5" w:rsidR="00A53F65" w:rsidRPr="00481B47" w:rsidRDefault="00A53F65" w:rsidP="00A0287B">
      <w:pPr>
        <w:spacing w:line="480" w:lineRule="auto"/>
        <w:rPr>
          <w:rFonts w:ascii="Times New Roman" w:hAnsi="Times New Roman" w:cs="Times New Roman"/>
          <w:b/>
          <w:bCs/>
          <w:sz w:val="24"/>
          <w:szCs w:val="24"/>
        </w:rPr>
      </w:pPr>
      <w:r w:rsidRPr="00481B47">
        <w:rPr>
          <w:rFonts w:ascii="Times New Roman" w:hAnsi="Times New Roman" w:cs="Times New Roman"/>
          <w:b/>
          <w:bCs/>
          <w:sz w:val="24"/>
          <w:szCs w:val="24"/>
        </w:rPr>
        <w:t>What could be better?</w:t>
      </w:r>
    </w:p>
    <w:p w14:paraId="4E8A4C62" w14:textId="77777777" w:rsidR="000E677D" w:rsidRPr="00A0287B" w:rsidRDefault="00A53F65" w:rsidP="00481B47">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 xml:space="preserve">Despite the organization being immensely successful at what it does, there are always some aspects that can be improved. </w:t>
      </w:r>
      <w:r w:rsidR="00BE4EF2" w:rsidRPr="00A0287B">
        <w:rPr>
          <w:rFonts w:ascii="Times New Roman" w:hAnsi="Times New Roman" w:cs="Times New Roman"/>
          <w:sz w:val="24"/>
          <w:szCs w:val="24"/>
        </w:rPr>
        <w:t>The organization targets communities and in doing so, it targets solutions for issues that affect individuals in the community. However, most of its programs are designed to be communal and to meet the needs of the community</w:t>
      </w:r>
      <w:r w:rsidR="00232FD0" w:rsidRPr="00A0287B">
        <w:rPr>
          <w:rFonts w:ascii="Times New Roman" w:hAnsi="Times New Roman" w:cs="Times New Roman"/>
          <w:sz w:val="24"/>
          <w:szCs w:val="24"/>
        </w:rPr>
        <w:t xml:space="preserve"> and not the individual. This is an area of potential failure for the </w:t>
      </w:r>
      <w:proofErr w:type="spellStart"/>
      <w:r w:rsidR="00232FD0" w:rsidRPr="00A0287B">
        <w:rPr>
          <w:rFonts w:ascii="Times New Roman" w:hAnsi="Times New Roman" w:cs="Times New Roman"/>
          <w:sz w:val="24"/>
          <w:szCs w:val="24"/>
        </w:rPr>
        <w:t>organisation</w:t>
      </w:r>
      <w:proofErr w:type="spellEnd"/>
      <w:r w:rsidR="00232FD0" w:rsidRPr="00A0287B">
        <w:rPr>
          <w:rFonts w:ascii="Times New Roman" w:hAnsi="Times New Roman" w:cs="Times New Roman"/>
          <w:sz w:val="24"/>
          <w:szCs w:val="24"/>
        </w:rPr>
        <w:t xml:space="preserve"> for a number of reasons. To begin with, there are individuals in the target communities whose problems they feel are different from those that are prioritized by the community. </w:t>
      </w:r>
    </w:p>
    <w:p w14:paraId="33357FEC" w14:textId="4DCEBC72" w:rsidR="00A53F65" w:rsidRPr="00A0287B" w:rsidRDefault="00232FD0" w:rsidP="00481B47">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lastRenderedPageBreak/>
        <w:t xml:space="preserve">In this regard, the commitment and compliance of the individuals in </w:t>
      </w:r>
      <w:r w:rsidR="0020477A" w:rsidRPr="00A0287B">
        <w:rPr>
          <w:rFonts w:ascii="Times New Roman" w:hAnsi="Times New Roman" w:cs="Times New Roman"/>
          <w:sz w:val="24"/>
          <w:szCs w:val="24"/>
        </w:rPr>
        <w:t xml:space="preserve">the implementation of policies and solutions designed for the community may be affected. In order to avoid this </w:t>
      </w:r>
      <w:r w:rsidR="0041270A" w:rsidRPr="00A0287B">
        <w:rPr>
          <w:rFonts w:ascii="Times New Roman" w:hAnsi="Times New Roman" w:cs="Times New Roman"/>
          <w:sz w:val="24"/>
          <w:szCs w:val="24"/>
        </w:rPr>
        <w:t xml:space="preserve">failure, Groundwork requires to form an approach that is inclusive of helping individuals as well as the communities at large. This calls for the adoption of the top-down and bottom-up solutions </w:t>
      </w:r>
      <w:r w:rsidR="005F174B" w:rsidRPr="00A0287B">
        <w:rPr>
          <w:rFonts w:ascii="Times New Roman" w:hAnsi="Times New Roman" w:cs="Times New Roman"/>
          <w:sz w:val="24"/>
          <w:szCs w:val="24"/>
        </w:rPr>
        <w:t>to all the challenges that individual constituent organizations within the federation attempt to resolve</w:t>
      </w:r>
      <w:r w:rsidR="00EB1CBA" w:rsidRPr="00A0287B">
        <w:rPr>
          <w:rFonts w:ascii="Times New Roman" w:hAnsi="Times New Roman" w:cs="Times New Roman"/>
          <w:sz w:val="24"/>
          <w:szCs w:val="24"/>
        </w:rPr>
        <w:t xml:space="preserve"> (</w:t>
      </w:r>
      <w:r w:rsidR="00EB1CBA" w:rsidRPr="00C106D6">
        <w:rPr>
          <w:rFonts w:ascii="Times New Roman" w:eastAsia="Times New Roman" w:hAnsi="Times New Roman" w:cs="Times New Roman"/>
          <w:sz w:val="24"/>
          <w:szCs w:val="24"/>
        </w:rPr>
        <w:t>Moser</w:t>
      </w:r>
      <w:r w:rsidR="00EB1CBA" w:rsidRPr="00A0287B">
        <w:rPr>
          <w:rFonts w:ascii="Times New Roman" w:eastAsia="Times New Roman" w:hAnsi="Times New Roman" w:cs="Times New Roman"/>
          <w:sz w:val="24"/>
          <w:szCs w:val="24"/>
        </w:rPr>
        <w:t xml:space="preserve"> </w:t>
      </w:r>
      <w:r w:rsidR="00EB1CBA" w:rsidRPr="00C106D6">
        <w:rPr>
          <w:rFonts w:ascii="Times New Roman" w:eastAsia="Times New Roman" w:hAnsi="Times New Roman" w:cs="Times New Roman"/>
          <w:sz w:val="24"/>
          <w:szCs w:val="24"/>
        </w:rPr>
        <w:t>&amp; Pike, 2015)</w:t>
      </w:r>
      <w:r w:rsidR="005F174B" w:rsidRPr="00A0287B">
        <w:rPr>
          <w:rFonts w:ascii="Times New Roman" w:hAnsi="Times New Roman" w:cs="Times New Roman"/>
          <w:sz w:val="24"/>
          <w:szCs w:val="24"/>
        </w:rPr>
        <w:t xml:space="preserve">. </w:t>
      </w:r>
      <w:r w:rsidR="002A536C" w:rsidRPr="00A0287B">
        <w:rPr>
          <w:rFonts w:ascii="Times New Roman" w:hAnsi="Times New Roman" w:cs="Times New Roman"/>
          <w:sz w:val="24"/>
          <w:szCs w:val="24"/>
        </w:rPr>
        <w:t xml:space="preserve">This is to mean that although the organization and its member trusts and charities are successful in how they tackle specific issues, being more adaptable to individual and communal issues </w:t>
      </w:r>
      <w:r w:rsidR="000E677D" w:rsidRPr="00A0287B">
        <w:rPr>
          <w:rFonts w:ascii="Times New Roman" w:hAnsi="Times New Roman" w:cs="Times New Roman"/>
          <w:sz w:val="24"/>
          <w:szCs w:val="24"/>
        </w:rPr>
        <w:t xml:space="preserve">would grant the organization more success. </w:t>
      </w:r>
    </w:p>
    <w:p w14:paraId="246EF4E9" w14:textId="7F64E219" w:rsidR="005C4B0F" w:rsidRPr="00481B47" w:rsidRDefault="005C4B0F" w:rsidP="00A0287B">
      <w:pPr>
        <w:spacing w:line="480" w:lineRule="auto"/>
        <w:rPr>
          <w:rFonts w:ascii="Times New Roman" w:hAnsi="Times New Roman" w:cs="Times New Roman"/>
          <w:b/>
          <w:bCs/>
          <w:sz w:val="24"/>
          <w:szCs w:val="24"/>
        </w:rPr>
      </w:pPr>
      <w:r w:rsidRPr="00481B47">
        <w:rPr>
          <w:rFonts w:ascii="Times New Roman" w:hAnsi="Times New Roman" w:cs="Times New Roman"/>
          <w:b/>
          <w:bCs/>
          <w:sz w:val="24"/>
          <w:szCs w:val="24"/>
        </w:rPr>
        <w:t>Active Consultation</w:t>
      </w:r>
    </w:p>
    <w:p w14:paraId="5C42E439" w14:textId="5E5894B2" w:rsidR="005C4B0F" w:rsidRPr="00A0287B" w:rsidRDefault="003348FA" w:rsidP="00481B47">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 xml:space="preserve">Active community consultation refers to a participatory </w:t>
      </w:r>
      <w:r w:rsidR="00EC3F39" w:rsidRPr="00A0287B">
        <w:rPr>
          <w:rFonts w:ascii="Times New Roman" w:hAnsi="Times New Roman" w:cs="Times New Roman"/>
          <w:sz w:val="24"/>
          <w:szCs w:val="24"/>
        </w:rPr>
        <w:t xml:space="preserve">process on which genuine community development is underpinned. Active community consultation </w:t>
      </w:r>
      <w:r w:rsidR="00CB23F0" w:rsidRPr="00A0287B">
        <w:rPr>
          <w:rFonts w:ascii="Times New Roman" w:hAnsi="Times New Roman" w:cs="Times New Roman"/>
          <w:sz w:val="24"/>
          <w:szCs w:val="24"/>
        </w:rPr>
        <w:t xml:space="preserve">enables communities to </w:t>
      </w:r>
      <w:r w:rsidR="00CA1122" w:rsidRPr="00A0287B">
        <w:rPr>
          <w:rFonts w:ascii="Times New Roman" w:hAnsi="Times New Roman" w:cs="Times New Roman"/>
          <w:sz w:val="24"/>
          <w:szCs w:val="24"/>
        </w:rPr>
        <w:t xml:space="preserve">articulate the concerns they have and to identify the responses and solutions that would be most </w:t>
      </w:r>
      <w:r w:rsidR="00E8711F" w:rsidRPr="00A0287B">
        <w:rPr>
          <w:rFonts w:ascii="Times New Roman" w:hAnsi="Times New Roman" w:cs="Times New Roman"/>
          <w:sz w:val="24"/>
          <w:szCs w:val="24"/>
        </w:rPr>
        <w:t xml:space="preserve">appropriate for the problems affecting them. </w:t>
      </w:r>
      <w:r w:rsidR="006B3CD5" w:rsidRPr="00A0287B">
        <w:rPr>
          <w:rFonts w:ascii="Times New Roman" w:hAnsi="Times New Roman" w:cs="Times New Roman"/>
          <w:sz w:val="24"/>
          <w:szCs w:val="24"/>
        </w:rPr>
        <w:t xml:space="preserve">The procedure that an organization like Groundwork selects for each community consultation is majorly dependent on how the specific consultative </w:t>
      </w:r>
      <w:r w:rsidR="00D74E33" w:rsidRPr="00A0287B">
        <w:rPr>
          <w:rFonts w:ascii="Times New Roman" w:hAnsi="Times New Roman" w:cs="Times New Roman"/>
          <w:sz w:val="24"/>
          <w:szCs w:val="24"/>
        </w:rPr>
        <w:t xml:space="preserve">procedures fit within the target community. </w:t>
      </w:r>
      <w:r w:rsidR="00524A51" w:rsidRPr="00A0287B">
        <w:rPr>
          <w:rFonts w:ascii="Times New Roman" w:hAnsi="Times New Roman" w:cs="Times New Roman"/>
          <w:sz w:val="24"/>
          <w:szCs w:val="24"/>
        </w:rPr>
        <w:t>Active consultation requires to be tailored to meet the specific needs of the specific community it aims to serve in order for it to be effective</w:t>
      </w:r>
      <w:r w:rsidR="00402509" w:rsidRPr="00A0287B">
        <w:rPr>
          <w:rFonts w:ascii="Times New Roman" w:hAnsi="Times New Roman" w:cs="Times New Roman"/>
          <w:sz w:val="24"/>
          <w:szCs w:val="24"/>
        </w:rPr>
        <w:t xml:space="preserve">. </w:t>
      </w:r>
      <w:r w:rsidR="00E0150B" w:rsidRPr="00A0287B">
        <w:rPr>
          <w:rFonts w:ascii="Times New Roman" w:hAnsi="Times New Roman" w:cs="Times New Roman"/>
          <w:sz w:val="24"/>
          <w:szCs w:val="24"/>
        </w:rPr>
        <w:t xml:space="preserve">Community-based organizations such as those that form the Groundwork federation </w:t>
      </w:r>
      <w:r w:rsidR="003011E3" w:rsidRPr="00A0287B">
        <w:rPr>
          <w:rFonts w:ascii="Times New Roman" w:hAnsi="Times New Roman" w:cs="Times New Roman"/>
          <w:sz w:val="24"/>
          <w:szCs w:val="24"/>
        </w:rPr>
        <w:t xml:space="preserve">require the knowledge of the people about the specific issues that affect them, how they affect them, and what the best solutions </w:t>
      </w:r>
      <w:r w:rsidR="009C18F9" w:rsidRPr="00A0287B">
        <w:rPr>
          <w:rFonts w:ascii="Times New Roman" w:hAnsi="Times New Roman" w:cs="Times New Roman"/>
          <w:sz w:val="24"/>
          <w:szCs w:val="24"/>
        </w:rPr>
        <w:t>should be</w:t>
      </w:r>
      <w:r w:rsidR="00FF0C8C" w:rsidRPr="00A0287B">
        <w:rPr>
          <w:rFonts w:ascii="Times New Roman" w:hAnsi="Times New Roman" w:cs="Times New Roman"/>
          <w:sz w:val="24"/>
          <w:szCs w:val="24"/>
        </w:rPr>
        <w:t xml:space="preserve"> (</w:t>
      </w:r>
      <w:r w:rsidR="00FF0C8C" w:rsidRPr="00820B24">
        <w:rPr>
          <w:rFonts w:ascii="Times New Roman" w:eastAsia="Times New Roman" w:hAnsi="Times New Roman" w:cs="Times New Roman"/>
          <w:sz w:val="24"/>
          <w:szCs w:val="24"/>
        </w:rPr>
        <w:t>Mitchell</w:t>
      </w:r>
      <w:r w:rsidR="00FF0C8C" w:rsidRPr="00A0287B">
        <w:rPr>
          <w:rFonts w:ascii="Times New Roman" w:eastAsia="Times New Roman" w:hAnsi="Times New Roman" w:cs="Times New Roman"/>
          <w:sz w:val="24"/>
          <w:szCs w:val="24"/>
        </w:rPr>
        <w:t xml:space="preserve"> et al., 2020)</w:t>
      </w:r>
      <w:r w:rsidR="009C18F9" w:rsidRPr="00A0287B">
        <w:rPr>
          <w:rFonts w:ascii="Times New Roman" w:hAnsi="Times New Roman" w:cs="Times New Roman"/>
          <w:sz w:val="24"/>
          <w:szCs w:val="24"/>
        </w:rPr>
        <w:t xml:space="preserve">. </w:t>
      </w:r>
      <w:r w:rsidR="00670748" w:rsidRPr="00A0287B">
        <w:rPr>
          <w:rFonts w:ascii="Times New Roman" w:hAnsi="Times New Roman" w:cs="Times New Roman"/>
          <w:sz w:val="24"/>
          <w:szCs w:val="24"/>
        </w:rPr>
        <w:t>As such, active consultation in a community provides its members with the opportunity to give more alternatives and</w:t>
      </w:r>
      <w:r w:rsidR="00DE491E" w:rsidRPr="00A0287B">
        <w:rPr>
          <w:rFonts w:ascii="Times New Roman" w:hAnsi="Times New Roman" w:cs="Times New Roman"/>
          <w:sz w:val="24"/>
          <w:szCs w:val="24"/>
        </w:rPr>
        <w:t>, since they are involved in finding these solutions, the members of the community are likely to be more committed to make the solutions work.</w:t>
      </w:r>
    </w:p>
    <w:p w14:paraId="2B75BA5F" w14:textId="0BC3714E" w:rsidR="00DE491E" w:rsidRPr="00A0287B" w:rsidRDefault="00947B1B" w:rsidP="00481B47">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lastRenderedPageBreak/>
        <w:t>Active consultation can take place in various ways. To begin with, the organizations can select to inform the community members about the problem</w:t>
      </w:r>
      <w:r w:rsidR="00A739F1" w:rsidRPr="00A0287B">
        <w:rPr>
          <w:rFonts w:ascii="Times New Roman" w:hAnsi="Times New Roman" w:cs="Times New Roman"/>
          <w:sz w:val="24"/>
          <w:szCs w:val="24"/>
        </w:rPr>
        <w:t>, their view of it, and their proposed solutions. Informing the community members involves telling them about what the solutions are and how the organization plans to make the</w:t>
      </w:r>
      <w:r w:rsidR="005756D7" w:rsidRPr="00A0287B">
        <w:rPr>
          <w:rFonts w:ascii="Times New Roman" w:hAnsi="Times New Roman" w:cs="Times New Roman"/>
          <w:sz w:val="24"/>
          <w:szCs w:val="24"/>
        </w:rPr>
        <w:t xml:space="preserve"> solutions effective for the specific community. However, informing the community may not require the participation of the community. The other two ways of consultation include eliciting opinion and involvement in dialogue. These </w:t>
      </w:r>
      <w:r w:rsidR="00C92AEF" w:rsidRPr="00A0287B">
        <w:rPr>
          <w:rFonts w:ascii="Times New Roman" w:hAnsi="Times New Roman" w:cs="Times New Roman"/>
          <w:sz w:val="24"/>
          <w:szCs w:val="24"/>
        </w:rPr>
        <w:t xml:space="preserve">forms of consultation actively seek and integrate the opinion of the community members in finding </w:t>
      </w:r>
      <w:r w:rsidR="009C3A43" w:rsidRPr="00A0287B">
        <w:rPr>
          <w:rFonts w:ascii="Times New Roman" w:hAnsi="Times New Roman" w:cs="Times New Roman"/>
          <w:sz w:val="24"/>
          <w:szCs w:val="24"/>
        </w:rPr>
        <w:t>the most amicable solutions to the problems they face</w:t>
      </w:r>
      <w:r w:rsidR="00B23BDA" w:rsidRPr="00A0287B">
        <w:rPr>
          <w:rFonts w:ascii="Times New Roman" w:hAnsi="Times New Roman" w:cs="Times New Roman"/>
          <w:sz w:val="24"/>
          <w:szCs w:val="24"/>
        </w:rPr>
        <w:t xml:space="preserve"> (</w:t>
      </w:r>
      <w:r w:rsidR="00B23BDA" w:rsidRPr="00820B24">
        <w:rPr>
          <w:rFonts w:ascii="Times New Roman" w:eastAsia="Times New Roman" w:hAnsi="Times New Roman" w:cs="Times New Roman"/>
          <w:sz w:val="24"/>
          <w:szCs w:val="24"/>
        </w:rPr>
        <w:t>Mitchell</w:t>
      </w:r>
      <w:r w:rsidR="00B23BDA" w:rsidRPr="00A0287B">
        <w:rPr>
          <w:rFonts w:ascii="Times New Roman" w:eastAsia="Times New Roman" w:hAnsi="Times New Roman" w:cs="Times New Roman"/>
          <w:sz w:val="24"/>
          <w:szCs w:val="24"/>
        </w:rPr>
        <w:t xml:space="preserve"> et al., 2020)</w:t>
      </w:r>
      <w:r w:rsidR="009C3A43" w:rsidRPr="00A0287B">
        <w:rPr>
          <w:rFonts w:ascii="Times New Roman" w:hAnsi="Times New Roman" w:cs="Times New Roman"/>
          <w:sz w:val="24"/>
          <w:szCs w:val="24"/>
        </w:rPr>
        <w:t xml:space="preserve">. It also means that the community is not only involved in giving the opinions </w:t>
      </w:r>
      <w:r w:rsidR="00B73155" w:rsidRPr="00A0287B">
        <w:rPr>
          <w:rFonts w:ascii="Times New Roman" w:hAnsi="Times New Roman" w:cs="Times New Roman"/>
          <w:sz w:val="24"/>
          <w:szCs w:val="24"/>
        </w:rPr>
        <w:t>on the solutions, but the members are actively involved in designing the solution</w:t>
      </w:r>
      <w:r w:rsidR="000131B1" w:rsidRPr="00A0287B">
        <w:rPr>
          <w:rFonts w:ascii="Times New Roman" w:hAnsi="Times New Roman" w:cs="Times New Roman"/>
          <w:sz w:val="24"/>
          <w:szCs w:val="24"/>
        </w:rPr>
        <w:t xml:space="preserve">. </w:t>
      </w:r>
    </w:p>
    <w:p w14:paraId="7BE62471" w14:textId="6845108E" w:rsidR="000131B1" w:rsidRPr="00A0287B" w:rsidRDefault="000131B1" w:rsidP="00A0287B">
      <w:pPr>
        <w:spacing w:line="480" w:lineRule="auto"/>
        <w:rPr>
          <w:rFonts w:ascii="Times New Roman" w:hAnsi="Times New Roman" w:cs="Times New Roman"/>
          <w:b/>
          <w:bCs/>
          <w:sz w:val="24"/>
          <w:szCs w:val="24"/>
        </w:rPr>
      </w:pPr>
      <w:r w:rsidRPr="00A0287B">
        <w:rPr>
          <w:rFonts w:ascii="Times New Roman" w:hAnsi="Times New Roman" w:cs="Times New Roman"/>
          <w:b/>
          <w:bCs/>
          <w:sz w:val="24"/>
          <w:szCs w:val="24"/>
        </w:rPr>
        <w:t>Effective communication</w:t>
      </w:r>
    </w:p>
    <w:p w14:paraId="3C98FD0A" w14:textId="71BEADAF" w:rsidR="000131B1" w:rsidRPr="00A0287B" w:rsidRDefault="00D241D6" w:rsidP="00A0287B">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 xml:space="preserve">Effective communication has a vital role to play in the success of community engagement programs. At its basic level, effective communication in community engagement programs entails </w:t>
      </w:r>
      <w:r w:rsidR="00E97CD2" w:rsidRPr="00A0287B">
        <w:rPr>
          <w:rFonts w:ascii="Times New Roman" w:hAnsi="Times New Roman" w:cs="Times New Roman"/>
          <w:sz w:val="24"/>
          <w:szCs w:val="24"/>
        </w:rPr>
        <w:t xml:space="preserve">the participation of the community members in giving their opinion as well as feedback regarding the potential challenges and solutions. Effective communication is one of the factors that make </w:t>
      </w:r>
      <w:r w:rsidR="00252EAC" w:rsidRPr="00A0287B">
        <w:rPr>
          <w:rFonts w:ascii="Times New Roman" w:hAnsi="Times New Roman" w:cs="Times New Roman"/>
          <w:sz w:val="24"/>
          <w:szCs w:val="24"/>
        </w:rPr>
        <w:t xml:space="preserve">community programs as collective as necessary for them to be successful. </w:t>
      </w:r>
      <w:r w:rsidR="00114E06" w:rsidRPr="00A0287B">
        <w:rPr>
          <w:rFonts w:ascii="Times New Roman" w:hAnsi="Times New Roman" w:cs="Times New Roman"/>
          <w:sz w:val="24"/>
          <w:szCs w:val="24"/>
        </w:rPr>
        <w:t xml:space="preserve">In addition to </w:t>
      </w:r>
      <w:r w:rsidR="0000010F" w:rsidRPr="00A0287B">
        <w:rPr>
          <w:rFonts w:ascii="Times New Roman" w:hAnsi="Times New Roman" w:cs="Times New Roman"/>
          <w:sz w:val="24"/>
          <w:szCs w:val="24"/>
        </w:rPr>
        <w:t>increasing the involvement of the community members in finding their desired solutions, effective communication is also central to building trust between the community and the organizations that serve it</w:t>
      </w:r>
      <w:r w:rsidR="006519F5" w:rsidRPr="00A0287B">
        <w:rPr>
          <w:rFonts w:ascii="Times New Roman" w:hAnsi="Times New Roman" w:cs="Times New Roman"/>
          <w:sz w:val="24"/>
          <w:szCs w:val="24"/>
        </w:rPr>
        <w:t>. This makes it possible for the organizations to detect conflicts and leverage support when these can still be managed.</w:t>
      </w:r>
      <w:r w:rsidR="00E00033" w:rsidRPr="00A0287B">
        <w:rPr>
          <w:rFonts w:ascii="Times New Roman" w:hAnsi="Times New Roman" w:cs="Times New Roman"/>
          <w:sz w:val="24"/>
          <w:szCs w:val="24"/>
        </w:rPr>
        <w:t xml:space="preserve"> It is therefore crucial for community-based organizations to foster effective communication as it is highly critical to successful </w:t>
      </w:r>
      <w:r w:rsidR="008F7AF6" w:rsidRPr="00A0287B">
        <w:rPr>
          <w:rFonts w:ascii="Times New Roman" w:hAnsi="Times New Roman" w:cs="Times New Roman"/>
          <w:sz w:val="24"/>
          <w:szCs w:val="24"/>
        </w:rPr>
        <w:t xml:space="preserve">implementation and sustainability of </w:t>
      </w:r>
      <w:r w:rsidR="00E00033" w:rsidRPr="00A0287B">
        <w:rPr>
          <w:rFonts w:ascii="Times New Roman" w:hAnsi="Times New Roman" w:cs="Times New Roman"/>
          <w:sz w:val="24"/>
          <w:szCs w:val="24"/>
        </w:rPr>
        <w:t>community-based programs</w:t>
      </w:r>
      <w:r w:rsidR="00EB1CBA" w:rsidRPr="00A0287B">
        <w:rPr>
          <w:rFonts w:ascii="Times New Roman" w:hAnsi="Times New Roman" w:cs="Times New Roman"/>
          <w:sz w:val="24"/>
          <w:szCs w:val="24"/>
        </w:rPr>
        <w:t xml:space="preserve"> (</w:t>
      </w:r>
      <w:r w:rsidR="00EB1CBA" w:rsidRPr="00820B24">
        <w:rPr>
          <w:rFonts w:ascii="Times New Roman" w:eastAsia="Times New Roman" w:hAnsi="Times New Roman" w:cs="Times New Roman"/>
          <w:sz w:val="24"/>
          <w:szCs w:val="24"/>
        </w:rPr>
        <w:t>Silberberg &amp; Martinez-Bianchi, 2019)</w:t>
      </w:r>
      <w:r w:rsidR="008F7AF6" w:rsidRPr="00A0287B">
        <w:rPr>
          <w:rFonts w:ascii="Times New Roman" w:hAnsi="Times New Roman" w:cs="Times New Roman"/>
          <w:sz w:val="24"/>
          <w:szCs w:val="24"/>
        </w:rPr>
        <w:t>.</w:t>
      </w:r>
    </w:p>
    <w:p w14:paraId="4074D911" w14:textId="04F68AE0" w:rsidR="008F7AF6" w:rsidRPr="00A0287B" w:rsidRDefault="008F7AF6" w:rsidP="00A0287B">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lastRenderedPageBreak/>
        <w:t xml:space="preserve">The success of such community-based programs is significantly dependent on </w:t>
      </w:r>
      <w:r w:rsidR="00B86508" w:rsidRPr="00A0287B">
        <w:rPr>
          <w:rFonts w:ascii="Times New Roman" w:hAnsi="Times New Roman" w:cs="Times New Roman"/>
          <w:sz w:val="24"/>
          <w:szCs w:val="24"/>
        </w:rPr>
        <w:t xml:space="preserve">how they are accepted and owned by the target community. Communicating with the members of the community provides an opportunity for the organization to have an in-depth understanding of the challenges they face, and though some problems may be common for </w:t>
      </w:r>
      <w:r w:rsidR="00C71D80" w:rsidRPr="00A0287B">
        <w:rPr>
          <w:rFonts w:ascii="Times New Roman" w:hAnsi="Times New Roman" w:cs="Times New Roman"/>
          <w:sz w:val="24"/>
          <w:szCs w:val="24"/>
        </w:rPr>
        <w:t>different communities, the impact they have on each is of them is different and specific. Effective communication is also vital for effective mapping of stakeholders a</w:t>
      </w:r>
      <w:r w:rsidR="005B3ABF" w:rsidRPr="00A0287B">
        <w:rPr>
          <w:rFonts w:ascii="Times New Roman" w:hAnsi="Times New Roman" w:cs="Times New Roman"/>
          <w:sz w:val="24"/>
          <w:szCs w:val="24"/>
        </w:rPr>
        <w:t>t all levels, which is in turn helpful in adequately understanding the internal relationships and dynamics of a community</w:t>
      </w:r>
      <w:r w:rsidR="00FF0C8C" w:rsidRPr="00A0287B">
        <w:rPr>
          <w:rFonts w:ascii="Times New Roman" w:hAnsi="Times New Roman" w:cs="Times New Roman"/>
          <w:sz w:val="24"/>
          <w:szCs w:val="24"/>
        </w:rPr>
        <w:t xml:space="preserve"> (</w:t>
      </w:r>
      <w:r w:rsidR="00FF0C8C" w:rsidRPr="00820B24">
        <w:rPr>
          <w:rFonts w:ascii="Times New Roman" w:eastAsia="Times New Roman" w:hAnsi="Times New Roman" w:cs="Times New Roman"/>
          <w:sz w:val="24"/>
          <w:szCs w:val="24"/>
        </w:rPr>
        <w:t>Silberberg &amp; Martinez-Bianchi, 2019)</w:t>
      </w:r>
      <w:r w:rsidR="005B3ABF" w:rsidRPr="00A0287B">
        <w:rPr>
          <w:rFonts w:ascii="Times New Roman" w:hAnsi="Times New Roman" w:cs="Times New Roman"/>
          <w:sz w:val="24"/>
          <w:szCs w:val="24"/>
        </w:rPr>
        <w:t xml:space="preserve">. For an organization like Groundwork, effective communication is not only important but central to the operations of the organization. This is due to the organization’s architecture where the many </w:t>
      </w:r>
      <w:r w:rsidR="00F9321C" w:rsidRPr="00A0287B">
        <w:rPr>
          <w:rFonts w:ascii="Times New Roman" w:hAnsi="Times New Roman" w:cs="Times New Roman"/>
          <w:sz w:val="24"/>
          <w:szCs w:val="24"/>
        </w:rPr>
        <w:t xml:space="preserve">charities and </w:t>
      </w:r>
      <w:r w:rsidR="008B35B7" w:rsidRPr="00A0287B">
        <w:rPr>
          <w:rFonts w:ascii="Times New Roman" w:hAnsi="Times New Roman" w:cs="Times New Roman"/>
          <w:sz w:val="24"/>
          <w:szCs w:val="24"/>
        </w:rPr>
        <w:t xml:space="preserve">trusts have to be coordinated and constantly updated on the organization’s progress towards the collective objective. </w:t>
      </w:r>
      <w:r w:rsidR="00D522FC" w:rsidRPr="00A0287B">
        <w:rPr>
          <w:rFonts w:ascii="Times New Roman" w:hAnsi="Times New Roman" w:cs="Times New Roman"/>
          <w:sz w:val="24"/>
          <w:szCs w:val="24"/>
        </w:rPr>
        <w:t xml:space="preserve">Communicating effectively among the trusts and charities helps the organization to form a general map of the community needs that have been addressed and which ones need additional efforts to keep up with the overall targets of the community for every period. </w:t>
      </w:r>
    </w:p>
    <w:p w14:paraId="59AD01FE" w14:textId="1199FD69" w:rsidR="00CE15D2" w:rsidRPr="00A0287B" w:rsidRDefault="00CE15D2" w:rsidP="00A0287B">
      <w:pPr>
        <w:spacing w:line="480" w:lineRule="auto"/>
        <w:rPr>
          <w:rFonts w:ascii="Times New Roman" w:hAnsi="Times New Roman" w:cs="Times New Roman"/>
          <w:b/>
          <w:bCs/>
          <w:sz w:val="24"/>
          <w:szCs w:val="24"/>
        </w:rPr>
      </w:pPr>
      <w:r w:rsidRPr="00A0287B">
        <w:rPr>
          <w:rFonts w:ascii="Times New Roman" w:hAnsi="Times New Roman" w:cs="Times New Roman"/>
          <w:b/>
          <w:bCs/>
          <w:sz w:val="24"/>
          <w:szCs w:val="24"/>
        </w:rPr>
        <w:t>Stakeholder’s participation</w:t>
      </w:r>
    </w:p>
    <w:p w14:paraId="5B9B6535" w14:textId="18444660" w:rsidR="00CE15D2" w:rsidRPr="00A0287B" w:rsidRDefault="00930FBF" w:rsidP="00A0287B">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Like it is the case with effective communication and active consultation, the main objective of stakeholder participation is to br</w:t>
      </w:r>
      <w:r w:rsidR="002C4B49" w:rsidRPr="00A0287B">
        <w:rPr>
          <w:rFonts w:ascii="Times New Roman" w:hAnsi="Times New Roman" w:cs="Times New Roman"/>
          <w:sz w:val="24"/>
          <w:szCs w:val="24"/>
        </w:rPr>
        <w:t>i</w:t>
      </w:r>
      <w:r w:rsidRPr="00A0287B">
        <w:rPr>
          <w:rFonts w:ascii="Times New Roman" w:hAnsi="Times New Roman" w:cs="Times New Roman"/>
          <w:sz w:val="24"/>
          <w:szCs w:val="24"/>
        </w:rPr>
        <w:t xml:space="preserve">ng the community members onboard when finding the </w:t>
      </w:r>
      <w:r w:rsidR="002C4B49" w:rsidRPr="00A0287B">
        <w:rPr>
          <w:rFonts w:ascii="Times New Roman" w:hAnsi="Times New Roman" w:cs="Times New Roman"/>
          <w:sz w:val="24"/>
          <w:szCs w:val="24"/>
        </w:rPr>
        <w:t xml:space="preserve">solutions that best work for them. </w:t>
      </w:r>
      <w:r w:rsidR="00054487" w:rsidRPr="00A0287B">
        <w:rPr>
          <w:rFonts w:ascii="Times New Roman" w:hAnsi="Times New Roman" w:cs="Times New Roman"/>
          <w:sz w:val="24"/>
          <w:szCs w:val="24"/>
        </w:rPr>
        <w:t>Involving all the stakeholders enhances the effectiveness of the organization’s policies by integrating the knowledge and perceptions of these parties into policy design and implementation</w:t>
      </w:r>
      <w:r w:rsidR="00A03A7A" w:rsidRPr="00A0287B">
        <w:rPr>
          <w:rFonts w:ascii="Times New Roman" w:hAnsi="Times New Roman" w:cs="Times New Roman"/>
          <w:sz w:val="24"/>
          <w:szCs w:val="24"/>
        </w:rPr>
        <w:t xml:space="preserve">. It also builds a firm support base for policies through increased legitimacy, accountability, and transparency of decision-making processes. </w:t>
      </w:r>
      <w:r w:rsidR="00CA10BF" w:rsidRPr="00A0287B">
        <w:rPr>
          <w:rFonts w:ascii="Times New Roman" w:hAnsi="Times New Roman" w:cs="Times New Roman"/>
          <w:sz w:val="24"/>
          <w:szCs w:val="24"/>
        </w:rPr>
        <w:t xml:space="preserve">Stakeholder participation in community engagement programs provides all involved parties with opportunities to share their views and needs with regards to specific challenges that face the </w:t>
      </w:r>
      <w:r w:rsidR="00CA10BF" w:rsidRPr="00A0287B">
        <w:rPr>
          <w:rFonts w:ascii="Times New Roman" w:hAnsi="Times New Roman" w:cs="Times New Roman"/>
          <w:sz w:val="24"/>
          <w:szCs w:val="24"/>
        </w:rPr>
        <w:lastRenderedPageBreak/>
        <w:t xml:space="preserve">community. By bringing together different parties’ views and </w:t>
      </w:r>
      <w:r w:rsidR="00612AFA" w:rsidRPr="00A0287B">
        <w:rPr>
          <w:rFonts w:ascii="Times New Roman" w:hAnsi="Times New Roman" w:cs="Times New Roman"/>
          <w:sz w:val="24"/>
          <w:szCs w:val="24"/>
        </w:rPr>
        <w:t xml:space="preserve">objectives, a community-based organization is able to draw a precise picture of the societal goals and, most especially, to prioritize the </w:t>
      </w:r>
      <w:r w:rsidR="00365A06" w:rsidRPr="00A0287B">
        <w:rPr>
          <w:rFonts w:ascii="Times New Roman" w:hAnsi="Times New Roman" w:cs="Times New Roman"/>
          <w:sz w:val="24"/>
          <w:szCs w:val="24"/>
        </w:rPr>
        <w:t>most pressing needs in the community</w:t>
      </w:r>
      <w:r w:rsidR="00B23BDA" w:rsidRPr="00A0287B">
        <w:rPr>
          <w:rFonts w:ascii="Times New Roman" w:hAnsi="Times New Roman" w:cs="Times New Roman"/>
          <w:sz w:val="24"/>
          <w:szCs w:val="24"/>
        </w:rPr>
        <w:t xml:space="preserve"> (</w:t>
      </w:r>
      <w:r w:rsidR="00B23BDA" w:rsidRPr="00820B24">
        <w:rPr>
          <w:rFonts w:ascii="Times New Roman" w:eastAsia="Times New Roman" w:hAnsi="Times New Roman" w:cs="Times New Roman"/>
          <w:sz w:val="24"/>
          <w:szCs w:val="24"/>
        </w:rPr>
        <w:t>Mitchell</w:t>
      </w:r>
      <w:r w:rsidR="00B23BDA" w:rsidRPr="00A0287B">
        <w:rPr>
          <w:rFonts w:ascii="Times New Roman" w:eastAsia="Times New Roman" w:hAnsi="Times New Roman" w:cs="Times New Roman"/>
          <w:sz w:val="24"/>
          <w:szCs w:val="24"/>
        </w:rPr>
        <w:t xml:space="preserve"> et al., 2020)</w:t>
      </w:r>
      <w:r w:rsidR="00365A06" w:rsidRPr="00A0287B">
        <w:rPr>
          <w:rFonts w:ascii="Times New Roman" w:hAnsi="Times New Roman" w:cs="Times New Roman"/>
          <w:sz w:val="24"/>
          <w:szCs w:val="24"/>
        </w:rPr>
        <w:t xml:space="preserve">. </w:t>
      </w:r>
    </w:p>
    <w:p w14:paraId="633598D2" w14:textId="2CAD28B8" w:rsidR="00365A06" w:rsidRPr="00A0287B" w:rsidRDefault="00365A06" w:rsidP="00A0287B">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 xml:space="preserve">Stakeholder participation presents an opportunity for </w:t>
      </w:r>
      <w:r w:rsidR="00C949F9" w:rsidRPr="00A0287B">
        <w:rPr>
          <w:rFonts w:ascii="Times New Roman" w:hAnsi="Times New Roman" w:cs="Times New Roman"/>
          <w:sz w:val="24"/>
          <w:szCs w:val="24"/>
        </w:rPr>
        <w:t xml:space="preserve">marginalized populations in a community to share their needs and views on how these can be resolved. Unless there are reach-out efforts to these populations when drafting community projects and programs, there are high chances that the marginalized </w:t>
      </w:r>
      <w:r w:rsidR="006D2FCB" w:rsidRPr="00A0287B">
        <w:rPr>
          <w:rFonts w:ascii="Times New Roman" w:hAnsi="Times New Roman" w:cs="Times New Roman"/>
          <w:sz w:val="24"/>
          <w:szCs w:val="24"/>
        </w:rPr>
        <w:t xml:space="preserve">groups’ interests would remain ignored. </w:t>
      </w:r>
      <w:r w:rsidR="005355A6" w:rsidRPr="00A0287B">
        <w:rPr>
          <w:rFonts w:ascii="Times New Roman" w:hAnsi="Times New Roman" w:cs="Times New Roman"/>
          <w:sz w:val="24"/>
          <w:szCs w:val="24"/>
        </w:rPr>
        <w:t xml:space="preserve">When every group is represented in the decision-making process, the chances of the adopted solutions being representative of the whole community </w:t>
      </w:r>
      <w:r w:rsidR="00601CD7" w:rsidRPr="00A0287B">
        <w:rPr>
          <w:rFonts w:ascii="Times New Roman" w:hAnsi="Times New Roman" w:cs="Times New Roman"/>
          <w:sz w:val="24"/>
          <w:szCs w:val="24"/>
        </w:rPr>
        <w:t>are increased. This would also result in increased ownership of the adopted solutions and, hence, the legitimacy and success of these solutions are increased</w:t>
      </w:r>
      <w:r w:rsidR="00B23BDA" w:rsidRPr="00A0287B">
        <w:rPr>
          <w:rFonts w:ascii="Times New Roman" w:hAnsi="Times New Roman" w:cs="Times New Roman"/>
          <w:sz w:val="24"/>
          <w:szCs w:val="24"/>
        </w:rPr>
        <w:t xml:space="preserve"> (</w:t>
      </w:r>
      <w:r w:rsidR="00B23BDA" w:rsidRPr="00820B24">
        <w:rPr>
          <w:rFonts w:ascii="Times New Roman" w:eastAsia="Times New Roman" w:hAnsi="Times New Roman" w:cs="Times New Roman"/>
          <w:sz w:val="24"/>
          <w:szCs w:val="24"/>
        </w:rPr>
        <w:t>Mitchell</w:t>
      </w:r>
      <w:r w:rsidR="00B23BDA" w:rsidRPr="00A0287B">
        <w:rPr>
          <w:rFonts w:ascii="Times New Roman" w:eastAsia="Times New Roman" w:hAnsi="Times New Roman" w:cs="Times New Roman"/>
          <w:sz w:val="24"/>
          <w:szCs w:val="24"/>
        </w:rPr>
        <w:t xml:space="preserve"> et al., 2020)</w:t>
      </w:r>
      <w:r w:rsidR="002848C2" w:rsidRPr="00A0287B">
        <w:rPr>
          <w:rFonts w:ascii="Times New Roman" w:hAnsi="Times New Roman" w:cs="Times New Roman"/>
          <w:sz w:val="24"/>
          <w:szCs w:val="24"/>
        </w:rPr>
        <w:t>.</w:t>
      </w:r>
    </w:p>
    <w:p w14:paraId="7FFA170D" w14:textId="3103B243" w:rsidR="002848C2" w:rsidRPr="00A0287B" w:rsidRDefault="002848C2" w:rsidP="00A0287B">
      <w:pPr>
        <w:spacing w:line="480" w:lineRule="auto"/>
        <w:rPr>
          <w:rFonts w:ascii="Times New Roman" w:hAnsi="Times New Roman" w:cs="Times New Roman"/>
          <w:b/>
          <w:bCs/>
          <w:sz w:val="24"/>
          <w:szCs w:val="24"/>
        </w:rPr>
      </w:pPr>
      <w:r w:rsidRPr="00A0287B">
        <w:rPr>
          <w:rFonts w:ascii="Times New Roman" w:hAnsi="Times New Roman" w:cs="Times New Roman"/>
          <w:b/>
          <w:bCs/>
          <w:sz w:val="24"/>
          <w:szCs w:val="24"/>
        </w:rPr>
        <w:t xml:space="preserve">Conclusion </w:t>
      </w:r>
    </w:p>
    <w:p w14:paraId="6D8F5085" w14:textId="318A3542" w:rsidR="00B23BDA" w:rsidRPr="00A0287B" w:rsidRDefault="002848C2" w:rsidP="00A0287B">
      <w:pPr>
        <w:spacing w:line="480" w:lineRule="auto"/>
        <w:ind w:firstLine="720"/>
        <w:rPr>
          <w:rFonts w:ascii="Times New Roman" w:hAnsi="Times New Roman" w:cs="Times New Roman"/>
          <w:sz w:val="24"/>
          <w:szCs w:val="24"/>
        </w:rPr>
      </w:pPr>
      <w:r w:rsidRPr="00A0287B">
        <w:rPr>
          <w:rFonts w:ascii="Times New Roman" w:hAnsi="Times New Roman" w:cs="Times New Roman"/>
          <w:sz w:val="24"/>
          <w:szCs w:val="24"/>
        </w:rPr>
        <w:t>Community engagement takes place in varying ways and the approaches adopted for every community engagement program depend on the organization</w:t>
      </w:r>
      <w:r w:rsidR="00BE190B" w:rsidRPr="00A0287B">
        <w:rPr>
          <w:rFonts w:ascii="Times New Roman" w:hAnsi="Times New Roman" w:cs="Times New Roman"/>
          <w:sz w:val="24"/>
          <w:szCs w:val="24"/>
        </w:rPr>
        <w:t xml:space="preserve">s, communities, stakeholders, and their needs among other factors. In order to increase the success of community-based programs, it is paramount to ensure that the members of the community are involved in carving the solution to the problems they face. In this regard, effective communication, active </w:t>
      </w:r>
      <w:r w:rsidR="00997679" w:rsidRPr="00A0287B">
        <w:rPr>
          <w:rFonts w:ascii="Times New Roman" w:hAnsi="Times New Roman" w:cs="Times New Roman"/>
          <w:sz w:val="24"/>
          <w:szCs w:val="24"/>
        </w:rPr>
        <w:t>consultation, and stakeholder participation are central to the success of any community-based programs because they enhance the involvement of all stakeholders in forming and implementing the solutions. The success of organ</w:t>
      </w:r>
      <w:r w:rsidR="00E73BCF" w:rsidRPr="00A0287B">
        <w:rPr>
          <w:rFonts w:ascii="Times New Roman" w:hAnsi="Times New Roman" w:cs="Times New Roman"/>
          <w:sz w:val="24"/>
          <w:szCs w:val="24"/>
        </w:rPr>
        <w:t>i</w:t>
      </w:r>
      <w:r w:rsidR="00997679" w:rsidRPr="00A0287B">
        <w:rPr>
          <w:rFonts w:ascii="Times New Roman" w:hAnsi="Times New Roman" w:cs="Times New Roman"/>
          <w:sz w:val="24"/>
          <w:szCs w:val="24"/>
        </w:rPr>
        <w:t xml:space="preserve">zations like Groundwork </w:t>
      </w:r>
      <w:r w:rsidR="00E73BCF" w:rsidRPr="00A0287B">
        <w:rPr>
          <w:rFonts w:ascii="Times New Roman" w:hAnsi="Times New Roman" w:cs="Times New Roman"/>
          <w:sz w:val="24"/>
          <w:szCs w:val="24"/>
        </w:rPr>
        <w:t>is dependent on the participation of the community members in defining, prioritizing, and finding solutions to the challenges that face them.</w:t>
      </w:r>
      <w:r w:rsidR="00B23BDA" w:rsidRPr="00A0287B">
        <w:rPr>
          <w:rFonts w:ascii="Times New Roman" w:hAnsi="Times New Roman" w:cs="Times New Roman"/>
          <w:sz w:val="24"/>
          <w:szCs w:val="24"/>
        </w:rPr>
        <w:br w:type="page"/>
      </w:r>
    </w:p>
    <w:p w14:paraId="49751EC0" w14:textId="4A16F3AF" w:rsidR="00820B24" w:rsidRPr="00481B47" w:rsidRDefault="00820B24" w:rsidP="00A0287B">
      <w:pPr>
        <w:spacing w:line="480" w:lineRule="auto"/>
        <w:rPr>
          <w:rFonts w:ascii="Times New Roman" w:hAnsi="Times New Roman" w:cs="Times New Roman"/>
          <w:b/>
          <w:bCs/>
          <w:sz w:val="24"/>
          <w:szCs w:val="24"/>
        </w:rPr>
      </w:pPr>
      <w:r w:rsidRPr="00481B47">
        <w:rPr>
          <w:rFonts w:ascii="Times New Roman" w:hAnsi="Times New Roman" w:cs="Times New Roman"/>
          <w:b/>
          <w:bCs/>
          <w:sz w:val="24"/>
          <w:szCs w:val="24"/>
        </w:rPr>
        <w:lastRenderedPageBreak/>
        <w:t>References</w:t>
      </w:r>
    </w:p>
    <w:p w14:paraId="0074C3C8" w14:textId="77777777" w:rsidR="00A0287B" w:rsidRPr="00A0287B" w:rsidRDefault="00A0287B" w:rsidP="00A0287B">
      <w:pPr>
        <w:spacing w:line="480" w:lineRule="auto"/>
        <w:ind w:left="720" w:hanging="720"/>
        <w:rPr>
          <w:rFonts w:ascii="Times New Roman" w:hAnsi="Times New Roman" w:cs="Times New Roman"/>
          <w:sz w:val="24"/>
          <w:szCs w:val="24"/>
        </w:rPr>
      </w:pPr>
      <w:r w:rsidRPr="00A0287B">
        <w:rPr>
          <w:rFonts w:ascii="Times New Roman" w:hAnsi="Times New Roman" w:cs="Times New Roman"/>
          <w:sz w:val="24"/>
          <w:szCs w:val="24"/>
        </w:rPr>
        <w:t xml:space="preserve">Gore, T., </w:t>
      </w:r>
      <w:proofErr w:type="spellStart"/>
      <w:r w:rsidRPr="00A0287B">
        <w:rPr>
          <w:rFonts w:ascii="Times New Roman" w:hAnsi="Times New Roman" w:cs="Times New Roman"/>
          <w:sz w:val="24"/>
          <w:szCs w:val="24"/>
        </w:rPr>
        <w:t>Dayson</w:t>
      </w:r>
      <w:proofErr w:type="spellEnd"/>
      <w:r w:rsidRPr="00A0287B">
        <w:rPr>
          <w:rFonts w:ascii="Times New Roman" w:hAnsi="Times New Roman" w:cs="Times New Roman"/>
          <w:sz w:val="24"/>
          <w:szCs w:val="24"/>
        </w:rPr>
        <w:t xml:space="preserve">, C., </w:t>
      </w:r>
      <w:proofErr w:type="spellStart"/>
      <w:r w:rsidRPr="00A0287B">
        <w:rPr>
          <w:rFonts w:ascii="Times New Roman" w:hAnsi="Times New Roman" w:cs="Times New Roman"/>
          <w:sz w:val="24"/>
          <w:szCs w:val="24"/>
        </w:rPr>
        <w:t>Eadson</w:t>
      </w:r>
      <w:proofErr w:type="spellEnd"/>
      <w:r w:rsidRPr="00A0287B">
        <w:rPr>
          <w:rFonts w:ascii="Times New Roman" w:hAnsi="Times New Roman" w:cs="Times New Roman"/>
          <w:sz w:val="24"/>
          <w:szCs w:val="24"/>
        </w:rPr>
        <w:t xml:space="preserve">, W., Gilbertson, J., Lawless, P., </w:t>
      </w:r>
      <w:proofErr w:type="spellStart"/>
      <w:r w:rsidRPr="00A0287B">
        <w:rPr>
          <w:rFonts w:ascii="Times New Roman" w:hAnsi="Times New Roman" w:cs="Times New Roman"/>
          <w:sz w:val="24"/>
          <w:szCs w:val="24"/>
        </w:rPr>
        <w:t>Phang</w:t>
      </w:r>
      <w:proofErr w:type="spellEnd"/>
      <w:r w:rsidRPr="00A0287B">
        <w:rPr>
          <w:rFonts w:ascii="Times New Roman" w:hAnsi="Times New Roman" w:cs="Times New Roman"/>
          <w:sz w:val="24"/>
          <w:szCs w:val="24"/>
        </w:rPr>
        <w:t>, Z., ... &amp; Wilson, I. (2010). Assessing the Value and Benefits of Groundwork.</w:t>
      </w:r>
    </w:p>
    <w:p w14:paraId="1A877ABE" w14:textId="77777777" w:rsidR="00A0287B" w:rsidRPr="00820B24" w:rsidRDefault="00A0287B" w:rsidP="00A0287B">
      <w:pPr>
        <w:spacing w:after="0" w:line="480" w:lineRule="auto"/>
        <w:ind w:left="720" w:hanging="720"/>
        <w:rPr>
          <w:rFonts w:ascii="Times New Roman" w:eastAsia="Times New Roman" w:hAnsi="Times New Roman" w:cs="Times New Roman"/>
          <w:sz w:val="24"/>
          <w:szCs w:val="24"/>
        </w:rPr>
      </w:pPr>
      <w:r w:rsidRPr="00820B24">
        <w:rPr>
          <w:rFonts w:ascii="Times New Roman" w:eastAsia="Times New Roman" w:hAnsi="Times New Roman" w:cs="Times New Roman"/>
          <w:sz w:val="24"/>
          <w:szCs w:val="24"/>
        </w:rPr>
        <w:t xml:space="preserve">Mitchell, J. R., Mitchell, R. K., Hunt, R. A., Townsend, D. M., &amp; Lee, J. H. (2020). Stakeholder engagement, knowledge problems and ethical challenges. </w:t>
      </w:r>
      <w:r w:rsidRPr="00820B24">
        <w:rPr>
          <w:rFonts w:ascii="Times New Roman" w:eastAsia="Times New Roman" w:hAnsi="Times New Roman" w:cs="Times New Roman"/>
          <w:i/>
          <w:iCs/>
          <w:sz w:val="24"/>
          <w:szCs w:val="24"/>
        </w:rPr>
        <w:t>Journal of business ethics</w:t>
      </w:r>
      <w:r w:rsidRPr="00820B24">
        <w:rPr>
          <w:rFonts w:ascii="Times New Roman" w:eastAsia="Times New Roman" w:hAnsi="Times New Roman" w:cs="Times New Roman"/>
          <w:sz w:val="24"/>
          <w:szCs w:val="24"/>
        </w:rPr>
        <w:t>, 1-20.</w:t>
      </w:r>
    </w:p>
    <w:p w14:paraId="5A7C8F82" w14:textId="77777777" w:rsidR="00A0287B" w:rsidRPr="00C106D6" w:rsidRDefault="00A0287B" w:rsidP="00A0287B">
      <w:pPr>
        <w:spacing w:after="0" w:line="480" w:lineRule="auto"/>
        <w:ind w:left="720" w:hanging="720"/>
        <w:rPr>
          <w:rFonts w:ascii="Times New Roman" w:eastAsia="Times New Roman" w:hAnsi="Times New Roman" w:cs="Times New Roman"/>
          <w:sz w:val="24"/>
          <w:szCs w:val="24"/>
        </w:rPr>
      </w:pPr>
      <w:r w:rsidRPr="00C106D6">
        <w:rPr>
          <w:rFonts w:ascii="Times New Roman" w:eastAsia="Times New Roman" w:hAnsi="Times New Roman" w:cs="Times New Roman"/>
          <w:sz w:val="24"/>
          <w:szCs w:val="24"/>
        </w:rPr>
        <w:t xml:space="preserve">Moser, S. C., &amp; Pike, C. (2015). Community engagement on adaptation: Meeting a growing capacity need. </w:t>
      </w:r>
      <w:r w:rsidRPr="00C106D6">
        <w:rPr>
          <w:rFonts w:ascii="Times New Roman" w:eastAsia="Times New Roman" w:hAnsi="Times New Roman" w:cs="Times New Roman"/>
          <w:i/>
          <w:iCs/>
          <w:sz w:val="24"/>
          <w:szCs w:val="24"/>
        </w:rPr>
        <w:t>Urban Climate</w:t>
      </w:r>
      <w:r w:rsidRPr="00C106D6">
        <w:rPr>
          <w:rFonts w:ascii="Times New Roman" w:eastAsia="Times New Roman" w:hAnsi="Times New Roman" w:cs="Times New Roman"/>
          <w:sz w:val="24"/>
          <w:szCs w:val="24"/>
        </w:rPr>
        <w:t xml:space="preserve">, </w:t>
      </w:r>
      <w:r w:rsidRPr="00C106D6">
        <w:rPr>
          <w:rFonts w:ascii="Times New Roman" w:eastAsia="Times New Roman" w:hAnsi="Times New Roman" w:cs="Times New Roman"/>
          <w:i/>
          <w:iCs/>
          <w:sz w:val="24"/>
          <w:szCs w:val="24"/>
        </w:rPr>
        <w:t>14</w:t>
      </w:r>
      <w:r w:rsidRPr="00C106D6">
        <w:rPr>
          <w:rFonts w:ascii="Times New Roman" w:eastAsia="Times New Roman" w:hAnsi="Times New Roman" w:cs="Times New Roman"/>
          <w:sz w:val="24"/>
          <w:szCs w:val="24"/>
        </w:rPr>
        <w:t>, 111-115.</w:t>
      </w:r>
    </w:p>
    <w:p w14:paraId="779A5450" w14:textId="77777777" w:rsidR="00A0287B" w:rsidRPr="00820B24" w:rsidRDefault="00A0287B" w:rsidP="00A0287B">
      <w:pPr>
        <w:spacing w:after="0" w:line="480" w:lineRule="auto"/>
        <w:ind w:left="720" w:hanging="720"/>
        <w:rPr>
          <w:rFonts w:ascii="Times New Roman" w:eastAsia="Times New Roman" w:hAnsi="Times New Roman" w:cs="Times New Roman"/>
          <w:sz w:val="24"/>
          <w:szCs w:val="24"/>
        </w:rPr>
      </w:pPr>
      <w:r w:rsidRPr="00820B24">
        <w:rPr>
          <w:rFonts w:ascii="Times New Roman" w:eastAsia="Times New Roman" w:hAnsi="Times New Roman" w:cs="Times New Roman"/>
          <w:sz w:val="24"/>
          <w:szCs w:val="24"/>
        </w:rPr>
        <w:t xml:space="preserve">Silberberg, M., &amp; Martinez-Bianchi, V. (2019). Community and stakeholder engagement. </w:t>
      </w:r>
      <w:r w:rsidRPr="00820B24">
        <w:rPr>
          <w:rFonts w:ascii="Times New Roman" w:eastAsia="Times New Roman" w:hAnsi="Times New Roman" w:cs="Times New Roman"/>
          <w:i/>
          <w:iCs/>
          <w:sz w:val="24"/>
          <w:szCs w:val="24"/>
        </w:rPr>
        <w:t>Primary Care: Clinics in Office Practice</w:t>
      </w:r>
      <w:r w:rsidRPr="00820B24">
        <w:rPr>
          <w:rFonts w:ascii="Times New Roman" w:eastAsia="Times New Roman" w:hAnsi="Times New Roman" w:cs="Times New Roman"/>
          <w:sz w:val="24"/>
          <w:szCs w:val="24"/>
        </w:rPr>
        <w:t xml:space="preserve">, </w:t>
      </w:r>
      <w:r w:rsidRPr="00820B24">
        <w:rPr>
          <w:rFonts w:ascii="Times New Roman" w:eastAsia="Times New Roman" w:hAnsi="Times New Roman" w:cs="Times New Roman"/>
          <w:i/>
          <w:iCs/>
          <w:sz w:val="24"/>
          <w:szCs w:val="24"/>
        </w:rPr>
        <w:t>46</w:t>
      </w:r>
      <w:r w:rsidRPr="00820B24">
        <w:rPr>
          <w:rFonts w:ascii="Times New Roman" w:eastAsia="Times New Roman" w:hAnsi="Times New Roman" w:cs="Times New Roman"/>
          <w:sz w:val="24"/>
          <w:szCs w:val="24"/>
        </w:rPr>
        <w:t>(4), 587-594.</w:t>
      </w:r>
    </w:p>
    <w:sectPr w:rsidR="00A0287B" w:rsidRPr="00820B24">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E7764" w14:textId="77777777" w:rsidR="00B636E6" w:rsidRDefault="00B636E6" w:rsidP="007B0D9A">
      <w:pPr>
        <w:spacing w:after="0" w:line="240" w:lineRule="auto"/>
      </w:pPr>
      <w:r>
        <w:separator/>
      </w:r>
    </w:p>
  </w:endnote>
  <w:endnote w:type="continuationSeparator" w:id="0">
    <w:p w14:paraId="5C5FBFF5" w14:textId="77777777" w:rsidR="00B636E6" w:rsidRDefault="00B636E6" w:rsidP="007B0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97CB6" w14:textId="77777777" w:rsidR="00B636E6" w:rsidRDefault="00B636E6" w:rsidP="007B0D9A">
      <w:pPr>
        <w:spacing w:after="0" w:line="240" w:lineRule="auto"/>
      </w:pPr>
      <w:r>
        <w:separator/>
      </w:r>
    </w:p>
  </w:footnote>
  <w:footnote w:type="continuationSeparator" w:id="0">
    <w:p w14:paraId="2C0CAF8D" w14:textId="77777777" w:rsidR="00B636E6" w:rsidRDefault="00B636E6" w:rsidP="007B0D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0EAD9" w14:textId="423C6219" w:rsidR="007B0D9A" w:rsidRPr="007B0D9A" w:rsidRDefault="007B0D9A">
    <w:pPr>
      <w:pStyle w:val="Header"/>
      <w:jc w:val="right"/>
      <w:rPr>
        <w:rFonts w:ascii="Times New Roman" w:hAnsi="Times New Roman" w:cs="Times New Roman"/>
        <w:sz w:val="24"/>
        <w:szCs w:val="24"/>
      </w:rPr>
    </w:pPr>
    <w:r w:rsidRPr="007B0D9A">
      <w:rPr>
        <w:rFonts w:ascii="Times New Roman" w:hAnsi="Times New Roman" w:cs="Times New Roman"/>
        <w:sz w:val="24"/>
        <w:szCs w:val="24"/>
      </w:rPr>
      <w:t>COMMUNITY ENGAGEMENT: REFLECTION</w:t>
    </w:r>
    <w:r>
      <w:rPr>
        <w:rFonts w:ascii="Times New Roman" w:hAnsi="Times New Roman" w:cs="Times New Roman"/>
        <w:sz w:val="24"/>
        <w:szCs w:val="24"/>
      </w:rPr>
      <w:tab/>
    </w:r>
    <w:r w:rsidRPr="007B0D9A">
      <w:rPr>
        <w:rFonts w:ascii="Times New Roman" w:hAnsi="Times New Roman" w:cs="Times New Roman"/>
        <w:sz w:val="24"/>
        <w:szCs w:val="24"/>
      </w:rPr>
      <w:t xml:space="preserve"> </w:t>
    </w:r>
    <w:sdt>
      <w:sdtPr>
        <w:rPr>
          <w:rFonts w:ascii="Times New Roman" w:hAnsi="Times New Roman" w:cs="Times New Roman"/>
          <w:sz w:val="24"/>
          <w:szCs w:val="24"/>
        </w:rPr>
        <w:id w:val="-1401755738"/>
        <w:docPartObj>
          <w:docPartGallery w:val="Page Numbers (Top of Page)"/>
          <w:docPartUnique/>
        </w:docPartObj>
      </w:sdtPr>
      <w:sdtEndPr>
        <w:rPr>
          <w:noProof/>
        </w:rPr>
      </w:sdtEndPr>
      <w:sdtContent>
        <w:r w:rsidRPr="007B0D9A">
          <w:rPr>
            <w:rFonts w:ascii="Times New Roman" w:hAnsi="Times New Roman" w:cs="Times New Roman"/>
            <w:sz w:val="24"/>
            <w:szCs w:val="24"/>
          </w:rPr>
          <w:fldChar w:fldCharType="begin"/>
        </w:r>
        <w:r w:rsidRPr="007B0D9A">
          <w:rPr>
            <w:rFonts w:ascii="Times New Roman" w:hAnsi="Times New Roman" w:cs="Times New Roman"/>
            <w:sz w:val="24"/>
            <w:szCs w:val="24"/>
          </w:rPr>
          <w:instrText xml:space="preserve"> PAGE   \* MERGEFORMAT </w:instrText>
        </w:r>
        <w:r w:rsidRPr="007B0D9A">
          <w:rPr>
            <w:rFonts w:ascii="Times New Roman" w:hAnsi="Times New Roman" w:cs="Times New Roman"/>
            <w:sz w:val="24"/>
            <w:szCs w:val="24"/>
          </w:rPr>
          <w:fldChar w:fldCharType="separate"/>
        </w:r>
        <w:r w:rsidRPr="007B0D9A">
          <w:rPr>
            <w:rFonts w:ascii="Times New Roman" w:hAnsi="Times New Roman" w:cs="Times New Roman"/>
            <w:noProof/>
            <w:sz w:val="24"/>
            <w:szCs w:val="24"/>
          </w:rPr>
          <w:t>2</w:t>
        </w:r>
        <w:r w:rsidRPr="007B0D9A">
          <w:rPr>
            <w:rFonts w:ascii="Times New Roman" w:hAnsi="Times New Roman" w:cs="Times New Roman"/>
            <w:noProof/>
            <w:sz w:val="24"/>
            <w:szCs w:val="24"/>
          </w:rPr>
          <w:fldChar w:fldCharType="end"/>
        </w:r>
      </w:sdtContent>
    </w:sdt>
  </w:p>
  <w:p w14:paraId="1FB2D539" w14:textId="3C8B85B1" w:rsidR="007B0D9A" w:rsidRDefault="007B0D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1F4"/>
    <w:rsid w:val="0000010F"/>
    <w:rsid w:val="000131B1"/>
    <w:rsid w:val="000141F4"/>
    <w:rsid w:val="00054487"/>
    <w:rsid w:val="000A0CE0"/>
    <w:rsid w:val="000E677D"/>
    <w:rsid w:val="00110583"/>
    <w:rsid w:val="00111974"/>
    <w:rsid w:val="00114E06"/>
    <w:rsid w:val="001214D9"/>
    <w:rsid w:val="00126670"/>
    <w:rsid w:val="001B1FF5"/>
    <w:rsid w:val="0020477A"/>
    <w:rsid w:val="00232FD0"/>
    <w:rsid w:val="00247D0B"/>
    <w:rsid w:val="00252EAC"/>
    <w:rsid w:val="00262FF8"/>
    <w:rsid w:val="0027527D"/>
    <w:rsid w:val="002848C2"/>
    <w:rsid w:val="002926CC"/>
    <w:rsid w:val="002A536C"/>
    <w:rsid w:val="002C44A0"/>
    <w:rsid w:val="002C4B49"/>
    <w:rsid w:val="003011E3"/>
    <w:rsid w:val="003037F3"/>
    <w:rsid w:val="003348FA"/>
    <w:rsid w:val="00334BCA"/>
    <w:rsid w:val="00365A06"/>
    <w:rsid w:val="003A0975"/>
    <w:rsid w:val="003E7F14"/>
    <w:rsid w:val="00402509"/>
    <w:rsid w:val="0041270A"/>
    <w:rsid w:val="00413E1E"/>
    <w:rsid w:val="00450856"/>
    <w:rsid w:val="00481B47"/>
    <w:rsid w:val="00524A51"/>
    <w:rsid w:val="005355A6"/>
    <w:rsid w:val="005756D7"/>
    <w:rsid w:val="00581247"/>
    <w:rsid w:val="00581F37"/>
    <w:rsid w:val="005B3ABF"/>
    <w:rsid w:val="005C4B0F"/>
    <w:rsid w:val="005D2445"/>
    <w:rsid w:val="005D2DCC"/>
    <w:rsid w:val="005F174B"/>
    <w:rsid w:val="00601CD7"/>
    <w:rsid w:val="00612AFA"/>
    <w:rsid w:val="006272CB"/>
    <w:rsid w:val="006374AC"/>
    <w:rsid w:val="006519F5"/>
    <w:rsid w:val="00670748"/>
    <w:rsid w:val="006B3CD5"/>
    <w:rsid w:val="006D0AC1"/>
    <w:rsid w:val="006D2FCB"/>
    <w:rsid w:val="00731112"/>
    <w:rsid w:val="007B0D9A"/>
    <w:rsid w:val="007B62C1"/>
    <w:rsid w:val="00820B24"/>
    <w:rsid w:val="00854925"/>
    <w:rsid w:val="00857791"/>
    <w:rsid w:val="008B35B7"/>
    <w:rsid w:val="008F7AF6"/>
    <w:rsid w:val="00930FBF"/>
    <w:rsid w:val="00947B1B"/>
    <w:rsid w:val="00997679"/>
    <w:rsid w:val="009A7675"/>
    <w:rsid w:val="009C18F9"/>
    <w:rsid w:val="009C3A43"/>
    <w:rsid w:val="009E2965"/>
    <w:rsid w:val="00A0287B"/>
    <w:rsid w:val="00A03A7A"/>
    <w:rsid w:val="00A53F65"/>
    <w:rsid w:val="00A739F1"/>
    <w:rsid w:val="00AC7966"/>
    <w:rsid w:val="00B20AEF"/>
    <w:rsid w:val="00B22D38"/>
    <w:rsid w:val="00B23BDA"/>
    <w:rsid w:val="00B411B6"/>
    <w:rsid w:val="00B636E6"/>
    <w:rsid w:val="00B72A20"/>
    <w:rsid w:val="00B73155"/>
    <w:rsid w:val="00B86508"/>
    <w:rsid w:val="00BA5A65"/>
    <w:rsid w:val="00BE190B"/>
    <w:rsid w:val="00BE4EF2"/>
    <w:rsid w:val="00C106D6"/>
    <w:rsid w:val="00C66094"/>
    <w:rsid w:val="00C71D80"/>
    <w:rsid w:val="00C92AEF"/>
    <w:rsid w:val="00C949F9"/>
    <w:rsid w:val="00CA10BF"/>
    <w:rsid w:val="00CA1122"/>
    <w:rsid w:val="00CB23F0"/>
    <w:rsid w:val="00CD134E"/>
    <w:rsid w:val="00CE15D2"/>
    <w:rsid w:val="00D241D6"/>
    <w:rsid w:val="00D522FC"/>
    <w:rsid w:val="00D74E33"/>
    <w:rsid w:val="00D9183A"/>
    <w:rsid w:val="00DC6C71"/>
    <w:rsid w:val="00DD797C"/>
    <w:rsid w:val="00DE491E"/>
    <w:rsid w:val="00E00033"/>
    <w:rsid w:val="00E0150B"/>
    <w:rsid w:val="00E670A6"/>
    <w:rsid w:val="00E73BCF"/>
    <w:rsid w:val="00E8711F"/>
    <w:rsid w:val="00E97CD2"/>
    <w:rsid w:val="00EB1CBA"/>
    <w:rsid w:val="00EC3F39"/>
    <w:rsid w:val="00F51384"/>
    <w:rsid w:val="00F7640A"/>
    <w:rsid w:val="00F9321C"/>
    <w:rsid w:val="00F95886"/>
    <w:rsid w:val="00FF0C8C"/>
    <w:rsid w:val="00FF45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6922E"/>
  <w15:chartTrackingRefBased/>
  <w15:docId w15:val="{CEDB2D8B-A09F-43AA-8175-3A747F504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0D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0D9A"/>
  </w:style>
  <w:style w:type="paragraph" w:styleId="Footer">
    <w:name w:val="footer"/>
    <w:basedOn w:val="Normal"/>
    <w:link w:val="FooterChar"/>
    <w:uiPriority w:val="99"/>
    <w:unhideWhenUsed/>
    <w:rsid w:val="007B0D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0D9A"/>
  </w:style>
  <w:style w:type="table" w:styleId="TableGrid">
    <w:name w:val="Table Grid"/>
    <w:basedOn w:val="TableNormal"/>
    <w:uiPriority w:val="39"/>
    <w:rsid w:val="00D918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659457">
      <w:bodyDiv w:val="1"/>
      <w:marLeft w:val="0"/>
      <w:marRight w:val="0"/>
      <w:marTop w:val="0"/>
      <w:marBottom w:val="0"/>
      <w:divBdr>
        <w:top w:val="none" w:sz="0" w:space="0" w:color="auto"/>
        <w:left w:val="none" w:sz="0" w:space="0" w:color="auto"/>
        <w:bottom w:val="none" w:sz="0" w:space="0" w:color="auto"/>
        <w:right w:val="none" w:sz="0" w:space="0" w:color="auto"/>
      </w:divBdr>
      <w:divsChild>
        <w:div w:id="2102755321">
          <w:marLeft w:val="0"/>
          <w:marRight w:val="0"/>
          <w:marTop w:val="0"/>
          <w:marBottom w:val="0"/>
          <w:divBdr>
            <w:top w:val="none" w:sz="0" w:space="0" w:color="auto"/>
            <w:left w:val="none" w:sz="0" w:space="0" w:color="auto"/>
            <w:bottom w:val="none" w:sz="0" w:space="0" w:color="auto"/>
            <w:right w:val="none" w:sz="0" w:space="0" w:color="auto"/>
          </w:divBdr>
        </w:div>
      </w:divsChild>
    </w:div>
    <w:div w:id="742877200">
      <w:bodyDiv w:val="1"/>
      <w:marLeft w:val="0"/>
      <w:marRight w:val="0"/>
      <w:marTop w:val="0"/>
      <w:marBottom w:val="0"/>
      <w:divBdr>
        <w:top w:val="none" w:sz="0" w:space="0" w:color="auto"/>
        <w:left w:val="none" w:sz="0" w:space="0" w:color="auto"/>
        <w:bottom w:val="none" w:sz="0" w:space="0" w:color="auto"/>
        <w:right w:val="none" w:sz="0" w:space="0" w:color="auto"/>
      </w:divBdr>
      <w:divsChild>
        <w:div w:id="1614483798">
          <w:marLeft w:val="0"/>
          <w:marRight w:val="0"/>
          <w:marTop w:val="0"/>
          <w:marBottom w:val="0"/>
          <w:divBdr>
            <w:top w:val="none" w:sz="0" w:space="0" w:color="auto"/>
            <w:left w:val="none" w:sz="0" w:space="0" w:color="auto"/>
            <w:bottom w:val="none" w:sz="0" w:space="0" w:color="auto"/>
            <w:right w:val="none" w:sz="0" w:space="0" w:color="auto"/>
          </w:divBdr>
        </w:div>
      </w:divsChild>
    </w:div>
    <w:div w:id="1333339060">
      <w:bodyDiv w:val="1"/>
      <w:marLeft w:val="0"/>
      <w:marRight w:val="0"/>
      <w:marTop w:val="0"/>
      <w:marBottom w:val="0"/>
      <w:divBdr>
        <w:top w:val="none" w:sz="0" w:space="0" w:color="auto"/>
        <w:left w:val="none" w:sz="0" w:space="0" w:color="auto"/>
        <w:bottom w:val="none" w:sz="0" w:space="0" w:color="auto"/>
        <w:right w:val="none" w:sz="0" w:space="0" w:color="auto"/>
      </w:divBdr>
      <w:divsChild>
        <w:div w:id="18552683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2</cp:revision>
  <dcterms:created xsi:type="dcterms:W3CDTF">2022-04-27T16:20:00Z</dcterms:created>
  <dcterms:modified xsi:type="dcterms:W3CDTF">2022-04-27T16:20:00Z</dcterms:modified>
</cp:coreProperties>
</file>