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73917A68" w:rsidR="003B3F9D" w:rsidRPr="003E6836" w:rsidRDefault="003E6836" w:rsidP="003E6836">
            <w:pPr>
              <w:spacing w:before="120" w:after="120"/>
              <w:jc w:val="center"/>
              <w:rPr>
                <w:rFonts w:ascii="Arial" w:hAnsi="Arial" w:cs="Arial"/>
                <w:b/>
                <w:sz w:val="22"/>
                <w:szCs w:val="22"/>
              </w:rPr>
            </w:pPr>
            <w:r w:rsidRPr="003E6836">
              <w:rPr>
                <w:rFonts w:ascii="Arial" w:hAnsi="Arial" w:cs="Arial"/>
                <w:b/>
                <w:sz w:val="22"/>
                <w:szCs w:val="22"/>
              </w:rPr>
              <w:t>Ffion Grant</w:t>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75782481" w:rsidR="003B3F9D" w:rsidRPr="009601B8" w:rsidRDefault="003E6836" w:rsidP="003E6836">
            <w:pPr>
              <w:spacing w:before="120" w:after="120"/>
              <w:jc w:val="center"/>
              <w:rPr>
                <w:rFonts w:ascii="Arial" w:hAnsi="Arial" w:cs="Arial"/>
                <w:b/>
                <w:sz w:val="22"/>
                <w:szCs w:val="22"/>
              </w:rPr>
            </w:pPr>
            <w:r>
              <w:rPr>
                <w:rFonts w:ascii="Arial" w:hAnsi="Arial" w:cs="Arial"/>
                <w:b/>
                <w:sz w:val="22"/>
                <w:szCs w:val="22"/>
              </w:rPr>
              <w:t>1922466</w:t>
            </w: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3D066DF5"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w:t>
            </w:r>
            <w:r w:rsidR="00625ADB">
              <w:rPr>
                <w:rFonts w:ascii="Arial" w:eastAsia="Calibri" w:hAnsi="Arial" w:cs="Arial"/>
                <w:b/>
                <w:bCs/>
                <w:sz w:val="22"/>
                <w:szCs w:val="22"/>
              </w:rPr>
              <w:t>5</w:t>
            </w:r>
            <w:r w:rsidR="004B6C61">
              <w:rPr>
                <w:rFonts w:ascii="Arial" w:eastAsia="Calibri" w:hAnsi="Arial" w:cs="Arial"/>
                <w:b/>
                <w:bCs/>
                <w:sz w:val="22"/>
                <w:szCs w:val="22"/>
              </w:rPr>
              <w:t>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29B419EE" w:rsidR="00474229" w:rsidRPr="009601B8" w:rsidRDefault="00894D56" w:rsidP="00474229">
            <w:pPr>
              <w:spacing w:before="120" w:after="120"/>
              <w:jc w:val="both"/>
              <w:rPr>
                <w:rFonts w:ascii="Arial" w:eastAsia="Calibri" w:hAnsi="Arial" w:cs="Arial"/>
                <w:b/>
                <w:bCs/>
                <w:sz w:val="22"/>
                <w:szCs w:val="22"/>
              </w:rPr>
            </w:pPr>
            <w:r>
              <w:rPr>
                <w:rFonts w:ascii="Arial" w:hAnsi="Arial" w:cs="Arial"/>
                <w:b/>
                <w:sz w:val="22"/>
                <w:szCs w:val="22"/>
              </w:rPr>
              <w:t xml:space="preserve">Jane Thomas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259E24E2">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70C08F0C" w:rsidR="00474229" w:rsidRPr="009601B8" w:rsidRDefault="00625ADB" w:rsidP="00474229">
            <w:pPr>
              <w:spacing w:before="120" w:after="120"/>
              <w:jc w:val="both"/>
              <w:rPr>
                <w:rFonts w:ascii="Arial" w:hAnsi="Arial" w:cs="Arial"/>
                <w:b/>
                <w:sz w:val="22"/>
                <w:szCs w:val="22"/>
              </w:rPr>
            </w:pPr>
            <w:r>
              <w:rPr>
                <w:rFonts w:ascii="Arial" w:hAnsi="Arial" w:cs="Arial"/>
                <w:b/>
                <w:sz w:val="22"/>
                <w:szCs w:val="22"/>
              </w:rPr>
              <w:t>See below</w:t>
            </w: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30B01C3D" w:rsidR="00474229" w:rsidRPr="009601B8" w:rsidRDefault="00625ADB" w:rsidP="259E24E2">
            <w:pPr>
              <w:spacing w:before="120" w:after="120"/>
              <w:jc w:val="both"/>
              <w:rPr>
                <w:rFonts w:ascii="Arial" w:eastAsia="Calibri" w:hAnsi="Arial" w:cs="Arial"/>
                <w:b/>
                <w:bCs/>
                <w:sz w:val="22"/>
                <w:szCs w:val="22"/>
              </w:rPr>
            </w:pPr>
            <w:r>
              <w:rPr>
                <w:rFonts w:ascii="Arial" w:eastAsia="Calibri" w:hAnsi="Arial" w:cs="Arial"/>
                <w:b/>
                <w:bCs/>
                <w:sz w:val="22"/>
                <w:szCs w:val="22"/>
              </w:rPr>
              <w:t>28</w:t>
            </w:r>
            <w:r w:rsidRPr="00625ADB">
              <w:rPr>
                <w:rFonts w:ascii="Arial" w:eastAsia="Calibri" w:hAnsi="Arial" w:cs="Arial"/>
                <w:b/>
                <w:bCs/>
                <w:sz w:val="22"/>
                <w:szCs w:val="22"/>
                <w:vertAlign w:val="superscript"/>
              </w:rPr>
              <w:t>th</w:t>
            </w:r>
            <w:r>
              <w:rPr>
                <w:rFonts w:ascii="Arial" w:eastAsia="Calibri" w:hAnsi="Arial" w:cs="Arial"/>
                <w:b/>
                <w:bCs/>
                <w:sz w:val="22"/>
                <w:szCs w:val="22"/>
              </w:rPr>
              <w:t xml:space="preserve"> February 2022</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108E41BE" w:rsidR="00474229" w:rsidRPr="009601B8" w:rsidRDefault="00474229" w:rsidP="00474229">
            <w:pPr>
              <w:spacing w:before="120" w:after="120"/>
              <w:jc w:val="both"/>
              <w:rPr>
                <w:rFonts w:ascii="Arial" w:hAnsi="Arial" w:cs="Arial"/>
                <w:b/>
                <w:sz w:val="22"/>
                <w:szCs w:val="22"/>
              </w:rPr>
            </w:pP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1CFF8D" w14:textId="77777777" w:rsidR="00F171F6" w:rsidRPr="00A406E5" w:rsidRDefault="00F171F6" w:rsidP="00F171F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DAB67C"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77777777"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1FA756" w14:textId="77777777" w:rsidR="00F171F6" w:rsidRPr="00A406E5"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2099F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290156"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130080" w:rsidRPr="009601B8" w14:paraId="2B8980EF" w14:textId="77777777" w:rsidTr="464F7901">
        <w:tc>
          <w:tcPr>
            <w:tcW w:w="9780" w:type="dxa"/>
          </w:tcPr>
          <w:p w14:paraId="6708F3AF" w14:textId="77777777" w:rsidR="00130080" w:rsidRPr="00D76CF9"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Understanding role of constable </w:t>
            </w:r>
          </w:p>
          <w:p w14:paraId="5D7970F7"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policing and relevant national policing strategies</w:t>
            </w:r>
          </w:p>
          <w:p w14:paraId="16EF9F41" w14:textId="77777777" w:rsidR="00130080" w:rsidRDefault="00130080" w:rsidP="464F7901">
            <w:pPr>
              <w:pStyle w:val="ListParagraph"/>
              <w:overflowPunct w:val="0"/>
              <w:autoSpaceDE w:val="0"/>
              <w:autoSpaceDN w:val="0"/>
              <w:adjustRightInd w:val="0"/>
              <w:spacing w:before="240"/>
              <w:jc w:val="both"/>
              <w:textAlignment w:val="baseline"/>
              <w:rPr>
                <w:rFonts w:ascii="Arial" w:hAnsi="Arial" w:cs="Arial"/>
                <w:sz w:val="24"/>
                <w:szCs w:val="24"/>
              </w:rPr>
            </w:pPr>
          </w:p>
          <w:p w14:paraId="01BD4D32"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Maintaining Professional Standards </w:t>
            </w:r>
          </w:p>
          <w:p w14:paraId="56471CB4"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explore the concept of integrity in a professional policing context</w:t>
            </w:r>
          </w:p>
          <w:p w14:paraId="0124FF50" w14:textId="764EC7E8"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national policing strategies</w:t>
            </w:r>
          </w:p>
          <w:p w14:paraId="475812A1" w14:textId="77777777" w:rsidR="00894D56" w:rsidRDefault="00894D56" w:rsidP="00894D56">
            <w:pPr>
              <w:pStyle w:val="ListParagraph"/>
              <w:overflowPunct w:val="0"/>
              <w:autoSpaceDE w:val="0"/>
              <w:autoSpaceDN w:val="0"/>
              <w:adjustRightInd w:val="0"/>
              <w:spacing w:before="240"/>
              <w:jc w:val="both"/>
              <w:textAlignment w:val="baseline"/>
              <w:rPr>
                <w:rFonts w:ascii="Arial" w:hAnsi="Arial" w:cs="Arial"/>
                <w:sz w:val="24"/>
                <w:szCs w:val="24"/>
              </w:rPr>
            </w:pPr>
          </w:p>
          <w:p w14:paraId="036342FC" w14:textId="44E10066" w:rsidR="00130080" w:rsidRDefault="3BDD3DF9"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lastRenderedPageBreak/>
              <w:t>E</w:t>
            </w:r>
            <w:r w:rsidR="00130080" w:rsidRPr="464F7901">
              <w:rPr>
                <w:rFonts w:ascii="Arial" w:hAnsi="Arial" w:cs="Arial"/>
                <w:sz w:val="24"/>
                <w:szCs w:val="24"/>
              </w:rPr>
              <w:t>videnced Based Policing</w:t>
            </w:r>
          </w:p>
          <w:p w14:paraId="120D636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analyse evidence-based policing and ‘what works’ in policing</w:t>
            </w:r>
          </w:p>
          <w:p w14:paraId="26AAA7E3"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Communication Skills </w:t>
            </w:r>
          </w:p>
          <w:p w14:paraId="7BF77EA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methods for communicating and disseminating information in a policing context</w:t>
            </w:r>
          </w:p>
          <w:p w14:paraId="60C2616C"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Criminology &amp; Crime Prevention </w:t>
            </w:r>
          </w:p>
          <w:p w14:paraId="1C205237" w14:textId="77777777" w:rsidR="00130080" w:rsidRPr="00D3765E"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crime prevention theories and strategies</w:t>
            </w:r>
          </w:p>
          <w:p w14:paraId="1EFEC3A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Public Protection </w:t>
            </w:r>
          </w:p>
          <w:p w14:paraId="2EA39B15"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the impact of abuse upon victims</w:t>
            </w:r>
          </w:p>
          <w:p w14:paraId="558132D2"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Evolve professional strategies to deal with the impact of personal attitudes and values upon the investigation process</w:t>
            </w:r>
          </w:p>
          <w:p w14:paraId="588772FC"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the links between Serious and Organised Crime Groups and public protection issues</w:t>
            </w:r>
          </w:p>
          <w:p w14:paraId="5F531F70"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police strategies for dealing with public protection incidents</w:t>
            </w:r>
          </w:p>
          <w:p w14:paraId="12E9E92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Digital Policing </w:t>
            </w:r>
          </w:p>
          <w:p w14:paraId="26DCCF9D" w14:textId="1B7812FC" w:rsidR="2CC25FBB" w:rsidRDefault="2CC25FBB" w:rsidP="464F7901">
            <w:pPr>
              <w:pStyle w:val="ListParagraph"/>
              <w:numPr>
                <w:ilvl w:val="0"/>
                <w:numId w:val="29"/>
              </w:numPr>
              <w:spacing w:before="240"/>
              <w:jc w:val="both"/>
              <w:rPr>
                <w:color w:val="000000" w:themeColor="text1"/>
                <w:sz w:val="24"/>
                <w:szCs w:val="24"/>
              </w:rPr>
            </w:pPr>
            <w:r w:rsidRPr="464F7901">
              <w:rPr>
                <w:rFonts w:ascii="Arial" w:eastAsia="Arial" w:hAnsi="Arial" w:cs="Arial"/>
                <w:color w:val="000000" w:themeColor="text1"/>
                <w:sz w:val="24"/>
                <w:szCs w:val="24"/>
              </w:rPr>
              <w:t>Demonstrate a critical understanding of how to investigate complex internet-related crime and the impact of such crimes</w:t>
            </w:r>
          </w:p>
          <w:p w14:paraId="4639894C" w14:textId="34DAAA31" w:rsidR="04DED357" w:rsidRDefault="04DED357" w:rsidP="464F7901">
            <w:pPr>
              <w:pStyle w:val="ListParagraph"/>
              <w:numPr>
                <w:ilvl w:val="0"/>
                <w:numId w:val="29"/>
              </w:numPr>
              <w:spacing w:before="240"/>
              <w:jc w:val="both"/>
              <w:rPr>
                <w:color w:val="000000" w:themeColor="text1"/>
                <w:sz w:val="24"/>
                <w:szCs w:val="24"/>
                <w:highlight w:val="yellow"/>
              </w:rPr>
            </w:pPr>
            <w:r w:rsidRPr="464F7901">
              <w:rPr>
                <w:rFonts w:ascii="Arial" w:eastAsia="Arial" w:hAnsi="Arial" w:cs="Arial"/>
                <w:color w:val="000000" w:themeColor="text1"/>
                <w:sz w:val="24"/>
                <w:szCs w:val="24"/>
              </w:rPr>
              <w:t xml:space="preserve">Understand procedures for obtaining and processing digital evidence in a policing context </w:t>
            </w:r>
          </w:p>
          <w:p w14:paraId="39198DC4" w14:textId="5BB3151A" w:rsidR="04DED357" w:rsidRDefault="04DED357" w:rsidP="464F7901">
            <w:pPr>
              <w:spacing w:before="240"/>
              <w:jc w:val="both"/>
              <w:rPr>
                <w:rFonts w:ascii="Arial" w:eastAsia="Arial" w:hAnsi="Arial" w:cs="Arial"/>
                <w:color w:val="000000" w:themeColor="text1"/>
                <w:sz w:val="24"/>
                <w:szCs w:val="24"/>
              </w:rPr>
            </w:pPr>
            <w:r w:rsidRPr="464F7901">
              <w:rPr>
                <w:rFonts w:ascii="Arial" w:eastAsia="Arial" w:hAnsi="Arial" w:cs="Arial"/>
                <w:color w:val="000000" w:themeColor="text1"/>
                <w:sz w:val="24"/>
                <w:szCs w:val="24"/>
              </w:rPr>
              <w:t>Counter Terro</w:t>
            </w:r>
            <w:r w:rsidR="057B3CB1" w:rsidRPr="464F7901">
              <w:rPr>
                <w:rFonts w:ascii="Arial" w:eastAsia="Arial" w:hAnsi="Arial" w:cs="Arial"/>
                <w:color w:val="000000" w:themeColor="text1"/>
                <w:sz w:val="24"/>
                <w:szCs w:val="24"/>
              </w:rPr>
              <w:t>r</w:t>
            </w:r>
            <w:r w:rsidRPr="464F7901">
              <w:rPr>
                <w:rFonts w:ascii="Arial" w:eastAsia="Arial" w:hAnsi="Arial" w:cs="Arial"/>
                <w:color w:val="000000" w:themeColor="text1"/>
                <w:sz w:val="24"/>
                <w:szCs w:val="24"/>
              </w:rPr>
              <w:t xml:space="preserve">ism </w:t>
            </w:r>
          </w:p>
          <w:p w14:paraId="6B58A6BA" w14:textId="255D5AAF" w:rsidR="04DED357" w:rsidRDefault="04DED357" w:rsidP="464F7901">
            <w:pPr>
              <w:pStyle w:val="ListParagraph"/>
              <w:numPr>
                <w:ilvl w:val="0"/>
                <w:numId w:val="2"/>
              </w:numPr>
              <w:jc w:val="both"/>
              <w:rPr>
                <w:sz w:val="24"/>
                <w:szCs w:val="24"/>
                <w:highlight w:val="yellow"/>
              </w:rPr>
            </w:pPr>
            <w:r w:rsidRPr="464F7901">
              <w:rPr>
                <w:rFonts w:ascii="Arial" w:eastAsia="Arial" w:hAnsi="Arial" w:cs="Arial"/>
                <w:color w:val="000000" w:themeColor="text1"/>
                <w:sz w:val="24"/>
                <w:szCs w:val="24"/>
              </w:rPr>
              <w:t>Understand and explain the national counter terrorism structure</w:t>
            </w:r>
          </w:p>
          <w:p w14:paraId="5F73B0D2" w14:textId="30CE2816" w:rsidR="04DED357" w:rsidRDefault="04DED357" w:rsidP="464F7901">
            <w:pPr>
              <w:pStyle w:val="ListParagraph"/>
              <w:numPr>
                <w:ilvl w:val="0"/>
                <w:numId w:val="2"/>
              </w:numPr>
              <w:jc w:val="both"/>
              <w:rPr>
                <w:color w:val="000000" w:themeColor="text1"/>
                <w:sz w:val="24"/>
                <w:szCs w:val="24"/>
                <w:highlight w:val="yellow"/>
              </w:rPr>
            </w:pPr>
            <w:r w:rsidRPr="464F7901">
              <w:rPr>
                <w:rFonts w:ascii="Arial" w:eastAsia="Arial" w:hAnsi="Arial" w:cs="Arial"/>
                <w:color w:val="000000" w:themeColor="text1"/>
                <w:sz w:val="24"/>
                <w:szCs w:val="24"/>
              </w:rPr>
              <w:t>Review and understand the insider threat in relation to counter terrorism</w:t>
            </w:r>
            <w:r>
              <w:br/>
            </w:r>
          </w:p>
          <w:p w14:paraId="10A438F9"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Response Policing </w:t>
            </w:r>
          </w:p>
          <w:p w14:paraId="072A64A1"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public perceptions of response policing</w:t>
            </w:r>
          </w:p>
          <w:p w14:paraId="00632280"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response policing in the context of dealing with critical and major incidents</w:t>
            </w:r>
          </w:p>
          <w:p w14:paraId="762F29D7"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Communities </w:t>
            </w:r>
          </w:p>
          <w:p w14:paraId="0A6516CB"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employ relevant strategies and initiatives to deliver effective community policing</w:t>
            </w:r>
          </w:p>
          <w:p w14:paraId="63282B02"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the Roads </w:t>
            </w:r>
          </w:p>
          <w:p w14:paraId="1706CD96"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demonstrate knowledge of legislation and regulations relating to vehicles/drivers</w:t>
            </w:r>
          </w:p>
          <w:p w14:paraId="7B09AF82"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review professional practice in relation to roads policing pursuits</w:t>
            </w:r>
          </w:p>
          <w:p w14:paraId="192875C5" w14:textId="77777777" w:rsidR="00130080" w:rsidRPr="009601B8" w:rsidRDefault="00130080" w:rsidP="009601B8">
            <w:pPr>
              <w:jc w:val="both"/>
              <w:rPr>
                <w:sz w:val="24"/>
                <w:szCs w:val="24"/>
              </w:rPr>
            </w:pPr>
          </w:p>
          <w:p w14:paraId="403AD1A5" w14:textId="77777777" w:rsidR="00130080" w:rsidRPr="009601B8" w:rsidRDefault="00130080" w:rsidP="009601B8">
            <w:pPr>
              <w:jc w:val="both"/>
              <w:rPr>
                <w:sz w:val="24"/>
                <w:szCs w:val="24"/>
              </w:rPr>
            </w:pPr>
          </w:p>
        </w:tc>
      </w:tr>
    </w:tbl>
    <w:p w14:paraId="3B42030C" w14:textId="573A0528" w:rsidR="464F7901" w:rsidRDefault="464F7901" w:rsidP="464F7901">
      <w:pPr>
        <w:rPr>
          <w:rFonts w:ascii="Arial" w:hAnsi="Arial" w:cs="Arial"/>
          <w:b/>
          <w:bCs/>
        </w:rPr>
      </w:pPr>
    </w:p>
    <w:p w14:paraId="12CD81C6" w14:textId="605AE2B4" w:rsidR="464F7901" w:rsidRDefault="464F7901" w:rsidP="464F7901">
      <w:pPr>
        <w:rPr>
          <w:rFonts w:ascii="Arial" w:hAnsi="Arial" w:cs="Arial"/>
          <w:b/>
          <w:bCs/>
        </w:rPr>
      </w:pPr>
    </w:p>
    <w:p w14:paraId="3869CDFB" w14:textId="5D6DC359" w:rsidR="464F7901" w:rsidRDefault="464F7901" w:rsidP="464F7901">
      <w:pPr>
        <w:rPr>
          <w:rFonts w:ascii="Arial" w:hAnsi="Arial" w:cs="Arial"/>
          <w:b/>
          <w:bCs/>
        </w:rPr>
      </w:pPr>
    </w:p>
    <w:p w14:paraId="4C91C32B" w14:textId="6CE53371" w:rsidR="464F7901" w:rsidRDefault="464F7901"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77777777" w:rsidR="00454735" w:rsidRPr="00454735" w:rsidRDefault="00454735" w:rsidP="00454735">
      <w:pPr>
        <w:jc w:val="both"/>
        <w:rPr>
          <w:rFonts w:ascii="Calibri" w:eastAsia="Calibri" w:hAnsi="Calibri" w:cs="Calibri"/>
          <w:b/>
          <w:bCs/>
          <w:sz w:val="28"/>
          <w:szCs w:val="28"/>
        </w:rPr>
      </w:pPr>
      <w:r w:rsidRPr="00454735">
        <w:rPr>
          <w:rFonts w:ascii="Calibri" w:eastAsia="Calibri" w:hAnsi="Calibri" w:cs="Calibri"/>
          <w:b/>
          <w:bCs/>
          <w:sz w:val="28"/>
          <w:szCs w:val="28"/>
        </w:rPr>
        <w:t>Students are required to complete a 5000-word essay under the following titles:</w:t>
      </w:r>
    </w:p>
    <w:p w14:paraId="2A71F8EC" w14:textId="77777777" w:rsidR="00454735" w:rsidRPr="00454735" w:rsidRDefault="00454735" w:rsidP="00454735">
      <w:pPr>
        <w:jc w:val="both"/>
        <w:rPr>
          <w:rFonts w:ascii="Calibri" w:eastAsia="Calibri" w:hAnsi="Calibri" w:cs="Calibri"/>
          <w:b/>
          <w:bCs/>
          <w:sz w:val="28"/>
          <w:szCs w:val="28"/>
        </w:rPr>
      </w:pPr>
    </w:p>
    <w:p w14:paraId="716731D3"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Understanding the role of Constable/Maintaining Professional Standards</w:t>
      </w:r>
    </w:p>
    <w:p w14:paraId="1EEF5F6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concept of ‘the professionalisation of the police service’ considering how ‘Maintaining Professional Standards’ ‘ethical and inclusive’ and ‘Coaching and Mentoring’ approaches contribute to this. </w:t>
      </w:r>
    </w:p>
    <w:p w14:paraId="602C57C6"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203020D9"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Community/Response Policing/Policing roads/Conducting Investigations /Digital Policing</w:t>
      </w:r>
    </w:p>
    <w:p w14:paraId="7168D71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role of the police in </w:t>
      </w:r>
      <w:r w:rsidRPr="00454735">
        <w:rPr>
          <w:rFonts w:ascii="Calibri" w:eastAsia="Calibri" w:hAnsi="Calibri" w:cs="Calibri"/>
          <w:b/>
          <w:bCs/>
          <w:sz w:val="28"/>
          <w:szCs w:val="28"/>
          <w:u w:val="single"/>
        </w:rPr>
        <w:t>one</w:t>
      </w:r>
      <w:r w:rsidRPr="00454735">
        <w:rPr>
          <w:rFonts w:ascii="Calibri" w:eastAsia="Calibri" w:hAnsi="Calibri" w:cs="Calibri"/>
          <w:sz w:val="28"/>
          <w:szCs w:val="28"/>
        </w:rPr>
        <w:t xml:space="preserve"> of the following areas:</w:t>
      </w:r>
    </w:p>
    <w:p w14:paraId="5E112270"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Community policing (strategies and incentives)</w:t>
      </w:r>
    </w:p>
    <w:p w14:paraId="526317CD"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Response policing (public perception and critical/major incidents)</w:t>
      </w:r>
    </w:p>
    <w:p w14:paraId="3E94E9A4"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Policing the roads (application of regulations) </w:t>
      </w:r>
    </w:p>
    <w:p w14:paraId="71D40E12"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Counter Terrorism Policing (Structure/ Risks/Insider threat).  </w:t>
      </w:r>
    </w:p>
    <w:p w14:paraId="6F2CAC0B" w14:textId="77777777" w:rsidR="00454735" w:rsidRPr="00454735" w:rsidRDefault="00454735" w:rsidP="00454735">
      <w:pPr>
        <w:numPr>
          <w:ilvl w:val="0"/>
          <w:numId w:val="1"/>
        </w:numPr>
        <w:contextualSpacing/>
        <w:rPr>
          <w:rFonts w:ascii="Calibri" w:hAnsi="Calibri" w:cs="Calibri"/>
          <w:sz w:val="28"/>
          <w:szCs w:val="28"/>
        </w:rPr>
      </w:pPr>
      <w:r w:rsidRPr="00454735">
        <w:rPr>
          <w:rFonts w:ascii="Calibri" w:eastAsia="Calibri" w:hAnsi="Calibri" w:cs="Calibri"/>
          <w:sz w:val="28"/>
          <w:szCs w:val="28"/>
        </w:rPr>
        <w:t xml:space="preserve">Digital Policing (Internet related crime / Digital evidence retrieval).  </w:t>
      </w:r>
    </w:p>
    <w:p w14:paraId="1FD1043B" w14:textId="77777777" w:rsidR="00454735" w:rsidRPr="00454735" w:rsidRDefault="00454735" w:rsidP="00454735">
      <w:pPr>
        <w:contextualSpacing/>
        <w:rPr>
          <w:rFonts w:ascii="Calibri" w:hAnsi="Calibri" w:cs="Calibri"/>
          <w:sz w:val="28"/>
          <w:szCs w:val="28"/>
        </w:rPr>
      </w:pPr>
    </w:p>
    <w:p w14:paraId="309C0401" w14:textId="77777777" w:rsidR="00454735" w:rsidRPr="00454735" w:rsidRDefault="00454735" w:rsidP="00454735">
      <w:pPr>
        <w:contextualSpacing/>
        <w:rPr>
          <w:rFonts w:ascii="Calibri" w:hAnsi="Calibri" w:cs="Calibri"/>
          <w:sz w:val="28"/>
          <w:szCs w:val="28"/>
        </w:rPr>
      </w:pPr>
      <w:r w:rsidRPr="00454735">
        <w:rPr>
          <w:rFonts w:ascii="Calibri" w:hAnsi="Calibri" w:cs="Calibri"/>
          <w:sz w:val="28"/>
          <w:szCs w:val="28"/>
        </w:rPr>
        <w:t>NB: If you wish to pursue a detective role within the police service, please choose the following option.</w:t>
      </w:r>
    </w:p>
    <w:p w14:paraId="6C527985" w14:textId="77777777" w:rsidR="00454735" w:rsidRPr="00454735" w:rsidRDefault="00454735" w:rsidP="00454735">
      <w:pPr>
        <w:contextualSpacing/>
        <w:rPr>
          <w:rFonts w:ascii="Calibri" w:hAnsi="Calibri" w:cs="Calibri"/>
          <w:sz w:val="28"/>
          <w:szCs w:val="28"/>
        </w:rPr>
      </w:pPr>
    </w:p>
    <w:p w14:paraId="330CD762"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Critically evaluate the role of the police in:</w:t>
      </w:r>
    </w:p>
    <w:p w14:paraId="0EAF8C04"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Conducting Investigations (Volume, serious and complex) </w:t>
      </w:r>
    </w:p>
    <w:p w14:paraId="7F9B3EE1" w14:textId="77777777" w:rsidR="00454735" w:rsidRPr="00454735" w:rsidRDefault="00454735" w:rsidP="00454735">
      <w:pPr>
        <w:jc w:val="both"/>
        <w:rPr>
          <w:rFonts w:ascii="Calibri" w:hAnsi="Calibri" w:cs="Calibri"/>
          <w:sz w:val="28"/>
          <w:szCs w:val="28"/>
        </w:rPr>
      </w:pPr>
    </w:p>
    <w:p w14:paraId="01C83E3F"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Information and Intelligence/Communication Skills</w:t>
      </w:r>
    </w:p>
    <w:p w14:paraId="7A0897C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methods used by police in gathering information and intelligence, how information contributes to the ‘tasking and coordinating’ process and how information and intelligence is communicated. </w:t>
      </w:r>
    </w:p>
    <w:p w14:paraId="36B3A388"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24957B1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Public Protection</w:t>
      </w:r>
    </w:p>
    <w:p w14:paraId="159FDD4D"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30F99270"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7173A6C1"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Evidence based policing/criminology and crime prevention/criminal Justice</w:t>
      </w:r>
    </w:p>
    <w:p w14:paraId="7CD132AB" w14:textId="77777777" w:rsidR="00454735" w:rsidRPr="00454735" w:rsidRDefault="00454735" w:rsidP="00454735">
      <w:pPr>
        <w:spacing w:line="257" w:lineRule="auto"/>
        <w:rPr>
          <w:rFonts w:ascii="Calibri" w:hAnsi="Calibri" w:cs="Calibri"/>
          <w:sz w:val="22"/>
          <w:szCs w:val="22"/>
        </w:rPr>
      </w:pPr>
      <w:r w:rsidRPr="00454735">
        <w:rPr>
          <w:rFonts w:ascii="Calibri" w:eastAsia="Calibri" w:hAnsi="Calibri" w:cs="Calibri"/>
          <w:sz w:val="28"/>
          <w:szCs w:val="28"/>
        </w:rPr>
        <w:t>Critically analyse the concept of evidence-based policing and ‘what works’ in policing evaluating crime prevention theories and strategies and considering the options open to reduce re offending</w:t>
      </w:r>
      <w:r w:rsidRPr="00454735">
        <w:rPr>
          <w:rFonts w:ascii="Calibri" w:eastAsia="Calibri" w:hAnsi="Calibri" w:cs="Calibri"/>
          <w:sz w:val="22"/>
          <w:szCs w:val="22"/>
        </w:rPr>
        <w:t xml:space="preserve">. </w:t>
      </w:r>
    </w:p>
    <w:p w14:paraId="01F2D0F7" w14:textId="58338224" w:rsidR="464F7901" w:rsidRDefault="464F7901" w:rsidP="464F7901">
      <w:pPr>
        <w:spacing w:line="257" w:lineRule="auto"/>
        <w:rPr>
          <w:rFonts w:ascii="Calibri" w:eastAsia="Calibri" w:hAnsi="Calibri" w:cs="Calibri"/>
          <w:sz w:val="28"/>
          <w:szCs w:val="28"/>
        </w:rPr>
      </w:pPr>
    </w:p>
    <w:p w14:paraId="564D9DC7" w14:textId="7AAABB1F" w:rsidR="00795507" w:rsidRDefault="00795507" w:rsidP="00454735">
      <w:pPr>
        <w:rPr>
          <w:rFonts w:ascii="Arial" w:hAnsi="Arial" w:cs="Arial"/>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CDB72" w14:textId="77777777" w:rsidR="004D5E9B" w:rsidRDefault="004D5E9B" w:rsidP="00D22D9C">
      <w:pPr>
        <w:jc w:val="both"/>
        <w:rPr>
          <w:rFonts w:ascii="Arial" w:hAnsi="Arial" w:cs="Arial"/>
          <w:b/>
          <w:sz w:val="22"/>
          <w:szCs w:val="22"/>
        </w:rPr>
      </w:pPr>
    </w:p>
    <w:p w14:paraId="126B81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41B08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1CF8DE" w14:textId="77777777" w:rsidR="00C01A3F" w:rsidRPr="00A406E5" w:rsidRDefault="00C01A3F" w:rsidP="00D22D9C">
      <w:pPr>
        <w:jc w:val="both"/>
        <w:rPr>
          <w:rFonts w:ascii="Arial" w:hAnsi="Arial" w:cs="Arial"/>
          <w:sz w:val="22"/>
          <w:szCs w:val="22"/>
        </w:rPr>
      </w:pPr>
    </w:p>
    <w:p w14:paraId="4284125F" w14:textId="546646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At level 6 you should be reading extensively on the subject area, your sources should be reliable. Try to limit the quantity of journalistic sources you use and, instead include peer reviewed journal articles or academic sources. The Universities library is 90% available </w:t>
      </w:r>
      <w:proofErr w:type="gramStart"/>
      <w:r w:rsidR="00795507">
        <w:rPr>
          <w:rFonts w:ascii="Arial" w:hAnsi="Arial" w:cs="Arial"/>
          <w:i/>
          <w:sz w:val="22"/>
          <w:szCs w:val="22"/>
        </w:rPr>
        <w:t>on line</w:t>
      </w:r>
      <w:proofErr w:type="gramEnd"/>
      <w:r w:rsidR="00795507">
        <w:rPr>
          <w:rFonts w:ascii="Arial" w:hAnsi="Arial" w:cs="Arial"/>
          <w:i/>
          <w:sz w:val="22"/>
          <w:szCs w:val="22"/>
        </w:rPr>
        <w:t xml:space="preserve"> this allows you to access journals through the library, make use of this to gain good grades. </w:t>
      </w:r>
    </w:p>
    <w:p w14:paraId="5FC1A96A" w14:textId="77777777" w:rsidR="00C01A3F" w:rsidRPr="00A406E5" w:rsidRDefault="00C01A3F" w:rsidP="00D22D9C">
      <w:pPr>
        <w:jc w:val="both"/>
        <w:rPr>
          <w:rFonts w:ascii="Arial" w:hAnsi="Arial" w:cs="Arial"/>
          <w:sz w:val="22"/>
          <w:szCs w:val="22"/>
        </w:rPr>
      </w:pPr>
    </w:p>
    <w:p w14:paraId="238D3EB9" w14:textId="77777777" w:rsidR="00D22D9C" w:rsidRPr="00A406E5" w:rsidRDefault="00D22D9C" w:rsidP="00D22D9C">
      <w:pPr>
        <w:jc w:val="both"/>
        <w:rPr>
          <w:rFonts w:ascii="Arial" w:hAnsi="Arial" w:cs="Arial"/>
          <w:sz w:val="22"/>
          <w:szCs w:val="22"/>
        </w:rPr>
      </w:pPr>
    </w:p>
    <w:p w14:paraId="7CABF24E"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7B95E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F3239E5" w14:textId="77777777" w:rsidR="00C01A3F" w:rsidRPr="00A406E5" w:rsidRDefault="00C01A3F" w:rsidP="00C01A3F">
      <w:pPr>
        <w:jc w:val="both"/>
        <w:rPr>
          <w:rFonts w:ascii="Arial" w:hAnsi="Arial" w:cs="Arial"/>
          <w:b/>
          <w:i/>
          <w:sz w:val="22"/>
          <w:szCs w:val="22"/>
        </w:rPr>
      </w:pPr>
    </w:p>
    <w:p w14:paraId="44E3FFF3" w14:textId="00E3F55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79DEED8F" w14:textId="77777777" w:rsidR="00D22D9C" w:rsidRPr="00A406E5" w:rsidRDefault="00D22D9C" w:rsidP="00D22D9C">
      <w:pPr>
        <w:jc w:val="both"/>
        <w:rPr>
          <w:rFonts w:ascii="Arial" w:hAnsi="Arial" w:cs="Arial"/>
          <w:sz w:val="22"/>
          <w:szCs w:val="22"/>
        </w:rPr>
      </w:pPr>
    </w:p>
    <w:p w14:paraId="784C7072" w14:textId="77777777" w:rsidR="00D22D9C" w:rsidRPr="00A406E5" w:rsidRDefault="00D22D9C" w:rsidP="00D22D9C">
      <w:pPr>
        <w:jc w:val="both"/>
        <w:rPr>
          <w:rFonts w:ascii="Arial" w:hAnsi="Arial" w:cs="Arial"/>
          <w:b/>
          <w:sz w:val="22"/>
          <w:szCs w:val="22"/>
        </w:rPr>
      </w:pPr>
    </w:p>
    <w:p w14:paraId="2782BC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D7420B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w:t>
      </w:r>
      <w:proofErr w:type="gramStart"/>
      <w:r w:rsidRPr="00C073F1">
        <w:rPr>
          <w:rFonts w:ascii="Arial" w:hAnsi="Arial" w:cs="Arial"/>
          <w:sz w:val="22"/>
          <w:szCs w:val="22"/>
        </w:rPr>
        <w:t>concepts</w:t>
      </w:r>
      <w:proofErr w:type="gramEnd"/>
      <w:r w:rsidRPr="00C073F1">
        <w:rPr>
          <w:rFonts w:ascii="Arial" w:hAnsi="Arial" w:cs="Arial"/>
          <w:sz w:val="22"/>
          <w:szCs w:val="22"/>
        </w:rPr>
        <w:t xml:space="preserve">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1749CB" w14:textId="77777777" w:rsidR="00D22D9C" w:rsidRPr="00A406E5" w:rsidRDefault="00D22D9C" w:rsidP="00D22D9C">
      <w:pPr>
        <w:jc w:val="both"/>
        <w:rPr>
          <w:rFonts w:ascii="Arial" w:hAnsi="Arial" w:cs="Arial"/>
          <w:sz w:val="22"/>
          <w:szCs w:val="22"/>
        </w:rPr>
      </w:pPr>
    </w:p>
    <w:p w14:paraId="5776D79F" w14:textId="4267845C"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Avoid descriptive accounts of subject areas, you should at this level be discussing and arguing points, do not try to discuss too many points, select an area of </w:t>
      </w:r>
      <w:proofErr w:type="gramStart"/>
      <w:r w:rsidR="00795507">
        <w:rPr>
          <w:rFonts w:ascii="Arial" w:hAnsi="Arial" w:cs="Arial"/>
          <w:i/>
          <w:sz w:val="22"/>
          <w:szCs w:val="22"/>
        </w:rPr>
        <w:t>study</w:t>
      </w:r>
      <w:proofErr w:type="gramEnd"/>
      <w:r w:rsidR="00795507">
        <w:rPr>
          <w:rFonts w:ascii="Arial" w:hAnsi="Arial" w:cs="Arial"/>
          <w:i/>
          <w:sz w:val="22"/>
          <w:szCs w:val="22"/>
        </w:rPr>
        <w:t xml:space="preserve"> and then analyse and discuss this area.  </w:t>
      </w:r>
    </w:p>
    <w:p w14:paraId="053AD7AA" w14:textId="77777777" w:rsidR="00C01A3F" w:rsidRPr="00A406E5" w:rsidRDefault="00C01A3F" w:rsidP="00D22D9C">
      <w:pPr>
        <w:jc w:val="both"/>
        <w:rPr>
          <w:rFonts w:ascii="Arial" w:hAnsi="Arial" w:cs="Arial"/>
          <w:sz w:val="22"/>
          <w:szCs w:val="22"/>
        </w:rPr>
      </w:pPr>
    </w:p>
    <w:p w14:paraId="02E46F5E" w14:textId="77777777" w:rsidR="00474229" w:rsidRDefault="00474229" w:rsidP="00474229">
      <w:pPr>
        <w:ind w:left="360"/>
        <w:jc w:val="both"/>
        <w:rPr>
          <w:rFonts w:ascii="Arial" w:hAnsi="Arial" w:cs="Arial"/>
          <w:b/>
          <w:sz w:val="22"/>
          <w:szCs w:val="22"/>
        </w:rPr>
      </w:pPr>
    </w:p>
    <w:p w14:paraId="10912399"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0F4BC6" w14:textId="77777777" w:rsidR="00474229" w:rsidRDefault="00474229" w:rsidP="006D6B5E">
      <w:pPr>
        <w:jc w:val="both"/>
        <w:rPr>
          <w:rFonts w:ascii="Arial" w:hAnsi="Arial" w:cs="Arial"/>
          <w:sz w:val="22"/>
          <w:szCs w:val="22"/>
        </w:rPr>
      </w:pPr>
    </w:p>
    <w:p w14:paraId="04DAB55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556B65E1" w14:textId="77777777" w:rsidR="00D22D9C" w:rsidRPr="00A406E5" w:rsidRDefault="00D22D9C" w:rsidP="00D22D9C">
      <w:pPr>
        <w:jc w:val="both"/>
        <w:rPr>
          <w:rFonts w:ascii="Arial" w:hAnsi="Arial" w:cs="Arial"/>
          <w:sz w:val="22"/>
          <w:szCs w:val="22"/>
        </w:rPr>
      </w:pPr>
    </w:p>
    <w:p w14:paraId="14304713" w14:textId="77777777" w:rsidR="008566E5" w:rsidRPr="00A406E5" w:rsidRDefault="008566E5" w:rsidP="00D22D9C">
      <w:pPr>
        <w:jc w:val="both"/>
        <w:rPr>
          <w:rFonts w:ascii="Arial" w:hAnsi="Arial" w:cs="Arial"/>
          <w:sz w:val="22"/>
          <w:szCs w:val="22"/>
        </w:rPr>
      </w:pPr>
    </w:p>
    <w:p w14:paraId="1B2371AE" w14:textId="74884D4F" w:rsidR="00D22D9C"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C0ACD48" w14:textId="77777777" w:rsidR="00795507" w:rsidRPr="00A406E5" w:rsidRDefault="00795507" w:rsidP="00795507">
      <w:pPr>
        <w:ind w:left="360"/>
        <w:jc w:val="both"/>
        <w:rPr>
          <w:rFonts w:ascii="Arial" w:hAnsi="Arial" w:cs="Arial"/>
          <w:b/>
          <w:sz w:val="22"/>
          <w:szCs w:val="22"/>
        </w:rPr>
      </w:pPr>
    </w:p>
    <w:p w14:paraId="39CCE88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61A2F0AF" w14:textId="42F85279" w:rsidR="00045D04" w:rsidRDefault="00045D04" w:rsidP="00D22D9C">
      <w:pPr>
        <w:jc w:val="both"/>
        <w:rPr>
          <w:rFonts w:ascii="Arial" w:hAnsi="Arial" w:cs="Arial"/>
          <w:sz w:val="22"/>
          <w:szCs w:val="22"/>
        </w:rPr>
      </w:pPr>
    </w:p>
    <w:p w14:paraId="4B80D12F" w14:textId="27E5E120" w:rsidR="00045D04" w:rsidRDefault="00045D04" w:rsidP="00D22D9C">
      <w:pPr>
        <w:jc w:val="both"/>
        <w:rPr>
          <w:rFonts w:ascii="Arial" w:hAnsi="Arial" w:cs="Arial"/>
          <w:sz w:val="22"/>
          <w:szCs w:val="22"/>
        </w:rPr>
      </w:pPr>
    </w:p>
    <w:p w14:paraId="38FA556D" w14:textId="76AC1767" w:rsidR="00045D04" w:rsidRDefault="00045D04" w:rsidP="00D22D9C">
      <w:pPr>
        <w:jc w:val="both"/>
        <w:rPr>
          <w:rFonts w:ascii="Arial" w:hAnsi="Arial" w:cs="Arial"/>
          <w:sz w:val="22"/>
          <w:szCs w:val="22"/>
        </w:rPr>
      </w:pPr>
    </w:p>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5D5DFD3A" w:rsidR="00045D04" w:rsidRDefault="00045D04"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163FB250" w14:textId="77777777" w:rsidR="00A71744" w:rsidRDefault="00A71744" w:rsidP="003E6836">
      <w:pPr>
        <w:spacing w:line="257" w:lineRule="auto"/>
        <w:rPr>
          <w:rFonts w:ascii="Calibri" w:eastAsia="Calibri" w:hAnsi="Calibri" w:cs="Calibri"/>
          <w:sz w:val="28"/>
          <w:szCs w:val="28"/>
        </w:rPr>
      </w:pPr>
    </w:p>
    <w:p w14:paraId="68EB65B6" w14:textId="77777777" w:rsidR="00A71744" w:rsidRDefault="00A71744" w:rsidP="003E6836">
      <w:pPr>
        <w:spacing w:line="257" w:lineRule="auto"/>
        <w:rPr>
          <w:rFonts w:ascii="Calibri" w:eastAsia="Calibri" w:hAnsi="Calibri" w:cs="Calibri"/>
          <w:sz w:val="28"/>
          <w:szCs w:val="28"/>
        </w:rPr>
      </w:pPr>
    </w:p>
    <w:p w14:paraId="74C8F14B" w14:textId="77777777" w:rsidR="00A71744" w:rsidRDefault="00A71744" w:rsidP="003E6836">
      <w:pPr>
        <w:spacing w:line="257" w:lineRule="auto"/>
        <w:rPr>
          <w:rFonts w:ascii="Calibri" w:eastAsia="Calibri" w:hAnsi="Calibri" w:cs="Calibri"/>
          <w:sz w:val="28"/>
          <w:szCs w:val="28"/>
        </w:rPr>
      </w:pPr>
    </w:p>
    <w:p w14:paraId="4514A891" w14:textId="29A9DE7C" w:rsidR="003E6836" w:rsidRPr="00454735" w:rsidRDefault="003E6836" w:rsidP="003E6836">
      <w:pPr>
        <w:spacing w:line="257" w:lineRule="auto"/>
        <w:rPr>
          <w:rFonts w:ascii="Calibri" w:hAnsi="Calibri" w:cs="Calibri"/>
          <w:sz w:val="28"/>
          <w:szCs w:val="28"/>
        </w:rPr>
      </w:pPr>
      <w:r w:rsidRPr="00454735">
        <w:rPr>
          <w:rFonts w:ascii="Calibri" w:eastAsia="Calibri" w:hAnsi="Calibri" w:cs="Calibri"/>
          <w:sz w:val="28"/>
          <w:szCs w:val="28"/>
        </w:rPr>
        <w:lastRenderedPageBreak/>
        <w:t xml:space="preserve">Critically evaluate the concept of ‘the professionalisation of the police service’ considering how ‘Maintaining Professional Standards’ ‘ethical and inclusive’ and ‘Coaching and Mentoring’ approaches contribute to this. </w:t>
      </w:r>
    </w:p>
    <w:p w14:paraId="155FE555" w14:textId="7908B893" w:rsidR="003E6836" w:rsidRDefault="003E6836" w:rsidP="003E6836"/>
    <w:p w14:paraId="5E9DE30D" w14:textId="6A1C491B" w:rsidR="003E6836" w:rsidRDefault="003E6836" w:rsidP="003E6836"/>
    <w:p w14:paraId="2F11CE22" w14:textId="11106808" w:rsidR="003E6836" w:rsidRPr="0059728F" w:rsidRDefault="003E6836" w:rsidP="003E6836">
      <w:pPr>
        <w:spacing w:line="480" w:lineRule="auto"/>
        <w:rPr>
          <w:rFonts w:asciiTheme="majorHAnsi" w:hAnsiTheme="majorHAnsi" w:cstheme="majorHAnsi"/>
          <w:sz w:val="22"/>
          <w:szCs w:val="22"/>
        </w:rPr>
      </w:pPr>
      <w:r w:rsidRPr="0059728F">
        <w:rPr>
          <w:rFonts w:asciiTheme="majorHAnsi" w:hAnsiTheme="majorHAnsi" w:cstheme="majorHAnsi"/>
          <w:sz w:val="22"/>
          <w:szCs w:val="22"/>
        </w:rPr>
        <w:t>Professionalisation is defined as the “development of skills, identities, norms and values associated with becoming part of a professional group,” (Levine and Bell, 2015). Since the 19</w:t>
      </w:r>
      <w:r w:rsidRPr="0059728F">
        <w:rPr>
          <w:rFonts w:asciiTheme="majorHAnsi" w:hAnsiTheme="majorHAnsi" w:cstheme="majorHAnsi"/>
          <w:sz w:val="22"/>
          <w:szCs w:val="22"/>
          <w:vertAlign w:val="superscript"/>
        </w:rPr>
        <w:t>th</w:t>
      </w:r>
      <w:r w:rsidRPr="0059728F">
        <w:rPr>
          <w:rFonts w:asciiTheme="majorHAnsi" w:hAnsiTheme="majorHAnsi" w:cstheme="majorHAnsi"/>
          <w:sz w:val="22"/>
          <w:szCs w:val="22"/>
        </w:rPr>
        <w:t xml:space="preserve"> century there has been a shift in policing dynamics to become a professional organisation rather than solely an occupation (Reinke and De </w:t>
      </w:r>
      <w:proofErr w:type="spellStart"/>
      <w:r w:rsidRPr="0059728F">
        <w:rPr>
          <w:rFonts w:asciiTheme="majorHAnsi" w:hAnsiTheme="majorHAnsi" w:cstheme="majorHAnsi"/>
          <w:sz w:val="22"/>
          <w:szCs w:val="22"/>
        </w:rPr>
        <w:t>Koster</w:t>
      </w:r>
      <w:proofErr w:type="spellEnd"/>
      <w:r w:rsidRPr="0059728F">
        <w:rPr>
          <w:rFonts w:asciiTheme="majorHAnsi" w:hAnsiTheme="majorHAnsi" w:cstheme="majorHAnsi"/>
          <w:sz w:val="22"/>
          <w:szCs w:val="22"/>
        </w:rPr>
        <w:t xml:space="preserve">, 2014). Throughout this essay, the concept of the professionalisation of the police service will be critically evaluated. Considerations will be made for whether the police service has the potential to shift towards professionalisation and the challenges that this may bring. The impact of the introduction of the College of Policing and higher education will be discussed. Moreover, the effects of the professionalisation of the police service will be considered from an ethical and inclusive, and coaching and mentoring perspective. </w:t>
      </w:r>
    </w:p>
    <w:p w14:paraId="3D73A8C3" w14:textId="77777777" w:rsidR="009B4543" w:rsidRPr="0059728F" w:rsidRDefault="009B4543" w:rsidP="003E6836">
      <w:pPr>
        <w:spacing w:line="480" w:lineRule="auto"/>
        <w:rPr>
          <w:rFonts w:asciiTheme="majorHAnsi" w:hAnsiTheme="majorHAnsi" w:cstheme="majorHAnsi"/>
          <w:sz w:val="22"/>
          <w:szCs w:val="22"/>
        </w:rPr>
      </w:pPr>
    </w:p>
    <w:p w14:paraId="591DCCFC" w14:textId="217463A3" w:rsidR="003E6836" w:rsidRPr="0059728F" w:rsidRDefault="003E6836" w:rsidP="003E6836">
      <w:pPr>
        <w:spacing w:line="480" w:lineRule="auto"/>
        <w:rPr>
          <w:rFonts w:asciiTheme="majorHAnsi" w:hAnsiTheme="majorHAnsi" w:cstheme="majorHAnsi"/>
          <w:sz w:val="22"/>
          <w:szCs w:val="22"/>
        </w:rPr>
      </w:pPr>
      <w:r w:rsidRPr="0059728F">
        <w:rPr>
          <w:rFonts w:asciiTheme="majorHAnsi" w:hAnsiTheme="majorHAnsi" w:cstheme="majorHAnsi"/>
          <w:sz w:val="22"/>
          <w:szCs w:val="22"/>
        </w:rPr>
        <w:t xml:space="preserve">Green and Gates (2014) state that characteristics of a profession include a “professional association, cognitive base, institutionalised training, a code of ethics and high standards of professional and intellectual excellence.” Moreover, the authors further highlight that the need for tertiary education is essential. </w:t>
      </w:r>
    </w:p>
    <w:p w14:paraId="091F21BC" w14:textId="77777777" w:rsidR="003E6836" w:rsidRPr="0059728F" w:rsidRDefault="003E6836" w:rsidP="003E6836">
      <w:pPr>
        <w:spacing w:line="480" w:lineRule="auto"/>
        <w:rPr>
          <w:rFonts w:asciiTheme="majorHAnsi" w:hAnsiTheme="majorHAnsi" w:cstheme="majorHAnsi"/>
          <w:sz w:val="22"/>
          <w:szCs w:val="22"/>
        </w:rPr>
      </w:pPr>
    </w:p>
    <w:p w14:paraId="674DC932" w14:textId="0A5DE1A6" w:rsidR="003E6836" w:rsidRPr="0059728F" w:rsidRDefault="003E6836" w:rsidP="003E6836">
      <w:pPr>
        <w:spacing w:line="480" w:lineRule="auto"/>
        <w:rPr>
          <w:rFonts w:asciiTheme="majorHAnsi" w:hAnsiTheme="majorHAnsi" w:cstheme="majorHAnsi"/>
          <w:b/>
          <w:bCs/>
          <w:sz w:val="22"/>
          <w:szCs w:val="22"/>
        </w:rPr>
      </w:pPr>
      <w:r w:rsidRPr="0059728F">
        <w:rPr>
          <w:rFonts w:asciiTheme="majorHAnsi" w:hAnsiTheme="majorHAnsi" w:cstheme="majorHAnsi"/>
          <w:b/>
          <w:bCs/>
          <w:sz w:val="22"/>
          <w:szCs w:val="22"/>
        </w:rPr>
        <w:t xml:space="preserve">Code of Ethics and Professional Association </w:t>
      </w:r>
    </w:p>
    <w:p w14:paraId="4EA64132" w14:textId="77777777" w:rsidR="003E6836" w:rsidRPr="0059728F" w:rsidRDefault="003E6836" w:rsidP="003E6836">
      <w:pPr>
        <w:spacing w:line="480" w:lineRule="auto"/>
        <w:rPr>
          <w:rFonts w:asciiTheme="majorHAnsi" w:hAnsiTheme="majorHAnsi" w:cstheme="majorHAnsi"/>
          <w:b/>
          <w:bCs/>
          <w:sz w:val="22"/>
          <w:szCs w:val="22"/>
        </w:rPr>
      </w:pPr>
    </w:p>
    <w:p w14:paraId="2E2C615A" w14:textId="29B32AE1" w:rsidR="003E6836" w:rsidRPr="0059728F" w:rsidRDefault="003E6836" w:rsidP="003E6836">
      <w:pPr>
        <w:spacing w:line="480" w:lineRule="auto"/>
        <w:rPr>
          <w:rFonts w:asciiTheme="majorHAnsi" w:hAnsiTheme="majorHAnsi" w:cstheme="majorHAnsi"/>
          <w:sz w:val="22"/>
          <w:szCs w:val="22"/>
        </w:rPr>
      </w:pPr>
      <w:r w:rsidRPr="0059728F">
        <w:rPr>
          <w:rFonts w:asciiTheme="majorHAnsi" w:hAnsiTheme="majorHAnsi" w:cstheme="majorHAnsi"/>
          <w:sz w:val="22"/>
          <w:szCs w:val="22"/>
        </w:rPr>
        <w:t xml:space="preserve">A review of police services conducted by </w:t>
      </w:r>
      <w:proofErr w:type="spellStart"/>
      <w:r w:rsidRPr="0059728F">
        <w:rPr>
          <w:rFonts w:asciiTheme="majorHAnsi" w:hAnsiTheme="majorHAnsi" w:cstheme="majorHAnsi"/>
          <w:sz w:val="22"/>
          <w:szCs w:val="22"/>
        </w:rPr>
        <w:t>Neyroud</w:t>
      </w:r>
      <w:proofErr w:type="spellEnd"/>
      <w:r w:rsidRPr="0059728F">
        <w:rPr>
          <w:rFonts w:asciiTheme="majorHAnsi" w:hAnsiTheme="majorHAnsi" w:cstheme="majorHAnsi"/>
          <w:sz w:val="22"/>
          <w:szCs w:val="22"/>
        </w:rPr>
        <w:t xml:space="preserve"> (2011a) highlighted the lack of a single professional body for the police service. In 2012, the College of Policing (2021</w:t>
      </w:r>
      <w:r w:rsidR="00A71744">
        <w:rPr>
          <w:rFonts w:asciiTheme="majorHAnsi" w:hAnsiTheme="majorHAnsi" w:cstheme="majorHAnsi"/>
          <w:sz w:val="22"/>
          <w:szCs w:val="22"/>
        </w:rPr>
        <w:t>a</w:t>
      </w:r>
      <w:r w:rsidRPr="0059728F">
        <w:rPr>
          <w:rFonts w:asciiTheme="majorHAnsi" w:hAnsiTheme="majorHAnsi" w:cstheme="majorHAnsi"/>
          <w:sz w:val="22"/>
          <w:szCs w:val="22"/>
        </w:rPr>
        <w:t xml:space="preserve">) established itself as the core professional body for police services across the UK to address this issue. This professional body is responsible for implementing the professional standards expected of police forces and is integral to the transition of the police as a profession. For example, at the core of modern policing is the code of ethics introduced by the College of Policing in which officers must abide by in their daily duties (UK Government, 2014). Green and Gates (2014) state that the development of a professional body improves public confidence in policing by setting rigorous standards which must be attained. Thus, it may be argued that policing meets the characteristics of a profession from a professional association, code of ethics and standards of professional excellence perspective. </w:t>
      </w:r>
    </w:p>
    <w:p w14:paraId="779F7988" w14:textId="3FB231D5" w:rsidR="003E6836" w:rsidRPr="0059728F" w:rsidRDefault="003E6836" w:rsidP="003E6836">
      <w:pPr>
        <w:spacing w:line="480" w:lineRule="auto"/>
        <w:rPr>
          <w:rFonts w:asciiTheme="majorHAnsi" w:hAnsiTheme="majorHAnsi" w:cstheme="majorHAnsi"/>
          <w:sz w:val="22"/>
          <w:szCs w:val="22"/>
        </w:rPr>
      </w:pPr>
      <w:r w:rsidRPr="0059728F">
        <w:rPr>
          <w:rFonts w:asciiTheme="majorHAnsi" w:hAnsiTheme="majorHAnsi" w:cstheme="majorHAnsi"/>
          <w:sz w:val="22"/>
          <w:szCs w:val="22"/>
        </w:rPr>
        <w:lastRenderedPageBreak/>
        <w:t>The College of Policing is required to ensure that the body of knowledge which comprises effective policing is clearly established. Moreover, this professional body must ensure that members achieve the appropriate qualifications and demonstrate a clear understanding of this knowledge (</w:t>
      </w:r>
      <w:proofErr w:type="spellStart"/>
      <w:r w:rsidRPr="0059728F">
        <w:rPr>
          <w:rFonts w:asciiTheme="majorHAnsi" w:hAnsiTheme="majorHAnsi" w:cstheme="majorHAnsi"/>
          <w:sz w:val="22"/>
          <w:szCs w:val="22"/>
        </w:rPr>
        <w:t>Holdaway</w:t>
      </w:r>
      <w:proofErr w:type="spellEnd"/>
      <w:r w:rsidRPr="0059728F">
        <w:rPr>
          <w:rFonts w:asciiTheme="majorHAnsi" w:hAnsiTheme="majorHAnsi" w:cstheme="majorHAnsi"/>
          <w:sz w:val="22"/>
          <w:szCs w:val="22"/>
        </w:rPr>
        <w:t xml:space="preserve">, 2017). This may be achieved through partnerships with higher education establishments. </w:t>
      </w:r>
    </w:p>
    <w:p w14:paraId="322E8B2D" w14:textId="77777777" w:rsidR="003E6836" w:rsidRPr="0059728F" w:rsidRDefault="003E6836" w:rsidP="003E6836">
      <w:pPr>
        <w:spacing w:line="480" w:lineRule="auto"/>
        <w:rPr>
          <w:rFonts w:asciiTheme="majorHAnsi" w:hAnsiTheme="majorHAnsi" w:cstheme="majorHAnsi"/>
          <w:sz w:val="22"/>
          <w:szCs w:val="22"/>
        </w:rPr>
      </w:pPr>
    </w:p>
    <w:p w14:paraId="3C064D51" w14:textId="3E9E0C2C" w:rsidR="003E6836" w:rsidRPr="0059728F" w:rsidRDefault="003E6836" w:rsidP="003E6836">
      <w:pPr>
        <w:spacing w:line="480" w:lineRule="auto"/>
        <w:rPr>
          <w:rFonts w:asciiTheme="majorHAnsi" w:hAnsiTheme="majorHAnsi" w:cstheme="majorHAnsi"/>
          <w:b/>
          <w:bCs/>
          <w:sz w:val="22"/>
          <w:szCs w:val="22"/>
        </w:rPr>
      </w:pPr>
      <w:r w:rsidRPr="0059728F">
        <w:rPr>
          <w:rFonts w:asciiTheme="majorHAnsi" w:hAnsiTheme="majorHAnsi" w:cstheme="majorHAnsi"/>
          <w:b/>
          <w:bCs/>
          <w:sz w:val="22"/>
          <w:szCs w:val="22"/>
        </w:rPr>
        <w:t>Higher Education and Institutionalised Training</w:t>
      </w:r>
    </w:p>
    <w:p w14:paraId="5045D11F" w14:textId="77777777" w:rsidR="003E6836" w:rsidRPr="0059728F" w:rsidRDefault="003E6836" w:rsidP="003E6836">
      <w:pPr>
        <w:spacing w:line="480" w:lineRule="auto"/>
        <w:rPr>
          <w:rFonts w:asciiTheme="majorHAnsi" w:hAnsiTheme="majorHAnsi" w:cstheme="majorHAnsi"/>
          <w:b/>
          <w:bCs/>
          <w:sz w:val="22"/>
          <w:szCs w:val="22"/>
        </w:rPr>
      </w:pPr>
    </w:p>
    <w:p w14:paraId="58D10074" w14:textId="44939865" w:rsidR="003E6836" w:rsidRPr="0059728F" w:rsidRDefault="003E6836" w:rsidP="003E6836">
      <w:pPr>
        <w:spacing w:line="480" w:lineRule="auto"/>
        <w:rPr>
          <w:rFonts w:asciiTheme="majorHAnsi" w:hAnsiTheme="majorHAnsi" w:cstheme="majorHAnsi"/>
          <w:sz w:val="22"/>
          <w:szCs w:val="22"/>
        </w:rPr>
      </w:pPr>
      <w:r w:rsidRPr="0059728F">
        <w:rPr>
          <w:rFonts w:asciiTheme="majorHAnsi" w:hAnsiTheme="majorHAnsi" w:cstheme="majorHAnsi"/>
          <w:sz w:val="22"/>
          <w:szCs w:val="22"/>
        </w:rPr>
        <w:t>Higher education is a key aspect of professionalisation which is being implemented in forces across the UK. There is evidence for increasing partnerships between higher education establishments and police forces (</w:t>
      </w:r>
      <w:proofErr w:type="spellStart"/>
      <w:r w:rsidRPr="0059728F">
        <w:rPr>
          <w:rFonts w:asciiTheme="majorHAnsi" w:hAnsiTheme="majorHAnsi" w:cstheme="majorHAnsi"/>
          <w:sz w:val="22"/>
          <w:szCs w:val="22"/>
        </w:rPr>
        <w:t>Hallenberg</w:t>
      </w:r>
      <w:proofErr w:type="spellEnd"/>
      <w:r w:rsidRPr="0059728F">
        <w:rPr>
          <w:rFonts w:asciiTheme="majorHAnsi" w:hAnsiTheme="majorHAnsi" w:cstheme="majorHAnsi"/>
          <w:sz w:val="22"/>
          <w:szCs w:val="22"/>
        </w:rPr>
        <w:t xml:space="preserve"> and Cockcroft, 2014). </w:t>
      </w:r>
      <w:proofErr w:type="spellStart"/>
      <w:r w:rsidRPr="0059728F">
        <w:rPr>
          <w:rFonts w:asciiTheme="majorHAnsi" w:hAnsiTheme="majorHAnsi" w:cstheme="majorHAnsi"/>
          <w:sz w:val="22"/>
          <w:szCs w:val="22"/>
        </w:rPr>
        <w:t>Wimshurt</w:t>
      </w:r>
      <w:proofErr w:type="spellEnd"/>
      <w:r w:rsidRPr="0059728F">
        <w:rPr>
          <w:rFonts w:asciiTheme="majorHAnsi" w:hAnsiTheme="majorHAnsi" w:cstheme="majorHAnsi"/>
          <w:sz w:val="22"/>
          <w:szCs w:val="22"/>
        </w:rPr>
        <w:t xml:space="preserve"> and </w:t>
      </w:r>
      <w:proofErr w:type="spellStart"/>
      <w:r w:rsidRPr="0059728F">
        <w:rPr>
          <w:rFonts w:asciiTheme="majorHAnsi" w:hAnsiTheme="majorHAnsi" w:cstheme="majorHAnsi"/>
          <w:sz w:val="22"/>
          <w:szCs w:val="22"/>
        </w:rPr>
        <w:t>Ransley</w:t>
      </w:r>
      <w:proofErr w:type="spellEnd"/>
      <w:r w:rsidRPr="0059728F">
        <w:rPr>
          <w:rFonts w:asciiTheme="majorHAnsi" w:hAnsiTheme="majorHAnsi" w:cstheme="majorHAnsi"/>
          <w:sz w:val="22"/>
          <w:szCs w:val="22"/>
        </w:rPr>
        <w:t xml:space="preserve"> (2007) argue that implementing higher education ensures that the police services remain professionally on par with other professional organisations. Moreover, the authors state that it fosters positive relations with communities due to improving public perception. Smith and </w:t>
      </w:r>
      <w:proofErr w:type="spellStart"/>
      <w:r w:rsidRPr="0059728F">
        <w:rPr>
          <w:rFonts w:asciiTheme="majorHAnsi" w:hAnsiTheme="majorHAnsi" w:cstheme="majorHAnsi"/>
          <w:sz w:val="22"/>
          <w:szCs w:val="22"/>
        </w:rPr>
        <w:t>Aamont</w:t>
      </w:r>
      <w:proofErr w:type="spellEnd"/>
      <w:r w:rsidRPr="0059728F">
        <w:rPr>
          <w:rFonts w:asciiTheme="majorHAnsi" w:hAnsiTheme="majorHAnsi" w:cstheme="majorHAnsi"/>
          <w:sz w:val="22"/>
          <w:szCs w:val="22"/>
        </w:rPr>
        <w:t xml:space="preserve"> (1997) state that officers who engaged in higher education had better performance reviews. However, the authors state that this effect was only apparent with officers who had five years of service or more. Thus, implying that experience is a crucial component to performance. </w:t>
      </w:r>
    </w:p>
    <w:p w14:paraId="6D4A2CBC" w14:textId="77777777" w:rsidR="003E6836" w:rsidRPr="0059728F" w:rsidRDefault="003E6836" w:rsidP="003E6836">
      <w:pPr>
        <w:spacing w:line="480" w:lineRule="auto"/>
        <w:rPr>
          <w:rFonts w:asciiTheme="majorHAnsi" w:hAnsiTheme="majorHAnsi" w:cstheme="majorHAnsi"/>
          <w:sz w:val="22"/>
          <w:szCs w:val="22"/>
        </w:rPr>
      </w:pPr>
    </w:p>
    <w:p w14:paraId="650B4EC9" w14:textId="643F3AF3" w:rsidR="003E6836" w:rsidRPr="0059728F" w:rsidRDefault="003E6836" w:rsidP="003E6836">
      <w:pPr>
        <w:spacing w:line="480" w:lineRule="auto"/>
        <w:rPr>
          <w:rFonts w:asciiTheme="majorHAnsi" w:hAnsiTheme="majorHAnsi" w:cstheme="majorHAnsi"/>
          <w:sz w:val="22"/>
          <w:szCs w:val="22"/>
        </w:rPr>
      </w:pPr>
      <w:r w:rsidRPr="0059728F">
        <w:rPr>
          <w:rFonts w:asciiTheme="majorHAnsi" w:hAnsiTheme="majorHAnsi" w:cstheme="majorHAnsi"/>
          <w:sz w:val="22"/>
          <w:szCs w:val="22"/>
        </w:rPr>
        <w:t xml:space="preserve">Rennie (2011) states that officers obtaining tertiary qualifications may not be representative of the communities that they serve. This concept is important when considering the </w:t>
      </w:r>
      <w:proofErr w:type="spellStart"/>
      <w:r w:rsidRPr="0059728F">
        <w:rPr>
          <w:rFonts w:asciiTheme="majorHAnsi" w:hAnsiTheme="majorHAnsi" w:cstheme="majorHAnsi"/>
          <w:sz w:val="22"/>
          <w:szCs w:val="22"/>
        </w:rPr>
        <w:t>Peelian</w:t>
      </w:r>
      <w:proofErr w:type="spellEnd"/>
      <w:r w:rsidRPr="0059728F">
        <w:rPr>
          <w:rFonts w:asciiTheme="majorHAnsi" w:hAnsiTheme="majorHAnsi" w:cstheme="majorHAnsi"/>
          <w:sz w:val="22"/>
          <w:szCs w:val="22"/>
        </w:rPr>
        <w:t xml:space="preserve"> principle that the public are the police, and the police are the public (University of Washington, 2021). Ethnic minority applicants to higher education are over 5 percent less likely to be accepted than their white counterparts (Leslie, Abbott and Blackaby, 2008). Thus, suggesting that enforcing higher education requirements may not be inclusive as it may favour white applicants. This is important when considering that many forces across the UK are already under representative of ethnic minorities (Home Office, 2015). Thus, the impact of professionalising the police service should be carefully implemented when considering the impact that it has on representation. South Wales Police has implemented the BAME recruitment team which aims to guide ethnic minority applicants throughout the recruitment process via coaching and mentoring (Police and Crime Commissioner, 2019). It may be proposed that such schemes should be mandatory in forces across the UK to ensure the process of professionalisation promotes representation. </w:t>
      </w:r>
    </w:p>
    <w:p w14:paraId="42696C60" w14:textId="77777777" w:rsidR="003E6836" w:rsidRPr="0059728F" w:rsidRDefault="003E6836" w:rsidP="003E6836">
      <w:pPr>
        <w:spacing w:line="480" w:lineRule="auto"/>
        <w:rPr>
          <w:rFonts w:asciiTheme="majorHAnsi" w:hAnsiTheme="majorHAnsi" w:cstheme="majorHAnsi"/>
          <w:sz w:val="22"/>
          <w:szCs w:val="22"/>
        </w:rPr>
      </w:pPr>
    </w:p>
    <w:p w14:paraId="7DDA5D64" w14:textId="616F88F9" w:rsidR="003E6836" w:rsidRPr="0059728F" w:rsidRDefault="003E6836" w:rsidP="003E6836">
      <w:pPr>
        <w:spacing w:line="480" w:lineRule="auto"/>
        <w:rPr>
          <w:rFonts w:asciiTheme="majorHAnsi" w:hAnsiTheme="majorHAnsi" w:cstheme="majorHAnsi"/>
          <w:b/>
          <w:bCs/>
          <w:sz w:val="22"/>
          <w:szCs w:val="22"/>
        </w:rPr>
      </w:pPr>
      <w:r w:rsidRPr="0059728F">
        <w:rPr>
          <w:rFonts w:asciiTheme="majorHAnsi" w:hAnsiTheme="majorHAnsi" w:cstheme="majorHAnsi"/>
          <w:b/>
          <w:bCs/>
          <w:sz w:val="22"/>
          <w:szCs w:val="22"/>
        </w:rPr>
        <w:lastRenderedPageBreak/>
        <w:t xml:space="preserve">Issues in Professionalisation </w:t>
      </w:r>
    </w:p>
    <w:p w14:paraId="0EE69A18" w14:textId="77777777" w:rsidR="003E6836" w:rsidRPr="0059728F" w:rsidRDefault="003E6836" w:rsidP="003E6836">
      <w:pPr>
        <w:spacing w:line="480" w:lineRule="auto"/>
        <w:rPr>
          <w:rFonts w:asciiTheme="majorHAnsi" w:hAnsiTheme="majorHAnsi" w:cstheme="majorHAnsi"/>
          <w:b/>
          <w:bCs/>
          <w:sz w:val="22"/>
          <w:szCs w:val="22"/>
        </w:rPr>
      </w:pPr>
    </w:p>
    <w:p w14:paraId="3D3DC681" w14:textId="51A32487" w:rsidR="003E6836" w:rsidRPr="0059728F" w:rsidRDefault="003E6836" w:rsidP="003E6836">
      <w:pPr>
        <w:spacing w:line="480" w:lineRule="auto"/>
        <w:rPr>
          <w:rFonts w:asciiTheme="majorHAnsi" w:hAnsiTheme="majorHAnsi" w:cstheme="majorHAnsi"/>
          <w:sz w:val="22"/>
          <w:szCs w:val="22"/>
        </w:rPr>
      </w:pPr>
      <w:r w:rsidRPr="0059728F">
        <w:rPr>
          <w:rFonts w:asciiTheme="majorHAnsi" w:hAnsiTheme="majorHAnsi" w:cstheme="majorHAnsi"/>
          <w:sz w:val="22"/>
          <w:szCs w:val="22"/>
        </w:rPr>
        <w:t xml:space="preserve">Green and Gates (2014) highlight that a key issue in establishing whether professionalisation of the police should be pursued is the lack of empirical evidence supporting it. The authors continue to state that whilst some studies have aimed to address this issue, often one key element is reviewed in isolation. This is reflected by Smith and </w:t>
      </w:r>
      <w:proofErr w:type="spellStart"/>
      <w:r w:rsidRPr="0059728F">
        <w:rPr>
          <w:rFonts w:asciiTheme="majorHAnsi" w:hAnsiTheme="majorHAnsi" w:cstheme="majorHAnsi"/>
          <w:sz w:val="22"/>
          <w:szCs w:val="22"/>
        </w:rPr>
        <w:t>Aamont’s</w:t>
      </w:r>
      <w:proofErr w:type="spellEnd"/>
      <w:r w:rsidRPr="0059728F">
        <w:rPr>
          <w:rFonts w:asciiTheme="majorHAnsi" w:hAnsiTheme="majorHAnsi" w:cstheme="majorHAnsi"/>
          <w:sz w:val="22"/>
          <w:szCs w:val="22"/>
        </w:rPr>
        <w:t xml:space="preserve"> (1997) study which solely focuses on professionalisation from a higher education lens. Thus, suggesting that a holistic professionalisation model should be applied and reviewed to establish the true benefits of professionalisation. Moreover, </w:t>
      </w:r>
      <w:proofErr w:type="spellStart"/>
      <w:r w:rsidRPr="0059728F">
        <w:rPr>
          <w:rFonts w:asciiTheme="majorHAnsi" w:hAnsiTheme="majorHAnsi" w:cstheme="majorHAnsi"/>
          <w:sz w:val="22"/>
          <w:szCs w:val="22"/>
        </w:rPr>
        <w:t>Neyroud</w:t>
      </w:r>
      <w:proofErr w:type="spellEnd"/>
      <w:r w:rsidRPr="0059728F">
        <w:rPr>
          <w:rFonts w:asciiTheme="majorHAnsi" w:hAnsiTheme="majorHAnsi" w:cstheme="majorHAnsi"/>
          <w:sz w:val="22"/>
          <w:szCs w:val="22"/>
        </w:rPr>
        <w:t xml:space="preserve"> (2011b) highlights that, unlike other established professions, the police are yet to formulate a structured educational model which may be disseminated to all UK forces and higher education partnerships. Thus, further hindering the ability of researchers to accurately identify the benefits of professionalisation of the police service due to its lack of uniformity.</w:t>
      </w:r>
    </w:p>
    <w:p w14:paraId="7ABD2F2C" w14:textId="77777777" w:rsidR="003E6836" w:rsidRPr="0059728F" w:rsidRDefault="003E6836" w:rsidP="003E6836">
      <w:pPr>
        <w:spacing w:line="480" w:lineRule="auto"/>
        <w:rPr>
          <w:rFonts w:asciiTheme="majorHAnsi" w:hAnsiTheme="majorHAnsi" w:cstheme="majorHAnsi"/>
          <w:sz w:val="22"/>
          <w:szCs w:val="22"/>
        </w:rPr>
      </w:pPr>
    </w:p>
    <w:p w14:paraId="05F52267" w14:textId="77777777" w:rsidR="003E6836" w:rsidRPr="0059728F" w:rsidRDefault="003E6836" w:rsidP="003E6836">
      <w:pPr>
        <w:spacing w:line="480" w:lineRule="auto"/>
        <w:rPr>
          <w:rFonts w:asciiTheme="majorHAnsi" w:hAnsiTheme="majorHAnsi" w:cstheme="majorHAnsi"/>
          <w:sz w:val="22"/>
          <w:szCs w:val="22"/>
        </w:rPr>
      </w:pPr>
      <w:r w:rsidRPr="0059728F">
        <w:rPr>
          <w:rFonts w:asciiTheme="majorHAnsi" w:hAnsiTheme="majorHAnsi" w:cstheme="majorHAnsi"/>
          <w:sz w:val="22"/>
          <w:szCs w:val="22"/>
        </w:rPr>
        <w:t>Clear efforts are being made to establish the police service as a profession. This is reflected by the development of a professional body, the College of Policing, who are ensuring the highest standards of professionalism through the code of ethics. Moreover, this is reflected by the introduction of higher education requirements across UK forces. In some instances, higher education has proved beneficial to police officer performance. Despite this, issues arise when considering the lack of uniformity of proposed courses and the impact that professionalisation may have on the representation of ethnic minorities within the police service. Thus, efforts should be made to carefully consider strategies to ensure representation as professionalisation persists. Lastly, the question of whether the professionalisation of the police service is necessary or beneficial remains debated. This essay has highlighted the lack of empirical research addressing the issue. It is apparent that further studies should be conducted critically analysing the professionalisation of the police service in a holistic manner.</w:t>
      </w:r>
    </w:p>
    <w:p w14:paraId="75413F48" w14:textId="77777777" w:rsidR="003E6836" w:rsidRPr="0059728F" w:rsidRDefault="003E6836" w:rsidP="003E6836">
      <w:pPr>
        <w:spacing w:line="480" w:lineRule="auto"/>
        <w:rPr>
          <w:rFonts w:asciiTheme="majorHAnsi" w:hAnsiTheme="majorHAnsi" w:cstheme="majorHAnsi"/>
          <w:sz w:val="22"/>
          <w:szCs w:val="22"/>
        </w:rPr>
      </w:pPr>
    </w:p>
    <w:p w14:paraId="28356D3C" w14:textId="46C7ACE9" w:rsidR="003E6836" w:rsidRPr="0059728F" w:rsidRDefault="003E6836" w:rsidP="003E6836">
      <w:pPr>
        <w:spacing w:line="480" w:lineRule="auto"/>
        <w:rPr>
          <w:rFonts w:asciiTheme="majorHAnsi" w:hAnsiTheme="majorHAnsi" w:cstheme="majorHAnsi"/>
          <w:b/>
          <w:bCs/>
          <w:sz w:val="22"/>
          <w:szCs w:val="22"/>
        </w:rPr>
      </w:pPr>
      <w:r w:rsidRPr="0059728F">
        <w:rPr>
          <w:rFonts w:asciiTheme="majorHAnsi" w:hAnsiTheme="majorHAnsi" w:cstheme="majorHAnsi"/>
          <w:b/>
          <w:bCs/>
          <w:sz w:val="22"/>
          <w:szCs w:val="22"/>
        </w:rPr>
        <w:t>Word Count: 992</w:t>
      </w:r>
    </w:p>
    <w:p w14:paraId="2FB72D18" w14:textId="2149B2E9" w:rsidR="00045D04" w:rsidRPr="0059728F" w:rsidRDefault="00045D04" w:rsidP="003E6836">
      <w:pPr>
        <w:spacing w:line="480" w:lineRule="auto"/>
        <w:jc w:val="both"/>
        <w:rPr>
          <w:rFonts w:asciiTheme="majorHAnsi" w:hAnsiTheme="majorHAnsi" w:cstheme="majorHAnsi"/>
          <w:sz w:val="24"/>
          <w:szCs w:val="24"/>
        </w:rPr>
      </w:pPr>
    </w:p>
    <w:p w14:paraId="5656FE57" w14:textId="4A178CEA" w:rsidR="464F7901" w:rsidRDefault="464F7901" w:rsidP="464F7901">
      <w:pPr>
        <w:jc w:val="both"/>
        <w:rPr>
          <w:rFonts w:ascii="Arial" w:hAnsi="Arial" w:cs="Arial"/>
          <w:sz w:val="22"/>
          <w:szCs w:val="22"/>
        </w:rPr>
      </w:pPr>
    </w:p>
    <w:p w14:paraId="777D2C21" w14:textId="27802C0D" w:rsidR="464F7901" w:rsidRDefault="464F7901" w:rsidP="464F7901">
      <w:pPr>
        <w:jc w:val="both"/>
        <w:rPr>
          <w:rFonts w:ascii="Arial" w:hAnsi="Arial" w:cs="Arial"/>
          <w:sz w:val="22"/>
          <w:szCs w:val="22"/>
        </w:rPr>
      </w:pPr>
    </w:p>
    <w:p w14:paraId="1B7EFA52" w14:textId="696525D2" w:rsidR="464F7901" w:rsidRDefault="464F7901" w:rsidP="464F7901">
      <w:pPr>
        <w:jc w:val="both"/>
        <w:rPr>
          <w:rFonts w:ascii="Arial" w:hAnsi="Arial" w:cs="Arial"/>
          <w:sz w:val="22"/>
          <w:szCs w:val="22"/>
        </w:rPr>
      </w:pPr>
    </w:p>
    <w:p w14:paraId="10D854BE" w14:textId="6A8B9508" w:rsidR="464F7901" w:rsidRDefault="464F7901" w:rsidP="464F7901">
      <w:pPr>
        <w:jc w:val="both"/>
        <w:rPr>
          <w:rFonts w:ascii="Arial" w:hAnsi="Arial" w:cs="Arial"/>
          <w:sz w:val="22"/>
          <w:szCs w:val="22"/>
        </w:rPr>
      </w:pPr>
    </w:p>
    <w:p w14:paraId="29451669" w14:textId="3A83605E" w:rsidR="0059728F" w:rsidRPr="00454735" w:rsidRDefault="0059728F" w:rsidP="0059728F">
      <w:pPr>
        <w:spacing w:line="257" w:lineRule="auto"/>
        <w:rPr>
          <w:rFonts w:ascii="Calibri" w:hAnsi="Calibri" w:cs="Calibri"/>
          <w:sz w:val="28"/>
          <w:szCs w:val="28"/>
        </w:rPr>
      </w:pPr>
      <w:r w:rsidRPr="00454735">
        <w:rPr>
          <w:rFonts w:ascii="Calibri" w:eastAsia="Calibri" w:hAnsi="Calibri" w:cs="Calibri"/>
          <w:sz w:val="28"/>
          <w:szCs w:val="28"/>
        </w:rPr>
        <w:lastRenderedPageBreak/>
        <w:t xml:space="preserve">Critically evaluate the role of the police in </w:t>
      </w:r>
      <w:r>
        <w:rPr>
          <w:rFonts w:ascii="Calibri" w:eastAsia="Calibri" w:hAnsi="Calibri" w:cs="Calibri"/>
          <w:sz w:val="28"/>
          <w:szCs w:val="28"/>
        </w:rPr>
        <w:t>c</w:t>
      </w:r>
      <w:r w:rsidRPr="00454735">
        <w:rPr>
          <w:rFonts w:ascii="Calibri" w:eastAsia="Arial" w:hAnsi="Calibri" w:cs="Calibri"/>
          <w:sz w:val="28"/>
          <w:szCs w:val="28"/>
        </w:rPr>
        <w:t xml:space="preserve">onducting </w:t>
      </w:r>
      <w:r>
        <w:rPr>
          <w:rFonts w:ascii="Calibri" w:eastAsia="Arial" w:hAnsi="Calibri" w:cs="Calibri"/>
          <w:sz w:val="28"/>
          <w:szCs w:val="28"/>
        </w:rPr>
        <w:t>i</w:t>
      </w:r>
      <w:r w:rsidRPr="00454735">
        <w:rPr>
          <w:rFonts w:ascii="Calibri" w:eastAsia="Arial" w:hAnsi="Calibri" w:cs="Calibri"/>
          <w:sz w:val="28"/>
          <w:szCs w:val="28"/>
        </w:rPr>
        <w:t xml:space="preserve">nvestigations (Volume, serious and complex) </w:t>
      </w:r>
    </w:p>
    <w:p w14:paraId="2D08B80C" w14:textId="77777777" w:rsidR="0059728F" w:rsidRDefault="0059728F" w:rsidP="009B4543"/>
    <w:p w14:paraId="2D5417E0" w14:textId="77777777" w:rsidR="0059728F" w:rsidRDefault="0059728F" w:rsidP="009B4543"/>
    <w:p w14:paraId="468E4C2F" w14:textId="0E24C551" w:rsidR="009B4543" w:rsidRPr="0059728F" w:rsidRDefault="009B4543" w:rsidP="0059728F">
      <w:pPr>
        <w:spacing w:line="480" w:lineRule="auto"/>
        <w:rPr>
          <w:rFonts w:asciiTheme="majorHAnsi" w:hAnsiTheme="majorHAnsi" w:cstheme="majorHAnsi"/>
          <w:sz w:val="22"/>
          <w:szCs w:val="22"/>
        </w:rPr>
      </w:pPr>
      <w:r w:rsidRPr="0059728F">
        <w:rPr>
          <w:rFonts w:asciiTheme="majorHAnsi" w:hAnsiTheme="majorHAnsi" w:cstheme="majorHAnsi"/>
          <w:sz w:val="22"/>
          <w:szCs w:val="22"/>
        </w:rPr>
        <w:t>This essay will critically evaluate the role of the police in conducting investigations. A focus will be placed on the efficiency and effectiveness of the police service in addressing serious, complex and volume crimes. Considerations will be made for the impact that the changing landscape of complex crime and the inexperience of newly recruited officers has on the effectiveness of investigations. A particular focus will be placed on investigations involving cyber-facilitated crime. More so, strategies to address these challenges will be discussed.</w:t>
      </w:r>
    </w:p>
    <w:p w14:paraId="1820986E" w14:textId="77777777" w:rsidR="009B4543" w:rsidRPr="0059728F" w:rsidRDefault="009B4543" w:rsidP="0059728F">
      <w:pPr>
        <w:spacing w:line="480" w:lineRule="auto"/>
        <w:rPr>
          <w:rFonts w:asciiTheme="majorHAnsi" w:hAnsiTheme="majorHAnsi" w:cstheme="majorHAnsi"/>
          <w:sz w:val="22"/>
          <w:szCs w:val="22"/>
        </w:rPr>
      </w:pPr>
    </w:p>
    <w:p w14:paraId="5C0D8A0E" w14:textId="35847D18" w:rsidR="009B4543" w:rsidRPr="0059728F" w:rsidRDefault="009B4543" w:rsidP="0059728F">
      <w:pPr>
        <w:spacing w:line="480" w:lineRule="auto"/>
        <w:rPr>
          <w:rFonts w:asciiTheme="majorHAnsi" w:hAnsiTheme="majorHAnsi" w:cstheme="majorHAnsi"/>
          <w:b/>
          <w:bCs/>
          <w:sz w:val="22"/>
          <w:szCs w:val="22"/>
        </w:rPr>
      </w:pPr>
      <w:r w:rsidRPr="0059728F">
        <w:rPr>
          <w:rFonts w:asciiTheme="majorHAnsi" w:hAnsiTheme="majorHAnsi" w:cstheme="majorHAnsi"/>
          <w:b/>
          <w:bCs/>
          <w:sz w:val="22"/>
          <w:szCs w:val="22"/>
        </w:rPr>
        <w:t xml:space="preserve">Complex and Cyber-Facilitated Crime </w:t>
      </w:r>
    </w:p>
    <w:p w14:paraId="36BFBFFC" w14:textId="77777777" w:rsidR="009B4543" w:rsidRPr="0059728F" w:rsidRDefault="009B4543" w:rsidP="0059728F">
      <w:pPr>
        <w:spacing w:line="480" w:lineRule="auto"/>
        <w:rPr>
          <w:rFonts w:asciiTheme="majorHAnsi" w:hAnsiTheme="majorHAnsi" w:cstheme="majorHAnsi"/>
          <w:b/>
          <w:bCs/>
          <w:sz w:val="22"/>
          <w:szCs w:val="22"/>
        </w:rPr>
      </w:pPr>
    </w:p>
    <w:p w14:paraId="0E7612E8" w14:textId="7534FE36" w:rsidR="009B4543" w:rsidRPr="0059728F" w:rsidRDefault="009B4543" w:rsidP="0059728F">
      <w:pPr>
        <w:spacing w:line="480" w:lineRule="auto"/>
        <w:rPr>
          <w:rFonts w:asciiTheme="majorHAnsi" w:hAnsiTheme="majorHAnsi" w:cstheme="majorHAnsi"/>
          <w:sz w:val="22"/>
          <w:szCs w:val="22"/>
        </w:rPr>
      </w:pPr>
      <w:r w:rsidRPr="0059728F">
        <w:rPr>
          <w:rFonts w:asciiTheme="majorHAnsi" w:hAnsiTheme="majorHAnsi" w:cstheme="majorHAnsi"/>
          <w:sz w:val="22"/>
          <w:szCs w:val="22"/>
        </w:rPr>
        <w:t>New and emerging technology brings greater challenges to investigative policing (Crown Prosecution Service, 2021). Cyber-facilitated crimes are on the rise. These crimes may be considered complex in nature due to the involvement of sophisticated technology, the expertise required to navigate the technology and the anonymity of the perpetrator (National Crime Agency, 2022). Moreover, certain cyber-facilitated crimes fall within the volume crime remit due to their prevalence. Action Fraud (2021) reported an increase of 4,000 cyber-facilitated crimes between 2019-2021. The Home Office (2021) revealed that the primary outcome for cyber-facilitated crimes across all police forces within the UK is NFA (No Further Action). Thus, offenders are not being brought to justice and there is a lack of positive outcomes for victims of cyber-facilitated crimes.</w:t>
      </w:r>
    </w:p>
    <w:p w14:paraId="0D094B64" w14:textId="77777777" w:rsidR="009B4543" w:rsidRPr="0059728F" w:rsidRDefault="009B4543" w:rsidP="0059728F">
      <w:pPr>
        <w:spacing w:line="480" w:lineRule="auto"/>
        <w:rPr>
          <w:rFonts w:asciiTheme="majorHAnsi" w:hAnsiTheme="majorHAnsi" w:cstheme="majorHAnsi"/>
          <w:sz w:val="22"/>
          <w:szCs w:val="22"/>
        </w:rPr>
      </w:pPr>
    </w:p>
    <w:p w14:paraId="62BFFD42" w14:textId="389DF2DA" w:rsidR="009B4543" w:rsidRPr="0059728F" w:rsidRDefault="009B4543" w:rsidP="0059728F">
      <w:pPr>
        <w:spacing w:line="480" w:lineRule="auto"/>
        <w:rPr>
          <w:rFonts w:asciiTheme="majorHAnsi" w:hAnsiTheme="majorHAnsi" w:cstheme="majorHAnsi"/>
          <w:sz w:val="22"/>
          <w:szCs w:val="22"/>
        </w:rPr>
      </w:pPr>
      <w:r w:rsidRPr="0059728F">
        <w:rPr>
          <w:rFonts w:asciiTheme="majorHAnsi" w:hAnsiTheme="majorHAnsi" w:cstheme="majorHAnsi"/>
          <w:sz w:val="22"/>
          <w:szCs w:val="22"/>
        </w:rPr>
        <w:t xml:space="preserve">A report issued by HMICFRS (2019) revealed that a key issue hindering police investigations is the lack of funding. The report further stated that whilst most police forces have a form of cyber-crime department, only two thirds of cyber-facilitated crime are dealt with via these specialist departments. Additionally, the report revealed that recruitment is often based on budget, not demand. More so, funding for these departments by the National Cyber Security Programme is set to end after 2021 (UK Government, 2016). This suggests that specialist departments should be constructed proportionately to crime levels. </w:t>
      </w:r>
    </w:p>
    <w:p w14:paraId="1E7A5F87" w14:textId="77777777" w:rsidR="009B4543" w:rsidRPr="0059728F" w:rsidRDefault="009B4543" w:rsidP="0059728F">
      <w:pPr>
        <w:spacing w:line="480" w:lineRule="auto"/>
        <w:rPr>
          <w:rFonts w:asciiTheme="majorHAnsi" w:hAnsiTheme="majorHAnsi" w:cstheme="majorHAnsi"/>
          <w:sz w:val="22"/>
          <w:szCs w:val="22"/>
        </w:rPr>
      </w:pPr>
    </w:p>
    <w:p w14:paraId="7A63C8E8" w14:textId="5980B049" w:rsidR="009B4543" w:rsidRPr="0059728F" w:rsidRDefault="009B4543" w:rsidP="0059728F">
      <w:pPr>
        <w:spacing w:line="480" w:lineRule="auto"/>
        <w:rPr>
          <w:rFonts w:asciiTheme="majorHAnsi" w:hAnsiTheme="majorHAnsi" w:cstheme="majorHAnsi"/>
          <w:sz w:val="22"/>
          <w:szCs w:val="22"/>
        </w:rPr>
      </w:pPr>
      <w:r w:rsidRPr="0059728F">
        <w:rPr>
          <w:rFonts w:asciiTheme="majorHAnsi" w:hAnsiTheme="majorHAnsi" w:cstheme="majorHAnsi"/>
          <w:sz w:val="22"/>
          <w:szCs w:val="22"/>
        </w:rPr>
        <w:t xml:space="preserve">However, it is important to note that regardless of funding or expertise, certain cases of cyber-facilitated crime may never be resolved due to its complexity and international elements (National Crime Agency, 2022). It may be argued </w:t>
      </w:r>
      <w:r w:rsidRPr="0059728F">
        <w:rPr>
          <w:rFonts w:asciiTheme="majorHAnsi" w:hAnsiTheme="majorHAnsi" w:cstheme="majorHAnsi"/>
          <w:sz w:val="22"/>
          <w:szCs w:val="22"/>
        </w:rPr>
        <w:lastRenderedPageBreak/>
        <w:t>that resources would be better placed addressing crime with a higher probability of positive resolution (Hinduja, 2007). The report further suggests that crime outcomes should not be reviewed in isolation. Contrastingly, the support and safeguarding provided to victims should also be considered when evaluating police investigations (College of Policing, 2021</w:t>
      </w:r>
      <w:r w:rsidR="00A71744">
        <w:rPr>
          <w:rFonts w:asciiTheme="majorHAnsi" w:hAnsiTheme="majorHAnsi" w:cstheme="majorHAnsi"/>
          <w:sz w:val="22"/>
          <w:szCs w:val="22"/>
        </w:rPr>
        <w:t>c</w:t>
      </w:r>
      <w:r w:rsidRPr="0059728F">
        <w:rPr>
          <w:rFonts w:asciiTheme="majorHAnsi" w:hAnsiTheme="majorHAnsi" w:cstheme="majorHAnsi"/>
          <w:sz w:val="22"/>
          <w:szCs w:val="22"/>
        </w:rPr>
        <w:t>)</w:t>
      </w:r>
    </w:p>
    <w:p w14:paraId="611F56C1" w14:textId="77777777" w:rsidR="009B4543" w:rsidRPr="0059728F" w:rsidRDefault="009B4543" w:rsidP="0059728F">
      <w:pPr>
        <w:spacing w:line="480" w:lineRule="auto"/>
        <w:rPr>
          <w:rFonts w:asciiTheme="majorHAnsi" w:hAnsiTheme="majorHAnsi" w:cstheme="majorHAnsi"/>
          <w:sz w:val="22"/>
          <w:szCs w:val="22"/>
        </w:rPr>
      </w:pPr>
    </w:p>
    <w:p w14:paraId="0A50084D" w14:textId="2D3926D0" w:rsidR="009B4543" w:rsidRPr="0059728F" w:rsidRDefault="009B4543" w:rsidP="0059728F">
      <w:pPr>
        <w:spacing w:line="480" w:lineRule="auto"/>
        <w:rPr>
          <w:rFonts w:asciiTheme="majorHAnsi" w:hAnsiTheme="majorHAnsi" w:cstheme="majorHAnsi"/>
          <w:b/>
          <w:bCs/>
          <w:sz w:val="22"/>
          <w:szCs w:val="22"/>
        </w:rPr>
      </w:pPr>
      <w:r w:rsidRPr="0059728F">
        <w:rPr>
          <w:rFonts w:asciiTheme="majorHAnsi" w:hAnsiTheme="majorHAnsi" w:cstheme="majorHAnsi"/>
          <w:b/>
          <w:bCs/>
          <w:sz w:val="22"/>
          <w:szCs w:val="22"/>
        </w:rPr>
        <w:t xml:space="preserve">Importance of Experience </w:t>
      </w:r>
    </w:p>
    <w:p w14:paraId="0492CAB7" w14:textId="77777777" w:rsidR="009B4543" w:rsidRPr="0059728F" w:rsidRDefault="009B4543" w:rsidP="0059728F">
      <w:pPr>
        <w:spacing w:line="480" w:lineRule="auto"/>
        <w:rPr>
          <w:rFonts w:asciiTheme="majorHAnsi" w:hAnsiTheme="majorHAnsi" w:cstheme="majorHAnsi"/>
          <w:b/>
          <w:bCs/>
          <w:sz w:val="22"/>
          <w:szCs w:val="22"/>
        </w:rPr>
      </w:pPr>
    </w:p>
    <w:p w14:paraId="3B5B31D0" w14:textId="2400D61A" w:rsidR="009B4543" w:rsidRPr="0059728F" w:rsidRDefault="009B4543" w:rsidP="0059728F">
      <w:pPr>
        <w:spacing w:line="480" w:lineRule="auto"/>
        <w:rPr>
          <w:rFonts w:asciiTheme="majorHAnsi" w:hAnsiTheme="majorHAnsi" w:cstheme="majorHAnsi"/>
          <w:sz w:val="22"/>
          <w:szCs w:val="22"/>
        </w:rPr>
      </w:pPr>
      <w:r w:rsidRPr="0059728F">
        <w:rPr>
          <w:rFonts w:asciiTheme="majorHAnsi" w:hAnsiTheme="majorHAnsi" w:cstheme="majorHAnsi"/>
          <w:sz w:val="22"/>
          <w:szCs w:val="22"/>
        </w:rPr>
        <w:t xml:space="preserve">When specialist CID (Criminal Investigations Department) officers took primacy for interviewing suspects, it was found that cases ‘taken into consideration’ were greater i.e., similar crimes which the suspect admitted to (Braga, </w:t>
      </w:r>
      <w:proofErr w:type="spellStart"/>
      <w:r w:rsidRPr="0059728F">
        <w:rPr>
          <w:rFonts w:asciiTheme="majorHAnsi" w:hAnsiTheme="majorHAnsi" w:cstheme="majorHAnsi"/>
          <w:sz w:val="22"/>
          <w:szCs w:val="22"/>
        </w:rPr>
        <w:t>Turchan</w:t>
      </w:r>
      <w:proofErr w:type="spellEnd"/>
      <w:r w:rsidRPr="0059728F">
        <w:rPr>
          <w:rFonts w:asciiTheme="majorHAnsi" w:hAnsiTheme="majorHAnsi" w:cstheme="majorHAnsi"/>
          <w:sz w:val="22"/>
          <w:szCs w:val="22"/>
        </w:rPr>
        <w:t xml:space="preserve"> and </w:t>
      </w:r>
      <w:proofErr w:type="spellStart"/>
      <w:r w:rsidRPr="0059728F">
        <w:rPr>
          <w:rFonts w:asciiTheme="majorHAnsi" w:hAnsiTheme="majorHAnsi" w:cstheme="majorHAnsi"/>
          <w:sz w:val="22"/>
          <w:szCs w:val="22"/>
        </w:rPr>
        <w:t>Barão</w:t>
      </w:r>
      <w:proofErr w:type="spellEnd"/>
      <w:r w:rsidRPr="0059728F">
        <w:rPr>
          <w:rFonts w:asciiTheme="majorHAnsi" w:hAnsiTheme="majorHAnsi" w:cstheme="majorHAnsi"/>
          <w:sz w:val="22"/>
          <w:szCs w:val="22"/>
        </w:rPr>
        <w:t xml:space="preserve">, 2019). Thus, suggesting CID officers are more effective at addressing volume crimes. Despite this, a causal relationship cannot be established. The researchers state that this may be attributed to the types of crimes assigned to CID officers. Contrastingly, it may be that the CID officers possess a greater set of investigative skills. If the latter, this suggests a need to upskill interviewing and investigative techniques of regular officers. </w:t>
      </w:r>
    </w:p>
    <w:p w14:paraId="4F2273FE" w14:textId="77777777" w:rsidR="009B4543" w:rsidRPr="0059728F" w:rsidRDefault="009B4543" w:rsidP="0059728F">
      <w:pPr>
        <w:spacing w:line="480" w:lineRule="auto"/>
        <w:rPr>
          <w:rFonts w:asciiTheme="majorHAnsi" w:hAnsiTheme="majorHAnsi" w:cstheme="majorHAnsi"/>
          <w:sz w:val="22"/>
          <w:szCs w:val="22"/>
        </w:rPr>
      </w:pPr>
    </w:p>
    <w:p w14:paraId="3492C91D" w14:textId="77C8BB3A" w:rsidR="009B4543" w:rsidRPr="0059728F" w:rsidRDefault="009B4543" w:rsidP="0059728F">
      <w:pPr>
        <w:spacing w:line="480" w:lineRule="auto"/>
        <w:rPr>
          <w:rFonts w:asciiTheme="majorHAnsi" w:hAnsiTheme="majorHAnsi" w:cstheme="majorHAnsi"/>
          <w:sz w:val="22"/>
          <w:szCs w:val="22"/>
        </w:rPr>
      </w:pPr>
      <w:r w:rsidRPr="0059728F">
        <w:rPr>
          <w:rFonts w:asciiTheme="majorHAnsi" w:hAnsiTheme="majorHAnsi" w:cstheme="majorHAnsi"/>
          <w:sz w:val="22"/>
          <w:szCs w:val="22"/>
        </w:rPr>
        <w:t xml:space="preserve">Braga, </w:t>
      </w:r>
      <w:proofErr w:type="spellStart"/>
      <w:r w:rsidRPr="0059728F">
        <w:rPr>
          <w:rFonts w:asciiTheme="majorHAnsi" w:hAnsiTheme="majorHAnsi" w:cstheme="majorHAnsi"/>
          <w:sz w:val="22"/>
          <w:szCs w:val="22"/>
        </w:rPr>
        <w:t>Turchan</w:t>
      </w:r>
      <w:proofErr w:type="spellEnd"/>
      <w:r w:rsidRPr="0059728F">
        <w:rPr>
          <w:rFonts w:asciiTheme="majorHAnsi" w:hAnsiTheme="majorHAnsi" w:cstheme="majorHAnsi"/>
          <w:sz w:val="22"/>
          <w:szCs w:val="22"/>
        </w:rPr>
        <w:t xml:space="preserve"> and </w:t>
      </w:r>
      <w:proofErr w:type="spellStart"/>
      <w:r w:rsidRPr="0059728F">
        <w:rPr>
          <w:rFonts w:asciiTheme="majorHAnsi" w:hAnsiTheme="majorHAnsi" w:cstheme="majorHAnsi"/>
          <w:sz w:val="22"/>
          <w:szCs w:val="22"/>
        </w:rPr>
        <w:t>Barão</w:t>
      </w:r>
      <w:proofErr w:type="spellEnd"/>
      <w:r w:rsidRPr="0059728F">
        <w:rPr>
          <w:rFonts w:asciiTheme="majorHAnsi" w:hAnsiTheme="majorHAnsi" w:cstheme="majorHAnsi"/>
          <w:sz w:val="22"/>
          <w:szCs w:val="22"/>
        </w:rPr>
        <w:t xml:space="preserve"> (2019) highlight that as the number of detectives dwindle, the number of homicide incidents that are resolved decrease. This suggests that detectives play an invaluable role in solving serious crimes. This is crucial given the detective shortage within the UK (HMICFRS, 2021). Additionally, HMICFRS (2019) conducted an enquiry into the handling of prominent serious sexual abuse cases by the Metropolitan Police Service. The enquiry revealed that a key factor negatively impacting the investigations was the inexperience of officers. Moreover, the report highlighted that this issue is apparent in most forces across the UK. Thus, suggesting that the investigations for serious crimes should be allocated to experienced officers. However, this may not always be possible given the detective shortage. One proposed solution to is to allocate experienced supervisors to counteract the effect of an inexperienced workforce (HMICFRS, 2021).  </w:t>
      </w:r>
    </w:p>
    <w:p w14:paraId="6AC385BF" w14:textId="77777777" w:rsidR="009B4543" w:rsidRPr="0059728F" w:rsidRDefault="009B4543" w:rsidP="0059728F">
      <w:pPr>
        <w:spacing w:line="480" w:lineRule="auto"/>
        <w:rPr>
          <w:rFonts w:asciiTheme="majorHAnsi" w:hAnsiTheme="majorHAnsi" w:cstheme="majorHAnsi"/>
          <w:sz w:val="22"/>
          <w:szCs w:val="22"/>
        </w:rPr>
      </w:pPr>
    </w:p>
    <w:p w14:paraId="7E3A1B1F" w14:textId="69EEDCF5" w:rsidR="009B4543" w:rsidRPr="0059728F" w:rsidRDefault="009B4543" w:rsidP="0059728F">
      <w:pPr>
        <w:spacing w:line="480" w:lineRule="auto"/>
        <w:rPr>
          <w:rFonts w:asciiTheme="majorHAnsi" w:hAnsiTheme="majorHAnsi" w:cstheme="majorHAnsi"/>
          <w:sz w:val="22"/>
          <w:szCs w:val="22"/>
        </w:rPr>
      </w:pPr>
      <w:r w:rsidRPr="0059728F">
        <w:rPr>
          <w:rFonts w:asciiTheme="majorHAnsi" w:hAnsiTheme="majorHAnsi" w:cstheme="majorHAnsi"/>
          <w:sz w:val="22"/>
          <w:szCs w:val="22"/>
        </w:rPr>
        <w:t xml:space="preserve">As of June 2021, the UK Government (2021) has recruited 9,814 new police officers. Due to the detective shortage, this suggest a need for these new officers to be highly skilled in investigations. The Metropolitan Police Service (2021) has introduced the ‘Mi-Investigation Programme’. This programme is designed for newly recruited officers to conduct investigations from initiation to finish. Thus, allowing all aspects of the investigation process to be seen. </w:t>
      </w:r>
      <w:r w:rsidRPr="0059728F">
        <w:rPr>
          <w:rFonts w:asciiTheme="majorHAnsi" w:hAnsiTheme="majorHAnsi" w:cstheme="majorHAnsi"/>
          <w:sz w:val="22"/>
          <w:szCs w:val="22"/>
        </w:rPr>
        <w:lastRenderedPageBreak/>
        <w:t xml:space="preserve">Firstly, it is suggested that this will improve the confidence and investigation skills of new recruits. Secondly, it is proposed that this will allow for senior specialist officers to focus on more serious and complex crimes. Lastly, this will highlight the investigation skills of new recruits and potential candidates for future detective vacancies. However, due to the programme being in its infancy, its effectiveness is yet to be established. </w:t>
      </w:r>
    </w:p>
    <w:p w14:paraId="0B9F846A" w14:textId="77777777" w:rsidR="009B4543" w:rsidRPr="0059728F" w:rsidRDefault="009B4543" w:rsidP="0059728F">
      <w:pPr>
        <w:spacing w:line="480" w:lineRule="auto"/>
        <w:rPr>
          <w:rFonts w:asciiTheme="majorHAnsi" w:hAnsiTheme="majorHAnsi" w:cstheme="majorHAnsi"/>
          <w:sz w:val="22"/>
          <w:szCs w:val="22"/>
        </w:rPr>
      </w:pPr>
    </w:p>
    <w:p w14:paraId="3759F68B" w14:textId="7CF7104C" w:rsidR="009B4543" w:rsidRPr="0059728F" w:rsidRDefault="009B4543" w:rsidP="0059728F">
      <w:pPr>
        <w:spacing w:line="480" w:lineRule="auto"/>
        <w:rPr>
          <w:rFonts w:asciiTheme="majorHAnsi" w:hAnsiTheme="majorHAnsi" w:cstheme="majorHAnsi"/>
          <w:sz w:val="22"/>
          <w:szCs w:val="22"/>
        </w:rPr>
      </w:pPr>
      <w:r w:rsidRPr="0059728F">
        <w:rPr>
          <w:rFonts w:asciiTheme="majorHAnsi" w:hAnsiTheme="majorHAnsi" w:cstheme="majorHAnsi"/>
          <w:sz w:val="22"/>
          <w:szCs w:val="22"/>
        </w:rPr>
        <w:t>To conclude, funding cuts within specialist departments are negatively impacting the investigative process of complex cyber-facilitated crimes. Considerations should be made to construct specialist departments in line with crime levels. Contrastingly, an alternative solution would be to address crimes with higher resolution rates as opposed to cyber-facilitated crime which often results in NFA. Additionally, whilst the investigative process is essential, this should not be the sole indicator of police performance. Key aspects such as the ability of forces to provide appropriate and effective public protection and victim support should be recognised.</w:t>
      </w:r>
      <w:r w:rsidRPr="0059728F">
        <w:rPr>
          <w:rFonts w:asciiTheme="majorHAnsi" w:hAnsiTheme="majorHAnsi" w:cstheme="majorHAnsi"/>
          <w:sz w:val="22"/>
          <w:szCs w:val="22"/>
        </w:rPr>
        <w:t xml:space="preserve"> </w:t>
      </w:r>
      <w:r w:rsidRPr="0059728F">
        <w:rPr>
          <w:rFonts w:asciiTheme="majorHAnsi" w:hAnsiTheme="majorHAnsi" w:cstheme="majorHAnsi"/>
          <w:sz w:val="22"/>
          <w:szCs w:val="22"/>
        </w:rPr>
        <w:t xml:space="preserve">As forces shift to a largely new and inexperienced workforce, efforts should be focused on upskilling the investigation skills of those new recruits to ensure the most efficient and effective investigations. Competent and experienced supervisors positively impact the development of new recruit’s investigative skills. Lastly, new programmes such as the Metropolitan Police Service’s Mi-Investigation Programme should be tested. If successful, such programmes could be implemented to improve the efficiency and effectiveness of police investigations. </w:t>
      </w:r>
    </w:p>
    <w:p w14:paraId="115413E8" w14:textId="1FF382CA" w:rsidR="009B4543" w:rsidRPr="0059728F" w:rsidRDefault="0059728F" w:rsidP="0059728F">
      <w:pPr>
        <w:spacing w:line="480" w:lineRule="auto"/>
        <w:rPr>
          <w:rFonts w:asciiTheme="majorHAnsi" w:hAnsiTheme="majorHAnsi" w:cstheme="majorHAnsi"/>
          <w:b/>
          <w:bCs/>
          <w:sz w:val="22"/>
          <w:szCs w:val="22"/>
        </w:rPr>
      </w:pPr>
      <w:r w:rsidRPr="0059728F">
        <w:rPr>
          <w:rFonts w:asciiTheme="majorHAnsi" w:hAnsiTheme="majorHAnsi" w:cstheme="majorHAnsi"/>
          <w:sz w:val="22"/>
          <w:szCs w:val="22"/>
        </w:rPr>
        <w:br/>
      </w:r>
      <w:r w:rsidRPr="0059728F">
        <w:rPr>
          <w:rFonts w:asciiTheme="majorHAnsi" w:hAnsiTheme="majorHAnsi" w:cstheme="majorHAnsi"/>
          <w:b/>
          <w:bCs/>
          <w:sz w:val="22"/>
          <w:szCs w:val="22"/>
        </w:rPr>
        <w:t>Word Count: 937</w:t>
      </w:r>
    </w:p>
    <w:p w14:paraId="24C8CDDD" w14:textId="77777777" w:rsidR="009B4543" w:rsidRPr="0059728F" w:rsidRDefault="009B4543" w:rsidP="0059728F">
      <w:pPr>
        <w:spacing w:line="480" w:lineRule="auto"/>
        <w:jc w:val="both"/>
        <w:rPr>
          <w:rFonts w:asciiTheme="majorHAnsi" w:hAnsiTheme="majorHAnsi" w:cstheme="majorHAnsi"/>
          <w:sz w:val="22"/>
          <w:szCs w:val="22"/>
        </w:rPr>
      </w:pPr>
    </w:p>
    <w:p w14:paraId="22E9FA30" w14:textId="32445D9C" w:rsidR="464F7901" w:rsidRPr="0059728F" w:rsidRDefault="464F7901" w:rsidP="0059728F">
      <w:pPr>
        <w:spacing w:line="480" w:lineRule="auto"/>
        <w:jc w:val="both"/>
        <w:rPr>
          <w:rFonts w:asciiTheme="majorHAnsi" w:hAnsiTheme="majorHAnsi" w:cstheme="majorHAnsi"/>
          <w:sz w:val="22"/>
          <w:szCs w:val="22"/>
        </w:rPr>
      </w:pPr>
    </w:p>
    <w:p w14:paraId="03C8035D" w14:textId="2B35CA86" w:rsidR="0059728F" w:rsidRPr="0059728F" w:rsidRDefault="0059728F" w:rsidP="0059728F">
      <w:pPr>
        <w:spacing w:line="480" w:lineRule="auto"/>
        <w:jc w:val="both"/>
        <w:rPr>
          <w:rFonts w:asciiTheme="majorHAnsi" w:hAnsiTheme="majorHAnsi" w:cstheme="majorHAnsi"/>
          <w:sz w:val="24"/>
          <w:szCs w:val="24"/>
        </w:rPr>
      </w:pPr>
    </w:p>
    <w:p w14:paraId="49A731F3" w14:textId="2E3404C1" w:rsidR="0059728F" w:rsidRPr="0059728F" w:rsidRDefault="0059728F" w:rsidP="0059728F">
      <w:pPr>
        <w:spacing w:line="480" w:lineRule="auto"/>
        <w:jc w:val="both"/>
        <w:rPr>
          <w:rFonts w:asciiTheme="majorHAnsi" w:hAnsiTheme="majorHAnsi" w:cstheme="majorHAnsi"/>
          <w:sz w:val="24"/>
          <w:szCs w:val="24"/>
        </w:rPr>
      </w:pPr>
    </w:p>
    <w:p w14:paraId="1CA732E9" w14:textId="5558E378" w:rsidR="0059728F" w:rsidRDefault="0059728F" w:rsidP="0059728F">
      <w:pPr>
        <w:spacing w:line="480" w:lineRule="auto"/>
        <w:jc w:val="both"/>
        <w:rPr>
          <w:rFonts w:ascii="Arial" w:hAnsi="Arial" w:cs="Arial"/>
          <w:sz w:val="22"/>
          <w:szCs w:val="22"/>
        </w:rPr>
      </w:pPr>
    </w:p>
    <w:p w14:paraId="4E1B4FBB" w14:textId="08CE8A4F" w:rsidR="0059728F" w:rsidRDefault="0059728F" w:rsidP="0059728F">
      <w:pPr>
        <w:spacing w:line="480" w:lineRule="auto"/>
        <w:jc w:val="both"/>
        <w:rPr>
          <w:rFonts w:ascii="Arial" w:hAnsi="Arial" w:cs="Arial"/>
          <w:sz w:val="22"/>
          <w:szCs w:val="22"/>
        </w:rPr>
      </w:pPr>
    </w:p>
    <w:p w14:paraId="769CB636" w14:textId="75073AB0" w:rsidR="0059728F" w:rsidRDefault="0059728F" w:rsidP="0059728F">
      <w:pPr>
        <w:spacing w:line="480" w:lineRule="auto"/>
        <w:jc w:val="both"/>
        <w:rPr>
          <w:rFonts w:ascii="Arial" w:hAnsi="Arial" w:cs="Arial"/>
          <w:sz w:val="22"/>
          <w:szCs w:val="22"/>
        </w:rPr>
      </w:pPr>
    </w:p>
    <w:p w14:paraId="3163628E" w14:textId="4CC8BBB9" w:rsidR="0059728F" w:rsidRDefault="0059728F" w:rsidP="0059728F">
      <w:pPr>
        <w:spacing w:line="480" w:lineRule="auto"/>
        <w:jc w:val="both"/>
        <w:rPr>
          <w:rFonts w:ascii="Arial" w:hAnsi="Arial" w:cs="Arial"/>
          <w:sz w:val="22"/>
          <w:szCs w:val="22"/>
        </w:rPr>
      </w:pPr>
    </w:p>
    <w:p w14:paraId="4BD695C0" w14:textId="023BD606" w:rsidR="0059728F" w:rsidRDefault="0059728F" w:rsidP="0059728F">
      <w:pPr>
        <w:spacing w:line="480" w:lineRule="auto"/>
        <w:jc w:val="both"/>
        <w:rPr>
          <w:rFonts w:ascii="Arial" w:hAnsi="Arial" w:cs="Arial"/>
          <w:sz w:val="22"/>
          <w:szCs w:val="22"/>
        </w:rPr>
      </w:pPr>
    </w:p>
    <w:p w14:paraId="738032AA" w14:textId="77777777" w:rsidR="0059728F" w:rsidRPr="00454735" w:rsidRDefault="0059728F" w:rsidP="0059728F">
      <w:pPr>
        <w:spacing w:line="257" w:lineRule="auto"/>
        <w:rPr>
          <w:rFonts w:ascii="Calibri" w:hAnsi="Calibri" w:cs="Calibri"/>
          <w:sz w:val="28"/>
          <w:szCs w:val="28"/>
        </w:rPr>
      </w:pPr>
      <w:r w:rsidRPr="00454735">
        <w:rPr>
          <w:rFonts w:ascii="Calibri" w:eastAsia="Calibri" w:hAnsi="Calibri" w:cs="Calibri"/>
          <w:sz w:val="28"/>
          <w:szCs w:val="28"/>
        </w:rPr>
        <w:lastRenderedPageBreak/>
        <w:t xml:space="preserve">Critically evaluate the methods used by police in gathering information and intelligence, how information contributes to the ‘tasking and coordinating’ process and how information and intelligence is communicated. </w:t>
      </w:r>
    </w:p>
    <w:p w14:paraId="18248A30" w14:textId="77777777" w:rsidR="0059728F" w:rsidRPr="00454735" w:rsidRDefault="0059728F" w:rsidP="0059728F">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662C327C" w14:textId="0825D18F" w:rsidR="0059728F" w:rsidRPr="0059728F" w:rsidRDefault="0059728F" w:rsidP="0059728F">
      <w:pPr>
        <w:spacing w:line="480" w:lineRule="auto"/>
        <w:jc w:val="both"/>
        <w:rPr>
          <w:rFonts w:asciiTheme="majorHAnsi" w:hAnsiTheme="majorHAnsi" w:cstheme="majorHAnsi"/>
          <w:sz w:val="22"/>
          <w:szCs w:val="22"/>
        </w:rPr>
      </w:pPr>
      <w:r w:rsidRPr="0059728F">
        <w:rPr>
          <w:rFonts w:asciiTheme="majorHAnsi" w:hAnsiTheme="majorHAnsi" w:cstheme="majorHAnsi"/>
          <w:sz w:val="22"/>
          <w:szCs w:val="22"/>
        </w:rPr>
        <w:t xml:space="preserve">The National Crime Agency (2021) state that intelligence is “information that has been analysed to assess its relevance and reliability.” Gathering information and intelligence within a policing context is vital to inform crime-reducing strategies and to safeguard the public (Ratcliffe, 2005). This essay will critically evaluate the use of Covert Human Intelligence Sources (CHIS) from both a moral and intelligence-led viewpoint. Further, this essay will explore how these methods are communicated and contribute to the tasking and coordination process. </w:t>
      </w:r>
    </w:p>
    <w:p w14:paraId="2DE51804" w14:textId="77777777" w:rsidR="0059728F" w:rsidRPr="0059728F" w:rsidRDefault="0059728F" w:rsidP="0059728F">
      <w:pPr>
        <w:spacing w:line="480" w:lineRule="auto"/>
        <w:jc w:val="both"/>
        <w:rPr>
          <w:rFonts w:asciiTheme="majorHAnsi" w:hAnsiTheme="majorHAnsi" w:cstheme="majorHAnsi"/>
          <w:sz w:val="22"/>
          <w:szCs w:val="22"/>
        </w:rPr>
      </w:pPr>
    </w:p>
    <w:p w14:paraId="4899BEF3" w14:textId="140E1D94" w:rsidR="0059728F" w:rsidRPr="0059728F" w:rsidRDefault="0059728F" w:rsidP="0059728F">
      <w:pPr>
        <w:spacing w:line="480" w:lineRule="auto"/>
        <w:jc w:val="both"/>
        <w:rPr>
          <w:rFonts w:asciiTheme="majorHAnsi" w:hAnsiTheme="majorHAnsi" w:cstheme="majorHAnsi"/>
          <w:sz w:val="22"/>
          <w:szCs w:val="22"/>
        </w:rPr>
      </w:pPr>
      <w:r w:rsidRPr="0059728F">
        <w:rPr>
          <w:rFonts w:asciiTheme="majorHAnsi" w:hAnsiTheme="majorHAnsi" w:cstheme="majorHAnsi"/>
          <w:sz w:val="22"/>
          <w:szCs w:val="22"/>
        </w:rPr>
        <w:t>The College of Policing (2021</w:t>
      </w:r>
      <w:r w:rsidR="00A71744">
        <w:rPr>
          <w:rFonts w:asciiTheme="majorHAnsi" w:hAnsiTheme="majorHAnsi" w:cstheme="majorHAnsi"/>
          <w:sz w:val="22"/>
          <w:szCs w:val="22"/>
        </w:rPr>
        <w:t>b</w:t>
      </w:r>
      <w:r w:rsidRPr="0059728F">
        <w:rPr>
          <w:rFonts w:asciiTheme="majorHAnsi" w:hAnsiTheme="majorHAnsi" w:cstheme="majorHAnsi"/>
          <w:sz w:val="22"/>
          <w:szCs w:val="22"/>
        </w:rPr>
        <w:t>) state that policing information may be placed within three categories. These include routine collection, tasked information, and volunteered information. The authors note that routine information includes information collected as part of the daily policing role. This information mainly persists to context in which it was discovered e.g., responding to incidents or stop searches. The authors further state that volunteered information may derive from the public or external agencies. Lastly, the College of Policing (2021</w:t>
      </w:r>
      <w:r w:rsidR="00A71744">
        <w:rPr>
          <w:rFonts w:asciiTheme="majorHAnsi" w:hAnsiTheme="majorHAnsi" w:cstheme="majorHAnsi"/>
          <w:sz w:val="22"/>
          <w:szCs w:val="22"/>
        </w:rPr>
        <w:t>b</w:t>
      </w:r>
      <w:r w:rsidRPr="0059728F">
        <w:rPr>
          <w:rFonts w:asciiTheme="majorHAnsi" w:hAnsiTheme="majorHAnsi" w:cstheme="majorHAnsi"/>
          <w:sz w:val="22"/>
          <w:szCs w:val="22"/>
        </w:rPr>
        <w:t xml:space="preserve">) state that tasked information is a proactive effort to gather information and intelligence to fill gaps in policing knowledge. These may come in two forms: open sources and closed sources. </w:t>
      </w:r>
    </w:p>
    <w:p w14:paraId="4D3F4C70" w14:textId="77777777" w:rsidR="0059728F" w:rsidRPr="0059728F" w:rsidRDefault="0059728F" w:rsidP="0059728F">
      <w:pPr>
        <w:spacing w:line="480" w:lineRule="auto"/>
        <w:jc w:val="both"/>
        <w:rPr>
          <w:rFonts w:asciiTheme="majorHAnsi" w:hAnsiTheme="majorHAnsi" w:cstheme="majorHAnsi"/>
          <w:sz w:val="22"/>
          <w:szCs w:val="22"/>
        </w:rPr>
      </w:pPr>
    </w:p>
    <w:p w14:paraId="10644E90" w14:textId="639AA522" w:rsidR="0059728F" w:rsidRPr="0059728F" w:rsidRDefault="0059728F" w:rsidP="0059728F">
      <w:pPr>
        <w:spacing w:line="480" w:lineRule="auto"/>
        <w:jc w:val="both"/>
        <w:rPr>
          <w:rFonts w:asciiTheme="majorHAnsi" w:hAnsiTheme="majorHAnsi" w:cstheme="majorHAnsi"/>
          <w:b/>
          <w:bCs/>
          <w:sz w:val="22"/>
          <w:szCs w:val="22"/>
        </w:rPr>
      </w:pPr>
      <w:r w:rsidRPr="0059728F">
        <w:rPr>
          <w:rFonts w:asciiTheme="majorHAnsi" w:hAnsiTheme="majorHAnsi" w:cstheme="majorHAnsi"/>
          <w:b/>
          <w:bCs/>
          <w:sz w:val="22"/>
          <w:szCs w:val="22"/>
        </w:rPr>
        <w:t xml:space="preserve">Tasked Information: Covert Human Intelligence Source </w:t>
      </w:r>
    </w:p>
    <w:p w14:paraId="3EBDFB18" w14:textId="77777777" w:rsidR="0059728F" w:rsidRPr="0059728F" w:rsidRDefault="0059728F" w:rsidP="0059728F">
      <w:pPr>
        <w:spacing w:line="480" w:lineRule="auto"/>
        <w:jc w:val="both"/>
        <w:rPr>
          <w:rFonts w:asciiTheme="majorHAnsi" w:hAnsiTheme="majorHAnsi" w:cstheme="majorHAnsi"/>
          <w:sz w:val="22"/>
          <w:szCs w:val="22"/>
        </w:rPr>
      </w:pPr>
    </w:p>
    <w:p w14:paraId="7326B709" w14:textId="77777777" w:rsidR="0059728F" w:rsidRPr="0059728F" w:rsidRDefault="0059728F" w:rsidP="0059728F">
      <w:pPr>
        <w:spacing w:line="480" w:lineRule="auto"/>
        <w:jc w:val="both"/>
        <w:rPr>
          <w:rFonts w:asciiTheme="majorHAnsi" w:hAnsiTheme="majorHAnsi" w:cstheme="majorHAnsi"/>
          <w:sz w:val="22"/>
          <w:szCs w:val="22"/>
        </w:rPr>
      </w:pPr>
      <w:r w:rsidRPr="0059728F">
        <w:rPr>
          <w:rFonts w:asciiTheme="majorHAnsi" w:hAnsiTheme="majorHAnsi" w:cstheme="majorHAnsi"/>
          <w:sz w:val="22"/>
          <w:szCs w:val="22"/>
        </w:rPr>
        <w:t>Covert Human Intelligence Sources (CHIS) fall within the category of closed-source tasked information and are individuals who are usually already integrated within a criminal organisation (Nunan et al., 2020).</w:t>
      </w:r>
    </w:p>
    <w:p w14:paraId="2F48D479" w14:textId="00C050A5" w:rsidR="0059728F" w:rsidRDefault="0059728F" w:rsidP="0059728F">
      <w:pPr>
        <w:spacing w:line="480" w:lineRule="auto"/>
        <w:jc w:val="both"/>
        <w:rPr>
          <w:rFonts w:asciiTheme="majorHAnsi" w:hAnsiTheme="majorHAnsi" w:cstheme="majorHAnsi"/>
          <w:sz w:val="22"/>
          <w:szCs w:val="22"/>
        </w:rPr>
      </w:pPr>
      <w:r w:rsidRPr="0059728F">
        <w:rPr>
          <w:rFonts w:asciiTheme="majorHAnsi" w:hAnsiTheme="majorHAnsi" w:cstheme="majorHAnsi"/>
          <w:sz w:val="22"/>
          <w:szCs w:val="22"/>
        </w:rPr>
        <w:t xml:space="preserve">The Covert Human Intelligence Sources Act 2021 amended the Regulation of Investigatory Powers Act (RIPA) 2000 to provide certain powers to authorise a CHIS to partake in criminal activity (UK Parliament, 2021). Thus, allowing for the CHIS to be integrated within a criminal organisation to provide a wealth of information and intelligence. The Home Office (2020) highlight that CHIS have assisted the Metropolitan Police in recovering 100 firearms, 400kg of Class and £2.5 million cash. Therefore, highlighting the value of CHIS as catalyst for crime detection and prevention. However, it is important to highlight that CHIS information assisted alongside a multitude of intelligence sources. Thus, </w:t>
      </w:r>
      <w:r w:rsidRPr="0059728F">
        <w:rPr>
          <w:rFonts w:asciiTheme="majorHAnsi" w:hAnsiTheme="majorHAnsi" w:cstheme="majorHAnsi"/>
          <w:sz w:val="22"/>
          <w:szCs w:val="22"/>
        </w:rPr>
        <w:lastRenderedPageBreak/>
        <w:t xml:space="preserve">suggesting that a collaboration of intelligence sources produce the most positive outcomes rather than simply CHIS intelligence alone. </w:t>
      </w:r>
    </w:p>
    <w:p w14:paraId="6CE2843C" w14:textId="77777777" w:rsidR="0059728F" w:rsidRPr="0059728F" w:rsidRDefault="0059728F" w:rsidP="0059728F">
      <w:pPr>
        <w:spacing w:line="480" w:lineRule="auto"/>
        <w:jc w:val="both"/>
        <w:rPr>
          <w:rFonts w:asciiTheme="majorHAnsi" w:hAnsiTheme="majorHAnsi" w:cstheme="majorHAnsi"/>
          <w:sz w:val="22"/>
          <w:szCs w:val="22"/>
        </w:rPr>
      </w:pPr>
    </w:p>
    <w:p w14:paraId="180BF7B5" w14:textId="48F7D7C6" w:rsidR="0059728F" w:rsidRDefault="0059728F" w:rsidP="0059728F">
      <w:pPr>
        <w:spacing w:line="480" w:lineRule="auto"/>
        <w:jc w:val="both"/>
        <w:rPr>
          <w:rFonts w:asciiTheme="majorHAnsi" w:hAnsiTheme="majorHAnsi" w:cstheme="majorHAnsi"/>
          <w:sz w:val="22"/>
          <w:szCs w:val="22"/>
        </w:rPr>
      </w:pPr>
      <w:r w:rsidRPr="0059728F">
        <w:rPr>
          <w:rFonts w:asciiTheme="majorHAnsi" w:hAnsiTheme="majorHAnsi" w:cstheme="majorHAnsi"/>
          <w:sz w:val="22"/>
          <w:szCs w:val="22"/>
        </w:rPr>
        <w:t xml:space="preserve">Chappell (2015) discovered that, compared to other sources of intelligence, the use of juvenile CHIS was highly regulated by powers such as RIPA 2000 and forces adhered strictly to the policies and regulations. Despite this, questions have been raised regarding the morality of using a CHIS as a source of intelligence. Gillespie (2020) states that using juvenile CHIS poses significant risks when deployed within serious and organised crime settings. Therefore, this suggests that safeguarding measures should be employed in proportion to the CHIS needs. For example, enhanced safeguarding measures for juvenile CHIS. Moreover, it may be proposed that CHIS should be selected according to risk, and higher-risk CHIS should be a last resort. </w:t>
      </w:r>
    </w:p>
    <w:p w14:paraId="671DB48C" w14:textId="77777777" w:rsidR="0059728F" w:rsidRPr="0059728F" w:rsidRDefault="0059728F" w:rsidP="0059728F">
      <w:pPr>
        <w:spacing w:line="480" w:lineRule="auto"/>
        <w:jc w:val="both"/>
        <w:rPr>
          <w:rFonts w:asciiTheme="majorHAnsi" w:hAnsiTheme="majorHAnsi" w:cstheme="majorHAnsi"/>
          <w:sz w:val="22"/>
          <w:szCs w:val="22"/>
        </w:rPr>
      </w:pPr>
    </w:p>
    <w:p w14:paraId="1E2A94C0" w14:textId="79A45518" w:rsidR="0059728F" w:rsidRDefault="0059728F" w:rsidP="0059728F">
      <w:pPr>
        <w:spacing w:line="480" w:lineRule="auto"/>
        <w:jc w:val="both"/>
        <w:rPr>
          <w:rFonts w:asciiTheme="majorHAnsi" w:hAnsiTheme="majorHAnsi" w:cstheme="majorHAnsi"/>
          <w:sz w:val="22"/>
          <w:szCs w:val="22"/>
        </w:rPr>
      </w:pPr>
      <w:r w:rsidRPr="0059728F">
        <w:rPr>
          <w:rFonts w:asciiTheme="majorHAnsi" w:hAnsiTheme="majorHAnsi" w:cstheme="majorHAnsi"/>
          <w:sz w:val="22"/>
          <w:szCs w:val="22"/>
        </w:rPr>
        <w:t>Compared to other sources of information, such as readily available open-source information, CHIS information proves more challenging to obtain (</w:t>
      </w:r>
      <w:proofErr w:type="spellStart"/>
      <w:r w:rsidRPr="0059728F">
        <w:rPr>
          <w:rFonts w:asciiTheme="majorHAnsi" w:hAnsiTheme="majorHAnsi" w:cstheme="majorHAnsi"/>
          <w:sz w:val="22"/>
          <w:szCs w:val="22"/>
        </w:rPr>
        <w:t>Bingsley</w:t>
      </w:r>
      <w:proofErr w:type="spellEnd"/>
      <w:r w:rsidRPr="0059728F">
        <w:rPr>
          <w:rFonts w:asciiTheme="majorHAnsi" w:hAnsiTheme="majorHAnsi" w:cstheme="majorHAnsi"/>
          <w:sz w:val="22"/>
          <w:szCs w:val="22"/>
        </w:rPr>
        <w:t xml:space="preserve">, 2009). Firstly, the author states a key factor which influences the quality and consistency of CHIS information is the rapport between the CHIS and the CHIS controller. Thus, a significant amount of time should be spent building this rapport with one allocated CHIS controller. Secondly, logistical issues may arise. For example, arranging a covert location to meet and exchange information (Moffett et al., 2021). Therefore, due to the logistical and cost implementations of CHIS, individuals with the potential to be CHIS should be carefully selected based on the quality, </w:t>
      </w:r>
      <w:proofErr w:type="gramStart"/>
      <w:r w:rsidRPr="0059728F">
        <w:rPr>
          <w:rFonts w:asciiTheme="majorHAnsi" w:hAnsiTheme="majorHAnsi" w:cstheme="majorHAnsi"/>
          <w:sz w:val="22"/>
          <w:szCs w:val="22"/>
        </w:rPr>
        <w:t>consistency</w:t>
      </w:r>
      <w:proofErr w:type="gramEnd"/>
      <w:r w:rsidRPr="0059728F">
        <w:rPr>
          <w:rFonts w:asciiTheme="majorHAnsi" w:hAnsiTheme="majorHAnsi" w:cstheme="majorHAnsi"/>
          <w:sz w:val="22"/>
          <w:szCs w:val="22"/>
        </w:rPr>
        <w:t xml:space="preserve"> and usefulness of information that they may provide.</w:t>
      </w:r>
    </w:p>
    <w:p w14:paraId="30616BB0" w14:textId="77777777" w:rsidR="0059728F" w:rsidRPr="0059728F" w:rsidRDefault="0059728F" w:rsidP="0059728F">
      <w:pPr>
        <w:spacing w:line="480" w:lineRule="auto"/>
        <w:jc w:val="both"/>
        <w:rPr>
          <w:rFonts w:asciiTheme="majorHAnsi" w:hAnsiTheme="majorHAnsi" w:cstheme="majorHAnsi"/>
          <w:sz w:val="22"/>
          <w:szCs w:val="22"/>
        </w:rPr>
      </w:pPr>
    </w:p>
    <w:p w14:paraId="629953DA" w14:textId="246CFD0E" w:rsidR="0059728F" w:rsidRPr="0059728F" w:rsidRDefault="0059728F" w:rsidP="0059728F">
      <w:pPr>
        <w:spacing w:line="480" w:lineRule="auto"/>
        <w:jc w:val="both"/>
        <w:rPr>
          <w:rFonts w:asciiTheme="majorHAnsi" w:hAnsiTheme="majorHAnsi" w:cstheme="majorHAnsi"/>
          <w:b/>
          <w:bCs/>
          <w:sz w:val="22"/>
          <w:szCs w:val="22"/>
        </w:rPr>
      </w:pPr>
      <w:r w:rsidRPr="0059728F">
        <w:rPr>
          <w:rFonts w:asciiTheme="majorHAnsi" w:hAnsiTheme="majorHAnsi" w:cstheme="majorHAnsi"/>
          <w:b/>
          <w:bCs/>
          <w:sz w:val="22"/>
          <w:szCs w:val="22"/>
        </w:rPr>
        <w:t xml:space="preserve">Tasking and Coordinating </w:t>
      </w:r>
    </w:p>
    <w:p w14:paraId="0434CBD2" w14:textId="77777777" w:rsidR="0059728F" w:rsidRPr="0059728F" w:rsidRDefault="0059728F" w:rsidP="0059728F">
      <w:pPr>
        <w:spacing w:line="480" w:lineRule="auto"/>
        <w:jc w:val="both"/>
        <w:rPr>
          <w:rFonts w:asciiTheme="majorHAnsi" w:hAnsiTheme="majorHAnsi" w:cstheme="majorHAnsi"/>
          <w:sz w:val="22"/>
          <w:szCs w:val="22"/>
        </w:rPr>
      </w:pPr>
    </w:p>
    <w:p w14:paraId="43634477" w14:textId="723557BA" w:rsidR="0059728F" w:rsidRPr="0059728F" w:rsidRDefault="0059728F" w:rsidP="0059728F">
      <w:pPr>
        <w:spacing w:line="480" w:lineRule="auto"/>
        <w:jc w:val="both"/>
        <w:rPr>
          <w:rFonts w:asciiTheme="majorHAnsi" w:hAnsiTheme="majorHAnsi" w:cstheme="majorHAnsi"/>
          <w:sz w:val="22"/>
          <w:szCs w:val="22"/>
        </w:rPr>
      </w:pPr>
      <w:r w:rsidRPr="0059728F">
        <w:rPr>
          <w:rFonts w:asciiTheme="majorHAnsi" w:hAnsiTheme="majorHAnsi" w:cstheme="majorHAnsi"/>
          <w:sz w:val="22"/>
          <w:szCs w:val="22"/>
        </w:rPr>
        <w:t>Handlers will submit intelligence reports based on information provided by a CHIS (Gwent Police, 2021). This then is reviewed and evaluated by intelligence departments within police forces. The College of Policing (2021</w:t>
      </w:r>
      <w:r w:rsidR="00A71744">
        <w:rPr>
          <w:rFonts w:asciiTheme="majorHAnsi" w:hAnsiTheme="majorHAnsi" w:cstheme="majorHAnsi"/>
          <w:sz w:val="22"/>
          <w:szCs w:val="22"/>
        </w:rPr>
        <w:t>b</w:t>
      </w:r>
      <w:r w:rsidRPr="0059728F">
        <w:rPr>
          <w:rFonts w:asciiTheme="majorHAnsi" w:hAnsiTheme="majorHAnsi" w:cstheme="majorHAnsi"/>
          <w:sz w:val="22"/>
          <w:szCs w:val="22"/>
        </w:rPr>
        <w:t>) state these intelligence departments have multiple roles including, but not limited to, implementing strategies to further develop intelligence, decide on prevention strategies and consider escalation of intelligence. Once evaluated, this intelligence then informs the tasking and coordination process (College of Policing, 2021</w:t>
      </w:r>
      <w:r w:rsidR="00A71744">
        <w:rPr>
          <w:rFonts w:asciiTheme="majorHAnsi" w:hAnsiTheme="majorHAnsi" w:cstheme="majorHAnsi"/>
          <w:sz w:val="22"/>
          <w:szCs w:val="22"/>
        </w:rPr>
        <w:t>b</w:t>
      </w:r>
      <w:r w:rsidRPr="0059728F">
        <w:rPr>
          <w:rFonts w:asciiTheme="majorHAnsi" w:hAnsiTheme="majorHAnsi" w:cstheme="majorHAnsi"/>
          <w:sz w:val="22"/>
          <w:szCs w:val="22"/>
        </w:rPr>
        <w:t xml:space="preserve">). Gwent Police (2021) state that the purpose of the tasking and coordination process is to consider and implement strategies to address any threats or safeguarding issues highlighted by the gathered intelligence. </w:t>
      </w:r>
    </w:p>
    <w:p w14:paraId="49B05C65" w14:textId="7E066905" w:rsidR="0059728F" w:rsidRPr="0059728F" w:rsidRDefault="0059728F" w:rsidP="0059728F">
      <w:pPr>
        <w:spacing w:line="480" w:lineRule="auto"/>
        <w:jc w:val="both"/>
        <w:rPr>
          <w:rFonts w:asciiTheme="majorHAnsi" w:hAnsiTheme="majorHAnsi" w:cstheme="majorHAnsi"/>
          <w:sz w:val="22"/>
          <w:szCs w:val="22"/>
        </w:rPr>
      </w:pPr>
      <w:r w:rsidRPr="0059728F">
        <w:rPr>
          <w:rFonts w:asciiTheme="majorHAnsi" w:hAnsiTheme="majorHAnsi" w:cstheme="majorHAnsi"/>
          <w:sz w:val="22"/>
          <w:szCs w:val="22"/>
        </w:rPr>
        <w:lastRenderedPageBreak/>
        <w:t>Ratcliffe (2005) concluded that a lack of uniformity in intelligence-led policing at leadership levels hindered the utilisation of intelligence to its highest efficacy. Thus, suggesting that a clear and concise structure should be put in place to inform the processes once intelligence is received. Efforts have been made by senior managers to address this issue. For example, UK police forces have adopted the Daily Management Meeting (DMM) (College of Policing, 2021</w:t>
      </w:r>
      <w:r w:rsidR="00A71744">
        <w:rPr>
          <w:rFonts w:asciiTheme="majorHAnsi" w:hAnsiTheme="majorHAnsi" w:cstheme="majorHAnsi"/>
          <w:sz w:val="22"/>
          <w:szCs w:val="22"/>
        </w:rPr>
        <w:t>b</w:t>
      </w:r>
      <w:r w:rsidRPr="0059728F">
        <w:rPr>
          <w:rFonts w:asciiTheme="majorHAnsi" w:hAnsiTheme="majorHAnsi" w:cstheme="majorHAnsi"/>
          <w:sz w:val="22"/>
          <w:szCs w:val="22"/>
        </w:rPr>
        <w:t>). The DMM is conducted by senior officers to discuss intelligence received and create and implement appropriate strategies to deal with the threat risk and harm perceived within the intelligence (College of Policing, 2021</w:t>
      </w:r>
      <w:r w:rsidR="00A71744">
        <w:rPr>
          <w:rFonts w:asciiTheme="majorHAnsi" w:hAnsiTheme="majorHAnsi" w:cstheme="majorHAnsi"/>
          <w:sz w:val="22"/>
          <w:szCs w:val="22"/>
        </w:rPr>
        <w:t>b</w:t>
      </w:r>
      <w:r w:rsidRPr="0059728F">
        <w:rPr>
          <w:rFonts w:asciiTheme="majorHAnsi" w:hAnsiTheme="majorHAnsi" w:cstheme="majorHAnsi"/>
          <w:sz w:val="22"/>
          <w:szCs w:val="22"/>
        </w:rPr>
        <w:t xml:space="preserve">). Gwent Police (2021) highlight the importance of the tasking and coordination process by stating that it can assist with developing control strategies for key operational priorities and tackle serious and organised crime. However, Gwent Police also highlight that the success of the tasking and coordination process is heavily determined by the experience of those officers. It is suggested that those who regularly attend meetings more effectively set out targets addressing key issues. Thus, highlighting the importance of experience. Moreover, the authors also emphasise the need for partnership links and obtaining intelligence on wider scale from these partnerships. Therefore, this suggests that police intelligence alone is not sufficient to reduce crime and safeguard members of the public. </w:t>
      </w:r>
    </w:p>
    <w:p w14:paraId="6E3F2971" w14:textId="77777777" w:rsidR="0059728F" w:rsidRPr="0059728F" w:rsidRDefault="0059728F" w:rsidP="0059728F">
      <w:pPr>
        <w:spacing w:line="480" w:lineRule="auto"/>
        <w:jc w:val="both"/>
        <w:rPr>
          <w:rFonts w:asciiTheme="majorHAnsi" w:hAnsiTheme="majorHAnsi" w:cstheme="majorHAnsi"/>
          <w:sz w:val="22"/>
          <w:szCs w:val="22"/>
        </w:rPr>
      </w:pPr>
    </w:p>
    <w:p w14:paraId="7A92F9A5" w14:textId="0DD55AF9" w:rsidR="0059728F" w:rsidRPr="0059728F" w:rsidRDefault="0059728F" w:rsidP="0059728F">
      <w:pPr>
        <w:spacing w:line="480" w:lineRule="auto"/>
        <w:jc w:val="both"/>
        <w:rPr>
          <w:rFonts w:asciiTheme="majorHAnsi" w:hAnsiTheme="majorHAnsi" w:cstheme="majorHAnsi"/>
          <w:sz w:val="22"/>
          <w:szCs w:val="22"/>
        </w:rPr>
      </w:pPr>
      <w:r w:rsidRPr="0059728F">
        <w:rPr>
          <w:rFonts w:asciiTheme="majorHAnsi" w:hAnsiTheme="majorHAnsi" w:cstheme="majorHAnsi"/>
          <w:sz w:val="22"/>
          <w:szCs w:val="22"/>
        </w:rPr>
        <w:t>To conclude, CHIS are effective closed sources of information and intelligence when utilised in an ethically considered manner. However, an emphasis should be placed on the collation of multiple intelligence sources to provide a holistic view of serious and organised crime. Logistical and practical issues arise when obtaining CHIS intelligence Moreover, an emphasis should be placed on the moral and ethical considerations of utilising CHIS. The safety and welfare of the CHIS should be of the utmost importance. Throughout it is highlighted how intelligence obtained from CHIS handlers are communicated to police intelligence branches via intelligence reports which then in turn are evaluated and disseminated to senior management via the tasking and coordination process. Processes such as DDM aid in developing tactical strategies to proactively target offending and reduce crime. Moreover, it may assist on a national level to address serious and organised crime. The importance of experience and partnership working should also be considered alongside the sources of the intelligence.</w:t>
      </w:r>
    </w:p>
    <w:p w14:paraId="2A690BBA" w14:textId="3FC62840" w:rsidR="464F7901" w:rsidRPr="0059728F" w:rsidRDefault="0059728F" w:rsidP="0059728F">
      <w:pPr>
        <w:spacing w:line="480" w:lineRule="auto"/>
        <w:jc w:val="both"/>
        <w:rPr>
          <w:rFonts w:asciiTheme="majorHAnsi" w:hAnsiTheme="majorHAnsi" w:cstheme="majorHAnsi"/>
          <w:b/>
          <w:bCs/>
          <w:sz w:val="22"/>
          <w:szCs w:val="22"/>
        </w:rPr>
      </w:pPr>
      <w:r w:rsidRPr="0059728F">
        <w:rPr>
          <w:rFonts w:asciiTheme="majorHAnsi" w:hAnsiTheme="majorHAnsi" w:cstheme="majorHAnsi"/>
          <w:b/>
          <w:bCs/>
          <w:sz w:val="22"/>
          <w:szCs w:val="22"/>
        </w:rPr>
        <w:br/>
        <w:t>Word Count: 1066</w:t>
      </w:r>
    </w:p>
    <w:p w14:paraId="1D9DDC08" w14:textId="2C7A0F48" w:rsidR="464F7901" w:rsidRDefault="464F7901" w:rsidP="464F7901">
      <w:pPr>
        <w:jc w:val="both"/>
        <w:rPr>
          <w:rFonts w:ascii="Arial" w:hAnsi="Arial" w:cs="Arial"/>
          <w:sz w:val="22"/>
          <w:szCs w:val="22"/>
        </w:rPr>
      </w:pPr>
    </w:p>
    <w:p w14:paraId="61A8FF51" w14:textId="2B57AF2D" w:rsidR="0059728F" w:rsidRDefault="0059728F" w:rsidP="464F7901">
      <w:pPr>
        <w:jc w:val="both"/>
        <w:rPr>
          <w:rFonts w:ascii="Arial" w:hAnsi="Arial" w:cs="Arial"/>
          <w:sz w:val="22"/>
          <w:szCs w:val="22"/>
        </w:rPr>
      </w:pPr>
    </w:p>
    <w:p w14:paraId="5DE828A3" w14:textId="2E6BE682" w:rsidR="0059728F" w:rsidRDefault="0059728F" w:rsidP="464F7901">
      <w:pPr>
        <w:jc w:val="both"/>
        <w:rPr>
          <w:rFonts w:ascii="Arial" w:hAnsi="Arial" w:cs="Arial"/>
          <w:sz w:val="22"/>
          <w:szCs w:val="22"/>
        </w:rPr>
      </w:pPr>
    </w:p>
    <w:p w14:paraId="7C76D547" w14:textId="75E0ECA4" w:rsidR="0059728F" w:rsidRDefault="0059728F" w:rsidP="464F7901">
      <w:pPr>
        <w:jc w:val="both"/>
        <w:rPr>
          <w:rFonts w:ascii="Arial" w:hAnsi="Arial" w:cs="Arial"/>
          <w:sz w:val="22"/>
          <w:szCs w:val="22"/>
        </w:rPr>
      </w:pPr>
    </w:p>
    <w:p w14:paraId="3A140D71" w14:textId="77777777" w:rsidR="0059728F" w:rsidRPr="00454735" w:rsidRDefault="0059728F" w:rsidP="0059728F">
      <w:pPr>
        <w:spacing w:line="257" w:lineRule="auto"/>
        <w:rPr>
          <w:rFonts w:ascii="Calibri" w:hAnsi="Calibri" w:cs="Calibri"/>
          <w:sz w:val="28"/>
          <w:szCs w:val="28"/>
        </w:rPr>
      </w:pPr>
      <w:r w:rsidRPr="00454735">
        <w:rPr>
          <w:rFonts w:ascii="Calibri" w:eastAsia="Calibri" w:hAnsi="Calibri" w:cs="Calibri"/>
          <w:sz w:val="28"/>
          <w:szCs w:val="28"/>
        </w:rPr>
        <w:lastRenderedPageBreak/>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2980C03A" w14:textId="059B1DBF" w:rsidR="0059728F" w:rsidRPr="0059728F" w:rsidRDefault="0059728F" w:rsidP="0059728F">
      <w:pPr>
        <w:spacing w:line="257" w:lineRule="auto"/>
        <w:rPr>
          <w:rFonts w:ascii="Calibri" w:eastAsia="Calibri" w:hAnsi="Calibri" w:cs="Calibri"/>
          <w:sz w:val="28"/>
          <w:szCs w:val="28"/>
        </w:rPr>
      </w:pPr>
    </w:p>
    <w:p w14:paraId="3E156807" w14:textId="77777777" w:rsidR="0059728F" w:rsidRPr="0059728F" w:rsidRDefault="0059728F" w:rsidP="0059728F">
      <w:pPr>
        <w:spacing w:line="480" w:lineRule="auto"/>
        <w:jc w:val="both"/>
        <w:rPr>
          <w:rFonts w:asciiTheme="majorHAnsi" w:hAnsiTheme="majorHAnsi" w:cstheme="majorHAnsi"/>
          <w:sz w:val="22"/>
          <w:szCs w:val="22"/>
        </w:rPr>
      </w:pPr>
      <w:r w:rsidRPr="0059728F">
        <w:rPr>
          <w:rFonts w:asciiTheme="majorHAnsi" w:hAnsiTheme="majorHAnsi" w:cstheme="majorHAnsi"/>
          <w:sz w:val="22"/>
          <w:szCs w:val="22"/>
        </w:rPr>
        <w:t xml:space="preserve">This essay will critically evaluate police strategies for dealing with public protection incidents. A particular focus will be placed on police efforts to address child protection concerns. Two key strategies will be critically evaluated including Public Protection Notices (PPN) and section 46 of the Children’s Act 1989. Moreover, considerations will be made for the public protection issues in implementing these strategies within serious and organised crime. </w:t>
      </w:r>
    </w:p>
    <w:p w14:paraId="5BDB423E" w14:textId="77777777" w:rsidR="0059728F" w:rsidRPr="0059728F" w:rsidRDefault="0059728F" w:rsidP="0059728F">
      <w:pPr>
        <w:spacing w:line="480" w:lineRule="auto"/>
        <w:jc w:val="both"/>
        <w:rPr>
          <w:rFonts w:asciiTheme="majorHAnsi" w:hAnsiTheme="majorHAnsi" w:cstheme="majorHAnsi"/>
          <w:b/>
          <w:bCs/>
          <w:sz w:val="22"/>
          <w:szCs w:val="22"/>
        </w:rPr>
      </w:pPr>
    </w:p>
    <w:p w14:paraId="66141225" w14:textId="05892902" w:rsidR="0059728F" w:rsidRPr="0059728F" w:rsidRDefault="0059728F" w:rsidP="0059728F">
      <w:pPr>
        <w:spacing w:line="480" w:lineRule="auto"/>
        <w:jc w:val="both"/>
        <w:rPr>
          <w:rFonts w:asciiTheme="majorHAnsi" w:hAnsiTheme="majorHAnsi" w:cstheme="majorHAnsi"/>
          <w:b/>
          <w:bCs/>
          <w:sz w:val="22"/>
          <w:szCs w:val="22"/>
        </w:rPr>
      </w:pPr>
      <w:r w:rsidRPr="0059728F">
        <w:rPr>
          <w:rFonts w:asciiTheme="majorHAnsi" w:hAnsiTheme="majorHAnsi" w:cstheme="majorHAnsi"/>
          <w:b/>
          <w:bCs/>
          <w:sz w:val="22"/>
          <w:szCs w:val="22"/>
        </w:rPr>
        <w:t>Public Protection Notice</w:t>
      </w:r>
    </w:p>
    <w:p w14:paraId="16A69CE6" w14:textId="77777777" w:rsidR="0059728F" w:rsidRDefault="0059728F" w:rsidP="0059728F">
      <w:pPr>
        <w:spacing w:line="480" w:lineRule="auto"/>
        <w:jc w:val="both"/>
        <w:rPr>
          <w:rFonts w:asciiTheme="majorHAnsi" w:hAnsiTheme="majorHAnsi" w:cstheme="majorHAnsi"/>
          <w:sz w:val="22"/>
          <w:szCs w:val="22"/>
        </w:rPr>
      </w:pPr>
    </w:p>
    <w:p w14:paraId="45022CE0" w14:textId="49E2A37C" w:rsidR="0059728F" w:rsidRDefault="0059728F" w:rsidP="0059728F">
      <w:pPr>
        <w:spacing w:line="480" w:lineRule="auto"/>
        <w:jc w:val="both"/>
        <w:rPr>
          <w:rFonts w:asciiTheme="majorHAnsi" w:hAnsiTheme="majorHAnsi" w:cstheme="majorHAnsi"/>
          <w:sz w:val="22"/>
          <w:szCs w:val="22"/>
        </w:rPr>
      </w:pPr>
      <w:r w:rsidRPr="0059728F">
        <w:rPr>
          <w:rFonts w:asciiTheme="majorHAnsi" w:hAnsiTheme="majorHAnsi" w:cstheme="majorHAnsi"/>
          <w:sz w:val="22"/>
          <w:szCs w:val="22"/>
        </w:rPr>
        <w:t xml:space="preserve">A key tool utilised by officers when protecting a child is a Public Protection Notice (PPN). A PPN is a document which allows officers to detail concerns they may have regarding a child. This document is then forwarded to the Multi-Agency Safeguarding Hub (MASH) associated with their force. The MASH then analyses the PPN and decide which agencies this information should be shared with. Such agencies include health, </w:t>
      </w:r>
      <w:proofErr w:type="gramStart"/>
      <w:r w:rsidRPr="0059728F">
        <w:rPr>
          <w:rFonts w:asciiTheme="majorHAnsi" w:hAnsiTheme="majorHAnsi" w:cstheme="majorHAnsi"/>
          <w:sz w:val="22"/>
          <w:szCs w:val="22"/>
        </w:rPr>
        <w:t>education</w:t>
      </w:r>
      <w:proofErr w:type="gramEnd"/>
      <w:r w:rsidRPr="0059728F">
        <w:rPr>
          <w:rFonts w:asciiTheme="majorHAnsi" w:hAnsiTheme="majorHAnsi" w:cstheme="majorHAnsi"/>
          <w:sz w:val="22"/>
          <w:szCs w:val="22"/>
        </w:rPr>
        <w:t xml:space="preserve"> and children’s services (Swindon Borough Council, 2021).</w:t>
      </w:r>
      <w:r>
        <w:rPr>
          <w:rFonts w:asciiTheme="majorHAnsi" w:hAnsiTheme="majorHAnsi" w:cstheme="majorHAnsi"/>
          <w:sz w:val="22"/>
          <w:szCs w:val="22"/>
        </w:rPr>
        <w:t xml:space="preserve"> </w:t>
      </w:r>
      <w:r w:rsidRPr="0059728F">
        <w:rPr>
          <w:rFonts w:asciiTheme="majorHAnsi" w:hAnsiTheme="majorHAnsi" w:cstheme="majorHAnsi"/>
          <w:sz w:val="22"/>
          <w:szCs w:val="22"/>
        </w:rPr>
        <w:t xml:space="preserve">Highlighting this information to agencies external to the police will allow for the relevant safeguarding measures to be put in place. </w:t>
      </w:r>
      <w:proofErr w:type="spellStart"/>
      <w:r w:rsidRPr="0059728F">
        <w:rPr>
          <w:rFonts w:asciiTheme="majorHAnsi" w:hAnsiTheme="majorHAnsi" w:cstheme="majorHAnsi"/>
          <w:sz w:val="22"/>
          <w:szCs w:val="22"/>
        </w:rPr>
        <w:t>Sidebotham</w:t>
      </w:r>
      <w:proofErr w:type="spellEnd"/>
      <w:r w:rsidRPr="0059728F">
        <w:rPr>
          <w:rFonts w:asciiTheme="majorHAnsi" w:hAnsiTheme="majorHAnsi" w:cstheme="majorHAnsi"/>
          <w:sz w:val="22"/>
          <w:szCs w:val="22"/>
        </w:rPr>
        <w:t xml:space="preserve"> et al., (2016) states that multi-agency referrals are essential for the effective safeguarding of children. The author states that intra-agency consultation allows for all aspects of safeguarding to be considered; providing a streamlined and comprehensive strategy to ensure the most effective response. </w:t>
      </w:r>
    </w:p>
    <w:p w14:paraId="7ECD5A93" w14:textId="77777777" w:rsidR="0059728F" w:rsidRDefault="0059728F" w:rsidP="0059728F">
      <w:pPr>
        <w:spacing w:line="480" w:lineRule="auto"/>
        <w:jc w:val="both"/>
        <w:rPr>
          <w:rFonts w:asciiTheme="majorHAnsi" w:hAnsiTheme="majorHAnsi" w:cstheme="majorHAnsi"/>
          <w:sz w:val="22"/>
          <w:szCs w:val="22"/>
        </w:rPr>
      </w:pPr>
    </w:p>
    <w:p w14:paraId="2B927ED1" w14:textId="337AB19B" w:rsidR="0059728F" w:rsidRPr="0059728F" w:rsidRDefault="0059728F" w:rsidP="0059728F">
      <w:pPr>
        <w:spacing w:line="480" w:lineRule="auto"/>
        <w:jc w:val="both"/>
        <w:rPr>
          <w:rFonts w:asciiTheme="majorHAnsi" w:hAnsiTheme="majorHAnsi" w:cstheme="majorHAnsi"/>
          <w:sz w:val="22"/>
          <w:szCs w:val="22"/>
        </w:rPr>
      </w:pPr>
      <w:r w:rsidRPr="0059728F">
        <w:rPr>
          <w:rFonts w:asciiTheme="majorHAnsi" w:hAnsiTheme="majorHAnsi" w:cstheme="majorHAnsi"/>
          <w:sz w:val="22"/>
          <w:szCs w:val="22"/>
        </w:rPr>
        <w:t>Crockett et al. (2013) conducted a review of London based MASHs. It was discovered that the MASH model allows for the most effective multi-agency collaboration. The authors suggest that this is due to agencies working within the same building and receiving identical streamlined reports. Despite this, it was discovered that external agency workers were reluctant to release information and cooperate with proceedings due to a lack of understanding of the MASH model. Thus, external agency workers should be briefed regarding the process and provided education regarding the MASH model.</w:t>
      </w:r>
      <w:r>
        <w:rPr>
          <w:rFonts w:asciiTheme="majorHAnsi" w:hAnsiTheme="majorHAnsi" w:cstheme="majorHAnsi"/>
          <w:sz w:val="22"/>
          <w:szCs w:val="22"/>
        </w:rPr>
        <w:t xml:space="preserve"> </w:t>
      </w:r>
      <w:r w:rsidRPr="0059728F">
        <w:rPr>
          <w:rFonts w:asciiTheme="majorHAnsi" w:hAnsiTheme="majorHAnsi" w:cstheme="majorHAnsi"/>
          <w:sz w:val="22"/>
          <w:szCs w:val="22"/>
        </w:rPr>
        <w:t xml:space="preserve">Crockett et al. (2013) note that referral times for the most high-risk individuals has halved since the introduction of the MASH model. Thus, suggesting earlier provision of safeguarding which may prove vital to </w:t>
      </w:r>
      <w:r w:rsidRPr="0059728F">
        <w:rPr>
          <w:rFonts w:asciiTheme="majorHAnsi" w:hAnsiTheme="majorHAnsi" w:cstheme="majorHAnsi"/>
          <w:sz w:val="22"/>
          <w:szCs w:val="22"/>
        </w:rPr>
        <w:lastRenderedPageBreak/>
        <w:t>vulnerable children. Despite this, there remains a buffer period in between the PPN referral and the implementation of safeguarding. As such, other tools open to officers such as Section 46 of the Children’s Act should be considered.</w:t>
      </w:r>
    </w:p>
    <w:p w14:paraId="5F28177F" w14:textId="77777777" w:rsidR="0059728F" w:rsidRDefault="0059728F" w:rsidP="0059728F">
      <w:pPr>
        <w:spacing w:line="480" w:lineRule="auto"/>
        <w:jc w:val="both"/>
        <w:rPr>
          <w:rFonts w:asciiTheme="majorHAnsi" w:hAnsiTheme="majorHAnsi" w:cstheme="majorHAnsi"/>
          <w:sz w:val="22"/>
          <w:szCs w:val="22"/>
        </w:rPr>
      </w:pPr>
    </w:p>
    <w:p w14:paraId="2E17D4EB" w14:textId="04FC53D0" w:rsidR="0059728F" w:rsidRPr="0059728F" w:rsidRDefault="0059728F" w:rsidP="0059728F">
      <w:pPr>
        <w:spacing w:line="480" w:lineRule="auto"/>
        <w:jc w:val="both"/>
        <w:rPr>
          <w:rFonts w:asciiTheme="majorHAnsi" w:hAnsiTheme="majorHAnsi" w:cstheme="majorHAnsi"/>
          <w:b/>
          <w:bCs/>
          <w:sz w:val="22"/>
          <w:szCs w:val="22"/>
        </w:rPr>
      </w:pPr>
      <w:r w:rsidRPr="0059728F">
        <w:rPr>
          <w:rFonts w:asciiTheme="majorHAnsi" w:hAnsiTheme="majorHAnsi" w:cstheme="majorHAnsi"/>
          <w:b/>
          <w:bCs/>
          <w:sz w:val="22"/>
          <w:szCs w:val="22"/>
        </w:rPr>
        <w:t>Section 46 Children’s Act 1989</w:t>
      </w:r>
    </w:p>
    <w:p w14:paraId="40C85121" w14:textId="77777777" w:rsidR="0059728F" w:rsidRPr="0059728F" w:rsidRDefault="0059728F" w:rsidP="0059728F">
      <w:pPr>
        <w:spacing w:line="480" w:lineRule="auto"/>
        <w:jc w:val="both"/>
        <w:rPr>
          <w:rFonts w:asciiTheme="majorHAnsi" w:hAnsiTheme="majorHAnsi" w:cstheme="majorHAnsi"/>
          <w:sz w:val="22"/>
          <w:szCs w:val="22"/>
        </w:rPr>
      </w:pPr>
    </w:p>
    <w:p w14:paraId="63500FAA" w14:textId="201A412D" w:rsidR="0059728F" w:rsidRDefault="0059728F" w:rsidP="0059728F">
      <w:pPr>
        <w:spacing w:line="480" w:lineRule="auto"/>
        <w:jc w:val="both"/>
        <w:rPr>
          <w:rFonts w:asciiTheme="majorHAnsi" w:hAnsiTheme="majorHAnsi" w:cstheme="majorHAnsi"/>
          <w:sz w:val="22"/>
          <w:szCs w:val="22"/>
        </w:rPr>
      </w:pPr>
      <w:r w:rsidRPr="0059728F">
        <w:rPr>
          <w:rFonts w:asciiTheme="majorHAnsi" w:hAnsiTheme="majorHAnsi" w:cstheme="majorHAnsi"/>
          <w:sz w:val="22"/>
          <w:szCs w:val="22"/>
        </w:rPr>
        <w:t xml:space="preserve">According to section 46 of the Children’s Act 1989 a constable may remove a child to a place of safety if they are of the opinion that the child may otherwise come to significant harm. This legislation is important as it may be used for urgent cases of child protection (Wales Safeguarding Board, 2021). Contrastingly, PPNs are often not reviewed until the following working day. Thus, section 46 powers provide officers with a safeguarding tool which takes immediate effect. Despite this, these powers are only in place for 72 hours (Cardiff University, 2021). Thus, following the removal of a child the necessary long-term safeguarding should be sought. This is done via PPN referrals which trigger multi-agency meetings who may then consider and implement these long-term options. This highlights the complementing nature of each safeguarding procedure. The removal of a child to a place of safety ensures the necessary respite so that multi-agencies may put in place the relevant safeguarding procedures. </w:t>
      </w:r>
    </w:p>
    <w:p w14:paraId="2A430D40" w14:textId="77777777" w:rsidR="0059728F" w:rsidRPr="0059728F" w:rsidRDefault="0059728F" w:rsidP="0059728F">
      <w:pPr>
        <w:spacing w:line="480" w:lineRule="auto"/>
        <w:jc w:val="both"/>
        <w:rPr>
          <w:rFonts w:asciiTheme="majorHAnsi" w:hAnsiTheme="majorHAnsi" w:cstheme="majorHAnsi"/>
          <w:sz w:val="22"/>
          <w:szCs w:val="22"/>
        </w:rPr>
      </w:pPr>
    </w:p>
    <w:p w14:paraId="1175D3DD" w14:textId="6960290A" w:rsidR="0059728F" w:rsidRDefault="0059728F" w:rsidP="0059728F">
      <w:pPr>
        <w:spacing w:line="480" w:lineRule="auto"/>
        <w:jc w:val="both"/>
        <w:rPr>
          <w:rFonts w:asciiTheme="majorHAnsi" w:hAnsiTheme="majorHAnsi" w:cstheme="majorHAnsi"/>
          <w:sz w:val="22"/>
          <w:szCs w:val="22"/>
        </w:rPr>
      </w:pPr>
      <w:r w:rsidRPr="0059728F">
        <w:rPr>
          <w:rFonts w:asciiTheme="majorHAnsi" w:hAnsiTheme="majorHAnsi" w:cstheme="majorHAnsi"/>
          <w:sz w:val="22"/>
          <w:szCs w:val="22"/>
        </w:rPr>
        <w:t>Whilst this legislation has been praised for its safeguarding towards children, it is argued that officer’s execution of this power may be improved. For example, Masson et al (2007) states that three quarters of children were taken to a police station as a place of safety. It may be argued that police stations are not appropriate as a place of safety for children due to their intimidating nature (Department of Health, 2003). This is especially important considering the child may already be distressed being in an unfamiliar environment. In contrast to the Children’s Act, section 136A of the Mental Health Act 1983 does not permit the removal of a child to a police station due to its inappropriateness. Thus, it should be considered whether similar rules should apply under section 46 powers to minimise distressed caused to the child. Moreover, considerations should be made to provide further training to officers in relation to this power.</w:t>
      </w:r>
    </w:p>
    <w:p w14:paraId="09DC717E" w14:textId="77777777" w:rsidR="00D974FB" w:rsidRPr="0059728F" w:rsidRDefault="00D974FB" w:rsidP="0059728F">
      <w:pPr>
        <w:spacing w:line="480" w:lineRule="auto"/>
        <w:jc w:val="both"/>
        <w:rPr>
          <w:rFonts w:asciiTheme="majorHAnsi" w:hAnsiTheme="majorHAnsi" w:cstheme="majorHAnsi"/>
          <w:sz w:val="22"/>
          <w:szCs w:val="22"/>
        </w:rPr>
      </w:pPr>
    </w:p>
    <w:p w14:paraId="704D765C" w14:textId="63B7C976" w:rsidR="0059728F" w:rsidRPr="0059728F" w:rsidRDefault="0059728F" w:rsidP="0059728F">
      <w:pPr>
        <w:spacing w:line="480" w:lineRule="auto"/>
        <w:jc w:val="both"/>
        <w:rPr>
          <w:rFonts w:asciiTheme="majorHAnsi" w:hAnsiTheme="majorHAnsi" w:cstheme="majorHAnsi"/>
          <w:b/>
          <w:bCs/>
          <w:sz w:val="22"/>
          <w:szCs w:val="22"/>
        </w:rPr>
      </w:pPr>
      <w:r w:rsidRPr="0059728F">
        <w:rPr>
          <w:rFonts w:asciiTheme="majorHAnsi" w:hAnsiTheme="majorHAnsi" w:cstheme="majorHAnsi"/>
          <w:b/>
          <w:bCs/>
          <w:sz w:val="22"/>
          <w:szCs w:val="22"/>
        </w:rPr>
        <w:t xml:space="preserve">Serious and Organised Crime </w:t>
      </w:r>
    </w:p>
    <w:p w14:paraId="1CB8A337" w14:textId="77777777" w:rsidR="0059728F" w:rsidRPr="0059728F" w:rsidRDefault="0059728F" w:rsidP="0059728F">
      <w:pPr>
        <w:spacing w:line="480" w:lineRule="auto"/>
        <w:jc w:val="both"/>
        <w:rPr>
          <w:rFonts w:asciiTheme="majorHAnsi" w:hAnsiTheme="majorHAnsi" w:cstheme="majorHAnsi"/>
          <w:b/>
          <w:bCs/>
          <w:sz w:val="22"/>
          <w:szCs w:val="22"/>
        </w:rPr>
      </w:pPr>
    </w:p>
    <w:p w14:paraId="66C2A6A6" w14:textId="725A254E" w:rsidR="0059728F" w:rsidRDefault="0059728F" w:rsidP="0059728F">
      <w:pPr>
        <w:spacing w:line="480" w:lineRule="auto"/>
        <w:jc w:val="both"/>
        <w:rPr>
          <w:rFonts w:asciiTheme="majorHAnsi" w:hAnsiTheme="majorHAnsi" w:cstheme="majorHAnsi"/>
          <w:sz w:val="22"/>
          <w:szCs w:val="22"/>
        </w:rPr>
      </w:pPr>
      <w:r w:rsidRPr="0059728F">
        <w:rPr>
          <w:rFonts w:asciiTheme="majorHAnsi" w:hAnsiTheme="majorHAnsi" w:cstheme="majorHAnsi"/>
          <w:sz w:val="22"/>
          <w:szCs w:val="22"/>
        </w:rPr>
        <w:lastRenderedPageBreak/>
        <w:t>Children are often exploited by serious and organised crime gangs (OCG). One of the most prevalent causes of exploitation is county-lines, where children facilitate supply chains of illegal substances across the UK (</w:t>
      </w:r>
      <w:proofErr w:type="spellStart"/>
      <w:r w:rsidRPr="0059728F">
        <w:rPr>
          <w:rFonts w:asciiTheme="majorHAnsi" w:hAnsiTheme="majorHAnsi" w:cstheme="majorHAnsi"/>
          <w:sz w:val="22"/>
          <w:szCs w:val="22"/>
        </w:rPr>
        <w:t>Barnardos</w:t>
      </w:r>
      <w:proofErr w:type="spellEnd"/>
      <w:r w:rsidRPr="0059728F">
        <w:rPr>
          <w:rFonts w:asciiTheme="majorHAnsi" w:hAnsiTheme="majorHAnsi" w:cstheme="majorHAnsi"/>
          <w:sz w:val="22"/>
          <w:szCs w:val="22"/>
        </w:rPr>
        <w:t>, 2021). To safeguard children exploited by OCGs a multi-agency approach is essential (NSPCC, 2021). A PPN may be appropriate to notify the relevant agencies to the exploitation experienced by a child. Despite this, referrals are usually made to the local authorities in which the officer encountered the child (Crockett et al., 2013). Thus, neighbouring police forces and children’s services may not be aware of the concerns raised. This is crucial as due to the complexity of these supply chains, children who facilitate county lines may not necessarily reside within the same local authority as where they operate (Crockett et al., 2013). This highlights a need to share information between the counties in which these children and OCGs operate.</w:t>
      </w:r>
    </w:p>
    <w:p w14:paraId="0756279C" w14:textId="77777777" w:rsidR="0059728F" w:rsidRPr="0059728F" w:rsidRDefault="0059728F" w:rsidP="0059728F">
      <w:pPr>
        <w:spacing w:line="480" w:lineRule="auto"/>
        <w:jc w:val="both"/>
        <w:rPr>
          <w:rFonts w:asciiTheme="majorHAnsi" w:hAnsiTheme="majorHAnsi" w:cstheme="majorHAnsi"/>
          <w:sz w:val="22"/>
          <w:szCs w:val="22"/>
        </w:rPr>
      </w:pPr>
    </w:p>
    <w:p w14:paraId="548018A1" w14:textId="0F3A5255" w:rsidR="0059728F" w:rsidRDefault="0059728F" w:rsidP="0059728F">
      <w:pPr>
        <w:spacing w:line="480" w:lineRule="auto"/>
        <w:jc w:val="both"/>
        <w:rPr>
          <w:rFonts w:asciiTheme="majorHAnsi" w:hAnsiTheme="majorHAnsi" w:cstheme="majorHAnsi"/>
          <w:sz w:val="22"/>
          <w:szCs w:val="22"/>
        </w:rPr>
      </w:pPr>
      <w:r w:rsidRPr="0059728F">
        <w:rPr>
          <w:rFonts w:asciiTheme="majorHAnsi" w:hAnsiTheme="majorHAnsi" w:cstheme="majorHAnsi"/>
          <w:sz w:val="22"/>
          <w:szCs w:val="22"/>
        </w:rPr>
        <w:t xml:space="preserve">The Children’s Commissioner (2013) inquiry into child exploitation within OCGs highlighted that police and local authorities identified issues with sharing information as a key barrier to safeguarding children. Moreover, the same report also identified that the development of MASHs assisted in improving this issue. Thus, further reinforcing the importance of sharing knowledge with the relevant agencies. It may be proposed that all forces across the UK should adopt a ‘MASH’ model. Moreover, local MASHs should be encouraged to share information between MASHs of other local authorities. It is argued that ensuring a streamlined ‘MASH’ model across the UK would facilitate the efficiency of information sharing (Sharrock, </w:t>
      </w:r>
      <w:proofErr w:type="gramStart"/>
      <w:r w:rsidRPr="0059728F">
        <w:rPr>
          <w:rFonts w:asciiTheme="majorHAnsi" w:hAnsiTheme="majorHAnsi" w:cstheme="majorHAnsi"/>
          <w:sz w:val="22"/>
          <w:szCs w:val="22"/>
        </w:rPr>
        <w:t>McManus</w:t>
      </w:r>
      <w:proofErr w:type="gramEnd"/>
      <w:r w:rsidRPr="0059728F">
        <w:rPr>
          <w:rFonts w:asciiTheme="majorHAnsi" w:hAnsiTheme="majorHAnsi" w:cstheme="majorHAnsi"/>
          <w:sz w:val="22"/>
          <w:szCs w:val="22"/>
        </w:rPr>
        <w:t xml:space="preserve"> and Kirby, 2019).</w:t>
      </w:r>
    </w:p>
    <w:p w14:paraId="4B75455E" w14:textId="77777777" w:rsidR="0059728F" w:rsidRPr="0059728F" w:rsidRDefault="0059728F" w:rsidP="0059728F">
      <w:pPr>
        <w:spacing w:line="480" w:lineRule="auto"/>
        <w:jc w:val="both"/>
        <w:rPr>
          <w:rFonts w:asciiTheme="majorHAnsi" w:hAnsiTheme="majorHAnsi" w:cstheme="majorHAnsi"/>
          <w:sz w:val="22"/>
          <w:szCs w:val="22"/>
        </w:rPr>
      </w:pPr>
    </w:p>
    <w:p w14:paraId="513DA8A9" w14:textId="77777777" w:rsidR="0059728F" w:rsidRPr="0059728F" w:rsidRDefault="0059728F" w:rsidP="0059728F">
      <w:pPr>
        <w:spacing w:line="480" w:lineRule="auto"/>
        <w:jc w:val="both"/>
        <w:rPr>
          <w:rFonts w:asciiTheme="majorHAnsi" w:hAnsiTheme="majorHAnsi" w:cstheme="majorHAnsi"/>
          <w:sz w:val="22"/>
          <w:szCs w:val="22"/>
        </w:rPr>
      </w:pPr>
      <w:r w:rsidRPr="0059728F">
        <w:rPr>
          <w:rFonts w:asciiTheme="majorHAnsi" w:hAnsiTheme="majorHAnsi" w:cstheme="majorHAnsi"/>
          <w:sz w:val="22"/>
          <w:szCs w:val="22"/>
        </w:rPr>
        <w:t>This essay has highlighted the importance of multi-agency collaboration when addressing child concern issues. The immediacy and impact that police powers of removal have on safeguarding a child are undoubtedly invaluable and necessary. However, it is clear aspects such as the premises where children are removed to should be reconsidered to ensure the minimal impact on the child. Moreover, further training should be provided to ensure the most effective use of these powers. Lastly, information sharing is a key tool to safeguard children. Issues arise when considering the logistical implications of county-lines and OCG. To an extent, MASHs assist with these issues by facilitating multi-agency interventions. However, improvement should be sought by improving the prevalence of MASH agencies across UK force and further, the efficiency of inter-MASH communication and information sharing.</w:t>
      </w:r>
    </w:p>
    <w:p w14:paraId="5FAEF0F1" w14:textId="77777777" w:rsidR="0059728F" w:rsidRDefault="0059728F" w:rsidP="464F7901">
      <w:pPr>
        <w:jc w:val="both"/>
        <w:rPr>
          <w:rFonts w:ascii="Arial" w:hAnsi="Arial" w:cs="Arial"/>
          <w:sz w:val="22"/>
          <w:szCs w:val="22"/>
        </w:rPr>
      </w:pPr>
    </w:p>
    <w:p w14:paraId="58BEDCB1" w14:textId="544F223B" w:rsidR="0059728F" w:rsidRPr="0059728F" w:rsidRDefault="0059728F" w:rsidP="464F7901">
      <w:pPr>
        <w:jc w:val="both"/>
        <w:rPr>
          <w:rFonts w:asciiTheme="majorHAnsi" w:hAnsiTheme="majorHAnsi" w:cstheme="majorHAnsi"/>
          <w:b/>
          <w:bCs/>
          <w:sz w:val="22"/>
          <w:szCs w:val="22"/>
        </w:rPr>
      </w:pPr>
      <w:r w:rsidRPr="0059728F">
        <w:rPr>
          <w:rFonts w:asciiTheme="majorHAnsi" w:hAnsiTheme="majorHAnsi" w:cstheme="majorHAnsi"/>
          <w:b/>
          <w:bCs/>
          <w:sz w:val="22"/>
          <w:szCs w:val="22"/>
        </w:rPr>
        <w:t>Word Count: 1084</w:t>
      </w:r>
    </w:p>
    <w:p w14:paraId="1EBD782F" w14:textId="5197A0E8" w:rsidR="464F7901" w:rsidRDefault="464F7901" w:rsidP="464F7901">
      <w:pPr>
        <w:jc w:val="both"/>
        <w:rPr>
          <w:rFonts w:ascii="Arial" w:hAnsi="Arial" w:cs="Arial"/>
          <w:sz w:val="22"/>
          <w:szCs w:val="22"/>
        </w:rPr>
      </w:pPr>
    </w:p>
    <w:p w14:paraId="123C17B9" w14:textId="617759FE" w:rsidR="464F7901" w:rsidRDefault="464F7901" w:rsidP="464F7901">
      <w:pPr>
        <w:jc w:val="both"/>
        <w:rPr>
          <w:rFonts w:ascii="Arial" w:hAnsi="Arial" w:cs="Arial"/>
          <w:sz w:val="22"/>
          <w:szCs w:val="22"/>
        </w:rPr>
      </w:pPr>
    </w:p>
    <w:p w14:paraId="68FAA4DF" w14:textId="77777777" w:rsidR="00D974FB" w:rsidRPr="00454735" w:rsidRDefault="00D974FB" w:rsidP="00D974FB">
      <w:pPr>
        <w:spacing w:line="257" w:lineRule="auto"/>
        <w:rPr>
          <w:rFonts w:ascii="Calibri" w:hAnsi="Calibri" w:cs="Calibri"/>
          <w:sz w:val="22"/>
          <w:szCs w:val="22"/>
        </w:rPr>
      </w:pPr>
      <w:r w:rsidRPr="00454735">
        <w:rPr>
          <w:rFonts w:ascii="Calibri" w:eastAsia="Calibri" w:hAnsi="Calibri" w:cs="Calibri"/>
          <w:sz w:val="28"/>
          <w:szCs w:val="28"/>
        </w:rPr>
        <w:lastRenderedPageBreak/>
        <w:t>Critically analyse the concept of evidence-based policing and ‘what works’ in policing evaluating crime prevention theories and strategies and considering the options open to reduce re offending</w:t>
      </w:r>
      <w:r w:rsidRPr="00454735">
        <w:rPr>
          <w:rFonts w:ascii="Calibri" w:eastAsia="Calibri" w:hAnsi="Calibri" w:cs="Calibri"/>
          <w:sz w:val="22"/>
          <w:szCs w:val="22"/>
        </w:rPr>
        <w:t xml:space="preserve">. </w:t>
      </w:r>
    </w:p>
    <w:p w14:paraId="0CB3BFE1" w14:textId="127B0626" w:rsidR="464F7901" w:rsidRDefault="464F7901" w:rsidP="464F7901">
      <w:pPr>
        <w:jc w:val="both"/>
        <w:rPr>
          <w:rFonts w:ascii="Arial" w:hAnsi="Arial" w:cs="Arial"/>
          <w:sz w:val="22"/>
          <w:szCs w:val="22"/>
        </w:rPr>
      </w:pPr>
    </w:p>
    <w:p w14:paraId="3DA6A76B" w14:textId="56F7EDA2" w:rsidR="00D974FB" w:rsidRDefault="00D974FB" w:rsidP="00D974FB">
      <w:pPr>
        <w:spacing w:line="480" w:lineRule="auto"/>
        <w:jc w:val="both"/>
        <w:rPr>
          <w:rFonts w:asciiTheme="majorHAnsi" w:hAnsiTheme="majorHAnsi" w:cstheme="majorHAnsi"/>
          <w:sz w:val="22"/>
          <w:szCs w:val="22"/>
        </w:rPr>
      </w:pPr>
      <w:r w:rsidRPr="00D974FB">
        <w:rPr>
          <w:rFonts w:asciiTheme="majorHAnsi" w:hAnsiTheme="majorHAnsi" w:cstheme="majorHAnsi"/>
          <w:sz w:val="22"/>
          <w:szCs w:val="22"/>
        </w:rPr>
        <w:t>The College of Policing (2021</w:t>
      </w:r>
      <w:r w:rsidR="00A71744">
        <w:rPr>
          <w:rFonts w:asciiTheme="majorHAnsi" w:hAnsiTheme="majorHAnsi" w:cstheme="majorHAnsi"/>
          <w:sz w:val="22"/>
          <w:szCs w:val="22"/>
        </w:rPr>
        <w:t>d</w:t>
      </w:r>
      <w:r w:rsidRPr="00D974FB">
        <w:rPr>
          <w:rFonts w:asciiTheme="majorHAnsi" w:hAnsiTheme="majorHAnsi" w:cstheme="majorHAnsi"/>
          <w:sz w:val="22"/>
          <w:szCs w:val="22"/>
        </w:rPr>
        <w:t>) state that evidence-based policing uses the “best available evidence” to develop in-depth understandings of policing issues and evaluate the effectiveness of policing interventions. Sherman (1998) first introduced this concept and highlighted the necessity for researched-based findings to be applied to policing guidelines and policies. Thus, allowing for objective evidence to inform policing rather than traditional subjective-based views. This essay will critically analyse the concept of evidence-based policing. Further, crime prevention strategies which aim to reduce offending will be critically evaluated. Such strategies include the Boston Re-Entry Initiative and the Early Action Together Programme.</w:t>
      </w:r>
    </w:p>
    <w:p w14:paraId="2C012FDE" w14:textId="77777777" w:rsidR="00D974FB" w:rsidRPr="00D974FB" w:rsidRDefault="00D974FB" w:rsidP="00D974FB">
      <w:pPr>
        <w:spacing w:line="480" w:lineRule="auto"/>
        <w:jc w:val="both"/>
        <w:rPr>
          <w:rFonts w:asciiTheme="majorHAnsi" w:hAnsiTheme="majorHAnsi" w:cstheme="majorHAnsi"/>
          <w:sz w:val="22"/>
          <w:szCs w:val="22"/>
        </w:rPr>
      </w:pPr>
    </w:p>
    <w:p w14:paraId="3D7181A6" w14:textId="44963456" w:rsidR="00D974FB" w:rsidRPr="00D974FB" w:rsidRDefault="00D974FB" w:rsidP="00D974FB">
      <w:pPr>
        <w:spacing w:line="480" w:lineRule="auto"/>
        <w:jc w:val="both"/>
        <w:rPr>
          <w:rFonts w:asciiTheme="majorHAnsi" w:hAnsiTheme="majorHAnsi" w:cstheme="majorHAnsi"/>
          <w:b/>
          <w:bCs/>
          <w:sz w:val="22"/>
          <w:szCs w:val="22"/>
        </w:rPr>
      </w:pPr>
      <w:r w:rsidRPr="00D974FB">
        <w:rPr>
          <w:rFonts w:asciiTheme="majorHAnsi" w:hAnsiTheme="majorHAnsi" w:cstheme="majorHAnsi"/>
          <w:b/>
          <w:bCs/>
          <w:sz w:val="22"/>
          <w:szCs w:val="22"/>
        </w:rPr>
        <w:t xml:space="preserve">Boston Re-Entry Initiative </w:t>
      </w:r>
    </w:p>
    <w:p w14:paraId="5162952B" w14:textId="77777777" w:rsidR="00D974FB" w:rsidRPr="00D974FB" w:rsidRDefault="00D974FB" w:rsidP="00D974FB">
      <w:pPr>
        <w:spacing w:line="480" w:lineRule="auto"/>
        <w:jc w:val="both"/>
        <w:rPr>
          <w:rFonts w:asciiTheme="majorHAnsi" w:hAnsiTheme="majorHAnsi" w:cstheme="majorHAnsi"/>
          <w:sz w:val="22"/>
          <w:szCs w:val="22"/>
        </w:rPr>
      </w:pPr>
    </w:p>
    <w:p w14:paraId="4687859C" w14:textId="4E0168DD" w:rsidR="00D974FB" w:rsidRDefault="00D974FB" w:rsidP="00D974FB">
      <w:pPr>
        <w:spacing w:line="480" w:lineRule="auto"/>
        <w:jc w:val="both"/>
        <w:rPr>
          <w:rFonts w:asciiTheme="majorHAnsi" w:hAnsiTheme="majorHAnsi" w:cstheme="majorHAnsi"/>
          <w:sz w:val="22"/>
          <w:szCs w:val="22"/>
        </w:rPr>
      </w:pPr>
      <w:r w:rsidRPr="00D974FB">
        <w:rPr>
          <w:rFonts w:asciiTheme="majorHAnsi" w:hAnsiTheme="majorHAnsi" w:cstheme="majorHAnsi"/>
          <w:sz w:val="22"/>
          <w:szCs w:val="22"/>
        </w:rPr>
        <w:t xml:space="preserve">The U.S. Government (2021) introduced the Boston Re-Entry Initiative (BRI) which aims to rehabilitate violent offenders back into the community following a prison term. This initiative focuses on collaborative efforts of many service providers to provide holistic guidance post-release.  Such services include vocational programmes, </w:t>
      </w:r>
      <w:proofErr w:type="gramStart"/>
      <w:r w:rsidRPr="00D974FB">
        <w:rPr>
          <w:rFonts w:asciiTheme="majorHAnsi" w:hAnsiTheme="majorHAnsi" w:cstheme="majorHAnsi"/>
          <w:sz w:val="22"/>
          <w:szCs w:val="22"/>
        </w:rPr>
        <w:t>mentors</w:t>
      </w:r>
      <w:proofErr w:type="gramEnd"/>
      <w:r w:rsidRPr="00D974FB">
        <w:rPr>
          <w:rFonts w:asciiTheme="majorHAnsi" w:hAnsiTheme="majorHAnsi" w:cstheme="majorHAnsi"/>
          <w:sz w:val="22"/>
          <w:szCs w:val="22"/>
        </w:rPr>
        <w:t xml:space="preserve"> and social service assistance to those aged between 17 and 30. Crisis (2021) emphasise the difficulty offenders face post-release in obtaining Universal Credit and housing from their local government as they are not seen as a priority. Moreover, the authors note that a lack of appropriate housing may influence reoffending rates.</w:t>
      </w:r>
    </w:p>
    <w:p w14:paraId="2720C2C0" w14:textId="77777777" w:rsidR="00D974FB" w:rsidRPr="00D974FB" w:rsidRDefault="00D974FB" w:rsidP="00D974FB">
      <w:pPr>
        <w:spacing w:line="480" w:lineRule="auto"/>
        <w:jc w:val="both"/>
        <w:rPr>
          <w:rFonts w:asciiTheme="majorHAnsi" w:hAnsiTheme="majorHAnsi" w:cstheme="majorHAnsi"/>
          <w:sz w:val="22"/>
          <w:szCs w:val="22"/>
        </w:rPr>
      </w:pPr>
    </w:p>
    <w:p w14:paraId="33C5FAA8" w14:textId="77777777" w:rsidR="00EF5B0B" w:rsidRDefault="00D974FB" w:rsidP="00D974FB">
      <w:pPr>
        <w:spacing w:line="480" w:lineRule="auto"/>
        <w:jc w:val="both"/>
        <w:rPr>
          <w:rFonts w:asciiTheme="majorHAnsi" w:hAnsiTheme="majorHAnsi" w:cstheme="majorHAnsi"/>
          <w:sz w:val="22"/>
          <w:szCs w:val="22"/>
        </w:rPr>
      </w:pPr>
      <w:r w:rsidRPr="00D974FB">
        <w:rPr>
          <w:rFonts w:asciiTheme="majorHAnsi" w:hAnsiTheme="majorHAnsi" w:cstheme="majorHAnsi"/>
          <w:sz w:val="22"/>
          <w:szCs w:val="22"/>
        </w:rPr>
        <w:t xml:space="preserve">Braga, </w:t>
      </w:r>
      <w:proofErr w:type="spellStart"/>
      <w:r w:rsidRPr="00D974FB">
        <w:rPr>
          <w:rFonts w:asciiTheme="majorHAnsi" w:hAnsiTheme="majorHAnsi" w:cstheme="majorHAnsi"/>
          <w:sz w:val="22"/>
          <w:szCs w:val="22"/>
        </w:rPr>
        <w:t>Piehl</w:t>
      </w:r>
      <w:proofErr w:type="spellEnd"/>
      <w:r w:rsidRPr="00D974FB">
        <w:rPr>
          <w:rFonts w:asciiTheme="majorHAnsi" w:hAnsiTheme="majorHAnsi" w:cstheme="majorHAnsi"/>
          <w:sz w:val="22"/>
          <w:szCs w:val="22"/>
        </w:rPr>
        <w:t xml:space="preserve"> and Hureau (2009) conducted a quasi-experiment to compare the impact of the BRI on offenders. It was discovered that, compared to a control group, those who engaged in the BRI were on average 30 percent less likely to be arrested for a violent offence 1-year post-release. Therefore, suggesting that the BRI does aid in reducing recidivism. However, the authors also note that 3 years post-release those who participated in BRI were only 10 percent less likely to be arrested for a violent offence. Thus, suggesting that the BRI is most impactful short-term. Moreover, this may suggest that offenders require alternative engagement and support long-term. Despite the positive outcomes, difficulty may arise when applying these findings to UK offenders due to a lack of generalisability. Thus, suggesting that such programmes should be replicated and rigorously tested within other cultures and settings. </w:t>
      </w:r>
    </w:p>
    <w:p w14:paraId="70A5C7DF" w14:textId="5F96B5B6" w:rsidR="00D974FB" w:rsidRPr="00EF5B0B" w:rsidRDefault="00D974FB" w:rsidP="00D974FB">
      <w:pPr>
        <w:spacing w:line="480" w:lineRule="auto"/>
        <w:jc w:val="both"/>
        <w:rPr>
          <w:rFonts w:asciiTheme="majorHAnsi" w:hAnsiTheme="majorHAnsi" w:cstheme="majorHAnsi"/>
          <w:sz w:val="22"/>
          <w:szCs w:val="22"/>
        </w:rPr>
      </w:pPr>
      <w:r w:rsidRPr="00D974FB">
        <w:rPr>
          <w:rFonts w:asciiTheme="majorHAnsi" w:hAnsiTheme="majorHAnsi" w:cstheme="majorHAnsi"/>
          <w:b/>
          <w:bCs/>
          <w:sz w:val="22"/>
          <w:szCs w:val="22"/>
        </w:rPr>
        <w:lastRenderedPageBreak/>
        <w:t xml:space="preserve">Early Action Together Programme </w:t>
      </w:r>
    </w:p>
    <w:p w14:paraId="47E3802C" w14:textId="77777777" w:rsidR="00D974FB" w:rsidRPr="00D974FB" w:rsidRDefault="00D974FB" w:rsidP="00D974FB">
      <w:pPr>
        <w:spacing w:line="480" w:lineRule="auto"/>
        <w:jc w:val="both"/>
        <w:rPr>
          <w:rFonts w:asciiTheme="majorHAnsi" w:hAnsiTheme="majorHAnsi" w:cstheme="majorHAnsi"/>
          <w:sz w:val="22"/>
          <w:szCs w:val="22"/>
        </w:rPr>
      </w:pPr>
    </w:p>
    <w:p w14:paraId="22F1BA90" w14:textId="7DB8F352" w:rsidR="00D974FB" w:rsidRDefault="00D974FB" w:rsidP="00D974FB">
      <w:pPr>
        <w:spacing w:line="480" w:lineRule="auto"/>
        <w:jc w:val="both"/>
        <w:rPr>
          <w:rFonts w:asciiTheme="majorHAnsi" w:hAnsiTheme="majorHAnsi" w:cstheme="majorHAnsi"/>
          <w:sz w:val="22"/>
          <w:szCs w:val="22"/>
        </w:rPr>
      </w:pPr>
      <w:r w:rsidRPr="00D974FB">
        <w:rPr>
          <w:rFonts w:asciiTheme="majorHAnsi" w:hAnsiTheme="majorHAnsi" w:cstheme="majorHAnsi"/>
          <w:sz w:val="22"/>
          <w:szCs w:val="22"/>
        </w:rPr>
        <w:t>Adverse Childhood Experiences (ACEs) are experiences during childhood that may harm a child (Violence Prevention Unit, 2021). Such experiences may include, but are not limited to, physical abuse, emotional abuse, residing in a household with a drug or alcohol abuser and exposure to domestic violence (NHS Wales, 2021). Those with four or more ACEs are 15 times more likely to have committed violence against a person, are 16 times more likely to use crack cocaine or heroin and are 20 times more likely to be incarcerated (Violence Prevention Unit, 2021). Therefore, from a policing perspective it is advantageous to address ACEs at the first opportunity to reduce the risk of individuals becoming offenders.</w:t>
      </w:r>
    </w:p>
    <w:p w14:paraId="3B5B7ABD" w14:textId="77777777" w:rsidR="00D974FB" w:rsidRPr="00D974FB" w:rsidRDefault="00D974FB" w:rsidP="00D974FB">
      <w:pPr>
        <w:spacing w:line="480" w:lineRule="auto"/>
        <w:jc w:val="both"/>
        <w:rPr>
          <w:rFonts w:asciiTheme="majorHAnsi" w:hAnsiTheme="majorHAnsi" w:cstheme="majorHAnsi"/>
          <w:sz w:val="22"/>
          <w:szCs w:val="22"/>
        </w:rPr>
      </w:pPr>
    </w:p>
    <w:p w14:paraId="2E8EFD28" w14:textId="77777777" w:rsidR="00D974FB" w:rsidRPr="00D974FB" w:rsidRDefault="00D974FB" w:rsidP="00D974FB">
      <w:pPr>
        <w:spacing w:line="480" w:lineRule="auto"/>
        <w:jc w:val="both"/>
        <w:rPr>
          <w:rFonts w:asciiTheme="majorHAnsi" w:hAnsiTheme="majorHAnsi" w:cstheme="majorHAnsi"/>
          <w:sz w:val="22"/>
          <w:szCs w:val="22"/>
        </w:rPr>
      </w:pPr>
      <w:r w:rsidRPr="00D974FB">
        <w:rPr>
          <w:rFonts w:asciiTheme="majorHAnsi" w:hAnsiTheme="majorHAnsi" w:cstheme="majorHAnsi"/>
          <w:sz w:val="22"/>
          <w:szCs w:val="22"/>
        </w:rPr>
        <w:t xml:space="preserve">The Early Action Together Programme (EATP) is unique as it aims to prevent offending in the first instance by providing the appropriate tools and resilience for those with 4 or more ACEs who are identified as high-risk of becoming an offender (Word Health Organisation, 2021). This contrasts to the BRI which solely focuses on managing </w:t>
      </w:r>
      <w:proofErr w:type="gramStart"/>
      <w:r w:rsidRPr="00D974FB">
        <w:rPr>
          <w:rFonts w:asciiTheme="majorHAnsi" w:hAnsiTheme="majorHAnsi" w:cstheme="majorHAnsi"/>
          <w:sz w:val="22"/>
          <w:szCs w:val="22"/>
        </w:rPr>
        <w:t>offenders</w:t>
      </w:r>
      <w:proofErr w:type="gramEnd"/>
      <w:r w:rsidRPr="00D974FB">
        <w:rPr>
          <w:rFonts w:asciiTheme="majorHAnsi" w:hAnsiTheme="majorHAnsi" w:cstheme="majorHAnsi"/>
          <w:sz w:val="22"/>
          <w:szCs w:val="22"/>
        </w:rPr>
        <w:t xml:space="preserve"> post-offence. </w:t>
      </w:r>
      <w:proofErr w:type="gramStart"/>
      <w:r w:rsidRPr="00D974FB">
        <w:rPr>
          <w:rFonts w:asciiTheme="majorHAnsi" w:hAnsiTheme="majorHAnsi" w:cstheme="majorHAnsi"/>
          <w:sz w:val="22"/>
          <w:szCs w:val="22"/>
        </w:rPr>
        <w:t>Similar to</w:t>
      </w:r>
      <w:proofErr w:type="gramEnd"/>
      <w:r w:rsidRPr="00D974FB">
        <w:rPr>
          <w:rFonts w:asciiTheme="majorHAnsi" w:hAnsiTheme="majorHAnsi" w:cstheme="majorHAnsi"/>
          <w:sz w:val="22"/>
          <w:szCs w:val="22"/>
        </w:rPr>
        <w:t xml:space="preserve"> the BRI, the EATP adopts a multi-agency approach to address ACEs (NHS Wales, 2021). Further, it is clear how the evidence-based research findings of ACEs have impacted on policing policy. For example, the Policing Vision 2025 now advocates for local policing to be “integrated with other local public services to improve outcomes for citizens and to protect the vulnerable,” (National Police Chiefs Council, 2020). Despite this, the EATP is in its infancy as it was devised in 2018. Therefore, there is a lack of empirical research supporting the programme. Longitudinal studies should be constructed which observe the influence of early prevention strategies on offending rates. </w:t>
      </w:r>
    </w:p>
    <w:p w14:paraId="3E92AF03" w14:textId="77777777" w:rsidR="00D974FB" w:rsidRPr="00D974FB" w:rsidRDefault="00D974FB" w:rsidP="00D974FB">
      <w:pPr>
        <w:spacing w:line="480" w:lineRule="auto"/>
        <w:jc w:val="both"/>
        <w:rPr>
          <w:rFonts w:asciiTheme="majorHAnsi" w:hAnsiTheme="majorHAnsi" w:cstheme="majorHAnsi"/>
          <w:sz w:val="22"/>
          <w:szCs w:val="22"/>
        </w:rPr>
      </w:pPr>
    </w:p>
    <w:p w14:paraId="1C50EADF" w14:textId="3F807881" w:rsidR="00D974FB" w:rsidRPr="00D974FB" w:rsidRDefault="00D974FB" w:rsidP="00D974FB">
      <w:pPr>
        <w:spacing w:line="480" w:lineRule="auto"/>
        <w:jc w:val="both"/>
        <w:rPr>
          <w:rFonts w:asciiTheme="majorHAnsi" w:hAnsiTheme="majorHAnsi" w:cstheme="majorHAnsi"/>
          <w:b/>
          <w:bCs/>
          <w:sz w:val="22"/>
          <w:szCs w:val="22"/>
        </w:rPr>
      </w:pPr>
      <w:r w:rsidRPr="00D974FB">
        <w:rPr>
          <w:rFonts w:asciiTheme="majorHAnsi" w:hAnsiTheme="majorHAnsi" w:cstheme="majorHAnsi"/>
          <w:b/>
          <w:bCs/>
          <w:sz w:val="22"/>
          <w:szCs w:val="22"/>
        </w:rPr>
        <w:t>Evidence-Based Policing</w:t>
      </w:r>
    </w:p>
    <w:p w14:paraId="3E9BD085" w14:textId="77777777" w:rsidR="00D974FB" w:rsidRPr="00D974FB" w:rsidRDefault="00D974FB" w:rsidP="00D974FB">
      <w:pPr>
        <w:spacing w:line="480" w:lineRule="auto"/>
        <w:jc w:val="both"/>
        <w:rPr>
          <w:rFonts w:asciiTheme="majorHAnsi" w:hAnsiTheme="majorHAnsi" w:cstheme="majorHAnsi"/>
          <w:sz w:val="22"/>
          <w:szCs w:val="22"/>
        </w:rPr>
      </w:pPr>
    </w:p>
    <w:p w14:paraId="674F2C40" w14:textId="006453C5" w:rsidR="00D974FB" w:rsidRDefault="00D974FB" w:rsidP="00D974FB">
      <w:pPr>
        <w:spacing w:line="480" w:lineRule="auto"/>
        <w:jc w:val="both"/>
        <w:rPr>
          <w:rFonts w:asciiTheme="majorHAnsi" w:hAnsiTheme="majorHAnsi" w:cstheme="majorHAnsi"/>
          <w:sz w:val="22"/>
          <w:szCs w:val="22"/>
        </w:rPr>
      </w:pPr>
      <w:r w:rsidRPr="00D974FB">
        <w:rPr>
          <w:rFonts w:asciiTheme="majorHAnsi" w:hAnsiTheme="majorHAnsi" w:cstheme="majorHAnsi"/>
          <w:sz w:val="22"/>
          <w:szCs w:val="22"/>
        </w:rPr>
        <w:t>One benefit of the evidence-based policing approach is the shift from traditional tactics led by senior officers to tried and tested approaches. The approach does not advocate solely for one strategy but rather, supports all dependent on the evidence supporting each method. The evidence-based policing approach advocates for utilising empirical research to inform policies and procedures (College of Policing, 2021</w:t>
      </w:r>
      <w:r w:rsidR="00A71744">
        <w:rPr>
          <w:rFonts w:asciiTheme="majorHAnsi" w:hAnsiTheme="majorHAnsi" w:cstheme="majorHAnsi"/>
          <w:sz w:val="22"/>
          <w:szCs w:val="22"/>
        </w:rPr>
        <w:t>d</w:t>
      </w:r>
      <w:r w:rsidRPr="00D974FB">
        <w:rPr>
          <w:rFonts w:asciiTheme="majorHAnsi" w:hAnsiTheme="majorHAnsi" w:cstheme="majorHAnsi"/>
          <w:sz w:val="22"/>
          <w:szCs w:val="22"/>
        </w:rPr>
        <w:t xml:space="preserve">). For example, the ACEs theory influenced the development of the EATP (Violence Prevention Unit, 2021). Further, the authors highlight that the approach also advocates for rigorously testing the efficiency and efficacy of these policies and procedures once implemented. </w:t>
      </w:r>
      <w:r w:rsidRPr="00D974FB">
        <w:rPr>
          <w:rFonts w:asciiTheme="majorHAnsi" w:hAnsiTheme="majorHAnsi" w:cstheme="majorHAnsi"/>
          <w:sz w:val="22"/>
          <w:szCs w:val="22"/>
        </w:rPr>
        <w:lastRenderedPageBreak/>
        <w:t>Therefore, once the EATP has been fully established, evidence-based findings may be obtained. Thus, allowing for modification of the programme to ensure the highest efficacy.</w:t>
      </w:r>
    </w:p>
    <w:p w14:paraId="322AA3E1" w14:textId="77777777" w:rsidR="00D974FB" w:rsidRPr="00D974FB" w:rsidRDefault="00D974FB" w:rsidP="00D974FB">
      <w:pPr>
        <w:spacing w:line="480" w:lineRule="auto"/>
        <w:jc w:val="both"/>
        <w:rPr>
          <w:rFonts w:asciiTheme="majorHAnsi" w:hAnsiTheme="majorHAnsi" w:cstheme="majorHAnsi"/>
          <w:sz w:val="22"/>
          <w:szCs w:val="22"/>
        </w:rPr>
      </w:pPr>
    </w:p>
    <w:p w14:paraId="636178C7" w14:textId="28DDC7AE" w:rsidR="00D974FB" w:rsidRDefault="00D974FB" w:rsidP="00D974FB">
      <w:pPr>
        <w:spacing w:line="480" w:lineRule="auto"/>
        <w:jc w:val="both"/>
        <w:rPr>
          <w:rFonts w:asciiTheme="majorHAnsi" w:hAnsiTheme="majorHAnsi" w:cstheme="majorHAnsi"/>
          <w:sz w:val="22"/>
          <w:szCs w:val="22"/>
        </w:rPr>
      </w:pPr>
      <w:r w:rsidRPr="00D974FB">
        <w:rPr>
          <w:rFonts w:asciiTheme="majorHAnsi" w:hAnsiTheme="majorHAnsi" w:cstheme="majorHAnsi"/>
          <w:sz w:val="22"/>
          <w:szCs w:val="22"/>
        </w:rPr>
        <w:t>A key criticism of evidence-based policing is that the policies and procedures which are implemented are only as effective as the quality of the research (Dunham and Alpert, 2015). Therefore, the highest quality of research should be selected. Moreover, this further suggests a need to effectively scrutinise research. For example, whilst the BRI did prove effective for those aged 17-30, it is important to consider that these research findings may not be applicable to other age groups. Thus, suggesting that any policies and procedures implemented because of the BRI should be applied to the demographic in which the initiative targets. Further, if proposals are made to implement the BRI for individuals outside of the target demographic then rigorous research should be conducted in relation to these demographics.</w:t>
      </w:r>
    </w:p>
    <w:p w14:paraId="5F4228FD" w14:textId="77777777" w:rsidR="00D974FB" w:rsidRPr="00D974FB" w:rsidRDefault="00D974FB" w:rsidP="00D974FB">
      <w:pPr>
        <w:spacing w:line="480" w:lineRule="auto"/>
        <w:jc w:val="both"/>
        <w:rPr>
          <w:rFonts w:asciiTheme="majorHAnsi" w:hAnsiTheme="majorHAnsi" w:cstheme="majorHAnsi"/>
          <w:sz w:val="22"/>
          <w:szCs w:val="22"/>
        </w:rPr>
      </w:pPr>
    </w:p>
    <w:p w14:paraId="2D6348DB" w14:textId="082B5665" w:rsidR="00D974FB" w:rsidRDefault="00D974FB" w:rsidP="00D974FB">
      <w:pPr>
        <w:spacing w:line="480" w:lineRule="auto"/>
        <w:jc w:val="both"/>
        <w:rPr>
          <w:rFonts w:asciiTheme="majorHAnsi" w:hAnsiTheme="majorHAnsi" w:cstheme="majorHAnsi"/>
          <w:sz w:val="22"/>
          <w:szCs w:val="22"/>
        </w:rPr>
      </w:pPr>
      <w:r w:rsidRPr="00D974FB">
        <w:rPr>
          <w:rFonts w:asciiTheme="majorHAnsi" w:hAnsiTheme="majorHAnsi" w:cstheme="majorHAnsi"/>
          <w:sz w:val="22"/>
          <w:szCs w:val="22"/>
        </w:rPr>
        <w:t>To conclude, the evidence-based policing approach provides an objective approach to policing. It has improved upon previous influences of subjective narratives which previously impacted policing. Programmes such as the BRI have proved successful to reduce rates of recidivism within young violent offenders. Despite this, careful consideration should be made for methods adopted by researchers and the characteristics of participants used. The EATP, heavily influenced by extensive research into ACEs, is yet to be tested for its efficacy on offending. However, there are clear and strong links between ACEs and offending. Thus, suggesting the need for an evidence-based approach to be implemented once policies and procedures have been established. Overall, evidence-based policing positively impacts on the policing role and recidivism. It is an invaluable tool to scientifically guide procedures. However, policy makers should be mindful of the quality of research used to guide these decisions and further study peer-reviewed journals.</w:t>
      </w:r>
    </w:p>
    <w:p w14:paraId="20046E9F" w14:textId="77777777" w:rsidR="00D974FB" w:rsidRDefault="00D974FB" w:rsidP="00D974FB">
      <w:pPr>
        <w:spacing w:line="480" w:lineRule="auto"/>
        <w:jc w:val="both"/>
        <w:rPr>
          <w:rFonts w:asciiTheme="majorHAnsi" w:hAnsiTheme="majorHAnsi" w:cstheme="majorHAnsi"/>
          <w:sz w:val="22"/>
          <w:szCs w:val="22"/>
        </w:rPr>
      </w:pPr>
    </w:p>
    <w:p w14:paraId="14A79E00" w14:textId="6514821B" w:rsidR="00D974FB" w:rsidRDefault="00D974FB" w:rsidP="00D974FB">
      <w:pPr>
        <w:spacing w:line="480" w:lineRule="auto"/>
        <w:jc w:val="both"/>
        <w:rPr>
          <w:rFonts w:asciiTheme="majorHAnsi" w:hAnsiTheme="majorHAnsi" w:cstheme="majorHAnsi"/>
          <w:b/>
          <w:bCs/>
          <w:sz w:val="22"/>
          <w:szCs w:val="22"/>
        </w:rPr>
      </w:pPr>
      <w:r w:rsidRPr="00D974FB">
        <w:rPr>
          <w:rFonts w:asciiTheme="majorHAnsi" w:hAnsiTheme="majorHAnsi" w:cstheme="majorHAnsi"/>
          <w:b/>
          <w:bCs/>
          <w:sz w:val="22"/>
          <w:szCs w:val="22"/>
        </w:rPr>
        <w:t>Word Count: 1021</w:t>
      </w:r>
    </w:p>
    <w:p w14:paraId="5ED0366D" w14:textId="74C4CDA9" w:rsidR="00D974FB" w:rsidRDefault="00D974FB" w:rsidP="00D974FB">
      <w:pPr>
        <w:spacing w:line="480" w:lineRule="auto"/>
        <w:jc w:val="both"/>
        <w:rPr>
          <w:rFonts w:asciiTheme="majorHAnsi" w:hAnsiTheme="majorHAnsi" w:cstheme="majorHAnsi"/>
          <w:b/>
          <w:bCs/>
          <w:sz w:val="22"/>
          <w:szCs w:val="22"/>
        </w:rPr>
      </w:pPr>
    </w:p>
    <w:p w14:paraId="3D12B2F9" w14:textId="1168C790" w:rsidR="00D974FB" w:rsidRDefault="00D974FB" w:rsidP="00D974FB">
      <w:pPr>
        <w:spacing w:line="480" w:lineRule="auto"/>
        <w:jc w:val="both"/>
        <w:rPr>
          <w:rFonts w:asciiTheme="majorHAnsi" w:hAnsiTheme="majorHAnsi" w:cstheme="majorHAnsi"/>
          <w:b/>
          <w:bCs/>
          <w:sz w:val="22"/>
          <w:szCs w:val="22"/>
        </w:rPr>
      </w:pPr>
    </w:p>
    <w:p w14:paraId="3D06F94E" w14:textId="4D2DDC51" w:rsidR="00D974FB" w:rsidRDefault="00D974FB" w:rsidP="00D974FB">
      <w:pPr>
        <w:spacing w:line="480" w:lineRule="auto"/>
        <w:jc w:val="both"/>
        <w:rPr>
          <w:rFonts w:asciiTheme="majorHAnsi" w:hAnsiTheme="majorHAnsi" w:cstheme="majorHAnsi"/>
          <w:b/>
          <w:bCs/>
          <w:sz w:val="22"/>
          <w:szCs w:val="22"/>
        </w:rPr>
      </w:pPr>
    </w:p>
    <w:p w14:paraId="7369EEBB" w14:textId="41F87DEF" w:rsidR="00EF5B0B" w:rsidRDefault="00EF5B0B" w:rsidP="00D974FB">
      <w:pPr>
        <w:spacing w:line="480" w:lineRule="auto"/>
        <w:jc w:val="both"/>
        <w:rPr>
          <w:rFonts w:asciiTheme="majorHAnsi" w:hAnsiTheme="majorHAnsi" w:cstheme="majorHAnsi"/>
          <w:b/>
          <w:bCs/>
          <w:sz w:val="22"/>
          <w:szCs w:val="22"/>
        </w:rPr>
      </w:pPr>
    </w:p>
    <w:p w14:paraId="7504195B" w14:textId="394DA89A" w:rsidR="00EF5B0B" w:rsidRDefault="00EF5B0B" w:rsidP="00D974FB">
      <w:pPr>
        <w:spacing w:line="480" w:lineRule="auto"/>
        <w:jc w:val="both"/>
        <w:rPr>
          <w:rFonts w:asciiTheme="majorHAnsi" w:hAnsiTheme="majorHAnsi" w:cstheme="majorHAnsi"/>
          <w:b/>
          <w:bCs/>
          <w:sz w:val="22"/>
          <w:szCs w:val="22"/>
        </w:rPr>
      </w:pPr>
    </w:p>
    <w:p w14:paraId="7349EF30" w14:textId="7669FD12" w:rsidR="00EF5B0B" w:rsidRDefault="00EF5B0B" w:rsidP="00D974FB">
      <w:pPr>
        <w:spacing w:line="480" w:lineRule="auto"/>
        <w:jc w:val="both"/>
        <w:rPr>
          <w:rFonts w:asciiTheme="majorHAnsi" w:hAnsiTheme="majorHAnsi" w:cstheme="majorHAnsi"/>
          <w:b/>
          <w:bCs/>
          <w:sz w:val="22"/>
          <w:szCs w:val="22"/>
        </w:rPr>
      </w:pPr>
    </w:p>
    <w:p w14:paraId="47367358" w14:textId="3A6EBB43" w:rsidR="00FE7130" w:rsidRDefault="00EF5B0B" w:rsidP="00FE7130">
      <w:pPr>
        <w:spacing w:line="480" w:lineRule="auto"/>
        <w:jc w:val="center"/>
        <w:rPr>
          <w:rFonts w:asciiTheme="majorHAnsi" w:hAnsiTheme="majorHAnsi" w:cstheme="majorHAnsi"/>
          <w:b/>
          <w:bCs/>
          <w:sz w:val="24"/>
          <w:szCs w:val="24"/>
          <w:u w:val="single"/>
        </w:rPr>
      </w:pPr>
      <w:r w:rsidRPr="00EF5B0B">
        <w:rPr>
          <w:rFonts w:asciiTheme="majorHAnsi" w:hAnsiTheme="majorHAnsi" w:cstheme="majorHAnsi"/>
          <w:b/>
          <w:bCs/>
          <w:sz w:val="24"/>
          <w:szCs w:val="24"/>
          <w:u w:val="single"/>
        </w:rPr>
        <w:lastRenderedPageBreak/>
        <w:t>Bibliography</w:t>
      </w:r>
      <w:bookmarkStart w:id="0" w:name="_Hlk93487477"/>
    </w:p>
    <w:p w14:paraId="7B19D1DC" w14:textId="434CC1CC"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Action Fraud (2021). Cyber Crime Trends 2019-20. Available at: https://data.actionfraud.police.uk/cms/wp-content/uploads/2020/07/Cyber-crime-trends.pdf (Accessed: 23 November 2021)</w:t>
      </w:r>
    </w:p>
    <w:p w14:paraId="72B38C8B" w14:textId="77777777" w:rsidR="00FE7130" w:rsidRPr="00FE7130" w:rsidRDefault="00FE7130" w:rsidP="00FE7130">
      <w:pPr>
        <w:ind w:left="720" w:hanging="720"/>
        <w:rPr>
          <w:rFonts w:asciiTheme="majorHAnsi" w:hAnsiTheme="majorHAnsi" w:cstheme="majorHAnsi"/>
          <w:sz w:val="22"/>
          <w:szCs w:val="22"/>
        </w:rPr>
      </w:pPr>
    </w:p>
    <w:p w14:paraId="2894CF9F" w14:textId="6D239DBD" w:rsidR="00FE7130" w:rsidRDefault="00FE7130" w:rsidP="00FE7130">
      <w:pPr>
        <w:ind w:left="720" w:hanging="720"/>
        <w:rPr>
          <w:rFonts w:asciiTheme="majorHAnsi" w:hAnsiTheme="majorHAnsi" w:cstheme="majorHAnsi"/>
          <w:sz w:val="22"/>
          <w:szCs w:val="22"/>
        </w:rPr>
      </w:pPr>
      <w:proofErr w:type="spellStart"/>
      <w:r w:rsidRPr="00FE7130">
        <w:rPr>
          <w:rFonts w:asciiTheme="majorHAnsi" w:hAnsiTheme="majorHAnsi" w:cstheme="majorHAnsi"/>
          <w:sz w:val="22"/>
          <w:szCs w:val="22"/>
        </w:rPr>
        <w:t>Barnardos</w:t>
      </w:r>
      <w:proofErr w:type="spellEnd"/>
      <w:r w:rsidRPr="00FE7130">
        <w:rPr>
          <w:rFonts w:asciiTheme="majorHAnsi" w:hAnsiTheme="majorHAnsi" w:cstheme="majorHAnsi"/>
          <w:sz w:val="22"/>
          <w:szCs w:val="22"/>
        </w:rPr>
        <w:t xml:space="preserve"> (2021). Urgent Action Needed as Organised Crime Gangs Take Advantage of Pandemic to Target Vulnerable Children. Available at: https://www.barnardos.org.uk/news/urgent-action-needed-organised-crime-gangs-take-advantage-pandemic-target-vulnerable-children (Accessed: 29 October 2021).</w:t>
      </w:r>
    </w:p>
    <w:p w14:paraId="0A675592" w14:textId="77777777" w:rsidR="00FE7130" w:rsidRPr="00FE7130" w:rsidRDefault="00FE7130" w:rsidP="00FE7130">
      <w:pPr>
        <w:ind w:left="720" w:hanging="720"/>
        <w:rPr>
          <w:rFonts w:asciiTheme="majorHAnsi" w:hAnsiTheme="majorHAnsi" w:cstheme="majorHAnsi"/>
          <w:sz w:val="22"/>
          <w:szCs w:val="22"/>
        </w:rPr>
      </w:pPr>
    </w:p>
    <w:p w14:paraId="6FEDD369" w14:textId="394A89E5" w:rsidR="00FE7130" w:rsidRDefault="00FE7130" w:rsidP="00FE7130">
      <w:pPr>
        <w:ind w:left="720" w:hanging="720"/>
        <w:rPr>
          <w:rFonts w:asciiTheme="majorHAnsi" w:hAnsiTheme="majorHAnsi" w:cstheme="majorHAnsi"/>
          <w:sz w:val="22"/>
          <w:szCs w:val="22"/>
        </w:rPr>
      </w:pPr>
      <w:proofErr w:type="spellStart"/>
      <w:r w:rsidRPr="00FE7130">
        <w:rPr>
          <w:rFonts w:asciiTheme="majorHAnsi" w:hAnsiTheme="majorHAnsi" w:cstheme="majorHAnsi"/>
          <w:sz w:val="22"/>
          <w:szCs w:val="22"/>
        </w:rPr>
        <w:t>Binglsey</w:t>
      </w:r>
      <w:proofErr w:type="spellEnd"/>
      <w:r w:rsidRPr="00FE7130">
        <w:rPr>
          <w:rFonts w:asciiTheme="majorHAnsi" w:hAnsiTheme="majorHAnsi" w:cstheme="majorHAnsi"/>
          <w:sz w:val="22"/>
          <w:szCs w:val="22"/>
        </w:rPr>
        <w:t xml:space="preserve">, R. (2009). Covert Human Intelligence Sources. Hampshire: Waterside Press. </w:t>
      </w:r>
    </w:p>
    <w:p w14:paraId="7B98F772" w14:textId="77777777" w:rsidR="00FE7130" w:rsidRPr="00FE7130" w:rsidRDefault="00FE7130" w:rsidP="00FE7130">
      <w:pPr>
        <w:ind w:left="720" w:hanging="720"/>
        <w:rPr>
          <w:rFonts w:asciiTheme="majorHAnsi" w:hAnsiTheme="majorHAnsi" w:cstheme="majorHAnsi"/>
          <w:sz w:val="22"/>
          <w:szCs w:val="22"/>
        </w:rPr>
      </w:pPr>
    </w:p>
    <w:p w14:paraId="11D45C62" w14:textId="3659C7C7"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 xml:space="preserve">Braga, A. A., </w:t>
      </w:r>
      <w:proofErr w:type="spellStart"/>
      <w:r w:rsidRPr="00FE7130">
        <w:rPr>
          <w:rFonts w:asciiTheme="majorHAnsi" w:hAnsiTheme="majorHAnsi" w:cstheme="majorHAnsi"/>
          <w:sz w:val="22"/>
          <w:szCs w:val="22"/>
        </w:rPr>
        <w:t>Piehl</w:t>
      </w:r>
      <w:proofErr w:type="spellEnd"/>
      <w:r w:rsidRPr="00FE7130">
        <w:rPr>
          <w:rFonts w:asciiTheme="majorHAnsi" w:hAnsiTheme="majorHAnsi" w:cstheme="majorHAnsi"/>
          <w:sz w:val="22"/>
          <w:szCs w:val="22"/>
        </w:rPr>
        <w:t xml:space="preserve">, M., and Hureau, D. (2009). Community: An Evaluation of the Boston </w:t>
      </w:r>
      <w:proofErr w:type="spellStart"/>
      <w:r w:rsidRPr="00FE7130">
        <w:rPr>
          <w:rFonts w:asciiTheme="majorHAnsi" w:hAnsiTheme="majorHAnsi" w:cstheme="majorHAnsi"/>
          <w:sz w:val="22"/>
          <w:szCs w:val="22"/>
        </w:rPr>
        <w:t>Reentry</w:t>
      </w:r>
      <w:proofErr w:type="spellEnd"/>
      <w:r w:rsidRPr="00FE7130">
        <w:rPr>
          <w:rFonts w:asciiTheme="majorHAnsi" w:hAnsiTheme="majorHAnsi" w:cstheme="majorHAnsi"/>
          <w:sz w:val="22"/>
          <w:szCs w:val="22"/>
        </w:rPr>
        <w:t xml:space="preserve"> Initiative. Journal of Research in Crime and Delinquency, 46(4), pp. 411-436.</w:t>
      </w:r>
    </w:p>
    <w:p w14:paraId="2D51DE68" w14:textId="77777777" w:rsidR="00FE7130" w:rsidRPr="00FE7130" w:rsidRDefault="00FE7130" w:rsidP="00FE7130">
      <w:pPr>
        <w:ind w:left="720" w:hanging="720"/>
        <w:rPr>
          <w:rFonts w:asciiTheme="majorHAnsi" w:hAnsiTheme="majorHAnsi" w:cstheme="majorHAnsi"/>
          <w:sz w:val="22"/>
          <w:szCs w:val="22"/>
        </w:rPr>
      </w:pPr>
    </w:p>
    <w:p w14:paraId="1AE8CB2F" w14:textId="38CE0FB4"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 xml:space="preserve">Braga, A., </w:t>
      </w:r>
      <w:proofErr w:type="spellStart"/>
      <w:r w:rsidRPr="00FE7130">
        <w:rPr>
          <w:rFonts w:asciiTheme="majorHAnsi" w:hAnsiTheme="majorHAnsi" w:cstheme="majorHAnsi"/>
          <w:sz w:val="22"/>
          <w:szCs w:val="22"/>
        </w:rPr>
        <w:t>Turchan</w:t>
      </w:r>
      <w:proofErr w:type="spellEnd"/>
      <w:r w:rsidRPr="00FE7130">
        <w:rPr>
          <w:rFonts w:asciiTheme="majorHAnsi" w:hAnsiTheme="majorHAnsi" w:cstheme="majorHAnsi"/>
          <w:sz w:val="22"/>
          <w:szCs w:val="22"/>
        </w:rPr>
        <w:t xml:space="preserve">, B., and </w:t>
      </w:r>
      <w:proofErr w:type="spellStart"/>
      <w:r w:rsidRPr="00FE7130">
        <w:rPr>
          <w:rFonts w:asciiTheme="majorHAnsi" w:hAnsiTheme="majorHAnsi" w:cstheme="majorHAnsi"/>
          <w:sz w:val="22"/>
          <w:szCs w:val="22"/>
        </w:rPr>
        <w:t>Barao</w:t>
      </w:r>
      <w:proofErr w:type="spellEnd"/>
      <w:r w:rsidRPr="00FE7130">
        <w:rPr>
          <w:rFonts w:asciiTheme="majorHAnsi" w:hAnsiTheme="majorHAnsi" w:cstheme="majorHAnsi"/>
          <w:sz w:val="22"/>
          <w:szCs w:val="22"/>
        </w:rPr>
        <w:t>, L. M. (2019). The Influence of Investigative Resources on Homicide Clearances. Journal of Quantitative Criminology, 35(2), pp. 337-364.</w:t>
      </w:r>
    </w:p>
    <w:p w14:paraId="543D30A6" w14:textId="77777777" w:rsidR="00FE7130" w:rsidRPr="00FE7130" w:rsidRDefault="00FE7130" w:rsidP="00FE7130">
      <w:pPr>
        <w:ind w:left="720" w:hanging="720"/>
        <w:rPr>
          <w:rFonts w:asciiTheme="majorHAnsi" w:hAnsiTheme="majorHAnsi" w:cstheme="majorHAnsi"/>
          <w:sz w:val="22"/>
          <w:szCs w:val="22"/>
        </w:rPr>
      </w:pPr>
    </w:p>
    <w:p w14:paraId="6FC78AA9" w14:textId="4B04785B"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Cardiff University (2021). Child Protection. Available a: https://sites.cardiff.ac.uk/childrens-social-care-law/for-social-workers/child-protection/#:~:text=Police%20protection%20powers%20are%20contained%20in%20section</w:t>
      </w:r>
      <w:r w:rsidRPr="00FE7130">
        <w:rPr>
          <w:rFonts w:asciiTheme="majorHAnsi" w:hAnsiTheme="majorHAnsi" w:cstheme="majorHAnsi"/>
          <w:sz w:val="22"/>
          <w:szCs w:val="22"/>
        </w:rPr>
        <w:br/>
        <w:t>%</w:t>
      </w:r>
      <w:proofErr w:type="gramStart"/>
      <w:r w:rsidRPr="00FE7130">
        <w:rPr>
          <w:rFonts w:asciiTheme="majorHAnsi" w:hAnsiTheme="majorHAnsi" w:cstheme="majorHAnsi"/>
          <w:sz w:val="22"/>
          <w:szCs w:val="22"/>
        </w:rPr>
        <w:t>2046,should</w:t>
      </w:r>
      <w:proofErr w:type="gramEnd"/>
      <w:r w:rsidRPr="00FE7130">
        <w:rPr>
          <w:rFonts w:asciiTheme="majorHAnsi" w:hAnsiTheme="majorHAnsi" w:cstheme="majorHAnsi"/>
          <w:sz w:val="22"/>
          <w:szCs w:val="22"/>
        </w:rPr>
        <w:t>%20notify%20children%E2%80%99s%20services%20as%20soon%20as%20practicable. (Accessed:</w:t>
      </w:r>
      <w:r>
        <w:rPr>
          <w:rFonts w:asciiTheme="majorHAnsi" w:hAnsiTheme="majorHAnsi" w:cstheme="majorHAnsi"/>
          <w:sz w:val="22"/>
          <w:szCs w:val="22"/>
        </w:rPr>
        <w:t xml:space="preserve"> </w:t>
      </w:r>
      <w:r w:rsidRPr="00FE7130">
        <w:rPr>
          <w:rFonts w:asciiTheme="majorHAnsi" w:hAnsiTheme="majorHAnsi" w:cstheme="majorHAnsi"/>
          <w:sz w:val="22"/>
          <w:szCs w:val="22"/>
        </w:rPr>
        <w:t>01 November 2021)</w:t>
      </w:r>
    </w:p>
    <w:p w14:paraId="058A1799" w14:textId="77777777" w:rsidR="00FE7130" w:rsidRPr="00FE7130" w:rsidRDefault="00FE7130" w:rsidP="00FE7130">
      <w:pPr>
        <w:ind w:left="720" w:hanging="720"/>
        <w:rPr>
          <w:rFonts w:asciiTheme="majorHAnsi" w:hAnsiTheme="majorHAnsi" w:cstheme="majorHAnsi"/>
          <w:sz w:val="22"/>
          <w:szCs w:val="22"/>
        </w:rPr>
      </w:pPr>
    </w:p>
    <w:p w14:paraId="551F6543" w14:textId="77777777" w:rsidR="00FE7130" w:rsidRPr="00FE7130" w:rsidRDefault="00FE7130" w:rsidP="00FE7130">
      <w:pPr>
        <w:shd w:val="clear" w:color="auto" w:fill="FFFFFF"/>
        <w:spacing w:line="0" w:lineRule="auto"/>
        <w:ind w:left="720" w:hanging="720"/>
        <w:rPr>
          <w:rFonts w:asciiTheme="majorHAnsi" w:hAnsiTheme="majorHAnsi" w:cstheme="majorHAnsi"/>
          <w:color w:val="000000"/>
          <w:sz w:val="22"/>
          <w:szCs w:val="22"/>
        </w:rPr>
      </w:pPr>
      <w:r w:rsidRPr="00FE7130">
        <w:rPr>
          <w:rFonts w:asciiTheme="majorHAnsi" w:hAnsiTheme="majorHAnsi" w:cstheme="majorHAnsi"/>
          <w:color w:val="000000"/>
          <w:sz w:val="22"/>
          <w:szCs w:val="22"/>
        </w:rPr>
        <w:t>Chappell, B. (2015). The use of juvenile covert</w:t>
      </w:r>
    </w:p>
    <w:p w14:paraId="307C9C86" w14:textId="77777777" w:rsidR="00FE7130" w:rsidRPr="00FE7130" w:rsidRDefault="00FE7130" w:rsidP="00FE7130">
      <w:pPr>
        <w:shd w:val="clear" w:color="auto" w:fill="FFFFFF"/>
        <w:spacing w:line="0" w:lineRule="auto"/>
        <w:ind w:left="720" w:hanging="720"/>
        <w:rPr>
          <w:rFonts w:asciiTheme="majorHAnsi" w:hAnsiTheme="majorHAnsi" w:cstheme="majorHAnsi"/>
          <w:color w:val="000000"/>
          <w:sz w:val="22"/>
          <w:szCs w:val="22"/>
        </w:rPr>
      </w:pPr>
      <w:r w:rsidRPr="00FE7130">
        <w:rPr>
          <w:rFonts w:asciiTheme="majorHAnsi" w:hAnsiTheme="majorHAnsi" w:cstheme="majorHAnsi"/>
          <w:color w:val="000000"/>
          <w:sz w:val="22"/>
          <w:szCs w:val="22"/>
        </w:rPr>
        <w:t>Chappell, B. (2015). The use of juvenile covert</w:t>
      </w:r>
    </w:p>
    <w:p w14:paraId="378D8AB6" w14:textId="77777777" w:rsidR="00FE7130" w:rsidRPr="00FE7130" w:rsidRDefault="00FE7130" w:rsidP="00FE7130">
      <w:pPr>
        <w:shd w:val="clear" w:color="auto" w:fill="FFFFFF"/>
        <w:spacing w:line="0" w:lineRule="auto"/>
        <w:ind w:left="720" w:hanging="720"/>
        <w:rPr>
          <w:rFonts w:asciiTheme="majorHAnsi" w:hAnsiTheme="majorHAnsi" w:cstheme="majorHAnsi"/>
          <w:color w:val="000000"/>
          <w:sz w:val="22"/>
          <w:szCs w:val="22"/>
        </w:rPr>
      </w:pPr>
      <w:r w:rsidRPr="00FE7130">
        <w:rPr>
          <w:rFonts w:asciiTheme="majorHAnsi" w:hAnsiTheme="majorHAnsi" w:cstheme="majorHAnsi"/>
          <w:color w:val="000000"/>
          <w:sz w:val="22"/>
          <w:szCs w:val="22"/>
        </w:rPr>
        <w:t>Chappell, B. (2015). The use of juvenile covert</w:t>
      </w:r>
    </w:p>
    <w:p w14:paraId="4C0F2D47" w14:textId="1DB80893"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 xml:space="preserve">Chappell, B. (2015). The use of juvenile covert human intelligence sources (CHIS) in England: An exploration study. Unpublished Doctoral Thesis, University of Portsmouth, Portsmouth. </w:t>
      </w:r>
    </w:p>
    <w:p w14:paraId="382DA786" w14:textId="77777777" w:rsidR="00FE7130" w:rsidRPr="00FE7130" w:rsidRDefault="00FE7130" w:rsidP="00FE7130">
      <w:pPr>
        <w:ind w:left="720" w:hanging="720"/>
        <w:rPr>
          <w:rFonts w:asciiTheme="majorHAnsi" w:hAnsiTheme="majorHAnsi" w:cstheme="majorHAnsi"/>
          <w:sz w:val="22"/>
          <w:szCs w:val="22"/>
        </w:rPr>
      </w:pPr>
    </w:p>
    <w:p w14:paraId="7D48C95E" w14:textId="0AE477CD" w:rsidR="00FE7130" w:rsidRDefault="00FE7130" w:rsidP="00FE7130">
      <w:pPr>
        <w:rPr>
          <w:rFonts w:asciiTheme="majorHAnsi" w:hAnsiTheme="majorHAnsi" w:cstheme="majorHAnsi"/>
          <w:i/>
          <w:iCs/>
          <w:sz w:val="22"/>
          <w:szCs w:val="22"/>
        </w:rPr>
      </w:pPr>
      <w:r w:rsidRPr="00FE7130">
        <w:rPr>
          <w:rFonts w:asciiTheme="majorHAnsi" w:hAnsiTheme="majorHAnsi" w:cstheme="majorHAnsi"/>
          <w:i/>
          <w:iCs/>
          <w:sz w:val="22"/>
          <w:szCs w:val="22"/>
        </w:rPr>
        <w:t>Children’s Act 1989, c. 41</w:t>
      </w:r>
      <w:r w:rsidR="00A71744">
        <w:rPr>
          <w:rFonts w:asciiTheme="majorHAnsi" w:hAnsiTheme="majorHAnsi" w:cstheme="majorHAnsi"/>
          <w:i/>
          <w:iCs/>
          <w:sz w:val="22"/>
          <w:szCs w:val="22"/>
        </w:rPr>
        <w:t>.</w:t>
      </w:r>
    </w:p>
    <w:p w14:paraId="42D631C1" w14:textId="77777777" w:rsidR="00FE7130" w:rsidRPr="00FE7130" w:rsidRDefault="00FE7130" w:rsidP="00FE7130">
      <w:pPr>
        <w:rPr>
          <w:rFonts w:asciiTheme="majorHAnsi" w:hAnsiTheme="majorHAnsi" w:cstheme="majorHAnsi"/>
          <w:i/>
          <w:iCs/>
          <w:sz w:val="22"/>
          <w:szCs w:val="22"/>
        </w:rPr>
      </w:pPr>
    </w:p>
    <w:p w14:paraId="6C620D69" w14:textId="579C7EA3"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College of Policing (2021</w:t>
      </w:r>
      <w:r w:rsidR="00A71744">
        <w:rPr>
          <w:rFonts w:asciiTheme="majorHAnsi" w:hAnsiTheme="majorHAnsi" w:cstheme="majorHAnsi"/>
          <w:sz w:val="22"/>
          <w:szCs w:val="22"/>
        </w:rPr>
        <w:t>a</w:t>
      </w:r>
      <w:r w:rsidRPr="00FE7130">
        <w:rPr>
          <w:rFonts w:asciiTheme="majorHAnsi" w:hAnsiTheme="majorHAnsi" w:cstheme="majorHAnsi"/>
          <w:sz w:val="22"/>
          <w:szCs w:val="22"/>
        </w:rPr>
        <w:t>) About Us. Available at: https://www.college.police.uk/about (Accessed: 02 January 2022)</w:t>
      </w:r>
    </w:p>
    <w:p w14:paraId="59B2F844" w14:textId="77777777" w:rsidR="00FE7130" w:rsidRPr="00FE7130" w:rsidRDefault="00FE7130" w:rsidP="00FE7130">
      <w:pPr>
        <w:ind w:left="720" w:hanging="720"/>
        <w:rPr>
          <w:rFonts w:asciiTheme="majorHAnsi" w:hAnsiTheme="majorHAnsi" w:cstheme="majorHAnsi"/>
          <w:sz w:val="22"/>
          <w:szCs w:val="22"/>
        </w:rPr>
      </w:pPr>
    </w:p>
    <w:p w14:paraId="08A97580" w14:textId="72EF0B96"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College of Policing (2021</w:t>
      </w:r>
      <w:r w:rsidR="00A71744">
        <w:rPr>
          <w:rFonts w:asciiTheme="majorHAnsi" w:hAnsiTheme="majorHAnsi" w:cstheme="majorHAnsi"/>
          <w:sz w:val="22"/>
          <w:szCs w:val="22"/>
        </w:rPr>
        <w:t>b</w:t>
      </w:r>
      <w:r w:rsidRPr="00FE7130">
        <w:rPr>
          <w:rFonts w:asciiTheme="majorHAnsi" w:hAnsiTheme="majorHAnsi" w:cstheme="majorHAnsi"/>
          <w:sz w:val="22"/>
          <w:szCs w:val="22"/>
        </w:rPr>
        <w:t>) Information Management: Collection and Recording. Available at: https://www.app.</w:t>
      </w:r>
      <w:r w:rsidR="0078583D">
        <w:rPr>
          <w:rFonts w:asciiTheme="majorHAnsi" w:hAnsiTheme="majorHAnsi" w:cstheme="majorHAnsi"/>
          <w:sz w:val="22"/>
          <w:szCs w:val="22"/>
        </w:rPr>
        <w:br/>
      </w:r>
      <w:r w:rsidRPr="00FE7130">
        <w:rPr>
          <w:rFonts w:asciiTheme="majorHAnsi" w:hAnsiTheme="majorHAnsi" w:cstheme="majorHAnsi"/>
          <w:sz w:val="22"/>
          <w:szCs w:val="22"/>
        </w:rPr>
        <w:t>college.police.uk/appcontent/informationmanagement/managementofpoliceinformation/collectionandrecording/</w:t>
      </w:r>
      <w:proofErr w:type="gramStart"/>
      <w:r w:rsidRPr="00FE7130">
        <w:rPr>
          <w:rFonts w:asciiTheme="majorHAnsi" w:hAnsiTheme="majorHAnsi" w:cstheme="majorHAnsi"/>
          <w:sz w:val="22"/>
          <w:szCs w:val="22"/>
        </w:rPr>
        <w:t>#:~</w:t>
      </w:r>
      <w:proofErr w:type="gramEnd"/>
      <w:r w:rsidRPr="00FE7130">
        <w:rPr>
          <w:rFonts w:asciiTheme="majorHAnsi" w:hAnsiTheme="majorHAnsi" w:cstheme="majorHAnsi"/>
          <w:sz w:val="22"/>
          <w:szCs w:val="22"/>
        </w:rPr>
        <w:t>:text=Information%20is%20generated%20from%20all%20policing%20activities%2C%20for,such%2C%20it%3A%20can%20be%20regarded%20as%20intelligence.%20 (Accessed: 09 September 2021)</w:t>
      </w:r>
    </w:p>
    <w:p w14:paraId="768A49CB" w14:textId="77777777" w:rsidR="00FE7130" w:rsidRPr="00FE7130" w:rsidRDefault="00FE7130" w:rsidP="00FE7130">
      <w:pPr>
        <w:ind w:left="720" w:hanging="720"/>
        <w:rPr>
          <w:rFonts w:asciiTheme="majorHAnsi" w:hAnsiTheme="majorHAnsi" w:cstheme="majorHAnsi"/>
          <w:sz w:val="22"/>
          <w:szCs w:val="22"/>
        </w:rPr>
      </w:pPr>
    </w:p>
    <w:p w14:paraId="680D68D1" w14:textId="63D8101D"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College of Policing (2021</w:t>
      </w:r>
      <w:r w:rsidR="00A71744">
        <w:rPr>
          <w:rFonts w:asciiTheme="majorHAnsi" w:hAnsiTheme="majorHAnsi" w:cstheme="majorHAnsi"/>
          <w:sz w:val="22"/>
          <w:szCs w:val="22"/>
        </w:rPr>
        <w:t>c</w:t>
      </w:r>
      <w:r w:rsidRPr="00FE7130">
        <w:rPr>
          <w:rFonts w:asciiTheme="majorHAnsi" w:hAnsiTheme="majorHAnsi" w:cstheme="majorHAnsi"/>
          <w:sz w:val="22"/>
          <w:szCs w:val="22"/>
        </w:rPr>
        <w:t>) Victim and Witness Care and Support. Available at: https://www.app</w:t>
      </w:r>
      <w:r w:rsidRPr="00FE7130">
        <w:rPr>
          <w:rFonts w:asciiTheme="majorHAnsi" w:hAnsiTheme="majorHAnsi" w:cstheme="majorHAnsi"/>
          <w:sz w:val="22"/>
          <w:szCs w:val="22"/>
        </w:rPr>
        <w:br/>
        <w:t>.college.police.uk/app-content/major-investigation-and-public-protection/hate-crime/victim-and-witness-care-andsupport/</w:t>
      </w:r>
      <w:proofErr w:type="gramStart"/>
      <w:r w:rsidRPr="00FE7130">
        <w:rPr>
          <w:rFonts w:asciiTheme="majorHAnsi" w:hAnsiTheme="majorHAnsi" w:cstheme="majorHAnsi"/>
          <w:sz w:val="22"/>
          <w:szCs w:val="22"/>
        </w:rPr>
        <w:t>#:~</w:t>
      </w:r>
      <w:proofErr w:type="gramEnd"/>
      <w:r w:rsidRPr="00FE7130">
        <w:rPr>
          <w:rFonts w:asciiTheme="majorHAnsi" w:hAnsiTheme="majorHAnsi" w:cstheme="majorHAnsi"/>
          <w:sz w:val="22"/>
          <w:szCs w:val="22"/>
        </w:rPr>
        <w:t>:text=Victim%20and%20witness%20care%20and%20support%20should</w:t>
      </w:r>
      <w:r w:rsidRPr="00FE7130">
        <w:rPr>
          <w:rFonts w:asciiTheme="majorHAnsi" w:hAnsiTheme="majorHAnsi" w:cstheme="majorHAnsi"/>
          <w:sz w:val="22"/>
          <w:szCs w:val="22"/>
        </w:rPr>
        <w:br/>
        <w:t>%20be,It%20will%20also%20facilitate%20applying%20for%20special%20measures. (Accessed: 26 November 2021)</w:t>
      </w:r>
    </w:p>
    <w:p w14:paraId="09E4B38C" w14:textId="77777777" w:rsidR="00FE7130" w:rsidRPr="00FE7130" w:rsidRDefault="00FE7130" w:rsidP="00FE7130">
      <w:pPr>
        <w:ind w:left="720" w:hanging="720"/>
        <w:rPr>
          <w:rFonts w:asciiTheme="majorHAnsi" w:hAnsiTheme="majorHAnsi" w:cstheme="majorHAnsi"/>
          <w:sz w:val="22"/>
          <w:szCs w:val="22"/>
        </w:rPr>
      </w:pPr>
    </w:p>
    <w:p w14:paraId="657B1867" w14:textId="5BDDB791" w:rsidR="00FE7130" w:rsidRDefault="00FE7130" w:rsidP="00FE7130">
      <w:pPr>
        <w:spacing w:line="257" w:lineRule="auto"/>
        <w:ind w:left="720" w:hanging="720"/>
        <w:rPr>
          <w:rFonts w:asciiTheme="majorHAnsi" w:hAnsiTheme="majorHAnsi" w:cstheme="majorHAnsi"/>
          <w:sz w:val="22"/>
          <w:szCs w:val="22"/>
        </w:rPr>
      </w:pPr>
      <w:r w:rsidRPr="00FE7130">
        <w:rPr>
          <w:rFonts w:asciiTheme="majorHAnsi" w:hAnsiTheme="majorHAnsi" w:cstheme="majorHAnsi"/>
          <w:sz w:val="22"/>
          <w:szCs w:val="22"/>
        </w:rPr>
        <w:t>College of Policing (2021</w:t>
      </w:r>
      <w:r w:rsidR="00A71744">
        <w:rPr>
          <w:rFonts w:asciiTheme="majorHAnsi" w:hAnsiTheme="majorHAnsi" w:cstheme="majorHAnsi"/>
          <w:sz w:val="22"/>
          <w:szCs w:val="22"/>
        </w:rPr>
        <w:t>d</w:t>
      </w:r>
      <w:r w:rsidRPr="00FE7130">
        <w:rPr>
          <w:rFonts w:asciiTheme="majorHAnsi" w:hAnsiTheme="majorHAnsi" w:cstheme="majorHAnsi"/>
          <w:sz w:val="22"/>
          <w:szCs w:val="22"/>
        </w:rPr>
        <w:t>) What is Evidence-Based Policing? Available at:</w:t>
      </w:r>
      <w:r w:rsidR="0078583D">
        <w:rPr>
          <w:rFonts w:asciiTheme="majorHAnsi" w:hAnsiTheme="majorHAnsi" w:cstheme="majorHAnsi"/>
          <w:sz w:val="22"/>
          <w:szCs w:val="22"/>
        </w:rPr>
        <w:t xml:space="preserve"> </w:t>
      </w:r>
      <w:r w:rsidR="0078583D" w:rsidRPr="0078583D">
        <w:rPr>
          <w:rFonts w:asciiTheme="majorHAnsi" w:hAnsiTheme="majorHAnsi" w:cstheme="majorHAnsi"/>
          <w:sz w:val="22"/>
          <w:szCs w:val="22"/>
        </w:rPr>
        <w:t>https://whatworks.college.police.uk</w:t>
      </w:r>
      <w:r w:rsidR="0078583D">
        <w:rPr>
          <w:rFonts w:asciiTheme="majorHAnsi" w:hAnsiTheme="majorHAnsi" w:cstheme="majorHAnsi"/>
          <w:sz w:val="22"/>
          <w:szCs w:val="22"/>
        </w:rPr>
        <w:br/>
      </w:r>
      <w:r w:rsidRPr="00FE7130">
        <w:rPr>
          <w:rFonts w:asciiTheme="majorHAnsi" w:hAnsiTheme="majorHAnsi" w:cstheme="majorHAnsi"/>
          <w:sz w:val="22"/>
          <w:szCs w:val="22"/>
        </w:rPr>
        <w:t>/About/Pages/What-is-EBP.aspx (Accessed: 03 December 2021)</w:t>
      </w:r>
    </w:p>
    <w:p w14:paraId="208B0E49" w14:textId="77777777" w:rsidR="00FE7130" w:rsidRPr="00FE7130" w:rsidRDefault="00FE7130" w:rsidP="00FE7130">
      <w:pPr>
        <w:spacing w:line="257" w:lineRule="auto"/>
        <w:ind w:left="720" w:hanging="720"/>
        <w:rPr>
          <w:rFonts w:asciiTheme="majorHAnsi" w:hAnsiTheme="majorHAnsi" w:cstheme="majorHAnsi"/>
          <w:sz w:val="22"/>
          <w:szCs w:val="22"/>
        </w:rPr>
      </w:pPr>
    </w:p>
    <w:p w14:paraId="3E6418A3" w14:textId="23EE5FF8" w:rsidR="00FE7130" w:rsidRDefault="00FE7130" w:rsidP="00FE7130">
      <w:pPr>
        <w:ind w:left="720" w:hanging="720"/>
        <w:rPr>
          <w:rFonts w:asciiTheme="majorHAnsi" w:hAnsiTheme="majorHAnsi" w:cstheme="majorHAnsi"/>
          <w:sz w:val="22"/>
          <w:szCs w:val="22"/>
        </w:rPr>
      </w:pPr>
      <w:r w:rsidRPr="00A71744">
        <w:rPr>
          <w:rFonts w:asciiTheme="majorHAnsi" w:hAnsiTheme="majorHAnsi" w:cstheme="majorHAnsi"/>
          <w:i/>
          <w:iCs/>
          <w:sz w:val="22"/>
          <w:szCs w:val="22"/>
        </w:rPr>
        <w:t>Covert Human Intelligence Sources Act 2021, c. 4.</w:t>
      </w:r>
      <w:r w:rsidRPr="00FE7130">
        <w:rPr>
          <w:rFonts w:asciiTheme="majorHAnsi" w:hAnsiTheme="majorHAnsi" w:cstheme="majorHAnsi"/>
          <w:sz w:val="22"/>
          <w:szCs w:val="22"/>
        </w:rPr>
        <w:t xml:space="preserve"> </w:t>
      </w:r>
    </w:p>
    <w:p w14:paraId="213C723F" w14:textId="77777777" w:rsidR="00FE7130" w:rsidRPr="00FE7130" w:rsidRDefault="00FE7130" w:rsidP="00FE7130">
      <w:pPr>
        <w:ind w:left="720" w:hanging="720"/>
        <w:rPr>
          <w:rFonts w:asciiTheme="majorHAnsi" w:hAnsiTheme="majorHAnsi" w:cstheme="majorHAnsi"/>
          <w:sz w:val="22"/>
          <w:szCs w:val="22"/>
        </w:rPr>
      </w:pPr>
    </w:p>
    <w:p w14:paraId="2111EA4D" w14:textId="26F796AE"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Crisis (2021). Universal Credit. Available at: https://www.crisis.org.uk/ending-homelessness/benefits-and-employment/universal-credit/ (Accessed: 03 December 2021)</w:t>
      </w:r>
    </w:p>
    <w:p w14:paraId="035C691B" w14:textId="77777777" w:rsidR="00FE7130" w:rsidRPr="00FE7130" w:rsidRDefault="00FE7130" w:rsidP="00FE7130">
      <w:pPr>
        <w:ind w:left="720" w:hanging="720"/>
        <w:rPr>
          <w:rFonts w:asciiTheme="majorHAnsi" w:hAnsiTheme="majorHAnsi" w:cstheme="majorHAnsi"/>
          <w:sz w:val="22"/>
          <w:szCs w:val="22"/>
        </w:rPr>
      </w:pPr>
    </w:p>
    <w:p w14:paraId="47565195" w14:textId="323A4084"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 xml:space="preserve">Crockett, R., Gilchrist, G., Davies, J., Henshall, A., </w:t>
      </w:r>
      <w:proofErr w:type="spellStart"/>
      <w:r w:rsidRPr="00FE7130">
        <w:rPr>
          <w:rFonts w:asciiTheme="majorHAnsi" w:hAnsiTheme="majorHAnsi" w:cstheme="majorHAnsi"/>
          <w:sz w:val="22"/>
          <w:szCs w:val="22"/>
        </w:rPr>
        <w:t>Hoggart</w:t>
      </w:r>
      <w:proofErr w:type="spellEnd"/>
      <w:r w:rsidRPr="00FE7130">
        <w:rPr>
          <w:rFonts w:asciiTheme="majorHAnsi" w:hAnsiTheme="majorHAnsi" w:cstheme="majorHAnsi"/>
          <w:sz w:val="22"/>
          <w:szCs w:val="22"/>
        </w:rPr>
        <w:t>, L., Chandler, V., Sims, D. and Webb, J. (2013). Assessing the Early Impact of Multi Agency Safeguarding Hubs (MASH) in London. Available at:</w:t>
      </w:r>
      <w:r w:rsidR="0078583D">
        <w:rPr>
          <w:rFonts w:asciiTheme="majorHAnsi" w:hAnsiTheme="majorHAnsi" w:cstheme="majorHAnsi"/>
          <w:sz w:val="22"/>
          <w:szCs w:val="22"/>
        </w:rPr>
        <w:t xml:space="preserve"> </w:t>
      </w:r>
      <w:r w:rsidR="0078583D" w:rsidRPr="0078583D">
        <w:rPr>
          <w:rFonts w:asciiTheme="majorHAnsi" w:hAnsiTheme="majorHAnsi" w:cstheme="majorHAnsi"/>
          <w:sz w:val="22"/>
          <w:szCs w:val="22"/>
        </w:rPr>
        <w:t>https://www.basw</w:t>
      </w:r>
      <w:r w:rsidR="0078583D">
        <w:rPr>
          <w:rFonts w:asciiTheme="majorHAnsi" w:hAnsiTheme="majorHAnsi" w:cstheme="majorHAnsi"/>
          <w:sz w:val="22"/>
          <w:szCs w:val="22"/>
        </w:rPr>
        <w:br/>
      </w:r>
      <w:r w:rsidRPr="00FE7130">
        <w:rPr>
          <w:rFonts w:asciiTheme="majorHAnsi" w:hAnsiTheme="majorHAnsi" w:cstheme="majorHAnsi"/>
          <w:sz w:val="22"/>
          <w:szCs w:val="22"/>
        </w:rPr>
        <w:t>.co.uk/resources/assessing-early-impact-multi-agency-safeguarding-hubs-mash-london (Accessed: 04 November 2021)</w:t>
      </w:r>
    </w:p>
    <w:p w14:paraId="43F4241F" w14:textId="77777777" w:rsidR="00FE7130" w:rsidRPr="00FE7130" w:rsidRDefault="00FE7130" w:rsidP="00FE7130">
      <w:pPr>
        <w:ind w:left="720" w:hanging="720"/>
        <w:rPr>
          <w:rFonts w:asciiTheme="majorHAnsi" w:hAnsiTheme="majorHAnsi" w:cstheme="majorHAnsi"/>
          <w:sz w:val="22"/>
          <w:szCs w:val="22"/>
        </w:rPr>
      </w:pPr>
    </w:p>
    <w:p w14:paraId="55849127" w14:textId="081A7FEC"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Crown Prosecution Service (2021). Cybercrime – Prosecution Guidance. Available at: https://www.cps.gov.uk/legal-guidance/cybercrime-prosecution-guidance (Accessed: 20 November 2021)</w:t>
      </w:r>
    </w:p>
    <w:p w14:paraId="7BAA3F39" w14:textId="77777777" w:rsidR="00FE7130" w:rsidRPr="00FE7130" w:rsidRDefault="00FE7130" w:rsidP="00FE7130">
      <w:pPr>
        <w:ind w:left="720" w:hanging="720"/>
        <w:rPr>
          <w:rFonts w:asciiTheme="majorHAnsi" w:hAnsiTheme="majorHAnsi" w:cstheme="majorHAnsi"/>
          <w:sz w:val="22"/>
          <w:szCs w:val="22"/>
        </w:rPr>
      </w:pPr>
    </w:p>
    <w:p w14:paraId="59C15EB5" w14:textId="4849A532"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Department of Health (2003). Chief Executive Bulletin: The Duties and Powers of the Police under The Children Act 1989. Available at:</w:t>
      </w:r>
      <w:r w:rsidR="0078583D">
        <w:rPr>
          <w:rFonts w:asciiTheme="majorHAnsi" w:hAnsiTheme="majorHAnsi" w:cstheme="majorHAnsi"/>
          <w:sz w:val="22"/>
          <w:szCs w:val="22"/>
        </w:rPr>
        <w:t xml:space="preserve"> </w:t>
      </w:r>
      <w:r w:rsidR="0078583D" w:rsidRPr="0078583D">
        <w:rPr>
          <w:rFonts w:asciiTheme="majorHAnsi" w:hAnsiTheme="majorHAnsi" w:cstheme="majorHAnsi"/>
          <w:sz w:val="22"/>
          <w:szCs w:val="22"/>
        </w:rPr>
        <w:t>https://web.archive.org/web/20031201031649/http://www.doh.gov.uk/cebulletin</w:t>
      </w:r>
      <w:r w:rsidR="0078583D">
        <w:rPr>
          <w:rFonts w:asciiTheme="majorHAnsi" w:hAnsiTheme="majorHAnsi" w:cstheme="majorHAnsi"/>
          <w:sz w:val="22"/>
          <w:szCs w:val="22"/>
        </w:rPr>
        <w:br/>
      </w:r>
      <w:r w:rsidRPr="00FE7130">
        <w:rPr>
          <w:rFonts w:asciiTheme="majorHAnsi" w:hAnsiTheme="majorHAnsi" w:cstheme="majorHAnsi"/>
          <w:sz w:val="22"/>
          <w:szCs w:val="22"/>
        </w:rPr>
        <w:t>/policecircular.htm (Accessed: 02 November 2021)</w:t>
      </w:r>
    </w:p>
    <w:p w14:paraId="6BBC3746" w14:textId="77777777" w:rsidR="00FE7130" w:rsidRPr="00FE7130" w:rsidRDefault="00FE7130" w:rsidP="00FE7130">
      <w:pPr>
        <w:ind w:left="720" w:hanging="720"/>
        <w:rPr>
          <w:rFonts w:asciiTheme="majorHAnsi" w:hAnsiTheme="majorHAnsi" w:cstheme="majorHAnsi"/>
          <w:sz w:val="22"/>
          <w:szCs w:val="22"/>
        </w:rPr>
      </w:pPr>
    </w:p>
    <w:p w14:paraId="6A5B21EA" w14:textId="77777777" w:rsidR="00FE7130" w:rsidRPr="00FE7130" w:rsidRDefault="00FE7130" w:rsidP="00FE7130">
      <w:pPr>
        <w:shd w:val="clear" w:color="auto" w:fill="FFFFFF"/>
        <w:spacing w:line="0" w:lineRule="auto"/>
        <w:ind w:left="720" w:hanging="720"/>
        <w:rPr>
          <w:rFonts w:asciiTheme="majorHAnsi" w:hAnsiTheme="majorHAnsi" w:cstheme="majorHAnsi"/>
          <w:color w:val="000000"/>
          <w:sz w:val="22"/>
          <w:szCs w:val="22"/>
        </w:rPr>
      </w:pPr>
      <w:r w:rsidRPr="00FE7130">
        <w:rPr>
          <w:rFonts w:asciiTheme="majorHAnsi" w:hAnsiTheme="majorHAnsi" w:cstheme="majorHAnsi"/>
          <w:color w:val="000000"/>
          <w:sz w:val="22"/>
          <w:szCs w:val="22"/>
        </w:rPr>
        <w:t>Doctoral Thesis, University of Portsmouth,</w:t>
      </w:r>
    </w:p>
    <w:p w14:paraId="4530F7E2" w14:textId="77777777" w:rsidR="00FE7130" w:rsidRPr="00FE7130" w:rsidRDefault="00FE7130" w:rsidP="00FE7130">
      <w:pPr>
        <w:shd w:val="clear" w:color="auto" w:fill="FFFFFF"/>
        <w:spacing w:line="0" w:lineRule="auto"/>
        <w:ind w:left="720" w:hanging="720"/>
        <w:rPr>
          <w:rFonts w:asciiTheme="majorHAnsi" w:hAnsiTheme="majorHAnsi" w:cstheme="majorHAnsi"/>
          <w:color w:val="000000"/>
          <w:sz w:val="22"/>
          <w:szCs w:val="22"/>
        </w:rPr>
      </w:pPr>
      <w:r w:rsidRPr="00FE7130">
        <w:rPr>
          <w:rFonts w:asciiTheme="majorHAnsi" w:hAnsiTheme="majorHAnsi" w:cstheme="majorHAnsi"/>
          <w:color w:val="000000"/>
          <w:sz w:val="22"/>
          <w:szCs w:val="22"/>
        </w:rPr>
        <w:t>Doctoral Thesis, University of Portsmouth,</w:t>
      </w:r>
    </w:p>
    <w:p w14:paraId="02A265D5" w14:textId="77777777" w:rsidR="00FE7130" w:rsidRPr="00FE7130" w:rsidRDefault="00FE7130" w:rsidP="00FE7130">
      <w:pPr>
        <w:shd w:val="clear" w:color="auto" w:fill="FFFFFF"/>
        <w:spacing w:line="0" w:lineRule="auto"/>
        <w:ind w:left="720" w:hanging="720"/>
        <w:rPr>
          <w:rFonts w:asciiTheme="majorHAnsi" w:hAnsiTheme="majorHAnsi" w:cstheme="majorHAnsi"/>
          <w:color w:val="000000"/>
          <w:sz w:val="22"/>
          <w:szCs w:val="22"/>
        </w:rPr>
      </w:pPr>
      <w:r w:rsidRPr="00FE7130">
        <w:rPr>
          <w:rFonts w:asciiTheme="majorHAnsi" w:hAnsiTheme="majorHAnsi" w:cstheme="majorHAnsi"/>
          <w:color w:val="000000"/>
          <w:sz w:val="22"/>
          <w:szCs w:val="22"/>
        </w:rPr>
        <w:t>Doctoral Thesis, University of Portsmouth,</w:t>
      </w:r>
    </w:p>
    <w:p w14:paraId="2B294FDB" w14:textId="7A1287A7" w:rsidR="00FE7130" w:rsidRDefault="00FE7130" w:rsidP="00FE7130">
      <w:pPr>
        <w:ind w:left="720" w:hanging="720"/>
        <w:rPr>
          <w:rFonts w:asciiTheme="majorHAnsi" w:hAnsiTheme="majorHAnsi" w:cstheme="majorHAnsi"/>
          <w:sz w:val="22"/>
          <w:szCs w:val="22"/>
        </w:rPr>
      </w:pPr>
      <w:proofErr w:type="spellStart"/>
      <w:r w:rsidRPr="00FE7130">
        <w:rPr>
          <w:rFonts w:asciiTheme="majorHAnsi" w:hAnsiTheme="majorHAnsi" w:cstheme="majorHAnsi"/>
          <w:sz w:val="22"/>
          <w:szCs w:val="22"/>
        </w:rPr>
        <w:t>Duhnam</w:t>
      </w:r>
      <w:proofErr w:type="spellEnd"/>
      <w:r w:rsidRPr="00FE7130">
        <w:rPr>
          <w:rFonts w:asciiTheme="majorHAnsi" w:hAnsiTheme="majorHAnsi" w:cstheme="majorHAnsi"/>
          <w:sz w:val="22"/>
          <w:szCs w:val="22"/>
        </w:rPr>
        <w:t>, R. G., and Alpert, G. P. (2015). Critical Issues in Policing. 7</w:t>
      </w:r>
      <w:r w:rsidRPr="00FE7130">
        <w:rPr>
          <w:rFonts w:asciiTheme="majorHAnsi" w:hAnsiTheme="majorHAnsi" w:cstheme="majorHAnsi"/>
          <w:sz w:val="22"/>
          <w:szCs w:val="22"/>
          <w:vertAlign w:val="superscript"/>
        </w:rPr>
        <w:t>th</w:t>
      </w:r>
      <w:r w:rsidRPr="00FE7130">
        <w:rPr>
          <w:rFonts w:asciiTheme="majorHAnsi" w:hAnsiTheme="majorHAnsi" w:cstheme="majorHAnsi"/>
          <w:sz w:val="22"/>
          <w:szCs w:val="22"/>
        </w:rPr>
        <w:t xml:space="preserve"> </w:t>
      </w:r>
      <w:proofErr w:type="spellStart"/>
      <w:r w:rsidRPr="00FE7130">
        <w:rPr>
          <w:rFonts w:asciiTheme="majorHAnsi" w:hAnsiTheme="majorHAnsi" w:cstheme="majorHAnsi"/>
          <w:sz w:val="22"/>
          <w:szCs w:val="22"/>
        </w:rPr>
        <w:t>edn</w:t>
      </w:r>
      <w:proofErr w:type="spellEnd"/>
      <w:r w:rsidRPr="00FE7130">
        <w:rPr>
          <w:rFonts w:asciiTheme="majorHAnsi" w:hAnsiTheme="majorHAnsi" w:cstheme="majorHAnsi"/>
          <w:sz w:val="22"/>
          <w:szCs w:val="22"/>
        </w:rPr>
        <w:t>. Long Grove, Illinois: Waveland Press.</w:t>
      </w:r>
    </w:p>
    <w:p w14:paraId="33EB1132" w14:textId="77777777" w:rsidR="0078583D" w:rsidRPr="00FE7130" w:rsidRDefault="0078583D" w:rsidP="00FE7130">
      <w:pPr>
        <w:ind w:left="720" w:hanging="720"/>
        <w:rPr>
          <w:rFonts w:asciiTheme="majorHAnsi" w:hAnsiTheme="majorHAnsi" w:cstheme="majorHAnsi"/>
          <w:sz w:val="22"/>
          <w:szCs w:val="22"/>
        </w:rPr>
      </w:pPr>
    </w:p>
    <w:p w14:paraId="6AE9563B" w14:textId="77777777" w:rsidR="00FE7130" w:rsidRPr="00FE7130" w:rsidRDefault="00FE7130" w:rsidP="00FE7130">
      <w:pPr>
        <w:shd w:val="clear" w:color="auto" w:fill="FFFFFF"/>
        <w:spacing w:line="0" w:lineRule="auto"/>
        <w:ind w:left="720" w:hanging="720"/>
        <w:rPr>
          <w:rFonts w:asciiTheme="majorHAnsi" w:hAnsiTheme="majorHAnsi" w:cstheme="majorHAnsi"/>
          <w:color w:val="000000"/>
          <w:sz w:val="22"/>
          <w:szCs w:val="22"/>
        </w:rPr>
      </w:pPr>
      <w:r w:rsidRPr="00FE7130">
        <w:rPr>
          <w:rFonts w:asciiTheme="majorHAnsi" w:hAnsiTheme="majorHAnsi" w:cstheme="majorHAnsi"/>
          <w:color w:val="000000"/>
          <w:sz w:val="22"/>
          <w:szCs w:val="22"/>
        </w:rPr>
        <w:t>England: An exploratory study. Unpublished</w:t>
      </w:r>
    </w:p>
    <w:p w14:paraId="149E05D4" w14:textId="77777777" w:rsidR="00FE7130" w:rsidRPr="00FE7130" w:rsidRDefault="00FE7130" w:rsidP="00FE7130">
      <w:pPr>
        <w:shd w:val="clear" w:color="auto" w:fill="FFFFFF"/>
        <w:spacing w:line="0" w:lineRule="auto"/>
        <w:ind w:left="720" w:hanging="720"/>
        <w:rPr>
          <w:rFonts w:asciiTheme="majorHAnsi" w:hAnsiTheme="majorHAnsi" w:cstheme="majorHAnsi"/>
          <w:color w:val="000000"/>
          <w:sz w:val="22"/>
          <w:szCs w:val="22"/>
        </w:rPr>
      </w:pPr>
      <w:r w:rsidRPr="00FE7130">
        <w:rPr>
          <w:rFonts w:asciiTheme="majorHAnsi" w:hAnsiTheme="majorHAnsi" w:cstheme="majorHAnsi"/>
          <w:color w:val="000000"/>
          <w:sz w:val="22"/>
          <w:szCs w:val="22"/>
        </w:rPr>
        <w:t>England: An exploratory study. Unpublished</w:t>
      </w:r>
    </w:p>
    <w:p w14:paraId="0D525B2E" w14:textId="77777777" w:rsidR="00FE7130" w:rsidRPr="00FE7130" w:rsidRDefault="00FE7130" w:rsidP="00FE7130">
      <w:pPr>
        <w:shd w:val="clear" w:color="auto" w:fill="FFFFFF"/>
        <w:spacing w:line="0" w:lineRule="auto"/>
        <w:ind w:left="720" w:hanging="720"/>
        <w:rPr>
          <w:rFonts w:asciiTheme="majorHAnsi" w:hAnsiTheme="majorHAnsi" w:cstheme="majorHAnsi"/>
          <w:color w:val="000000"/>
          <w:sz w:val="22"/>
          <w:szCs w:val="22"/>
        </w:rPr>
      </w:pPr>
      <w:r w:rsidRPr="00FE7130">
        <w:rPr>
          <w:rFonts w:asciiTheme="majorHAnsi" w:hAnsiTheme="majorHAnsi" w:cstheme="majorHAnsi"/>
          <w:color w:val="000000"/>
          <w:sz w:val="22"/>
          <w:szCs w:val="22"/>
        </w:rPr>
        <w:t>England: An exploratory study. Unpublished</w:t>
      </w:r>
    </w:p>
    <w:p w14:paraId="2B8099ED" w14:textId="2EA15E55"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Gates, A., and Green, T. (2014). Understanding the Process of Professionalisation in the Police Organisation. The Police Journal: Theory, Practice and Principles, 87(2), pp. 75-91.</w:t>
      </w:r>
    </w:p>
    <w:p w14:paraId="7FACBDEA" w14:textId="77777777" w:rsidR="00FE7130" w:rsidRPr="00FE7130" w:rsidRDefault="00FE7130" w:rsidP="00FE7130">
      <w:pPr>
        <w:ind w:left="720" w:hanging="720"/>
        <w:rPr>
          <w:rFonts w:asciiTheme="majorHAnsi" w:hAnsiTheme="majorHAnsi" w:cstheme="majorHAnsi"/>
          <w:sz w:val="22"/>
          <w:szCs w:val="22"/>
        </w:rPr>
      </w:pPr>
    </w:p>
    <w:p w14:paraId="7F9DE4FF" w14:textId="20FEAE73"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Gillespie, A. A., (2020). Children as Covert Human Intelligence Sources. The Cambridge Law Journal, 79(3), pp. 459-489.</w:t>
      </w:r>
    </w:p>
    <w:p w14:paraId="65772FBE" w14:textId="77777777" w:rsidR="00FE7130" w:rsidRPr="00FE7130" w:rsidRDefault="00FE7130" w:rsidP="00FE7130">
      <w:pPr>
        <w:ind w:left="720" w:hanging="720"/>
        <w:rPr>
          <w:rFonts w:asciiTheme="majorHAnsi" w:hAnsiTheme="majorHAnsi" w:cstheme="majorHAnsi"/>
          <w:sz w:val="22"/>
          <w:szCs w:val="22"/>
        </w:rPr>
      </w:pPr>
    </w:p>
    <w:p w14:paraId="67670AE9" w14:textId="286F6E2E"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Gwent Police (2021). Tasking and Co-ordination Policy. Available at: http://www.intelligenceanalysis.net/Legal%20-%20Gwent%20NIM%20policy.pdf (Accessed: 09 September 2021)</w:t>
      </w:r>
    </w:p>
    <w:p w14:paraId="55E2B29A" w14:textId="77777777" w:rsidR="00FE7130" w:rsidRPr="00FE7130" w:rsidRDefault="00FE7130" w:rsidP="00FE7130">
      <w:pPr>
        <w:ind w:left="720" w:hanging="720"/>
        <w:rPr>
          <w:rFonts w:asciiTheme="majorHAnsi" w:hAnsiTheme="majorHAnsi" w:cstheme="majorHAnsi"/>
          <w:sz w:val="22"/>
          <w:szCs w:val="22"/>
        </w:rPr>
      </w:pPr>
    </w:p>
    <w:p w14:paraId="771A8BA5" w14:textId="1B8FE360" w:rsidR="00FE7130" w:rsidRDefault="00FE7130" w:rsidP="00FE7130">
      <w:pPr>
        <w:ind w:left="720" w:hanging="720"/>
        <w:rPr>
          <w:rFonts w:asciiTheme="majorHAnsi" w:hAnsiTheme="majorHAnsi" w:cstheme="majorHAnsi"/>
          <w:sz w:val="22"/>
          <w:szCs w:val="22"/>
        </w:rPr>
      </w:pPr>
      <w:proofErr w:type="spellStart"/>
      <w:r w:rsidRPr="00FE7130">
        <w:rPr>
          <w:rFonts w:asciiTheme="majorHAnsi" w:hAnsiTheme="majorHAnsi" w:cstheme="majorHAnsi"/>
          <w:sz w:val="22"/>
          <w:szCs w:val="22"/>
        </w:rPr>
        <w:t>Hallenberg</w:t>
      </w:r>
      <w:proofErr w:type="spellEnd"/>
      <w:r w:rsidRPr="00FE7130">
        <w:rPr>
          <w:rFonts w:asciiTheme="majorHAnsi" w:hAnsiTheme="majorHAnsi" w:cstheme="majorHAnsi"/>
          <w:sz w:val="22"/>
          <w:szCs w:val="22"/>
        </w:rPr>
        <w:t xml:space="preserve">, K., and Cockcroft, T. (2015) Police and Higher Education Research Report. Available at: </w:t>
      </w:r>
      <w:r w:rsidR="0078583D" w:rsidRPr="0078583D">
        <w:rPr>
          <w:rFonts w:asciiTheme="majorHAnsi" w:hAnsiTheme="majorHAnsi" w:cstheme="majorHAnsi"/>
          <w:sz w:val="22"/>
          <w:szCs w:val="22"/>
        </w:rPr>
        <w:t>https://eprints</w:t>
      </w:r>
      <w:r w:rsidR="0078583D">
        <w:rPr>
          <w:rFonts w:asciiTheme="majorHAnsi" w:hAnsiTheme="majorHAnsi" w:cstheme="majorHAnsi"/>
          <w:sz w:val="22"/>
          <w:szCs w:val="22"/>
        </w:rPr>
        <w:br/>
      </w:r>
      <w:r w:rsidRPr="00FE7130">
        <w:rPr>
          <w:rFonts w:asciiTheme="majorHAnsi" w:hAnsiTheme="majorHAnsi" w:cstheme="majorHAnsi"/>
          <w:sz w:val="22"/>
          <w:szCs w:val="22"/>
        </w:rPr>
        <w:t>.leedsbeckett.ac.uk/id/</w:t>
      </w:r>
      <w:proofErr w:type="spellStart"/>
      <w:r w:rsidRPr="00FE7130">
        <w:rPr>
          <w:rFonts w:asciiTheme="majorHAnsi" w:hAnsiTheme="majorHAnsi" w:cstheme="majorHAnsi"/>
          <w:sz w:val="22"/>
          <w:szCs w:val="22"/>
        </w:rPr>
        <w:t>eprint</w:t>
      </w:r>
      <w:proofErr w:type="spellEnd"/>
      <w:r w:rsidRPr="00FE7130">
        <w:rPr>
          <w:rFonts w:asciiTheme="majorHAnsi" w:hAnsiTheme="majorHAnsi" w:cstheme="majorHAnsi"/>
          <w:sz w:val="22"/>
          <w:szCs w:val="22"/>
        </w:rPr>
        <w:t>/1562/ (Accessed: 03 January 2022)</w:t>
      </w:r>
    </w:p>
    <w:p w14:paraId="58DB7116" w14:textId="77777777" w:rsidR="00FE7130" w:rsidRPr="00FE7130" w:rsidRDefault="00FE7130" w:rsidP="00FE7130">
      <w:pPr>
        <w:ind w:left="720" w:hanging="720"/>
        <w:rPr>
          <w:rFonts w:asciiTheme="majorHAnsi" w:hAnsiTheme="majorHAnsi" w:cstheme="majorHAnsi"/>
          <w:sz w:val="22"/>
          <w:szCs w:val="22"/>
        </w:rPr>
      </w:pPr>
    </w:p>
    <w:p w14:paraId="506C3493" w14:textId="758E45DC"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 xml:space="preserve">Hinduja, S. (2007). </w:t>
      </w:r>
      <w:r w:rsidRPr="00FE7130">
        <w:rPr>
          <w:rFonts w:asciiTheme="majorHAnsi" w:hAnsiTheme="majorHAnsi" w:cstheme="majorHAnsi"/>
          <w:i/>
          <w:iCs/>
          <w:sz w:val="22"/>
          <w:szCs w:val="22"/>
        </w:rPr>
        <w:t>Computer Crime Investigations in the United States: Leveraging Knowledge from the Past to Address the Future</w:t>
      </w:r>
      <w:r w:rsidRPr="00FE7130">
        <w:rPr>
          <w:rFonts w:asciiTheme="majorHAnsi" w:hAnsiTheme="majorHAnsi" w:cstheme="majorHAnsi"/>
          <w:sz w:val="22"/>
          <w:szCs w:val="22"/>
        </w:rPr>
        <w:t>. International Journal of Cyber Criminology, 1(1), pp. 1-26</w:t>
      </w:r>
    </w:p>
    <w:p w14:paraId="6E1B0633" w14:textId="77777777" w:rsidR="00FE7130" w:rsidRPr="00FE7130" w:rsidRDefault="00FE7130" w:rsidP="00FE7130">
      <w:pPr>
        <w:ind w:left="720" w:hanging="720"/>
        <w:rPr>
          <w:rFonts w:asciiTheme="majorHAnsi" w:hAnsiTheme="majorHAnsi" w:cstheme="majorHAnsi"/>
          <w:sz w:val="22"/>
          <w:szCs w:val="22"/>
        </w:rPr>
      </w:pPr>
    </w:p>
    <w:p w14:paraId="6229BA26" w14:textId="69555356"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 xml:space="preserve">HMICFRS (2019) Cyber: Keep </w:t>
      </w:r>
      <w:proofErr w:type="gramStart"/>
      <w:r w:rsidRPr="00FE7130">
        <w:rPr>
          <w:rFonts w:asciiTheme="majorHAnsi" w:hAnsiTheme="majorHAnsi" w:cstheme="majorHAnsi"/>
          <w:sz w:val="22"/>
          <w:szCs w:val="22"/>
        </w:rPr>
        <w:t>The</w:t>
      </w:r>
      <w:proofErr w:type="gramEnd"/>
      <w:r w:rsidRPr="00FE7130">
        <w:rPr>
          <w:rFonts w:asciiTheme="majorHAnsi" w:hAnsiTheme="majorHAnsi" w:cstheme="majorHAnsi"/>
          <w:sz w:val="22"/>
          <w:szCs w:val="22"/>
        </w:rPr>
        <w:t xml:space="preserve"> Light On. Available at: https://www.justiceinspectorates.gov.uk/hmicfrs/wp-content/uploads/cyber-keep-the-light-on-an-inspection-of-the-police-response-to-cyber-dependent-crime.pdf (Accessed: 21 November 2021)</w:t>
      </w:r>
    </w:p>
    <w:p w14:paraId="60F13556" w14:textId="77777777" w:rsidR="00FE7130" w:rsidRPr="00FE7130" w:rsidRDefault="00FE7130" w:rsidP="00FE7130">
      <w:pPr>
        <w:ind w:left="720" w:hanging="720"/>
        <w:rPr>
          <w:rFonts w:asciiTheme="majorHAnsi" w:hAnsiTheme="majorHAnsi" w:cstheme="majorHAnsi"/>
          <w:sz w:val="22"/>
          <w:szCs w:val="22"/>
        </w:rPr>
      </w:pPr>
    </w:p>
    <w:p w14:paraId="75D74055" w14:textId="1338139E"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HMICFRS (2021). HMIC raises warning flag as forces strive to cope with increased demand. Available at: https://www.justiceinspectorates.gov.uk/hmicfrs/news/news-feed/hmic-raises-warning-flag-as-forces-strive-to-cope-with-increased-demand/ (Accessed: 22 November 2021)</w:t>
      </w:r>
    </w:p>
    <w:p w14:paraId="04D83C54" w14:textId="77777777" w:rsidR="00FE7130" w:rsidRPr="00FE7130" w:rsidRDefault="00FE7130" w:rsidP="00FE7130">
      <w:pPr>
        <w:ind w:left="720" w:hanging="720"/>
        <w:rPr>
          <w:rFonts w:asciiTheme="majorHAnsi" w:hAnsiTheme="majorHAnsi" w:cstheme="majorHAnsi"/>
          <w:sz w:val="22"/>
          <w:szCs w:val="22"/>
        </w:rPr>
      </w:pPr>
    </w:p>
    <w:p w14:paraId="5DCBF8BC" w14:textId="768F067A" w:rsidR="00FE7130" w:rsidRDefault="00FE7130" w:rsidP="00FE7130">
      <w:pPr>
        <w:ind w:left="720" w:hanging="720"/>
        <w:rPr>
          <w:rFonts w:asciiTheme="majorHAnsi" w:hAnsiTheme="majorHAnsi" w:cstheme="majorHAnsi"/>
          <w:sz w:val="22"/>
          <w:szCs w:val="22"/>
        </w:rPr>
      </w:pPr>
      <w:proofErr w:type="spellStart"/>
      <w:r w:rsidRPr="00FE7130">
        <w:rPr>
          <w:rFonts w:asciiTheme="majorHAnsi" w:hAnsiTheme="majorHAnsi" w:cstheme="majorHAnsi"/>
          <w:sz w:val="22"/>
          <w:szCs w:val="22"/>
        </w:rPr>
        <w:t>Holdaway</w:t>
      </w:r>
      <w:proofErr w:type="spellEnd"/>
      <w:r w:rsidRPr="00FE7130">
        <w:rPr>
          <w:rFonts w:asciiTheme="majorHAnsi" w:hAnsiTheme="majorHAnsi" w:cstheme="majorHAnsi"/>
          <w:sz w:val="22"/>
          <w:szCs w:val="22"/>
        </w:rPr>
        <w:t>, S. (2017). The Re-Professionalisation of the Police in England and Wales. Available at: http://irep.ntu.ac.uk/id/eprint/30317/1/PubSub6723_Holdaway.pdf#:~:text=the%20police%20of%20England%20and% (Accessed: 04 January 2022)</w:t>
      </w:r>
    </w:p>
    <w:p w14:paraId="67F87DB7" w14:textId="77777777" w:rsidR="00FE7130" w:rsidRPr="00FE7130" w:rsidRDefault="00FE7130" w:rsidP="00FE7130">
      <w:pPr>
        <w:ind w:left="720" w:hanging="720"/>
        <w:rPr>
          <w:rFonts w:asciiTheme="majorHAnsi" w:hAnsiTheme="majorHAnsi" w:cstheme="majorHAnsi"/>
          <w:sz w:val="22"/>
          <w:szCs w:val="22"/>
        </w:rPr>
      </w:pPr>
    </w:p>
    <w:p w14:paraId="751227E0" w14:textId="42FBB803"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Home Office (2015). Diversity Profiles Published to Encourage Police Forces to Become More Representative. Available at: https://www.gov.uk/government/news/diversity-profiles-published-to-encourage-police-forces-to-become-more-representative (Accessed: 07 January 2022)</w:t>
      </w:r>
    </w:p>
    <w:p w14:paraId="4DCF1F75" w14:textId="77777777" w:rsidR="00FE7130" w:rsidRPr="00FE7130" w:rsidRDefault="00FE7130" w:rsidP="00FE7130">
      <w:pPr>
        <w:ind w:left="720" w:hanging="720"/>
        <w:rPr>
          <w:rFonts w:asciiTheme="majorHAnsi" w:hAnsiTheme="majorHAnsi" w:cstheme="majorHAnsi"/>
          <w:sz w:val="22"/>
          <w:szCs w:val="22"/>
        </w:rPr>
      </w:pPr>
    </w:p>
    <w:p w14:paraId="5490A593" w14:textId="36391D96"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Home Office (2020).  Covert Human Intelligence Sources. Available at: https://assets.publishing.service.gov.uk/</w:t>
      </w:r>
      <w:r w:rsidR="0078583D">
        <w:rPr>
          <w:rFonts w:asciiTheme="majorHAnsi" w:hAnsiTheme="majorHAnsi" w:cstheme="majorHAnsi"/>
          <w:sz w:val="22"/>
          <w:szCs w:val="22"/>
        </w:rPr>
        <w:br/>
      </w:r>
      <w:r w:rsidRPr="00FE7130">
        <w:rPr>
          <w:rFonts w:asciiTheme="majorHAnsi" w:hAnsiTheme="majorHAnsi" w:cstheme="majorHAnsi"/>
          <w:sz w:val="22"/>
          <w:szCs w:val="22"/>
        </w:rPr>
        <w:t>government/uploads/system/uploads/attachment_data/file/923238/CHIS__CC__Bill_-_Case_Studies.pdf (Accessed: 04 September 2021)</w:t>
      </w:r>
    </w:p>
    <w:p w14:paraId="1D3A0FBA" w14:textId="77777777" w:rsidR="00FE7130" w:rsidRPr="00FE7130" w:rsidRDefault="00FE7130" w:rsidP="00FE7130">
      <w:pPr>
        <w:ind w:left="720" w:hanging="720"/>
        <w:rPr>
          <w:rFonts w:asciiTheme="majorHAnsi" w:hAnsiTheme="majorHAnsi" w:cstheme="majorHAnsi"/>
          <w:sz w:val="22"/>
          <w:szCs w:val="22"/>
        </w:rPr>
      </w:pPr>
    </w:p>
    <w:p w14:paraId="4C2CD324" w14:textId="094FEB64"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Home Office (2021). National Crime Recording Standard. Available at:</w:t>
      </w:r>
      <w:r w:rsidR="0078583D">
        <w:rPr>
          <w:rFonts w:asciiTheme="majorHAnsi" w:hAnsiTheme="majorHAnsi" w:cstheme="majorHAnsi"/>
          <w:sz w:val="22"/>
          <w:szCs w:val="22"/>
        </w:rPr>
        <w:t xml:space="preserve"> </w:t>
      </w:r>
      <w:r w:rsidRPr="00FE7130">
        <w:rPr>
          <w:rFonts w:asciiTheme="majorHAnsi" w:hAnsiTheme="majorHAnsi" w:cstheme="majorHAnsi"/>
          <w:sz w:val="22"/>
          <w:szCs w:val="22"/>
        </w:rPr>
        <w:t>https://assets.publishing.service.gov.uk/</w:t>
      </w:r>
      <w:r w:rsidR="0078583D">
        <w:rPr>
          <w:rFonts w:asciiTheme="majorHAnsi" w:hAnsiTheme="majorHAnsi" w:cstheme="majorHAnsi"/>
          <w:sz w:val="22"/>
          <w:szCs w:val="22"/>
        </w:rPr>
        <w:br/>
      </w:r>
      <w:r w:rsidRPr="00FE7130">
        <w:rPr>
          <w:rFonts w:asciiTheme="majorHAnsi" w:hAnsiTheme="majorHAnsi" w:cstheme="majorHAnsi"/>
          <w:sz w:val="22"/>
          <w:szCs w:val="22"/>
        </w:rPr>
        <w:t>government/uploads/system/uploads/attachment_data/file/992833/count-general-jun-2021.pdf (Accessed: 22 November 2021)</w:t>
      </w:r>
    </w:p>
    <w:p w14:paraId="7F2FCD10" w14:textId="77777777" w:rsidR="00FE7130" w:rsidRPr="00FE7130" w:rsidRDefault="00FE7130" w:rsidP="00FE7130">
      <w:pPr>
        <w:ind w:left="720" w:hanging="720"/>
        <w:rPr>
          <w:rFonts w:asciiTheme="majorHAnsi" w:hAnsiTheme="majorHAnsi" w:cstheme="majorHAnsi"/>
          <w:sz w:val="22"/>
          <w:szCs w:val="22"/>
        </w:rPr>
      </w:pPr>
    </w:p>
    <w:p w14:paraId="6EACE4A4" w14:textId="77777777" w:rsidR="00FE7130" w:rsidRPr="00FE7130" w:rsidRDefault="00FE7130" w:rsidP="00FE7130">
      <w:pPr>
        <w:shd w:val="clear" w:color="auto" w:fill="FFFFFF"/>
        <w:spacing w:line="0" w:lineRule="auto"/>
        <w:ind w:left="720" w:hanging="720"/>
        <w:rPr>
          <w:rFonts w:asciiTheme="majorHAnsi" w:hAnsiTheme="majorHAnsi" w:cstheme="majorHAnsi"/>
          <w:color w:val="000000"/>
          <w:sz w:val="22"/>
          <w:szCs w:val="22"/>
        </w:rPr>
      </w:pPr>
      <w:r w:rsidRPr="00FE7130">
        <w:rPr>
          <w:rFonts w:asciiTheme="majorHAnsi" w:hAnsiTheme="majorHAnsi" w:cstheme="majorHAnsi"/>
          <w:color w:val="000000"/>
          <w:sz w:val="22"/>
          <w:szCs w:val="22"/>
        </w:rPr>
        <w:t>human intelligence sources (CHIS) in</w:t>
      </w:r>
    </w:p>
    <w:p w14:paraId="79CC5C3D" w14:textId="77777777" w:rsidR="00FE7130" w:rsidRPr="00FE7130" w:rsidRDefault="00FE7130" w:rsidP="00FE7130">
      <w:pPr>
        <w:shd w:val="clear" w:color="auto" w:fill="FFFFFF"/>
        <w:spacing w:line="0" w:lineRule="auto"/>
        <w:ind w:left="720" w:hanging="720"/>
        <w:rPr>
          <w:rFonts w:asciiTheme="majorHAnsi" w:hAnsiTheme="majorHAnsi" w:cstheme="majorHAnsi"/>
          <w:color w:val="000000"/>
          <w:sz w:val="22"/>
          <w:szCs w:val="22"/>
        </w:rPr>
      </w:pPr>
      <w:r w:rsidRPr="00FE7130">
        <w:rPr>
          <w:rFonts w:asciiTheme="majorHAnsi" w:hAnsiTheme="majorHAnsi" w:cstheme="majorHAnsi"/>
          <w:color w:val="000000"/>
          <w:sz w:val="22"/>
          <w:szCs w:val="22"/>
        </w:rPr>
        <w:t>human intelligence sources (CHIS) in</w:t>
      </w:r>
    </w:p>
    <w:p w14:paraId="2FFB8952" w14:textId="77777777" w:rsidR="00FE7130" w:rsidRPr="00FE7130" w:rsidRDefault="00FE7130" w:rsidP="00FE7130">
      <w:pPr>
        <w:shd w:val="clear" w:color="auto" w:fill="FFFFFF"/>
        <w:spacing w:line="0" w:lineRule="auto"/>
        <w:ind w:left="720" w:hanging="720"/>
        <w:rPr>
          <w:rFonts w:asciiTheme="majorHAnsi" w:hAnsiTheme="majorHAnsi" w:cstheme="majorHAnsi"/>
          <w:color w:val="000000"/>
          <w:sz w:val="22"/>
          <w:szCs w:val="22"/>
        </w:rPr>
      </w:pPr>
      <w:r w:rsidRPr="00FE7130">
        <w:rPr>
          <w:rFonts w:asciiTheme="majorHAnsi" w:hAnsiTheme="majorHAnsi" w:cstheme="majorHAnsi"/>
          <w:color w:val="000000"/>
          <w:sz w:val="22"/>
          <w:szCs w:val="22"/>
        </w:rPr>
        <w:t>human intelligence sources (CHIS) in</w:t>
      </w:r>
    </w:p>
    <w:p w14:paraId="5FCFDDB0" w14:textId="67DAD92B"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Leslie, D., Abbott, A., and Blackaby, D. (2008). Why are Ethnic Minority Applicants Less Likely to be Accepted into Higher Education? Higher Education Quarterly, 56(1), pp. 65-91.</w:t>
      </w:r>
    </w:p>
    <w:p w14:paraId="51CA3849" w14:textId="77777777" w:rsidR="00FE7130" w:rsidRPr="00FE7130" w:rsidRDefault="00FE7130" w:rsidP="00FE7130">
      <w:pPr>
        <w:ind w:left="720" w:hanging="720"/>
        <w:rPr>
          <w:rFonts w:asciiTheme="majorHAnsi" w:hAnsiTheme="majorHAnsi" w:cstheme="majorHAnsi"/>
          <w:sz w:val="22"/>
          <w:szCs w:val="22"/>
        </w:rPr>
      </w:pPr>
    </w:p>
    <w:p w14:paraId="44788D0B" w14:textId="55DE376A"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 xml:space="preserve">Levine, F., and Bell, N. E. (2015). Social Science Professions and Professionalization. International </w:t>
      </w:r>
      <w:proofErr w:type="spellStart"/>
      <w:r w:rsidRPr="00FE7130">
        <w:rPr>
          <w:rFonts w:asciiTheme="majorHAnsi" w:hAnsiTheme="majorHAnsi" w:cstheme="majorHAnsi"/>
          <w:sz w:val="22"/>
          <w:szCs w:val="22"/>
        </w:rPr>
        <w:t>Encyclopedia</w:t>
      </w:r>
      <w:proofErr w:type="spellEnd"/>
      <w:r w:rsidRPr="00FE7130">
        <w:rPr>
          <w:rFonts w:asciiTheme="majorHAnsi" w:hAnsiTheme="majorHAnsi" w:cstheme="majorHAnsi"/>
          <w:sz w:val="22"/>
          <w:szCs w:val="22"/>
        </w:rPr>
        <w:t xml:space="preserve"> of the Social and Behavioural Sciences, 2(1), pp. 679-687.</w:t>
      </w:r>
    </w:p>
    <w:p w14:paraId="4900B0C1" w14:textId="77777777" w:rsidR="00FE7130" w:rsidRPr="00FE7130" w:rsidRDefault="00FE7130" w:rsidP="00FE7130">
      <w:pPr>
        <w:ind w:left="720" w:hanging="720"/>
        <w:rPr>
          <w:rFonts w:asciiTheme="majorHAnsi" w:hAnsiTheme="majorHAnsi" w:cstheme="majorHAnsi"/>
          <w:sz w:val="22"/>
          <w:szCs w:val="22"/>
        </w:rPr>
      </w:pPr>
    </w:p>
    <w:p w14:paraId="5FC7AC3F" w14:textId="77777777" w:rsidR="00FE7130" w:rsidRP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Masson, J., McGovern, D., Pick, K. and Oakley, M. W. (2007). Protecting Powers: Emergency Intervention for Children’s Protection. London: Wiley.</w:t>
      </w:r>
      <w:r w:rsidRPr="00FE7130">
        <w:rPr>
          <w:rFonts w:asciiTheme="majorHAnsi" w:hAnsiTheme="majorHAnsi" w:cstheme="majorHAnsi"/>
          <w:sz w:val="22"/>
          <w:szCs w:val="22"/>
        </w:rPr>
        <w:br/>
      </w:r>
    </w:p>
    <w:p w14:paraId="0A27D125" w14:textId="3A89AE63"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lastRenderedPageBreak/>
        <w:t>Metropolitan Police Service (2021). Detective Constable. Available at: https://www.met.police.uk</w:t>
      </w:r>
      <w:r w:rsidRPr="00FE7130">
        <w:rPr>
          <w:rFonts w:asciiTheme="majorHAnsi" w:hAnsiTheme="majorHAnsi" w:cstheme="majorHAnsi"/>
          <w:sz w:val="22"/>
          <w:szCs w:val="22"/>
        </w:rPr>
        <w:br/>
        <w:t>/car/careers/met/police-officer-roles/detective-constable/our-selection-process/ (Accessed 27 November 2021)</w:t>
      </w:r>
    </w:p>
    <w:p w14:paraId="4EF3D060" w14:textId="77777777" w:rsidR="00FE7130" w:rsidRPr="00FE7130" w:rsidRDefault="00FE7130" w:rsidP="00FE7130">
      <w:pPr>
        <w:ind w:left="720" w:hanging="720"/>
        <w:rPr>
          <w:rFonts w:asciiTheme="majorHAnsi" w:hAnsiTheme="majorHAnsi" w:cstheme="majorHAnsi"/>
          <w:sz w:val="22"/>
          <w:szCs w:val="22"/>
        </w:rPr>
      </w:pPr>
    </w:p>
    <w:p w14:paraId="348F2D44" w14:textId="7A8DC67E"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 xml:space="preserve">Moffett, L., </w:t>
      </w:r>
      <w:proofErr w:type="spellStart"/>
      <w:r w:rsidRPr="00FE7130">
        <w:rPr>
          <w:rFonts w:asciiTheme="majorHAnsi" w:hAnsiTheme="majorHAnsi" w:cstheme="majorHAnsi"/>
          <w:sz w:val="22"/>
          <w:szCs w:val="22"/>
        </w:rPr>
        <w:t>Oxburgh</w:t>
      </w:r>
      <w:proofErr w:type="spellEnd"/>
      <w:r w:rsidRPr="00FE7130">
        <w:rPr>
          <w:rFonts w:asciiTheme="majorHAnsi" w:hAnsiTheme="majorHAnsi" w:cstheme="majorHAnsi"/>
          <w:sz w:val="22"/>
          <w:szCs w:val="22"/>
        </w:rPr>
        <w:t>, G. E., Dresser, P., Watson, S. J. and Gabbert, F. (2021). Inside the shadows: a survey of UK human source intelligence (HUMINT) practitioners, examining their considerations when handling a covert human intelligence source (CHIS). Psychiatry, Psychology and Law, 1(2), pp. 1-19.</w:t>
      </w:r>
    </w:p>
    <w:p w14:paraId="2C04C4E3" w14:textId="77777777" w:rsidR="00FE7130" w:rsidRPr="00FE7130" w:rsidRDefault="00FE7130" w:rsidP="00FE7130">
      <w:pPr>
        <w:ind w:left="720" w:hanging="720"/>
        <w:rPr>
          <w:rFonts w:asciiTheme="majorHAnsi" w:hAnsiTheme="majorHAnsi" w:cstheme="majorHAnsi"/>
          <w:sz w:val="22"/>
          <w:szCs w:val="22"/>
        </w:rPr>
      </w:pPr>
    </w:p>
    <w:p w14:paraId="73C865B6" w14:textId="4E020EB5"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National Crime Agency (2021). Intelligence: Enhancing the picture of serious organised crime affecting the UK. Available at: https://nationalcrimeagency.gov.uk/what-we-do/how-we-work/intelligence-enhancing-the-picture-of-serious-organised-crime-affecting-the-uk (Accessed: 07 September 2021)</w:t>
      </w:r>
    </w:p>
    <w:p w14:paraId="3FFB1237" w14:textId="77777777" w:rsidR="00FE7130" w:rsidRPr="00FE7130" w:rsidRDefault="00FE7130" w:rsidP="00FE7130">
      <w:pPr>
        <w:ind w:left="720" w:hanging="720"/>
        <w:rPr>
          <w:rFonts w:asciiTheme="majorHAnsi" w:hAnsiTheme="majorHAnsi" w:cstheme="majorHAnsi"/>
          <w:sz w:val="22"/>
          <w:szCs w:val="22"/>
        </w:rPr>
      </w:pPr>
    </w:p>
    <w:p w14:paraId="69F2F96A" w14:textId="1DF6A75E"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National Crime Agency (2022). Cyber Crime. Available at: https://www.nationalcrimeagency.gov.uk/what-we-do/crime-threats/cyber-crime (Accessed: 04 January 2022)</w:t>
      </w:r>
    </w:p>
    <w:p w14:paraId="1A7F7D65" w14:textId="77777777" w:rsidR="00FE7130" w:rsidRPr="00FE7130" w:rsidRDefault="00FE7130" w:rsidP="00FE7130">
      <w:pPr>
        <w:ind w:left="720" w:hanging="720"/>
        <w:rPr>
          <w:rFonts w:asciiTheme="majorHAnsi" w:hAnsiTheme="majorHAnsi" w:cstheme="majorHAnsi"/>
          <w:sz w:val="22"/>
          <w:szCs w:val="22"/>
        </w:rPr>
      </w:pPr>
    </w:p>
    <w:p w14:paraId="295752EB" w14:textId="27FA40AB"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 xml:space="preserve">National Police </w:t>
      </w:r>
      <w:proofErr w:type="spellStart"/>
      <w:r w:rsidRPr="00FE7130">
        <w:rPr>
          <w:rFonts w:asciiTheme="majorHAnsi" w:hAnsiTheme="majorHAnsi" w:cstheme="majorHAnsi"/>
          <w:sz w:val="22"/>
          <w:szCs w:val="22"/>
        </w:rPr>
        <w:t>Cheifs</w:t>
      </w:r>
      <w:proofErr w:type="spellEnd"/>
      <w:r w:rsidRPr="00FE7130">
        <w:rPr>
          <w:rFonts w:asciiTheme="majorHAnsi" w:hAnsiTheme="majorHAnsi" w:cstheme="majorHAnsi"/>
          <w:sz w:val="22"/>
          <w:szCs w:val="22"/>
        </w:rPr>
        <w:t>’ Council (2020). Policing Vision 2025. Available at: https://www.npcc.police.uk/documents/</w:t>
      </w:r>
      <w:r w:rsidRPr="00FE7130">
        <w:rPr>
          <w:rFonts w:asciiTheme="majorHAnsi" w:hAnsiTheme="majorHAnsi" w:cstheme="majorHAnsi"/>
          <w:sz w:val="22"/>
          <w:szCs w:val="22"/>
        </w:rPr>
        <w:br/>
        <w:t>Policing%20Vision.pdf (Accessed: 08 December 2021)</w:t>
      </w:r>
    </w:p>
    <w:p w14:paraId="468FA3B5" w14:textId="77777777" w:rsidR="00FE7130" w:rsidRPr="00FE7130" w:rsidRDefault="00FE7130" w:rsidP="00FE7130">
      <w:pPr>
        <w:ind w:left="720" w:hanging="720"/>
        <w:rPr>
          <w:rFonts w:asciiTheme="majorHAnsi" w:hAnsiTheme="majorHAnsi" w:cstheme="majorHAnsi"/>
          <w:sz w:val="22"/>
          <w:szCs w:val="22"/>
        </w:rPr>
      </w:pPr>
    </w:p>
    <w:p w14:paraId="1614BB12" w14:textId="7A7D012E" w:rsidR="00FE7130" w:rsidRDefault="00FE7130" w:rsidP="00FE7130">
      <w:pPr>
        <w:ind w:left="720" w:hanging="720"/>
        <w:rPr>
          <w:rFonts w:asciiTheme="majorHAnsi" w:hAnsiTheme="majorHAnsi" w:cstheme="majorHAnsi"/>
          <w:sz w:val="22"/>
          <w:szCs w:val="22"/>
        </w:rPr>
      </w:pPr>
      <w:proofErr w:type="spellStart"/>
      <w:r w:rsidRPr="00FE7130">
        <w:rPr>
          <w:rFonts w:asciiTheme="majorHAnsi" w:hAnsiTheme="majorHAnsi" w:cstheme="majorHAnsi"/>
          <w:sz w:val="22"/>
          <w:szCs w:val="22"/>
        </w:rPr>
        <w:t>Neyroud</w:t>
      </w:r>
      <w:proofErr w:type="spellEnd"/>
      <w:r w:rsidRPr="00FE7130">
        <w:rPr>
          <w:rFonts w:asciiTheme="majorHAnsi" w:hAnsiTheme="majorHAnsi" w:cstheme="majorHAnsi"/>
          <w:sz w:val="22"/>
          <w:szCs w:val="22"/>
        </w:rPr>
        <w:t>, P. (2011a). Professional Policing in Times of Change. Policing: A Journal of Policy and Practice, 5(4), pp. 285-286.</w:t>
      </w:r>
    </w:p>
    <w:p w14:paraId="28A33E05" w14:textId="77777777" w:rsidR="00FE7130" w:rsidRPr="00FE7130" w:rsidRDefault="00FE7130" w:rsidP="00FE7130">
      <w:pPr>
        <w:ind w:left="720" w:hanging="720"/>
        <w:rPr>
          <w:rFonts w:asciiTheme="majorHAnsi" w:hAnsiTheme="majorHAnsi" w:cstheme="majorHAnsi"/>
          <w:sz w:val="22"/>
          <w:szCs w:val="22"/>
        </w:rPr>
      </w:pPr>
    </w:p>
    <w:p w14:paraId="34594FC5" w14:textId="198F067B" w:rsidR="00FE7130" w:rsidRDefault="00FE7130" w:rsidP="00FE7130">
      <w:pPr>
        <w:ind w:left="720" w:hanging="720"/>
        <w:rPr>
          <w:rFonts w:asciiTheme="majorHAnsi" w:hAnsiTheme="majorHAnsi" w:cstheme="majorHAnsi"/>
          <w:sz w:val="22"/>
          <w:szCs w:val="22"/>
        </w:rPr>
      </w:pPr>
      <w:proofErr w:type="spellStart"/>
      <w:r w:rsidRPr="00FE7130">
        <w:rPr>
          <w:rFonts w:asciiTheme="majorHAnsi" w:hAnsiTheme="majorHAnsi" w:cstheme="majorHAnsi"/>
          <w:sz w:val="22"/>
          <w:szCs w:val="22"/>
        </w:rPr>
        <w:t>Neyroud</w:t>
      </w:r>
      <w:proofErr w:type="spellEnd"/>
      <w:r w:rsidRPr="00FE7130">
        <w:rPr>
          <w:rFonts w:asciiTheme="majorHAnsi" w:hAnsiTheme="majorHAnsi" w:cstheme="majorHAnsi"/>
          <w:sz w:val="22"/>
          <w:szCs w:val="22"/>
        </w:rPr>
        <w:t>, P. (2011b). Review of Police Leadership and Training. Home Office Research, 1(1), pp. 1-196.</w:t>
      </w:r>
    </w:p>
    <w:p w14:paraId="1EF86D29" w14:textId="77777777" w:rsidR="00FE7130" w:rsidRPr="00FE7130" w:rsidRDefault="00FE7130" w:rsidP="00FE7130">
      <w:pPr>
        <w:ind w:left="720" w:hanging="720"/>
        <w:rPr>
          <w:rFonts w:asciiTheme="majorHAnsi" w:hAnsiTheme="majorHAnsi" w:cstheme="majorHAnsi"/>
          <w:sz w:val="22"/>
          <w:szCs w:val="22"/>
        </w:rPr>
      </w:pPr>
    </w:p>
    <w:p w14:paraId="6156152D" w14:textId="3B807485"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NHS Wales (2021). Adverse Childhood Experiences. Available at: https://www.wales.nhs.uk/sitesplus</w:t>
      </w:r>
      <w:r w:rsidRPr="00FE7130">
        <w:rPr>
          <w:rFonts w:asciiTheme="majorHAnsi" w:hAnsiTheme="majorHAnsi" w:cstheme="majorHAnsi"/>
          <w:sz w:val="22"/>
          <w:szCs w:val="22"/>
        </w:rPr>
        <w:br/>
        <w:t>/documents/888/PHW%20ACEs%20Resilience%20infographic%20%28Eng%29.pdf (Accessed: 06 December 2021)</w:t>
      </w:r>
    </w:p>
    <w:p w14:paraId="4A02D5C0" w14:textId="77777777" w:rsidR="00FE7130" w:rsidRPr="00FE7130" w:rsidRDefault="00FE7130" w:rsidP="00FE7130">
      <w:pPr>
        <w:ind w:left="720" w:hanging="720"/>
        <w:rPr>
          <w:rFonts w:asciiTheme="majorHAnsi" w:hAnsiTheme="majorHAnsi" w:cstheme="majorHAnsi"/>
          <w:sz w:val="22"/>
          <w:szCs w:val="22"/>
        </w:rPr>
      </w:pPr>
    </w:p>
    <w:p w14:paraId="3E774CAB" w14:textId="18D92268"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NSPCC (2020). Child Protection System in England. Available at: https://learning.nspcc.org.uk/child-protectionsystem/england#:~:text=A%20Section%2047%20enquiry%20refers%20to%20Section%2047,interventions%20may%20be%20beneficial%20to%20the%20child%27s%20welfare. (Accessed: 28 October 2021).</w:t>
      </w:r>
    </w:p>
    <w:p w14:paraId="4813D2F9" w14:textId="77777777" w:rsidR="00FE7130" w:rsidRPr="00FE7130" w:rsidRDefault="00FE7130" w:rsidP="00FE7130">
      <w:pPr>
        <w:ind w:left="720" w:hanging="720"/>
        <w:rPr>
          <w:rFonts w:asciiTheme="majorHAnsi" w:hAnsiTheme="majorHAnsi" w:cstheme="majorHAnsi"/>
          <w:sz w:val="22"/>
          <w:szCs w:val="22"/>
        </w:rPr>
      </w:pPr>
    </w:p>
    <w:p w14:paraId="01C5167D" w14:textId="233DD103"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 xml:space="preserve">NSPCC (2021). What </w:t>
      </w:r>
      <w:proofErr w:type="gramStart"/>
      <w:r w:rsidRPr="00FE7130">
        <w:rPr>
          <w:rFonts w:asciiTheme="majorHAnsi" w:hAnsiTheme="majorHAnsi" w:cstheme="majorHAnsi"/>
          <w:sz w:val="22"/>
          <w:szCs w:val="22"/>
        </w:rPr>
        <w:t>is</w:t>
      </w:r>
      <w:proofErr w:type="gramEnd"/>
      <w:r w:rsidRPr="00FE7130">
        <w:rPr>
          <w:rFonts w:asciiTheme="majorHAnsi" w:hAnsiTheme="majorHAnsi" w:cstheme="majorHAnsi"/>
          <w:sz w:val="22"/>
          <w:szCs w:val="22"/>
        </w:rPr>
        <w:t xml:space="preserve"> County Lines? Available at: https://learning.nspcc.org.uk/child-abuse-and-neglect/county-lines#:~:text=A%20multi-agency%20response%20is%20needed%20to%20tackle%20county,safety%20team</w:t>
      </w:r>
      <w:r w:rsidRPr="00FE7130">
        <w:rPr>
          <w:rFonts w:asciiTheme="majorHAnsi" w:hAnsiTheme="majorHAnsi" w:cstheme="majorHAnsi"/>
          <w:sz w:val="22"/>
          <w:szCs w:val="22"/>
        </w:rPr>
        <w:br/>
        <w:t xml:space="preserve">%2C%20schools%2C%20police%20and%20youth%20offending%20teams. (Accessed: 27 October 2021) </w:t>
      </w:r>
    </w:p>
    <w:p w14:paraId="54DFA806" w14:textId="77777777" w:rsidR="00FE7130" w:rsidRPr="00FE7130" w:rsidRDefault="00FE7130" w:rsidP="00FE7130">
      <w:pPr>
        <w:ind w:left="720" w:hanging="720"/>
        <w:rPr>
          <w:rFonts w:asciiTheme="majorHAnsi" w:hAnsiTheme="majorHAnsi" w:cstheme="majorHAnsi"/>
          <w:sz w:val="22"/>
          <w:szCs w:val="22"/>
        </w:rPr>
      </w:pPr>
    </w:p>
    <w:p w14:paraId="00FC6F23" w14:textId="158829F9"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 xml:space="preserve">Nunan, J., Stanier, I., Milne, R., </w:t>
      </w:r>
      <w:proofErr w:type="spellStart"/>
      <w:r w:rsidRPr="00FE7130">
        <w:rPr>
          <w:rFonts w:asciiTheme="majorHAnsi" w:hAnsiTheme="majorHAnsi" w:cstheme="majorHAnsi"/>
          <w:sz w:val="22"/>
          <w:szCs w:val="22"/>
        </w:rPr>
        <w:t>Shawyer</w:t>
      </w:r>
      <w:proofErr w:type="spellEnd"/>
      <w:r w:rsidRPr="00FE7130">
        <w:rPr>
          <w:rFonts w:asciiTheme="majorHAnsi" w:hAnsiTheme="majorHAnsi" w:cstheme="majorHAnsi"/>
          <w:sz w:val="22"/>
          <w:szCs w:val="22"/>
        </w:rPr>
        <w:t>, A. and Walsh, D. (2020). Eliciting human intelligence: police source handlers’ perceptions and experiences of rapport during covert human intelligence sources (CHIS) interactions. Psychiatry, Psychology and Law, 27(2), pp. 1-27.</w:t>
      </w:r>
    </w:p>
    <w:p w14:paraId="23BEECAE" w14:textId="77777777" w:rsidR="00FE7130" w:rsidRPr="00FE7130" w:rsidRDefault="00FE7130" w:rsidP="00FE7130">
      <w:pPr>
        <w:ind w:left="720" w:hanging="720"/>
        <w:rPr>
          <w:rFonts w:asciiTheme="majorHAnsi" w:hAnsiTheme="majorHAnsi" w:cstheme="majorHAnsi"/>
          <w:sz w:val="22"/>
          <w:szCs w:val="22"/>
        </w:rPr>
      </w:pPr>
    </w:p>
    <w:p w14:paraId="6F404E42" w14:textId="6E8AA407"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Police and Crime Commissioner (2019). Commissioner Recognises the Contribution of BAME Development Champions. Available at: https://commissioner.south-wales.police.uk/en/news/commissioner-recognises-the-contribution-of-bame-development-champions/ (Accessed: 04 January 2022)</w:t>
      </w:r>
    </w:p>
    <w:p w14:paraId="57C3920F" w14:textId="77777777" w:rsidR="00FE7130" w:rsidRPr="00FE7130" w:rsidRDefault="00FE7130" w:rsidP="00FE7130">
      <w:pPr>
        <w:ind w:left="720" w:hanging="720"/>
        <w:rPr>
          <w:rFonts w:asciiTheme="majorHAnsi" w:hAnsiTheme="majorHAnsi" w:cstheme="majorHAnsi"/>
          <w:sz w:val="22"/>
          <w:szCs w:val="22"/>
        </w:rPr>
      </w:pPr>
    </w:p>
    <w:p w14:paraId="110721D3" w14:textId="77777777" w:rsidR="00FE7130" w:rsidRPr="00FE7130" w:rsidRDefault="00FE7130" w:rsidP="00FE7130">
      <w:pPr>
        <w:shd w:val="clear" w:color="auto" w:fill="FFFFFF"/>
        <w:spacing w:line="0" w:lineRule="auto"/>
        <w:ind w:left="720" w:hanging="720"/>
        <w:rPr>
          <w:rFonts w:asciiTheme="majorHAnsi" w:hAnsiTheme="majorHAnsi" w:cstheme="majorHAnsi"/>
          <w:color w:val="000000"/>
          <w:sz w:val="22"/>
          <w:szCs w:val="22"/>
        </w:rPr>
      </w:pPr>
      <w:r w:rsidRPr="00FE7130">
        <w:rPr>
          <w:rFonts w:asciiTheme="majorHAnsi" w:hAnsiTheme="majorHAnsi" w:cstheme="majorHAnsi"/>
          <w:color w:val="000000"/>
          <w:sz w:val="22"/>
          <w:szCs w:val="22"/>
        </w:rPr>
        <w:t>Portsmouth</w:t>
      </w:r>
    </w:p>
    <w:p w14:paraId="59A95904" w14:textId="77777777" w:rsidR="00FE7130" w:rsidRPr="00FE7130" w:rsidRDefault="00FE7130" w:rsidP="00FE7130">
      <w:pPr>
        <w:shd w:val="clear" w:color="auto" w:fill="FFFFFF"/>
        <w:spacing w:line="0" w:lineRule="auto"/>
        <w:ind w:left="720" w:hanging="720"/>
        <w:rPr>
          <w:rFonts w:asciiTheme="majorHAnsi" w:hAnsiTheme="majorHAnsi" w:cstheme="majorHAnsi"/>
          <w:color w:val="000000"/>
          <w:sz w:val="22"/>
          <w:szCs w:val="22"/>
        </w:rPr>
      </w:pPr>
      <w:r w:rsidRPr="00FE7130">
        <w:rPr>
          <w:rFonts w:asciiTheme="majorHAnsi" w:hAnsiTheme="majorHAnsi" w:cstheme="majorHAnsi"/>
          <w:color w:val="000000"/>
          <w:sz w:val="22"/>
          <w:szCs w:val="22"/>
        </w:rPr>
        <w:t>Portsmouth</w:t>
      </w:r>
    </w:p>
    <w:p w14:paraId="50C8E597" w14:textId="77777777" w:rsidR="00FE7130" w:rsidRPr="00FE7130" w:rsidRDefault="00FE7130" w:rsidP="00FE7130">
      <w:pPr>
        <w:shd w:val="clear" w:color="auto" w:fill="FFFFFF"/>
        <w:spacing w:line="0" w:lineRule="auto"/>
        <w:ind w:left="720" w:hanging="720"/>
        <w:rPr>
          <w:rFonts w:asciiTheme="majorHAnsi" w:hAnsiTheme="majorHAnsi" w:cstheme="majorHAnsi"/>
          <w:color w:val="000000"/>
          <w:sz w:val="22"/>
          <w:szCs w:val="22"/>
        </w:rPr>
      </w:pPr>
      <w:r w:rsidRPr="00FE7130">
        <w:rPr>
          <w:rFonts w:asciiTheme="majorHAnsi" w:hAnsiTheme="majorHAnsi" w:cstheme="majorHAnsi"/>
          <w:color w:val="000000"/>
          <w:sz w:val="22"/>
          <w:szCs w:val="22"/>
        </w:rPr>
        <w:t>Portsmouth</w:t>
      </w:r>
    </w:p>
    <w:p w14:paraId="461CA45A" w14:textId="04C72A7C"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Ratcliffe, J. (2005). The effectiveness of police intelligence management: A New Zealand Case Study. Police Practice and Research, 6(5), pp. 435-451.</w:t>
      </w:r>
    </w:p>
    <w:p w14:paraId="67B59323" w14:textId="77777777" w:rsidR="00FE7130" w:rsidRPr="00FE7130" w:rsidRDefault="00FE7130" w:rsidP="00FE7130">
      <w:pPr>
        <w:ind w:left="720" w:hanging="720"/>
        <w:rPr>
          <w:rFonts w:asciiTheme="majorHAnsi" w:hAnsiTheme="majorHAnsi" w:cstheme="majorHAnsi"/>
          <w:sz w:val="22"/>
          <w:szCs w:val="22"/>
        </w:rPr>
      </w:pPr>
    </w:p>
    <w:p w14:paraId="53D9EA02" w14:textId="3BDA997B"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 xml:space="preserve">Reinke, H., and De </w:t>
      </w:r>
      <w:proofErr w:type="spellStart"/>
      <w:r w:rsidRPr="00FE7130">
        <w:rPr>
          <w:rFonts w:asciiTheme="majorHAnsi" w:hAnsiTheme="majorHAnsi" w:cstheme="majorHAnsi"/>
          <w:sz w:val="22"/>
          <w:szCs w:val="22"/>
        </w:rPr>
        <w:t>Koster</w:t>
      </w:r>
      <w:proofErr w:type="spellEnd"/>
      <w:r w:rsidRPr="00FE7130">
        <w:rPr>
          <w:rFonts w:asciiTheme="majorHAnsi" w:hAnsiTheme="majorHAnsi" w:cstheme="majorHAnsi"/>
          <w:sz w:val="22"/>
          <w:szCs w:val="22"/>
        </w:rPr>
        <w:t xml:space="preserve">, M. (2014) History of The Police Profession. </w:t>
      </w:r>
      <w:proofErr w:type="spellStart"/>
      <w:r w:rsidRPr="00FE7130">
        <w:rPr>
          <w:rFonts w:asciiTheme="majorHAnsi" w:hAnsiTheme="majorHAnsi" w:cstheme="majorHAnsi"/>
          <w:sz w:val="22"/>
          <w:szCs w:val="22"/>
        </w:rPr>
        <w:t>Encyclopedia</w:t>
      </w:r>
      <w:proofErr w:type="spellEnd"/>
      <w:r w:rsidRPr="00FE7130">
        <w:rPr>
          <w:rFonts w:asciiTheme="majorHAnsi" w:hAnsiTheme="majorHAnsi" w:cstheme="majorHAnsi"/>
          <w:sz w:val="22"/>
          <w:szCs w:val="22"/>
        </w:rPr>
        <w:t xml:space="preserve"> of Criminology and Criminal Justice, pp. 2296-2309.</w:t>
      </w:r>
    </w:p>
    <w:p w14:paraId="4C3ECF83" w14:textId="77777777" w:rsidR="00FE7130" w:rsidRPr="00FE7130" w:rsidRDefault="00FE7130" w:rsidP="00FE7130">
      <w:pPr>
        <w:ind w:left="720" w:hanging="720"/>
        <w:rPr>
          <w:rFonts w:asciiTheme="majorHAnsi" w:hAnsiTheme="majorHAnsi" w:cstheme="majorHAnsi"/>
          <w:sz w:val="22"/>
          <w:szCs w:val="22"/>
        </w:rPr>
      </w:pPr>
    </w:p>
    <w:p w14:paraId="69F33C58" w14:textId="20ABA78A" w:rsidR="00FE7130" w:rsidRDefault="00FE7130" w:rsidP="00FE7130">
      <w:pPr>
        <w:tabs>
          <w:tab w:val="left" w:pos="1290"/>
        </w:tabs>
        <w:ind w:left="720" w:hanging="720"/>
        <w:rPr>
          <w:rFonts w:asciiTheme="majorHAnsi" w:hAnsiTheme="majorHAnsi" w:cstheme="majorHAnsi"/>
          <w:sz w:val="22"/>
          <w:szCs w:val="22"/>
        </w:rPr>
      </w:pPr>
      <w:r w:rsidRPr="00FE7130">
        <w:rPr>
          <w:rFonts w:asciiTheme="majorHAnsi" w:hAnsiTheme="majorHAnsi" w:cstheme="majorHAnsi"/>
          <w:sz w:val="22"/>
          <w:szCs w:val="22"/>
        </w:rPr>
        <w:t>Rennie, I. (2011). Speech to Police Federation of England and Wales Open Meeting. Police Federation of England and Wales. Available at: https://glospolfed.org.uk/news/3625/ian-rennie-general-secretary-speech-to-conference-18th-may-2011/ (Accessed: 07 January 2022)</w:t>
      </w:r>
    </w:p>
    <w:p w14:paraId="74470F87" w14:textId="77777777" w:rsidR="00FE7130" w:rsidRPr="00FE7130" w:rsidRDefault="00FE7130" w:rsidP="00FE7130">
      <w:pPr>
        <w:tabs>
          <w:tab w:val="left" w:pos="1290"/>
        </w:tabs>
        <w:ind w:left="720" w:hanging="720"/>
        <w:rPr>
          <w:rFonts w:asciiTheme="majorHAnsi" w:hAnsiTheme="majorHAnsi" w:cstheme="majorHAnsi"/>
          <w:sz w:val="22"/>
          <w:szCs w:val="22"/>
        </w:rPr>
      </w:pPr>
    </w:p>
    <w:p w14:paraId="335EF235" w14:textId="652BA94C"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Sharrock, S., McManus, M. and Kirby, S. (2019). Practitioner perspectives of multi-agency safeguarding hubs (MASH). Journal of Adult Protection, 22(1), pp. 114-135</w:t>
      </w:r>
    </w:p>
    <w:p w14:paraId="570AC12B" w14:textId="77777777" w:rsidR="00FE7130" w:rsidRPr="00FE7130" w:rsidRDefault="00FE7130" w:rsidP="00FE7130">
      <w:pPr>
        <w:ind w:left="720" w:hanging="720"/>
        <w:rPr>
          <w:rFonts w:asciiTheme="majorHAnsi" w:hAnsiTheme="majorHAnsi" w:cstheme="majorHAnsi"/>
          <w:sz w:val="22"/>
          <w:szCs w:val="22"/>
        </w:rPr>
      </w:pPr>
    </w:p>
    <w:p w14:paraId="5C7EA6DB" w14:textId="52A1726D" w:rsidR="00FE7130" w:rsidRDefault="00FE7130" w:rsidP="00FE7130">
      <w:pPr>
        <w:ind w:left="720" w:hanging="720"/>
        <w:rPr>
          <w:rStyle w:val="Hyperlink"/>
          <w:rFonts w:asciiTheme="majorHAnsi" w:hAnsiTheme="majorHAnsi" w:cstheme="majorHAnsi"/>
          <w:color w:val="auto"/>
          <w:sz w:val="22"/>
          <w:szCs w:val="22"/>
          <w:u w:val="none"/>
        </w:rPr>
      </w:pPr>
      <w:r w:rsidRPr="00FE7130">
        <w:rPr>
          <w:rStyle w:val="Hyperlink"/>
          <w:rFonts w:asciiTheme="majorHAnsi" w:hAnsiTheme="majorHAnsi" w:cstheme="majorHAnsi"/>
          <w:color w:val="auto"/>
          <w:sz w:val="22"/>
          <w:szCs w:val="22"/>
          <w:u w:val="none"/>
        </w:rPr>
        <w:t>Sherman, L. (1998). Evidence-based policing. Washington, DC: Police Foundation.</w:t>
      </w:r>
    </w:p>
    <w:p w14:paraId="16AF9757" w14:textId="77777777" w:rsidR="00FE7130" w:rsidRPr="00FE7130" w:rsidRDefault="00FE7130" w:rsidP="00FE7130">
      <w:pPr>
        <w:ind w:left="720" w:hanging="720"/>
        <w:rPr>
          <w:rStyle w:val="Hyperlink"/>
          <w:rFonts w:asciiTheme="majorHAnsi" w:hAnsiTheme="majorHAnsi" w:cstheme="majorHAnsi"/>
          <w:color w:val="auto"/>
          <w:sz w:val="22"/>
          <w:szCs w:val="22"/>
          <w:u w:val="none"/>
        </w:rPr>
      </w:pPr>
    </w:p>
    <w:p w14:paraId="01D403F7" w14:textId="20BA77C6" w:rsidR="00FE7130" w:rsidRDefault="00FE7130" w:rsidP="00FE7130">
      <w:pPr>
        <w:ind w:left="720" w:hanging="720"/>
        <w:rPr>
          <w:rFonts w:asciiTheme="majorHAnsi" w:hAnsiTheme="majorHAnsi" w:cstheme="majorHAnsi"/>
          <w:sz w:val="22"/>
          <w:szCs w:val="22"/>
        </w:rPr>
      </w:pPr>
      <w:proofErr w:type="spellStart"/>
      <w:r w:rsidRPr="00FE7130">
        <w:rPr>
          <w:rFonts w:asciiTheme="majorHAnsi" w:hAnsiTheme="majorHAnsi" w:cstheme="majorHAnsi"/>
          <w:sz w:val="22"/>
          <w:szCs w:val="22"/>
        </w:rPr>
        <w:t>Sidebotham</w:t>
      </w:r>
      <w:proofErr w:type="spellEnd"/>
      <w:r w:rsidRPr="00FE7130">
        <w:rPr>
          <w:rFonts w:asciiTheme="majorHAnsi" w:hAnsiTheme="majorHAnsi" w:cstheme="majorHAnsi"/>
          <w:sz w:val="22"/>
          <w:szCs w:val="22"/>
        </w:rPr>
        <w:t xml:space="preserve">, P., Brandon, M., Bailey, S., </w:t>
      </w:r>
      <w:proofErr w:type="spellStart"/>
      <w:r w:rsidRPr="00FE7130">
        <w:rPr>
          <w:rFonts w:asciiTheme="majorHAnsi" w:hAnsiTheme="majorHAnsi" w:cstheme="majorHAnsi"/>
          <w:sz w:val="22"/>
          <w:szCs w:val="22"/>
        </w:rPr>
        <w:t>Belderson</w:t>
      </w:r>
      <w:proofErr w:type="spellEnd"/>
      <w:r w:rsidRPr="00FE7130">
        <w:rPr>
          <w:rFonts w:asciiTheme="majorHAnsi" w:hAnsiTheme="majorHAnsi" w:cstheme="majorHAnsi"/>
          <w:sz w:val="22"/>
          <w:szCs w:val="22"/>
        </w:rPr>
        <w:t xml:space="preserve">, P., </w:t>
      </w:r>
      <w:proofErr w:type="spellStart"/>
      <w:r w:rsidRPr="00FE7130">
        <w:rPr>
          <w:rFonts w:asciiTheme="majorHAnsi" w:hAnsiTheme="majorHAnsi" w:cstheme="majorHAnsi"/>
          <w:sz w:val="22"/>
          <w:szCs w:val="22"/>
        </w:rPr>
        <w:t>Dodsworth</w:t>
      </w:r>
      <w:proofErr w:type="spellEnd"/>
      <w:r w:rsidRPr="00FE7130">
        <w:rPr>
          <w:rFonts w:asciiTheme="majorHAnsi" w:hAnsiTheme="majorHAnsi" w:cstheme="majorHAnsi"/>
          <w:sz w:val="22"/>
          <w:szCs w:val="22"/>
        </w:rPr>
        <w:t xml:space="preserve">, J., Garstang, J., Harrison, E., </w:t>
      </w:r>
      <w:proofErr w:type="spellStart"/>
      <w:r w:rsidRPr="00FE7130">
        <w:rPr>
          <w:rFonts w:asciiTheme="majorHAnsi" w:hAnsiTheme="majorHAnsi" w:cstheme="majorHAnsi"/>
          <w:sz w:val="22"/>
          <w:szCs w:val="22"/>
        </w:rPr>
        <w:t>Retzer</w:t>
      </w:r>
      <w:proofErr w:type="spellEnd"/>
      <w:r w:rsidRPr="00FE7130">
        <w:rPr>
          <w:rFonts w:asciiTheme="majorHAnsi" w:hAnsiTheme="majorHAnsi" w:cstheme="majorHAnsi"/>
          <w:sz w:val="22"/>
          <w:szCs w:val="22"/>
        </w:rPr>
        <w:t xml:space="preserve">, A., and Sorensen, P. (2016). Pathways to Harm, Pathways to Protection: A Triennial Analysis of Serious Case Reviews 2011 to 2014. Available </w:t>
      </w:r>
      <w:proofErr w:type="gramStart"/>
      <w:r w:rsidRPr="00FE7130">
        <w:rPr>
          <w:rFonts w:asciiTheme="majorHAnsi" w:hAnsiTheme="majorHAnsi" w:cstheme="majorHAnsi"/>
          <w:sz w:val="22"/>
          <w:szCs w:val="22"/>
        </w:rPr>
        <w:t>at:https://assets.publishing.service.gov.uk/government/uploads/system/</w:t>
      </w:r>
      <w:proofErr w:type="gramEnd"/>
      <w:r w:rsidR="0078583D">
        <w:rPr>
          <w:rFonts w:asciiTheme="majorHAnsi" w:hAnsiTheme="majorHAnsi" w:cstheme="majorHAnsi"/>
          <w:sz w:val="22"/>
          <w:szCs w:val="22"/>
        </w:rPr>
        <w:br/>
      </w:r>
      <w:r w:rsidRPr="00FE7130">
        <w:rPr>
          <w:rFonts w:asciiTheme="majorHAnsi" w:hAnsiTheme="majorHAnsi" w:cstheme="majorHAnsi"/>
          <w:sz w:val="22"/>
          <w:szCs w:val="22"/>
        </w:rPr>
        <w:t>uploads/attachment_data/file/533826/Triennial_Analysis_of_SCRs_2011-2014___Pathways_to_harm</w:t>
      </w:r>
      <w:r w:rsidR="0078583D">
        <w:rPr>
          <w:rFonts w:asciiTheme="majorHAnsi" w:hAnsiTheme="majorHAnsi" w:cstheme="majorHAnsi"/>
          <w:sz w:val="22"/>
          <w:szCs w:val="22"/>
        </w:rPr>
        <w:br/>
      </w:r>
      <w:r w:rsidRPr="00FE7130">
        <w:rPr>
          <w:rFonts w:asciiTheme="majorHAnsi" w:hAnsiTheme="majorHAnsi" w:cstheme="majorHAnsi"/>
          <w:sz w:val="22"/>
          <w:szCs w:val="22"/>
        </w:rPr>
        <w:t>_and_protection.pdf (Accessed: 17 September 2021)</w:t>
      </w:r>
    </w:p>
    <w:p w14:paraId="64D820DF" w14:textId="77777777" w:rsidR="00FE7130" w:rsidRPr="00FE7130" w:rsidRDefault="00FE7130" w:rsidP="00FE7130">
      <w:pPr>
        <w:ind w:left="720" w:hanging="720"/>
        <w:rPr>
          <w:rFonts w:asciiTheme="majorHAnsi" w:hAnsiTheme="majorHAnsi" w:cstheme="majorHAnsi"/>
          <w:sz w:val="22"/>
          <w:szCs w:val="22"/>
        </w:rPr>
      </w:pPr>
    </w:p>
    <w:p w14:paraId="3DA8DD7E" w14:textId="5271F51C"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 xml:space="preserve">Smith, S. M., and </w:t>
      </w:r>
      <w:proofErr w:type="spellStart"/>
      <w:r w:rsidRPr="00FE7130">
        <w:rPr>
          <w:rFonts w:asciiTheme="majorHAnsi" w:hAnsiTheme="majorHAnsi" w:cstheme="majorHAnsi"/>
          <w:sz w:val="22"/>
          <w:szCs w:val="22"/>
        </w:rPr>
        <w:t>Aamodt</w:t>
      </w:r>
      <w:proofErr w:type="spellEnd"/>
      <w:r w:rsidRPr="00FE7130">
        <w:rPr>
          <w:rFonts w:asciiTheme="majorHAnsi" w:hAnsiTheme="majorHAnsi" w:cstheme="majorHAnsi"/>
          <w:sz w:val="22"/>
          <w:szCs w:val="22"/>
        </w:rPr>
        <w:t>, M. G. (1997). ‘The Relationship Between Education, Experience, and Police performance.’ Journal of Police and Criminal Psychology, 12(1), pp. 7-14.</w:t>
      </w:r>
    </w:p>
    <w:p w14:paraId="78D514CD" w14:textId="77777777" w:rsidR="00FE7130" w:rsidRPr="00FE7130" w:rsidRDefault="00FE7130" w:rsidP="00FE7130">
      <w:pPr>
        <w:ind w:left="720" w:hanging="720"/>
        <w:rPr>
          <w:rFonts w:asciiTheme="majorHAnsi" w:hAnsiTheme="majorHAnsi" w:cstheme="majorHAnsi"/>
          <w:sz w:val="22"/>
          <w:szCs w:val="22"/>
        </w:rPr>
      </w:pPr>
    </w:p>
    <w:p w14:paraId="1245FE8C" w14:textId="7213521A" w:rsidR="00FE7130" w:rsidRP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 xml:space="preserve">Swindon Borough Council (2021). Multi-Agency Safeguarding Hub. Available </w:t>
      </w:r>
      <w:proofErr w:type="spellStart"/>
      <w:proofErr w:type="gramStart"/>
      <w:r w:rsidRPr="00FE7130">
        <w:rPr>
          <w:rFonts w:asciiTheme="majorHAnsi" w:hAnsiTheme="majorHAnsi" w:cstheme="majorHAnsi"/>
          <w:sz w:val="22"/>
          <w:szCs w:val="22"/>
        </w:rPr>
        <w:t>at:</w:t>
      </w:r>
      <w:r w:rsidR="0078583D" w:rsidRPr="0078583D">
        <w:rPr>
          <w:rFonts w:asciiTheme="majorHAnsi" w:hAnsiTheme="majorHAnsi" w:cstheme="majorHAnsi"/>
          <w:sz w:val="22"/>
          <w:szCs w:val="22"/>
        </w:rPr>
        <w:t>https</w:t>
      </w:r>
      <w:proofErr w:type="spellEnd"/>
      <w:r w:rsidR="0078583D" w:rsidRPr="0078583D">
        <w:rPr>
          <w:rFonts w:asciiTheme="majorHAnsi" w:hAnsiTheme="majorHAnsi" w:cstheme="majorHAnsi"/>
          <w:sz w:val="22"/>
          <w:szCs w:val="22"/>
        </w:rPr>
        <w:t>://www.swindon.gov.uk</w:t>
      </w:r>
      <w:proofErr w:type="gramEnd"/>
      <w:r w:rsidR="0078583D" w:rsidRPr="0078583D">
        <w:rPr>
          <w:rFonts w:asciiTheme="majorHAnsi" w:hAnsiTheme="majorHAnsi" w:cstheme="majorHAnsi"/>
          <w:sz w:val="22"/>
          <w:szCs w:val="22"/>
        </w:rPr>
        <w:br/>
      </w:r>
      <w:r w:rsidR="0078583D" w:rsidRPr="0078583D">
        <w:rPr>
          <w:rFonts w:asciiTheme="majorHAnsi" w:hAnsiTheme="majorHAnsi" w:cstheme="majorHAnsi"/>
          <w:sz w:val="22"/>
          <w:szCs w:val="22"/>
        </w:rPr>
        <w:t>/info/20043/</w:t>
      </w:r>
      <w:proofErr w:type="spellStart"/>
      <w:r w:rsidR="0078583D" w:rsidRPr="00FE7130">
        <w:rPr>
          <w:rFonts w:asciiTheme="majorHAnsi" w:hAnsiTheme="majorHAnsi" w:cstheme="majorHAnsi"/>
          <w:sz w:val="22"/>
          <w:szCs w:val="22"/>
        </w:rPr>
        <w:t>child_protection</w:t>
      </w:r>
      <w:proofErr w:type="spellEnd"/>
      <w:r w:rsidR="0078583D" w:rsidRPr="00FE7130">
        <w:rPr>
          <w:rFonts w:asciiTheme="majorHAnsi" w:hAnsiTheme="majorHAnsi" w:cstheme="majorHAnsi"/>
          <w:sz w:val="22"/>
          <w:szCs w:val="22"/>
        </w:rPr>
        <w:t>/43/</w:t>
      </w:r>
      <w:proofErr w:type="spellStart"/>
      <w:r w:rsidR="0078583D" w:rsidRPr="00FE7130">
        <w:rPr>
          <w:rFonts w:asciiTheme="majorHAnsi" w:hAnsiTheme="majorHAnsi" w:cstheme="majorHAnsi"/>
          <w:sz w:val="22"/>
          <w:szCs w:val="22"/>
        </w:rPr>
        <w:t>multi_agency_safeguarding_hub</w:t>
      </w:r>
      <w:proofErr w:type="spellEnd"/>
      <w:r w:rsidR="0078583D" w:rsidRPr="00FE7130">
        <w:rPr>
          <w:rFonts w:asciiTheme="majorHAnsi" w:hAnsiTheme="majorHAnsi" w:cstheme="majorHAnsi"/>
          <w:sz w:val="22"/>
          <w:szCs w:val="22"/>
        </w:rPr>
        <w:t>/3 (Accessed: 27 October 2021).</w:t>
      </w:r>
      <w:r w:rsidRPr="00FE7130">
        <w:rPr>
          <w:rFonts w:asciiTheme="majorHAnsi" w:hAnsiTheme="majorHAnsi" w:cstheme="majorHAnsi"/>
          <w:sz w:val="22"/>
          <w:szCs w:val="22"/>
        </w:rPr>
        <w:br/>
      </w:r>
    </w:p>
    <w:p w14:paraId="22430E30" w14:textId="77777777" w:rsidR="00FE7130" w:rsidRPr="00FE7130" w:rsidRDefault="00FE7130" w:rsidP="00FE7130">
      <w:pPr>
        <w:shd w:val="clear" w:color="auto" w:fill="FFFFFF"/>
        <w:spacing w:line="0" w:lineRule="auto"/>
        <w:rPr>
          <w:rFonts w:asciiTheme="majorHAnsi" w:hAnsiTheme="majorHAnsi" w:cstheme="majorHAnsi"/>
          <w:color w:val="000000"/>
          <w:spacing w:val="-1"/>
          <w:sz w:val="22"/>
          <w:szCs w:val="22"/>
        </w:rPr>
      </w:pPr>
      <w:r w:rsidRPr="00FE7130">
        <w:rPr>
          <w:rFonts w:asciiTheme="majorHAnsi" w:hAnsiTheme="majorHAnsi" w:cstheme="majorHAnsi"/>
          <w:color w:val="000000"/>
          <w:spacing w:val="-1"/>
          <w:sz w:val="22"/>
          <w:szCs w:val="22"/>
        </w:rPr>
        <w:t>the Australian Experience.’ Journal of Criminal Justice Education, 18</w:t>
      </w:r>
      <w:r w:rsidRPr="00FE7130">
        <w:rPr>
          <w:rFonts w:asciiTheme="majorHAnsi" w:hAnsiTheme="majorHAnsi" w:cstheme="majorHAnsi"/>
          <w:color w:val="000000"/>
          <w:spacing w:val="-4"/>
          <w:sz w:val="22"/>
          <w:szCs w:val="22"/>
        </w:rPr>
        <w:t>(1), 106</w:t>
      </w:r>
      <w:r w:rsidRPr="00FE7130">
        <w:rPr>
          <w:rFonts w:asciiTheme="majorHAnsi" w:hAnsiTheme="majorHAnsi" w:cstheme="majorHAnsi"/>
          <w:color w:val="000000"/>
          <w:spacing w:val="1"/>
          <w:sz w:val="22"/>
          <w:szCs w:val="22"/>
        </w:rPr>
        <w:t>–</w:t>
      </w:r>
      <w:r w:rsidRPr="00FE7130">
        <w:rPr>
          <w:rFonts w:asciiTheme="majorHAnsi" w:hAnsiTheme="majorHAnsi" w:cstheme="majorHAnsi"/>
          <w:color w:val="000000"/>
          <w:spacing w:val="-4"/>
          <w:sz w:val="22"/>
          <w:szCs w:val="22"/>
        </w:rPr>
        <w:t>122.</w:t>
      </w:r>
      <w:r w:rsidRPr="00FE7130">
        <w:rPr>
          <w:rFonts w:asciiTheme="majorHAnsi" w:hAnsiTheme="majorHAnsi" w:cstheme="majorHAnsi"/>
          <w:color w:val="000000"/>
          <w:sz w:val="22"/>
          <w:szCs w:val="22"/>
        </w:rPr>
        <w:t xml:space="preserve"> </w:t>
      </w:r>
    </w:p>
    <w:p w14:paraId="01840C4D" w14:textId="77777777" w:rsidR="00FE7130" w:rsidRPr="00FE7130" w:rsidRDefault="00FE7130" w:rsidP="00FE7130">
      <w:pPr>
        <w:shd w:val="clear" w:color="auto" w:fill="FFFFFF"/>
        <w:spacing w:line="0" w:lineRule="auto"/>
        <w:rPr>
          <w:rFonts w:asciiTheme="majorHAnsi" w:hAnsiTheme="majorHAnsi" w:cstheme="majorHAnsi"/>
          <w:color w:val="000000"/>
          <w:spacing w:val="-1"/>
          <w:sz w:val="22"/>
          <w:szCs w:val="22"/>
        </w:rPr>
      </w:pPr>
      <w:r w:rsidRPr="00FE7130">
        <w:rPr>
          <w:rFonts w:asciiTheme="majorHAnsi" w:hAnsiTheme="majorHAnsi" w:cstheme="majorHAnsi"/>
          <w:color w:val="000000"/>
          <w:spacing w:val="-1"/>
          <w:sz w:val="22"/>
          <w:szCs w:val="22"/>
        </w:rPr>
        <w:t>the Australian Experience.’ Journal of Criminal Justice Education, 18</w:t>
      </w:r>
      <w:r w:rsidRPr="00FE7130">
        <w:rPr>
          <w:rFonts w:asciiTheme="majorHAnsi" w:hAnsiTheme="majorHAnsi" w:cstheme="majorHAnsi"/>
          <w:color w:val="000000"/>
          <w:spacing w:val="-4"/>
          <w:sz w:val="22"/>
          <w:szCs w:val="22"/>
        </w:rPr>
        <w:t>(1), 106</w:t>
      </w:r>
      <w:r w:rsidRPr="00FE7130">
        <w:rPr>
          <w:rFonts w:asciiTheme="majorHAnsi" w:hAnsiTheme="majorHAnsi" w:cstheme="majorHAnsi"/>
          <w:color w:val="000000"/>
          <w:spacing w:val="1"/>
          <w:sz w:val="22"/>
          <w:szCs w:val="22"/>
        </w:rPr>
        <w:t>–</w:t>
      </w:r>
      <w:r w:rsidRPr="00FE7130">
        <w:rPr>
          <w:rFonts w:asciiTheme="majorHAnsi" w:hAnsiTheme="majorHAnsi" w:cstheme="majorHAnsi"/>
          <w:color w:val="000000"/>
          <w:spacing w:val="-4"/>
          <w:sz w:val="22"/>
          <w:szCs w:val="22"/>
        </w:rPr>
        <w:t>122.</w:t>
      </w:r>
      <w:r w:rsidRPr="00FE7130">
        <w:rPr>
          <w:rFonts w:asciiTheme="majorHAnsi" w:hAnsiTheme="majorHAnsi" w:cstheme="majorHAnsi"/>
          <w:color w:val="000000"/>
          <w:sz w:val="22"/>
          <w:szCs w:val="22"/>
        </w:rPr>
        <w:t xml:space="preserve"> </w:t>
      </w:r>
    </w:p>
    <w:p w14:paraId="41D896AD" w14:textId="77777777" w:rsidR="00FE7130" w:rsidRPr="00FE7130" w:rsidRDefault="00FE7130" w:rsidP="00FE7130">
      <w:pPr>
        <w:shd w:val="clear" w:color="auto" w:fill="FFFFFF"/>
        <w:spacing w:line="0" w:lineRule="auto"/>
        <w:rPr>
          <w:rFonts w:asciiTheme="majorHAnsi" w:hAnsiTheme="majorHAnsi" w:cstheme="majorHAnsi"/>
          <w:color w:val="000000"/>
          <w:spacing w:val="-1"/>
          <w:sz w:val="22"/>
          <w:szCs w:val="22"/>
        </w:rPr>
      </w:pPr>
      <w:r w:rsidRPr="00FE7130">
        <w:rPr>
          <w:rFonts w:asciiTheme="majorHAnsi" w:hAnsiTheme="majorHAnsi" w:cstheme="majorHAnsi"/>
          <w:color w:val="000000"/>
          <w:spacing w:val="-1"/>
          <w:sz w:val="22"/>
          <w:szCs w:val="22"/>
        </w:rPr>
        <w:t>the Australian Experience.’ Journal of Criminal Justice Education, 18</w:t>
      </w:r>
      <w:r w:rsidRPr="00FE7130">
        <w:rPr>
          <w:rFonts w:asciiTheme="majorHAnsi" w:hAnsiTheme="majorHAnsi" w:cstheme="majorHAnsi"/>
          <w:color w:val="000000"/>
          <w:spacing w:val="-4"/>
          <w:sz w:val="22"/>
          <w:szCs w:val="22"/>
        </w:rPr>
        <w:t>(1), 106</w:t>
      </w:r>
      <w:r w:rsidRPr="00FE7130">
        <w:rPr>
          <w:rFonts w:asciiTheme="majorHAnsi" w:hAnsiTheme="majorHAnsi" w:cstheme="majorHAnsi"/>
          <w:color w:val="000000"/>
          <w:spacing w:val="1"/>
          <w:sz w:val="22"/>
          <w:szCs w:val="22"/>
        </w:rPr>
        <w:t>–</w:t>
      </w:r>
      <w:r w:rsidRPr="00FE7130">
        <w:rPr>
          <w:rFonts w:asciiTheme="majorHAnsi" w:hAnsiTheme="majorHAnsi" w:cstheme="majorHAnsi"/>
          <w:color w:val="000000"/>
          <w:spacing w:val="-4"/>
          <w:sz w:val="22"/>
          <w:szCs w:val="22"/>
        </w:rPr>
        <w:t>122</w:t>
      </w:r>
    </w:p>
    <w:p w14:paraId="2D19473D" w14:textId="77777777" w:rsidR="00FE7130" w:rsidRPr="00FE7130" w:rsidRDefault="00FE7130" w:rsidP="00FE7130">
      <w:pPr>
        <w:shd w:val="clear" w:color="auto" w:fill="FFFFFF"/>
        <w:spacing w:line="0" w:lineRule="auto"/>
        <w:rPr>
          <w:rFonts w:asciiTheme="majorHAnsi" w:hAnsiTheme="majorHAnsi" w:cstheme="majorHAnsi"/>
          <w:color w:val="000000"/>
          <w:spacing w:val="-1"/>
          <w:sz w:val="22"/>
          <w:szCs w:val="22"/>
        </w:rPr>
      </w:pPr>
      <w:r w:rsidRPr="00FE7130">
        <w:rPr>
          <w:rFonts w:asciiTheme="majorHAnsi" w:hAnsiTheme="majorHAnsi" w:cstheme="majorHAnsi"/>
          <w:color w:val="000000"/>
          <w:spacing w:val="-1"/>
          <w:sz w:val="22"/>
          <w:szCs w:val="22"/>
        </w:rPr>
        <w:t>the Australian Experience.’ Journal of Criminal Justice Education, 18</w:t>
      </w:r>
      <w:r w:rsidRPr="00FE7130">
        <w:rPr>
          <w:rFonts w:asciiTheme="majorHAnsi" w:hAnsiTheme="majorHAnsi" w:cstheme="majorHAnsi"/>
          <w:color w:val="000000"/>
          <w:spacing w:val="-4"/>
          <w:sz w:val="22"/>
          <w:szCs w:val="22"/>
        </w:rPr>
        <w:t>(1), 106</w:t>
      </w:r>
      <w:r w:rsidRPr="00FE7130">
        <w:rPr>
          <w:rFonts w:asciiTheme="majorHAnsi" w:hAnsiTheme="majorHAnsi" w:cstheme="majorHAnsi"/>
          <w:color w:val="000000"/>
          <w:spacing w:val="1"/>
          <w:sz w:val="22"/>
          <w:szCs w:val="22"/>
        </w:rPr>
        <w:t>–</w:t>
      </w:r>
      <w:r w:rsidRPr="00FE7130">
        <w:rPr>
          <w:rFonts w:asciiTheme="majorHAnsi" w:hAnsiTheme="majorHAnsi" w:cstheme="majorHAnsi"/>
          <w:color w:val="000000"/>
          <w:spacing w:val="-4"/>
          <w:sz w:val="22"/>
          <w:szCs w:val="22"/>
        </w:rPr>
        <w:t>122</w:t>
      </w:r>
    </w:p>
    <w:p w14:paraId="3DCEACAD" w14:textId="3968271F" w:rsidR="00FE7130" w:rsidRDefault="00FE7130" w:rsidP="00FE7130">
      <w:pPr>
        <w:ind w:left="720" w:hanging="720"/>
        <w:rPr>
          <w:rStyle w:val="Hyperlink"/>
          <w:rFonts w:asciiTheme="majorHAnsi" w:hAnsiTheme="majorHAnsi" w:cstheme="majorHAnsi"/>
          <w:color w:val="auto"/>
          <w:sz w:val="22"/>
          <w:szCs w:val="22"/>
          <w:u w:val="none"/>
        </w:rPr>
      </w:pPr>
      <w:r w:rsidRPr="00FE7130">
        <w:rPr>
          <w:rStyle w:val="Hyperlink"/>
          <w:rFonts w:asciiTheme="majorHAnsi" w:hAnsiTheme="majorHAnsi" w:cstheme="majorHAnsi"/>
          <w:color w:val="auto"/>
          <w:sz w:val="22"/>
          <w:szCs w:val="22"/>
          <w:u w:val="none"/>
        </w:rPr>
        <w:t xml:space="preserve">U.S. Government (2021). Boston (Massachusetts) </w:t>
      </w:r>
      <w:proofErr w:type="spellStart"/>
      <w:r w:rsidRPr="00FE7130">
        <w:rPr>
          <w:rStyle w:val="Hyperlink"/>
          <w:rFonts w:asciiTheme="majorHAnsi" w:hAnsiTheme="majorHAnsi" w:cstheme="majorHAnsi"/>
          <w:color w:val="auto"/>
          <w:sz w:val="22"/>
          <w:szCs w:val="22"/>
          <w:u w:val="none"/>
        </w:rPr>
        <w:t>Reentry</w:t>
      </w:r>
      <w:proofErr w:type="spellEnd"/>
      <w:r w:rsidRPr="00FE7130">
        <w:rPr>
          <w:rStyle w:val="Hyperlink"/>
          <w:rFonts w:asciiTheme="majorHAnsi" w:hAnsiTheme="majorHAnsi" w:cstheme="majorHAnsi"/>
          <w:color w:val="auto"/>
          <w:sz w:val="22"/>
          <w:szCs w:val="22"/>
          <w:u w:val="none"/>
        </w:rPr>
        <w:t xml:space="preserve"> Initiative (BRI). Available at: https://youth.gov/content/</w:t>
      </w:r>
      <w:r w:rsidR="0078583D">
        <w:rPr>
          <w:rStyle w:val="Hyperlink"/>
          <w:rFonts w:asciiTheme="majorHAnsi" w:hAnsiTheme="majorHAnsi" w:cstheme="majorHAnsi"/>
          <w:color w:val="auto"/>
          <w:sz w:val="22"/>
          <w:szCs w:val="22"/>
          <w:u w:val="none"/>
        </w:rPr>
        <w:br/>
      </w:r>
      <w:r w:rsidRPr="00FE7130">
        <w:rPr>
          <w:rStyle w:val="Hyperlink"/>
          <w:rFonts w:asciiTheme="majorHAnsi" w:hAnsiTheme="majorHAnsi" w:cstheme="majorHAnsi"/>
          <w:color w:val="auto"/>
          <w:sz w:val="22"/>
          <w:szCs w:val="22"/>
          <w:u w:val="none"/>
        </w:rPr>
        <w:t>bostonmassachusettsreentryinitiativebri</w:t>
      </w:r>
      <w:proofErr w:type="gramStart"/>
      <w:r w:rsidRPr="00FE7130">
        <w:rPr>
          <w:rStyle w:val="Hyperlink"/>
          <w:rFonts w:asciiTheme="majorHAnsi" w:hAnsiTheme="majorHAnsi" w:cstheme="majorHAnsi"/>
          <w:color w:val="auto"/>
          <w:sz w:val="22"/>
          <w:szCs w:val="22"/>
          <w:u w:val="none"/>
        </w:rPr>
        <w:t>#:~</w:t>
      </w:r>
      <w:proofErr w:type="gramEnd"/>
      <w:r w:rsidRPr="00FE7130">
        <w:rPr>
          <w:rStyle w:val="Hyperlink"/>
          <w:rFonts w:asciiTheme="majorHAnsi" w:hAnsiTheme="majorHAnsi" w:cstheme="majorHAnsi"/>
          <w:color w:val="auto"/>
          <w:sz w:val="22"/>
          <w:szCs w:val="22"/>
          <w:u w:val="none"/>
        </w:rPr>
        <w:t>:text=The%20Boston%20Reentry%20Initiative%20%28BRI%29%20is%20an%20interagency,released%20from%20jail%20transition%20back%20to%20their%20neighborhoods. (Accessed: 04 December 2021)</w:t>
      </w:r>
    </w:p>
    <w:p w14:paraId="48384C9B" w14:textId="77777777" w:rsidR="00FE7130" w:rsidRPr="00FE7130" w:rsidRDefault="00FE7130" w:rsidP="00FE7130">
      <w:pPr>
        <w:ind w:left="720" w:hanging="720"/>
        <w:rPr>
          <w:rStyle w:val="Hyperlink"/>
          <w:rFonts w:asciiTheme="majorHAnsi" w:hAnsiTheme="majorHAnsi" w:cstheme="majorHAnsi"/>
          <w:color w:val="auto"/>
          <w:sz w:val="22"/>
          <w:szCs w:val="22"/>
          <w:u w:val="none"/>
        </w:rPr>
      </w:pPr>
    </w:p>
    <w:p w14:paraId="3CC3478F" w14:textId="32DFA908"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UK Government (2014) Code of Ethics. Available at: https://www.gov.uk/government/news/code-of-ethics-launched (Accessed: 04 January 2022)</w:t>
      </w:r>
    </w:p>
    <w:p w14:paraId="49645FC3" w14:textId="77777777" w:rsidR="00FE7130" w:rsidRPr="00FE7130" w:rsidRDefault="00FE7130" w:rsidP="00FE7130">
      <w:pPr>
        <w:ind w:left="720" w:hanging="720"/>
        <w:rPr>
          <w:rFonts w:asciiTheme="majorHAnsi" w:hAnsiTheme="majorHAnsi" w:cstheme="majorHAnsi"/>
          <w:sz w:val="22"/>
          <w:szCs w:val="22"/>
        </w:rPr>
      </w:pPr>
    </w:p>
    <w:p w14:paraId="2A9D0334" w14:textId="2ABA9D19"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UK Government (2016) National Cyber Security Strategy. Available at: https://assets.publishing.service.gov.uk/</w:t>
      </w:r>
      <w:r w:rsidRPr="00FE7130">
        <w:rPr>
          <w:rFonts w:asciiTheme="majorHAnsi" w:hAnsiTheme="majorHAnsi" w:cstheme="majorHAnsi"/>
          <w:sz w:val="22"/>
          <w:szCs w:val="22"/>
        </w:rPr>
        <w:br/>
        <w:t>government/uploads/system/uploads/attachment_data/file/567242/national_cyber_security_strategy_2016.pdf (Accessed: 22 November 2021)</w:t>
      </w:r>
    </w:p>
    <w:p w14:paraId="54299914" w14:textId="77777777" w:rsidR="00FE7130" w:rsidRPr="00FE7130" w:rsidRDefault="00FE7130" w:rsidP="00FE7130">
      <w:pPr>
        <w:ind w:left="720" w:hanging="720"/>
        <w:rPr>
          <w:rFonts w:asciiTheme="majorHAnsi" w:hAnsiTheme="majorHAnsi" w:cstheme="majorHAnsi"/>
          <w:sz w:val="22"/>
          <w:szCs w:val="22"/>
        </w:rPr>
      </w:pPr>
    </w:p>
    <w:p w14:paraId="6490BBF4" w14:textId="76155587"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UK Government (2021). Police Officer Uplift, England and Wales, Quarterly Update to 30 June 2021. Available at: https://www.gov.uk/government/statistics/police-officer-uplift-quarterly-update-to-june-2021/police-officer-uplift-england-and-wales-quarterly-update-to-30-june-2021 (Accessed: 20 November 2021)</w:t>
      </w:r>
    </w:p>
    <w:p w14:paraId="5BD42ED4" w14:textId="77777777" w:rsidR="00FE7130" w:rsidRPr="00FE7130" w:rsidRDefault="00FE7130" w:rsidP="00FE7130">
      <w:pPr>
        <w:ind w:left="720" w:hanging="720"/>
        <w:rPr>
          <w:rFonts w:asciiTheme="majorHAnsi" w:hAnsiTheme="majorHAnsi" w:cstheme="majorHAnsi"/>
          <w:sz w:val="22"/>
          <w:szCs w:val="22"/>
        </w:rPr>
      </w:pPr>
    </w:p>
    <w:p w14:paraId="1F876638" w14:textId="45DECDA3"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UK Parliament (2021). Covert Human Intelligence Sources: Criminal Conduct. Available at: https://lordslibrary.</w:t>
      </w:r>
      <w:r>
        <w:rPr>
          <w:rFonts w:asciiTheme="majorHAnsi" w:hAnsiTheme="majorHAnsi" w:cstheme="majorHAnsi"/>
          <w:sz w:val="22"/>
          <w:szCs w:val="22"/>
        </w:rPr>
        <w:br/>
      </w:r>
      <w:r w:rsidRPr="00FE7130">
        <w:rPr>
          <w:rFonts w:asciiTheme="majorHAnsi" w:hAnsiTheme="majorHAnsi" w:cstheme="majorHAnsi"/>
          <w:sz w:val="22"/>
          <w:szCs w:val="22"/>
        </w:rPr>
        <w:t>parliament.uk/covert-human-intelligence-sources-criminal-conduct/ (Accessed: 10 September 2021)</w:t>
      </w:r>
    </w:p>
    <w:p w14:paraId="468B0D49" w14:textId="77777777" w:rsidR="00FE7130" w:rsidRPr="00FE7130" w:rsidRDefault="00FE7130" w:rsidP="00FE7130">
      <w:pPr>
        <w:ind w:left="720" w:hanging="720"/>
        <w:rPr>
          <w:rFonts w:asciiTheme="majorHAnsi" w:hAnsiTheme="majorHAnsi" w:cstheme="majorHAnsi"/>
          <w:sz w:val="22"/>
          <w:szCs w:val="22"/>
        </w:rPr>
      </w:pPr>
    </w:p>
    <w:p w14:paraId="28693F5F" w14:textId="5AE27BAA"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 xml:space="preserve">University of Washington (2021). The </w:t>
      </w:r>
      <w:proofErr w:type="spellStart"/>
      <w:r w:rsidRPr="00FE7130">
        <w:rPr>
          <w:rFonts w:asciiTheme="majorHAnsi" w:hAnsiTheme="majorHAnsi" w:cstheme="majorHAnsi"/>
          <w:sz w:val="22"/>
          <w:szCs w:val="22"/>
        </w:rPr>
        <w:t>Peelian</w:t>
      </w:r>
      <w:proofErr w:type="spellEnd"/>
      <w:r w:rsidRPr="00FE7130">
        <w:rPr>
          <w:rFonts w:asciiTheme="majorHAnsi" w:hAnsiTheme="majorHAnsi" w:cstheme="majorHAnsi"/>
          <w:sz w:val="22"/>
          <w:szCs w:val="22"/>
        </w:rPr>
        <w:t xml:space="preserve"> Principles. Available at: http://police.uw.edu/faqs/the-peelian-principles/ (Accessed: 03 January 2022)</w:t>
      </w:r>
    </w:p>
    <w:p w14:paraId="3DAF1C13" w14:textId="77777777" w:rsidR="00FE7130" w:rsidRPr="00FE7130" w:rsidRDefault="00FE7130" w:rsidP="00FE7130">
      <w:pPr>
        <w:ind w:left="720" w:hanging="720"/>
        <w:rPr>
          <w:rFonts w:asciiTheme="majorHAnsi" w:hAnsiTheme="majorHAnsi" w:cstheme="majorHAnsi"/>
          <w:sz w:val="22"/>
          <w:szCs w:val="22"/>
        </w:rPr>
      </w:pPr>
    </w:p>
    <w:p w14:paraId="68B0EEDC" w14:textId="69F597EA"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Violence Prevention Unit (2021). Adverse Childhood Experiences (ACES). Available at:</w:t>
      </w:r>
      <w:r>
        <w:rPr>
          <w:rFonts w:asciiTheme="majorHAnsi" w:hAnsiTheme="majorHAnsi" w:cstheme="majorHAnsi"/>
          <w:sz w:val="22"/>
          <w:szCs w:val="22"/>
        </w:rPr>
        <w:t xml:space="preserve"> </w:t>
      </w:r>
      <w:r w:rsidRPr="00FE7130">
        <w:rPr>
          <w:rFonts w:asciiTheme="majorHAnsi" w:hAnsiTheme="majorHAnsi" w:cstheme="majorHAnsi"/>
          <w:sz w:val="22"/>
          <w:szCs w:val="22"/>
        </w:rPr>
        <w:t>https://www.violence</w:t>
      </w:r>
      <w:r>
        <w:rPr>
          <w:rFonts w:asciiTheme="majorHAnsi" w:hAnsiTheme="majorHAnsi" w:cstheme="majorHAnsi"/>
          <w:sz w:val="22"/>
          <w:szCs w:val="22"/>
        </w:rPr>
        <w:br/>
      </w:r>
      <w:r w:rsidRPr="00FE7130">
        <w:rPr>
          <w:rFonts w:asciiTheme="majorHAnsi" w:hAnsiTheme="majorHAnsi" w:cstheme="majorHAnsi"/>
          <w:sz w:val="22"/>
          <w:szCs w:val="22"/>
        </w:rPr>
        <w:t>preventionwales.co.uk/research-evidence/adverse-childhood-experiences-aces (Accessed: 07 December 2021)</w:t>
      </w:r>
    </w:p>
    <w:p w14:paraId="563FEE09" w14:textId="77777777" w:rsidR="00FE7130" w:rsidRPr="00FE7130" w:rsidRDefault="00FE7130" w:rsidP="00FE7130">
      <w:pPr>
        <w:ind w:left="720" w:hanging="720"/>
        <w:rPr>
          <w:rFonts w:asciiTheme="majorHAnsi" w:hAnsiTheme="majorHAnsi" w:cstheme="majorHAnsi"/>
          <w:sz w:val="22"/>
          <w:szCs w:val="22"/>
        </w:rPr>
      </w:pPr>
    </w:p>
    <w:p w14:paraId="66C85579" w14:textId="5F8989E0" w:rsidR="00FE7130" w:rsidRDefault="00FE7130" w:rsidP="00FE7130">
      <w:pPr>
        <w:ind w:left="720" w:hanging="720"/>
        <w:rPr>
          <w:rFonts w:asciiTheme="majorHAnsi" w:hAnsiTheme="majorHAnsi" w:cstheme="majorHAnsi"/>
          <w:sz w:val="22"/>
          <w:szCs w:val="22"/>
        </w:rPr>
      </w:pPr>
      <w:r w:rsidRPr="00FE7130">
        <w:rPr>
          <w:rFonts w:asciiTheme="majorHAnsi" w:hAnsiTheme="majorHAnsi" w:cstheme="majorHAnsi"/>
          <w:sz w:val="22"/>
          <w:szCs w:val="22"/>
        </w:rPr>
        <w:t>Wales Safeguarding Board (2021). S.46 Children Act 1989 (Police Powers) Protocol for Agencies Working with Children and Young Persons Under 18 Years. Available at: https://www.cysur.wales/media/n2zkeid4/s46-protocol-final.pdf (Accessed: 01 November 2021)</w:t>
      </w:r>
    </w:p>
    <w:p w14:paraId="3A7B46D8" w14:textId="77777777" w:rsidR="00FE7130" w:rsidRPr="00FE7130" w:rsidRDefault="00FE7130" w:rsidP="00FE7130">
      <w:pPr>
        <w:ind w:left="720" w:hanging="720"/>
        <w:rPr>
          <w:rFonts w:asciiTheme="majorHAnsi" w:hAnsiTheme="majorHAnsi" w:cstheme="majorHAnsi"/>
          <w:sz w:val="22"/>
          <w:szCs w:val="22"/>
        </w:rPr>
      </w:pPr>
    </w:p>
    <w:p w14:paraId="2E83DDD9" w14:textId="77777777" w:rsidR="00FE7130" w:rsidRPr="00FE7130" w:rsidRDefault="00FE7130" w:rsidP="00FE7130">
      <w:pPr>
        <w:shd w:val="clear" w:color="auto" w:fill="FFFFFF"/>
        <w:spacing w:line="0" w:lineRule="auto"/>
        <w:rPr>
          <w:rFonts w:asciiTheme="majorHAnsi" w:hAnsiTheme="majorHAnsi" w:cstheme="majorHAnsi"/>
          <w:color w:val="000000"/>
          <w:spacing w:val="-3"/>
          <w:sz w:val="22"/>
          <w:szCs w:val="22"/>
        </w:rPr>
      </w:pPr>
      <w:proofErr w:type="spellStart"/>
      <w:r w:rsidRPr="00FE7130">
        <w:rPr>
          <w:rFonts w:asciiTheme="majorHAnsi" w:hAnsiTheme="majorHAnsi" w:cstheme="majorHAnsi"/>
          <w:color w:val="000000"/>
          <w:spacing w:val="-3"/>
          <w:sz w:val="22"/>
          <w:szCs w:val="22"/>
        </w:rPr>
        <w:t>Wimshurst</w:t>
      </w:r>
      <w:proofErr w:type="spellEnd"/>
      <w:r w:rsidRPr="00FE7130">
        <w:rPr>
          <w:rFonts w:asciiTheme="majorHAnsi" w:hAnsiTheme="majorHAnsi" w:cstheme="majorHAnsi"/>
          <w:color w:val="000000"/>
          <w:spacing w:val="-3"/>
          <w:sz w:val="22"/>
          <w:szCs w:val="22"/>
        </w:rPr>
        <w:t xml:space="preserve">, K., &amp; </w:t>
      </w:r>
      <w:proofErr w:type="spellStart"/>
      <w:r w:rsidRPr="00FE7130">
        <w:rPr>
          <w:rFonts w:asciiTheme="majorHAnsi" w:hAnsiTheme="majorHAnsi" w:cstheme="majorHAnsi"/>
          <w:color w:val="000000"/>
          <w:spacing w:val="-3"/>
          <w:sz w:val="22"/>
          <w:szCs w:val="22"/>
        </w:rPr>
        <w:t>Ransley</w:t>
      </w:r>
      <w:proofErr w:type="spellEnd"/>
      <w:r w:rsidRPr="00FE7130">
        <w:rPr>
          <w:rFonts w:asciiTheme="majorHAnsi" w:hAnsiTheme="majorHAnsi" w:cstheme="majorHAnsi"/>
          <w:color w:val="000000"/>
          <w:spacing w:val="-3"/>
          <w:sz w:val="22"/>
          <w:szCs w:val="22"/>
        </w:rPr>
        <w:t xml:space="preserve">, J. (2007). ‘Police Education and the University Sector: Contrasting Models from </w:t>
      </w:r>
    </w:p>
    <w:p w14:paraId="13E28DF9" w14:textId="77777777" w:rsidR="00FE7130" w:rsidRPr="00FE7130" w:rsidRDefault="00FE7130" w:rsidP="00FE7130">
      <w:pPr>
        <w:shd w:val="clear" w:color="auto" w:fill="FFFFFF"/>
        <w:spacing w:line="0" w:lineRule="auto"/>
        <w:rPr>
          <w:rFonts w:asciiTheme="majorHAnsi" w:hAnsiTheme="majorHAnsi" w:cstheme="majorHAnsi"/>
          <w:color w:val="000000"/>
          <w:spacing w:val="-3"/>
          <w:sz w:val="22"/>
          <w:szCs w:val="22"/>
        </w:rPr>
      </w:pPr>
      <w:proofErr w:type="spellStart"/>
      <w:r w:rsidRPr="00FE7130">
        <w:rPr>
          <w:rFonts w:asciiTheme="majorHAnsi" w:hAnsiTheme="majorHAnsi" w:cstheme="majorHAnsi"/>
          <w:color w:val="000000"/>
          <w:spacing w:val="-3"/>
          <w:sz w:val="22"/>
          <w:szCs w:val="22"/>
        </w:rPr>
        <w:t>Wimshurst</w:t>
      </w:r>
      <w:proofErr w:type="spellEnd"/>
      <w:r w:rsidRPr="00FE7130">
        <w:rPr>
          <w:rFonts w:asciiTheme="majorHAnsi" w:hAnsiTheme="majorHAnsi" w:cstheme="majorHAnsi"/>
          <w:color w:val="000000"/>
          <w:spacing w:val="-3"/>
          <w:sz w:val="22"/>
          <w:szCs w:val="22"/>
        </w:rPr>
        <w:t xml:space="preserve">, K., &amp; </w:t>
      </w:r>
      <w:proofErr w:type="spellStart"/>
      <w:r w:rsidRPr="00FE7130">
        <w:rPr>
          <w:rFonts w:asciiTheme="majorHAnsi" w:hAnsiTheme="majorHAnsi" w:cstheme="majorHAnsi"/>
          <w:color w:val="000000"/>
          <w:spacing w:val="-3"/>
          <w:sz w:val="22"/>
          <w:szCs w:val="22"/>
        </w:rPr>
        <w:t>Ransley</w:t>
      </w:r>
      <w:proofErr w:type="spellEnd"/>
      <w:r w:rsidRPr="00FE7130">
        <w:rPr>
          <w:rFonts w:asciiTheme="majorHAnsi" w:hAnsiTheme="majorHAnsi" w:cstheme="majorHAnsi"/>
          <w:color w:val="000000"/>
          <w:spacing w:val="-3"/>
          <w:sz w:val="22"/>
          <w:szCs w:val="22"/>
        </w:rPr>
        <w:t xml:space="preserve">, J. (2007). ‘Police Education and the University Sector: Contrasting Models from </w:t>
      </w:r>
    </w:p>
    <w:p w14:paraId="756D4F83" w14:textId="77777777" w:rsidR="00FE7130" w:rsidRPr="00FE7130" w:rsidRDefault="00FE7130" w:rsidP="00FE7130">
      <w:pPr>
        <w:shd w:val="clear" w:color="auto" w:fill="FFFFFF"/>
        <w:spacing w:line="0" w:lineRule="auto"/>
        <w:rPr>
          <w:rFonts w:asciiTheme="majorHAnsi" w:hAnsiTheme="majorHAnsi" w:cstheme="majorHAnsi"/>
          <w:color w:val="000000"/>
          <w:spacing w:val="-3"/>
          <w:sz w:val="22"/>
          <w:szCs w:val="22"/>
        </w:rPr>
      </w:pPr>
      <w:proofErr w:type="spellStart"/>
      <w:r w:rsidRPr="00FE7130">
        <w:rPr>
          <w:rFonts w:asciiTheme="majorHAnsi" w:hAnsiTheme="majorHAnsi" w:cstheme="majorHAnsi"/>
          <w:color w:val="000000"/>
          <w:spacing w:val="-3"/>
          <w:sz w:val="22"/>
          <w:szCs w:val="22"/>
        </w:rPr>
        <w:t>Wimshurst</w:t>
      </w:r>
      <w:proofErr w:type="spellEnd"/>
      <w:r w:rsidRPr="00FE7130">
        <w:rPr>
          <w:rFonts w:asciiTheme="majorHAnsi" w:hAnsiTheme="majorHAnsi" w:cstheme="majorHAnsi"/>
          <w:color w:val="000000"/>
          <w:spacing w:val="-3"/>
          <w:sz w:val="22"/>
          <w:szCs w:val="22"/>
        </w:rPr>
        <w:t xml:space="preserve">, K., &amp; </w:t>
      </w:r>
      <w:proofErr w:type="spellStart"/>
      <w:r w:rsidRPr="00FE7130">
        <w:rPr>
          <w:rFonts w:asciiTheme="majorHAnsi" w:hAnsiTheme="majorHAnsi" w:cstheme="majorHAnsi"/>
          <w:color w:val="000000"/>
          <w:spacing w:val="-3"/>
          <w:sz w:val="22"/>
          <w:szCs w:val="22"/>
        </w:rPr>
        <w:t>Ransley</w:t>
      </w:r>
      <w:proofErr w:type="spellEnd"/>
      <w:r w:rsidRPr="00FE7130">
        <w:rPr>
          <w:rFonts w:asciiTheme="majorHAnsi" w:hAnsiTheme="majorHAnsi" w:cstheme="majorHAnsi"/>
          <w:color w:val="000000"/>
          <w:spacing w:val="-3"/>
          <w:sz w:val="22"/>
          <w:szCs w:val="22"/>
        </w:rPr>
        <w:t xml:space="preserve">, J. (2007). ‘Police Education and the University Sector: Contrasting Models from </w:t>
      </w:r>
    </w:p>
    <w:p w14:paraId="7D904E6B" w14:textId="77777777" w:rsidR="00FE7130" w:rsidRPr="00FE7130" w:rsidRDefault="00FE7130" w:rsidP="00FE7130">
      <w:pPr>
        <w:shd w:val="clear" w:color="auto" w:fill="FFFFFF"/>
        <w:spacing w:line="0" w:lineRule="auto"/>
        <w:rPr>
          <w:rFonts w:asciiTheme="majorHAnsi" w:hAnsiTheme="majorHAnsi" w:cstheme="majorHAnsi"/>
          <w:color w:val="000000"/>
          <w:spacing w:val="-3"/>
          <w:sz w:val="22"/>
          <w:szCs w:val="22"/>
        </w:rPr>
      </w:pPr>
      <w:proofErr w:type="spellStart"/>
      <w:r w:rsidRPr="00FE7130">
        <w:rPr>
          <w:rFonts w:asciiTheme="majorHAnsi" w:hAnsiTheme="majorHAnsi" w:cstheme="majorHAnsi"/>
          <w:color w:val="000000"/>
          <w:spacing w:val="-3"/>
          <w:sz w:val="22"/>
          <w:szCs w:val="22"/>
        </w:rPr>
        <w:t>Wimshurst</w:t>
      </w:r>
      <w:proofErr w:type="spellEnd"/>
      <w:r w:rsidRPr="00FE7130">
        <w:rPr>
          <w:rFonts w:asciiTheme="majorHAnsi" w:hAnsiTheme="majorHAnsi" w:cstheme="majorHAnsi"/>
          <w:color w:val="000000"/>
          <w:spacing w:val="-3"/>
          <w:sz w:val="22"/>
          <w:szCs w:val="22"/>
        </w:rPr>
        <w:t xml:space="preserve">, K., &amp; </w:t>
      </w:r>
      <w:proofErr w:type="spellStart"/>
      <w:r w:rsidRPr="00FE7130">
        <w:rPr>
          <w:rFonts w:asciiTheme="majorHAnsi" w:hAnsiTheme="majorHAnsi" w:cstheme="majorHAnsi"/>
          <w:color w:val="000000"/>
          <w:spacing w:val="-3"/>
          <w:sz w:val="22"/>
          <w:szCs w:val="22"/>
        </w:rPr>
        <w:t>Ransley</w:t>
      </w:r>
      <w:proofErr w:type="spellEnd"/>
      <w:r w:rsidRPr="00FE7130">
        <w:rPr>
          <w:rFonts w:asciiTheme="majorHAnsi" w:hAnsiTheme="majorHAnsi" w:cstheme="majorHAnsi"/>
          <w:color w:val="000000"/>
          <w:spacing w:val="-3"/>
          <w:sz w:val="22"/>
          <w:szCs w:val="22"/>
        </w:rPr>
        <w:t xml:space="preserve">, J. (2007). ‘Police Education and the University Sector: Contrasting Models from </w:t>
      </w:r>
    </w:p>
    <w:p w14:paraId="241D6C90" w14:textId="6D9BC1E8" w:rsidR="00FE7130" w:rsidRDefault="00FE7130" w:rsidP="00FE7130">
      <w:pPr>
        <w:ind w:left="720" w:hanging="720"/>
        <w:rPr>
          <w:rFonts w:asciiTheme="majorHAnsi" w:hAnsiTheme="majorHAnsi" w:cstheme="majorHAnsi"/>
          <w:sz w:val="22"/>
          <w:szCs w:val="22"/>
        </w:rPr>
      </w:pPr>
      <w:proofErr w:type="spellStart"/>
      <w:r w:rsidRPr="00FE7130">
        <w:rPr>
          <w:rFonts w:asciiTheme="majorHAnsi" w:hAnsiTheme="majorHAnsi" w:cstheme="majorHAnsi"/>
          <w:sz w:val="22"/>
          <w:szCs w:val="22"/>
        </w:rPr>
        <w:t>Wimshurts</w:t>
      </w:r>
      <w:proofErr w:type="spellEnd"/>
      <w:r w:rsidRPr="00FE7130">
        <w:rPr>
          <w:rFonts w:asciiTheme="majorHAnsi" w:hAnsiTheme="majorHAnsi" w:cstheme="majorHAnsi"/>
          <w:sz w:val="22"/>
          <w:szCs w:val="22"/>
        </w:rPr>
        <w:t xml:space="preserve">, K., &amp; </w:t>
      </w:r>
      <w:proofErr w:type="spellStart"/>
      <w:r w:rsidRPr="00FE7130">
        <w:rPr>
          <w:rFonts w:asciiTheme="majorHAnsi" w:hAnsiTheme="majorHAnsi" w:cstheme="majorHAnsi"/>
          <w:sz w:val="22"/>
          <w:szCs w:val="22"/>
        </w:rPr>
        <w:t>Ransley</w:t>
      </w:r>
      <w:proofErr w:type="spellEnd"/>
      <w:r w:rsidRPr="00FE7130">
        <w:rPr>
          <w:rFonts w:asciiTheme="majorHAnsi" w:hAnsiTheme="majorHAnsi" w:cstheme="majorHAnsi"/>
          <w:sz w:val="22"/>
          <w:szCs w:val="22"/>
        </w:rPr>
        <w:t>, J. (2007). ‘Police Education and the University Sector: Contrasting Models from the Australian Experience.’ Journal of Criminal Justice Education, 18(1), 106-122.</w:t>
      </w:r>
    </w:p>
    <w:p w14:paraId="0B6ADE0A" w14:textId="77777777" w:rsidR="00FE7130" w:rsidRPr="00FE7130" w:rsidRDefault="00FE7130" w:rsidP="00FE7130">
      <w:pPr>
        <w:ind w:left="720" w:hanging="720"/>
        <w:rPr>
          <w:rFonts w:asciiTheme="majorHAnsi" w:hAnsiTheme="majorHAnsi" w:cstheme="majorHAnsi"/>
          <w:sz w:val="22"/>
          <w:szCs w:val="22"/>
        </w:rPr>
      </w:pPr>
    </w:p>
    <w:p w14:paraId="61B291EC" w14:textId="3BB4C777" w:rsidR="00FE7130" w:rsidRDefault="00FE7130" w:rsidP="00FE7130">
      <w:pPr>
        <w:ind w:left="720" w:hanging="720"/>
      </w:pPr>
      <w:r w:rsidRPr="00FE7130">
        <w:rPr>
          <w:rFonts w:asciiTheme="majorHAnsi" w:hAnsiTheme="majorHAnsi" w:cstheme="majorHAnsi"/>
          <w:sz w:val="22"/>
          <w:szCs w:val="22"/>
        </w:rPr>
        <w:t>World Health Organisation (2021). The Early Action Together Programme. Available at: https://phwwhocc.co.uk/</w:t>
      </w:r>
      <w:r>
        <w:rPr>
          <w:rFonts w:asciiTheme="majorHAnsi" w:hAnsiTheme="majorHAnsi" w:cstheme="majorHAnsi"/>
          <w:sz w:val="22"/>
          <w:szCs w:val="22"/>
        </w:rPr>
        <w:br/>
      </w:r>
      <w:r w:rsidRPr="00FE7130">
        <w:rPr>
          <w:rFonts w:asciiTheme="majorHAnsi" w:hAnsiTheme="majorHAnsi" w:cstheme="majorHAnsi"/>
          <w:sz w:val="22"/>
          <w:szCs w:val="22"/>
        </w:rPr>
        <w:t>teams/theearlyactiontogetherprogramme/</w:t>
      </w:r>
      <w:proofErr w:type="gramStart"/>
      <w:r w:rsidRPr="00FE7130">
        <w:rPr>
          <w:rFonts w:asciiTheme="majorHAnsi" w:hAnsiTheme="majorHAnsi" w:cstheme="majorHAnsi"/>
          <w:sz w:val="22"/>
          <w:szCs w:val="22"/>
        </w:rPr>
        <w:t>#:~</w:t>
      </w:r>
      <w:proofErr w:type="gramEnd"/>
      <w:r w:rsidRPr="00FE7130">
        <w:rPr>
          <w:rFonts w:asciiTheme="majorHAnsi" w:hAnsiTheme="majorHAnsi" w:cstheme="majorHAnsi"/>
          <w:sz w:val="22"/>
          <w:szCs w:val="22"/>
        </w:rPr>
        <w:t>:text=%20The%20Early%20Action%20Together%20Programme%20%201,door%20response%20to%20vulnerability%2C%20viewing%20early...%20More%20 (Accessed: 06 December 2021)</w:t>
      </w:r>
      <w:bookmarkEnd w:id="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AFDBAC" w14:textId="77777777" w:rsidTr="00374727">
        <w:trPr>
          <w:jc w:val="center"/>
        </w:trPr>
        <w:tc>
          <w:tcPr>
            <w:tcW w:w="10444" w:type="dxa"/>
            <w:shd w:val="clear" w:color="auto" w:fill="BFBFBF"/>
          </w:tcPr>
          <w:p w14:paraId="324A627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8B4606" w14:textId="77777777" w:rsidR="00152E9D" w:rsidRPr="00A406E5" w:rsidRDefault="00152E9D" w:rsidP="00152E9D">
      <w:pPr>
        <w:rPr>
          <w:rFonts w:ascii="Arial" w:hAnsi="Arial" w:cs="Arial"/>
        </w:rPr>
      </w:pPr>
    </w:p>
    <w:p w14:paraId="350A4D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lastRenderedPageBreak/>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5150FC" w14:textId="77777777" w:rsidR="00152E9D" w:rsidRPr="00A406E5" w:rsidRDefault="00152E9D" w:rsidP="00152E9D">
      <w:pPr>
        <w:rPr>
          <w:rFonts w:ascii="Arial" w:hAnsi="Arial" w:cs="Arial"/>
          <w:b/>
          <w:sz w:val="22"/>
          <w:szCs w:val="22"/>
        </w:rPr>
        <w:sectPr w:rsidR="00152E9D" w:rsidRPr="00A406E5" w:rsidSect="00F31C04">
          <w:headerReference w:type="even" r:id="rId12"/>
          <w:headerReference w:type="default" r:id="rId13"/>
          <w:footerReference w:type="even" r:id="rId14"/>
          <w:footerReference w:type="default" r:id="rId15"/>
          <w:headerReference w:type="first" r:id="rId16"/>
          <w:footerReference w:type="first" r:id="rId17"/>
          <w:pgSz w:w="11894" w:h="16834"/>
          <w:pgMar w:top="720" w:right="720" w:bottom="720" w:left="720" w:header="706" w:footer="454" w:gutter="0"/>
          <w:paperSrc w:first="1" w:other="1"/>
          <w:cols w:space="720"/>
          <w:docGrid w:linePitch="272"/>
        </w:sectPr>
      </w:pPr>
    </w:p>
    <w:p w14:paraId="359CCD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654C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85A9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B739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D5D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699A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98D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56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10BB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F76F07" w14:textId="616FDAAE" w:rsidR="00152E9D" w:rsidRPr="00A406E5" w:rsidRDefault="00045D0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4DEB" w14:textId="77777777" w:rsidR="00152E9D" w:rsidRPr="00A406E5" w:rsidRDefault="00152E9D" w:rsidP="00152E9D">
            <w:pPr>
              <w:jc w:val="center"/>
              <w:rPr>
                <w:rFonts w:ascii="Arial" w:hAnsi="Arial" w:cs="Arial"/>
                <w:sz w:val="32"/>
              </w:rPr>
            </w:pPr>
          </w:p>
        </w:tc>
      </w:tr>
      <w:tr w:rsidR="00152E9D" w:rsidRPr="00A406E5" w14:paraId="550401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E02ABC" w14:textId="77777777" w:rsidR="00152E9D" w:rsidRPr="00A406E5" w:rsidRDefault="00152E9D" w:rsidP="00152E9D">
            <w:pPr>
              <w:spacing w:after="120"/>
              <w:rPr>
                <w:rFonts w:ascii="Arial" w:hAnsi="Arial" w:cs="Arial"/>
                <w:sz w:val="14"/>
                <w:szCs w:val="14"/>
              </w:rPr>
            </w:pPr>
          </w:p>
          <w:p w14:paraId="00D442F8" w14:textId="77777777" w:rsidR="00152E9D" w:rsidRPr="00A406E5" w:rsidRDefault="00152E9D" w:rsidP="00152E9D">
            <w:pPr>
              <w:spacing w:after="120"/>
              <w:rPr>
                <w:rFonts w:ascii="Arial" w:hAnsi="Arial" w:cs="Arial"/>
                <w:sz w:val="14"/>
                <w:szCs w:val="14"/>
              </w:rPr>
            </w:pPr>
          </w:p>
          <w:p w14:paraId="6A19E14F" w14:textId="77777777" w:rsidR="00152E9D" w:rsidRPr="00A406E5" w:rsidRDefault="00152E9D" w:rsidP="00152E9D">
            <w:pPr>
              <w:spacing w:after="120"/>
              <w:rPr>
                <w:rFonts w:ascii="Arial" w:hAnsi="Arial" w:cs="Arial"/>
                <w:sz w:val="14"/>
                <w:szCs w:val="14"/>
              </w:rPr>
            </w:pPr>
          </w:p>
          <w:p w14:paraId="7DE57CE5" w14:textId="77777777" w:rsidR="00152E9D" w:rsidRPr="00A406E5" w:rsidRDefault="00152E9D" w:rsidP="00152E9D">
            <w:pPr>
              <w:spacing w:after="120"/>
              <w:rPr>
                <w:rFonts w:ascii="Arial" w:hAnsi="Arial" w:cs="Arial"/>
                <w:sz w:val="14"/>
                <w:szCs w:val="14"/>
              </w:rPr>
            </w:pPr>
          </w:p>
          <w:p w14:paraId="67F569C1" w14:textId="77777777" w:rsidR="00152E9D" w:rsidRPr="00A406E5" w:rsidRDefault="00152E9D" w:rsidP="00152E9D">
            <w:pPr>
              <w:spacing w:after="120"/>
              <w:rPr>
                <w:rFonts w:ascii="Arial" w:hAnsi="Arial" w:cs="Arial"/>
                <w:sz w:val="14"/>
                <w:szCs w:val="14"/>
              </w:rPr>
            </w:pPr>
          </w:p>
          <w:p w14:paraId="4CE708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BB2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DA807" w14:textId="77777777" w:rsidR="00152E9D" w:rsidRPr="00A406E5" w:rsidRDefault="00152E9D" w:rsidP="00152E9D">
            <w:pPr>
              <w:jc w:val="center"/>
              <w:rPr>
                <w:rFonts w:ascii="Arial" w:hAnsi="Arial" w:cs="Arial"/>
                <w:sz w:val="32"/>
              </w:rPr>
            </w:pPr>
          </w:p>
        </w:tc>
      </w:tr>
      <w:tr w:rsidR="00152E9D" w:rsidRPr="00A406E5" w14:paraId="3D24D596" w14:textId="77777777" w:rsidTr="00A85BFE">
        <w:trPr>
          <w:trHeight w:val="451"/>
        </w:trPr>
        <w:tc>
          <w:tcPr>
            <w:tcW w:w="4169" w:type="pct"/>
            <w:vMerge/>
            <w:tcBorders>
              <w:left w:val="single" w:sz="4" w:space="0" w:color="auto"/>
              <w:bottom w:val="single" w:sz="4" w:space="0" w:color="auto"/>
              <w:right w:val="single" w:sz="4" w:space="0" w:color="auto"/>
            </w:tcBorders>
          </w:tcPr>
          <w:p w14:paraId="15A8B7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841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7D7600" w14:textId="77777777" w:rsidR="00152E9D" w:rsidRPr="00A406E5" w:rsidRDefault="00152E9D" w:rsidP="00152E9D">
            <w:pPr>
              <w:jc w:val="center"/>
              <w:rPr>
                <w:rFonts w:ascii="Arial" w:hAnsi="Arial" w:cs="Arial"/>
                <w:sz w:val="32"/>
              </w:rPr>
            </w:pPr>
          </w:p>
        </w:tc>
      </w:tr>
      <w:tr w:rsidR="00152E9D" w:rsidRPr="00A406E5" w14:paraId="4113C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2B1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FDD6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22B4C" w14:textId="7EF0702B"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3E3B8" w14:textId="77777777" w:rsidR="00152E9D" w:rsidRPr="00A406E5" w:rsidRDefault="00152E9D" w:rsidP="00152E9D">
            <w:pPr>
              <w:jc w:val="center"/>
              <w:rPr>
                <w:rFonts w:ascii="Arial" w:hAnsi="Arial" w:cs="Arial"/>
                <w:sz w:val="32"/>
              </w:rPr>
            </w:pPr>
          </w:p>
        </w:tc>
      </w:tr>
      <w:tr w:rsidR="00152E9D" w:rsidRPr="00A406E5" w14:paraId="200D0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8A990" w14:textId="77777777" w:rsidR="00152E9D" w:rsidRPr="00A406E5" w:rsidRDefault="00152E9D" w:rsidP="00152E9D">
            <w:pPr>
              <w:spacing w:after="120"/>
              <w:rPr>
                <w:rFonts w:ascii="Arial" w:hAnsi="Arial" w:cs="Arial"/>
                <w:sz w:val="14"/>
                <w:szCs w:val="14"/>
              </w:rPr>
            </w:pPr>
          </w:p>
          <w:p w14:paraId="747DC583" w14:textId="77777777" w:rsidR="00152E9D" w:rsidRPr="00A406E5" w:rsidRDefault="00152E9D" w:rsidP="00152E9D">
            <w:pPr>
              <w:spacing w:after="120"/>
              <w:rPr>
                <w:rFonts w:ascii="Arial" w:hAnsi="Arial" w:cs="Arial"/>
                <w:sz w:val="14"/>
                <w:szCs w:val="14"/>
              </w:rPr>
            </w:pPr>
          </w:p>
          <w:p w14:paraId="180F2861" w14:textId="77777777" w:rsidR="00152E9D" w:rsidRPr="00A406E5" w:rsidRDefault="00152E9D" w:rsidP="00152E9D">
            <w:pPr>
              <w:spacing w:after="120"/>
              <w:rPr>
                <w:rFonts w:ascii="Arial" w:hAnsi="Arial" w:cs="Arial"/>
                <w:sz w:val="14"/>
                <w:szCs w:val="14"/>
              </w:rPr>
            </w:pPr>
          </w:p>
          <w:p w14:paraId="188CD966" w14:textId="77777777" w:rsidR="00152E9D" w:rsidRPr="00A406E5" w:rsidRDefault="00152E9D" w:rsidP="00152E9D">
            <w:pPr>
              <w:spacing w:after="120"/>
              <w:rPr>
                <w:rFonts w:ascii="Arial" w:hAnsi="Arial" w:cs="Arial"/>
                <w:sz w:val="14"/>
                <w:szCs w:val="14"/>
              </w:rPr>
            </w:pPr>
          </w:p>
          <w:p w14:paraId="6E7CCE75" w14:textId="77777777" w:rsidR="00152E9D" w:rsidRPr="00A406E5" w:rsidRDefault="00152E9D" w:rsidP="00152E9D">
            <w:pPr>
              <w:spacing w:after="120"/>
              <w:rPr>
                <w:rFonts w:ascii="Arial" w:hAnsi="Arial" w:cs="Arial"/>
                <w:sz w:val="14"/>
                <w:szCs w:val="14"/>
              </w:rPr>
            </w:pPr>
          </w:p>
          <w:p w14:paraId="45094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78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19AD1" w14:textId="77777777" w:rsidR="00152E9D" w:rsidRPr="00A406E5" w:rsidRDefault="00152E9D" w:rsidP="00152E9D">
            <w:pPr>
              <w:jc w:val="center"/>
              <w:rPr>
                <w:rFonts w:ascii="Arial" w:hAnsi="Arial" w:cs="Arial"/>
                <w:sz w:val="32"/>
              </w:rPr>
            </w:pPr>
          </w:p>
        </w:tc>
      </w:tr>
      <w:tr w:rsidR="00152E9D" w:rsidRPr="00A406E5" w14:paraId="1FD13D67" w14:textId="77777777" w:rsidTr="00A85BFE">
        <w:trPr>
          <w:trHeight w:val="451"/>
        </w:trPr>
        <w:tc>
          <w:tcPr>
            <w:tcW w:w="4169" w:type="pct"/>
            <w:vMerge/>
            <w:tcBorders>
              <w:left w:val="single" w:sz="4" w:space="0" w:color="auto"/>
              <w:bottom w:val="single" w:sz="4" w:space="0" w:color="auto"/>
              <w:right w:val="single" w:sz="4" w:space="0" w:color="auto"/>
            </w:tcBorders>
          </w:tcPr>
          <w:p w14:paraId="2E2568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80F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B9E69F" w14:textId="77777777" w:rsidR="00152E9D" w:rsidRPr="00A406E5" w:rsidRDefault="00152E9D" w:rsidP="00152E9D">
            <w:pPr>
              <w:jc w:val="center"/>
              <w:rPr>
                <w:rFonts w:ascii="Arial" w:hAnsi="Arial" w:cs="Arial"/>
                <w:sz w:val="32"/>
              </w:rPr>
            </w:pPr>
          </w:p>
        </w:tc>
      </w:tr>
      <w:tr w:rsidR="00152E9D" w:rsidRPr="00A406E5" w14:paraId="601780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D51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9CF8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E93A7A" w14:textId="1229C570" w:rsidR="00152E9D" w:rsidRPr="00A406E5" w:rsidRDefault="00045D0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51E48" w14:textId="77777777" w:rsidR="00152E9D" w:rsidRPr="00A406E5" w:rsidRDefault="00152E9D" w:rsidP="00152E9D">
            <w:pPr>
              <w:jc w:val="center"/>
              <w:rPr>
                <w:rFonts w:ascii="Arial" w:hAnsi="Arial" w:cs="Arial"/>
                <w:sz w:val="32"/>
              </w:rPr>
            </w:pPr>
          </w:p>
        </w:tc>
      </w:tr>
      <w:tr w:rsidR="00152E9D" w:rsidRPr="00A406E5" w14:paraId="60F65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2FDFF" w14:textId="77777777" w:rsidR="00152E9D" w:rsidRPr="00A406E5" w:rsidRDefault="00152E9D" w:rsidP="00152E9D">
            <w:pPr>
              <w:spacing w:after="120"/>
              <w:rPr>
                <w:rFonts w:ascii="Arial" w:hAnsi="Arial" w:cs="Arial"/>
                <w:sz w:val="14"/>
                <w:szCs w:val="14"/>
              </w:rPr>
            </w:pPr>
          </w:p>
          <w:p w14:paraId="07F6CD32" w14:textId="77777777" w:rsidR="00152E9D" w:rsidRPr="00A406E5" w:rsidRDefault="00152E9D" w:rsidP="00152E9D">
            <w:pPr>
              <w:spacing w:after="120"/>
              <w:rPr>
                <w:rFonts w:ascii="Arial" w:hAnsi="Arial" w:cs="Arial"/>
                <w:sz w:val="14"/>
                <w:szCs w:val="14"/>
              </w:rPr>
            </w:pPr>
          </w:p>
          <w:p w14:paraId="222ABB6D" w14:textId="77777777" w:rsidR="00152E9D" w:rsidRPr="00A406E5" w:rsidRDefault="00152E9D" w:rsidP="00152E9D">
            <w:pPr>
              <w:spacing w:after="120"/>
              <w:rPr>
                <w:rFonts w:ascii="Arial" w:hAnsi="Arial" w:cs="Arial"/>
                <w:sz w:val="14"/>
                <w:szCs w:val="14"/>
              </w:rPr>
            </w:pPr>
          </w:p>
          <w:p w14:paraId="5C6515C8" w14:textId="77777777" w:rsidR="00152E9D" w:rsidRPr="00A406E5" w:rsidRDefault="00152E9D" w:rsidP="00152E9D">
            <w:pPr>
              <w:spacing w:after="120"/>
              <w:rPr>
                <w:rFonts w:ascii="Arial" w:hAnsi="Arial" w:cs="Arial"/>
                <w:sz w:val="14"/>
                <w:szCs w:val="14"/>
              </w:rPr>
            </w:pPr>
          </w:p>
          <w:p w14:paraId="2D017F4C" w14:textId="77777777" w:rsidR="00152E9D" w:rsidRPr="00A406E5" w:rsidRDefault="00152E9D" w:rsidP="00152E9D">
            <w:pPr>
              <w:spacing w:after="120"/>
              <w:rPr>
                <w:rFonts w:ascii="Arial" w:hAnsi="Arial" w:cs="Arial"/>
                <w:sz w:val="14"/>
                <w:szCs w:val="14"/>
              </w:rPr>
            </w:pPr>
          </w:p>
          <w:p w14:paraId="2D7D5C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194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B341F5" w14:textId="77777777" w:rsidR="00152E9D" w:rsidRPr="00A406E5" w:rsidRDefault="00152E9D" w:rsidP="00152E9D">
            <w:pPr>
              <w:jc w:val="center"/>
              <w:rPr>
                <w:rFonts w:ascii="Arial" w:hAnsi="Arial" w:cs="Arial"/>
                <w:sz w:val="32"/>
              </w:rPr>
            </w:pPr>
          </w:p>
        </w:tc>
      </w:tr>
      <w:tr w:rsidR="00152E9D" w:rsidRPr="00A406E5" w14:paraId="638A171E" w14:textId="77777777" w:rsidTr="00A85BFE">
        <w:trPr>
          <w:trHeight w:val="451"/>
        </w:trPr>
        <w:tc>
          <w:tcPr>
            <w:tcW w:w="4169" w:type="pct"/>
            <w:vMerge/>
            <w:tcBorders>
              <w:left w:val="single" w:sz="4" w:space="0" w:color="auto"/>
              <w:bottom w:val="single" w:sz="4" w:space="0" w:color="auto"/>
              <w:right w:val="single" w:sz="4" w:space="0" w:color="auto"/>
            </w:tcBorders>
          </w:tcPr>
          <w:p w14:paraId="6611B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43B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8852F" w14:textId="77777777" w:rsidR="00152E9D" w:rsidRPr="00A406E5" w:rsidRDefault="00152E9D" w:rsidP="00152E9D">
            <w:pPr>
              <w:jc w:val="center"/>
              <w:rPr>
                <w:rFonts w:ascii="Arial" w:hAnsi="Arial" w:cs="Arial"/>
                <w:sz w:val="32"/>
              </w:rPr>
            </w:pPr>
          </w:p>
        </w:tc>
      </w:tr>
      <w:tr w:rsidR="00152E9D" w:rsidRPr="00A406E5" w14:paraId="56C64C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A5B8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B0A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855D5" w14:textId="05D0D9B5"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1B414" w14:textId="77777777" w:rsidR="00152E9D" w:rsidRPr="00A406E5" w:rsidRDefault="00152E9D" w:rsidP="00152E9D">
            <w:pPr>
              <w:jc w:val="center"/>
              <w:rPr>
                <w:rFonts w:ascii="Arial" w:hAnsi="Arial" w:cs="Arial"/>
                <w:sz w:val="32"/>
              </w:rPr>
            </w:pPr>
          </w:p>
        </w:tc>
      </w:tr>
      <w:tr w:rsidR="00152E9D" w:rsidRPr="00A406E5" w14:paraId="54AFD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61ECB2" w14:textId="77777777" w:rsidR="00152E9D" w:rsidRPr="00A406E5" w:rsidRDefault="00152E9D" w:rsidP="00152E9D">
            <w:pPr>
              <w:spacing w:after="120"/>
              <w:rPr>
                <w:rFonts w:ascii="Arial" w:hAnsi="Arial" w:cs="Arial"/>
                <w:sz w:val="14"/>
                <w:szCs w:val="14"/>
              </w:rPr>
            </w:pPr>
          </w:p>
          <w:p w14:paraId="17C21014" w14:textId="77777777" w:rsidR="00152E9D" w:rsidRPr="00A406E5" w:rsidRDefault="00152E9D" w:rsidP="00152E9D">
            <w:pPr>
              <w:spacing w:after="120"/>
              <w:rPr>
                <w:rFonts w:ascii="Arial" w:hAnsi="Arial" w:cs="Arial"/>
                <w:sz w:val="14"/>
                <w:szCs w:val="14"/>
              </w:rPr>
            </w:pPr>
          </w:p>
          <w:p w14:paraId="0AEF9793" w14:textId="77777777" w:rsidR="00152E9D" w:rsidRPr="00A406E5" w:rsidRDefault="00152E9D" w:rsidP="00152E9D">
            <w:pPr>
              <w:spacing w:after="120"/>
              <w:rPr>
                <w:rFonts w:ascii="Arial" w:hAnsi="Arial" w:cs="Arial"/>
                <w:sz w:val="14"/>
                <w:szCs w:val="14"/>
              </w:rPr>
            </w:pPr>
          </w:p>
          <w:p w14:paraId="2496A0BF" w14:textId="77777777" w:rsidR="00152E9D" w:rsidRPr="00A406E5" w:rsidRDefault="00152E9D" w:rsidP="00152E9D">
            <w:pPr>
              <w:spacing w:after="120"/>
              <w:rPr>
                <w:rFonts w:ascii="Arial" w:hAnsi="Arial" w:cs="Arial"/>
                <w:sz w:val="14"/>
                <w:szCs w:val="14"/>
              </w:rPr>
            </w:pPr>
          </w:p>
          <w:p w14:paraId="41A177A8" w14:textId="77777777" w:rsidR="00152E9D" w:rsidRPr="00A406E5" w:rsidRDefault="00152E9D" w:rsidP="00152E9D">
            <w:pPr>
              <w:spacing w:after="120"/>
              <w:rPr>
                <w:rFonts w:ascii="Arial" w:hAnsi="Arial" w:cs="Arial"/>
                <w:sz w:val="14"/>
                <w:szCs w:val="14"/>
              </w:rPr>
            </w:pPr>
          </w:p>
          <w:p w14:paraId="6A7851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25E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C2EE5" w14:textId="77777777" w:rsidR="00152E9D" w:rsidRPr="00A406E5" w:rsidRDefault="00152E9D" w:rsidP="00152E9D">
            <w:pPr>
              <w:jc w:val="center"/>
              <w:rPr>
                <w:rFonts w:ascii="Arial" w:hAnsi="Arial" w:cs="Arial"/>
                <w:sz w:val="32"/>
              </w:rPr>
            </w:pPr>
          </w:p>
        </w:tc>
      </w:tr>
      <w:tr w:rsidR="00152E9D" w:rsidRPr="00A406E5" w14:paraId="368FCC58" w14:textId="77777777" w:rsidTr="00A85BFE">
        <w:trPr>
          <w:trHeight w:val="450"/>
        </w:trPr>
        <w:tc>
          <w:tcPr>
            <w:tcW w:w="4169" w:type="pct"/>
            <w:vMerge/>
            <w:tcBorders>
              <w:left w:val="single" w:sz="4" w:space="0" w:color="auto"/>
              <w:bottom w:val="single" w:sz="4" w:space="0" w:color="auto"/>
              <w:right w:val="single" w:sz="4" w:space="0" w:color="auto"/>
            </w:tcBorders>
          </w:tcPr>
          <w:p w14:paraId="78F45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BD9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0C07B1" w14:textId="77777777" w:rsidR="00152E9D" w:rsidRPr="00A406E5" w:rsidRDefault="00152E9D" w:rsidP="00152E9D">
            <w:pPr>
              <w:jc w:val="center"/>
              <w:rPr>
                <w:rFonts w:ascii="Arial" w:hAnsi="Arial" w:cs="Arial"/>
                <w:sz w:val="32"/>
              </w:rPr>
            </w:pPr>
          </w:p>
        </w:tc>
      </w:tr>
      <w:tr w:rsidR="00152E9D" w:rsidRPr="00A406E5" w14:paraId="4B91AA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F2A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3DB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D82FF8" w14:textId="5681CE2C"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FE6E" w14:textId="77777777" w:rsidR="00152E9D" w:rsidRPr="00A406E5" w:rsidRDefault="00152E9D" w:rsidP="00152E9D">
            <w:pPr>
              <w:jc w:val="center"/>
              <w:rPr>
                <w:rFonts w:ascii="Arial" w:hAnsi="Arial" w:cs="Arial"/>
                <w:sz w:val="32"/>
              </w:rPr>
            </w:pPr>
          </w:p>
        </w:tc>
      </w:tr>
      <w:tr w:rsidR="00152E9D" w:rsidRPr="00A406E5" w14:paraId="5BB55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1BF48" w14:textId="77777777" w:rsidR="00152E9D" w:rsidRPr="00A406E5" w:rsidRDefault="00152E9D" w:rsidP="00152E9D">
            <w:pPr>
              <w:spacing w:after="120"/>
              <w:rPr>
                <w:rFonts w:ascii="Arial" w:hAnsi="Arial" w:cs="Arial"/>
                <w:sz w:val="14"/>
                <w:szCs w:val="14"/>
              </w:rPr>
            </w:pPr>
          </w:p>
          <w:p w14:paraId="1123F3F7" w14:textId="77777777" w:rsidR="00152E9D" w:rsidRPr="00A406E5" w:rsidRDefault="00152E9D" w:rsidP="00152E9D">
            <w:pPr>
              <w:spacing w:after="120"/>
              <w:rPr>
                <w:rFonts w:ascii="Arial" w:hAnsi="Arial" w:cs="Arial"/>
                <w:sz w:val="14"/>
                <w:szCs w:val="14"/>
              </w:rPr>
            </w:pPr>
          </w:p>
          <w:p w14:paraId="2B531729" w14:textId="77777777" w:rsidR="00152E9D" w:rsidRPr="00A406E5" w:rsidRDefault="00152E9D" w:rsidP="00152E9D">
            <w:pPr>
              <w:spacing w:after="120"/>
              <w:rPr>
                <w:rFonts w:ascii="Arial" w:hAnsi="Arial" w:cs="Arial"/>
                <w:sz w:val="14"/>
                <w:szCs w:val="14"/>
              </w:rPr>
            </w:pPr>
          </w:p>
          <w:p w14:paraId="2DAC3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E03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8EE28" w14:textId="77777777" w:rsidR="00152E9D" w:rsidRPr="00A406E5" w:rsidRDefault="00152E9D" w:rsidP="00152E9D">
            <w:pPr>
              <w:jc w:val="center"/>
              <w:rPr>
                <w:rFonts w:ascii="Arial" w:hAnsi="Arial" w:cs="Arial"/>
                <w:sz w:val="32"/>
              </w:rPr>
            </w:pPr>
          </w:p>
        </w:tc>
      </w:tr>
      <w:tr w:rsidR="00152E9D" w:rsidRPr="00A406E5" w14:paraId="2FFD466F" w14:textId="77777777" w:rsidTr="00A85BFE">
        <w:trPr>
          <w:trHeight w:val="450"/>
        </w:trPr>
        <w:tc>
          <w:tcPr>
            <w:tcW w:w="4169" w:type="pct"/>
            <w:vMerge/>
            <w:tcBorders>
              <w:left w:val="single" w:sz="4" w:space="0" w:color="auto"/>
              <w:bottom w:val="single" w:sz="4" w:space="0" w:color="auto"/>
              <w:right w:val="single" w:sz="4" w:space="0" w:color="auto"/>
            </w:tcBorders>
          </w:tcPr>
          <w:p w14:paraId="55EB3F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FDE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155226" w14:textId="77777777" w:rsidR="00152E9D" w:rsidRPr="00A406E5" w:rsidRDefault="00152E9D" w:rsidP="00152E9D">
            <w:pPr>
              <w:jc w:val="center"/>
              <w:rPr>
                <w:rFonts w:ascii="Arial" w:hAnsi="Arial" w:cs="Arial"/>
                <w:sz w:val="32"/>
              </w:rPr>
            </w:pPr>
          </w:p>
        </w:tc>
      </w:tr>
    </w:tbl>
    <w:p w14:paraId="2283E6D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D85CC1" w14:textId="77777777" w:rsidTr="00152E9D">
        <w:trPr>
          <w:cantSplit/>
        </w:trPr>
        <w:tc>
          <w:tcPr>
            <w:tcW w:w="6062" w:type="dxa"/>
            <w:vMerge w:val="restart"/>
            <w:shd w:val="pct15" w:color="auto" w:fill="auto"/>
            <w:vAlign w:val="center"/>
          </w:tcPr>
          <w:p w14:paraId="393CA4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8436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31D5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B84DA3" w14:textId="77777777" w:rsidTr="00152E9D">
        <w:trPr>
          <w:cantSplit/>
        </w:trPr>
        <w:tc>
          <w:tcPr>
            <w:tcW w:w="6062" w:type="dxa"/>
            <w:vMerge/>
            <w:vAlign w:val="bottom"/>
          </w:tcPr>
          <w:p w14:paraId="126B1615" w14:textId="77777777" w:rsidR="00152E9D" w:rsidRPr="00A406E5" w:rsidRDefault="00152E9D" w:rsidP="00152E9D">
            <w:pPr>
              <w:rPr>
                <w:rFonts w:ascii="Arial" w:hAnsi="Arial" w:cs="Arial"/>
              </w:rPr>
            </w:pPr>
          </w:p>
        </w:tc>
        <w:tc>
          <w:tcPr>
            <w:tcW w:w="2903" w:type="dxa"/>
            <w:vAlign w:val="bottom"/>
          </w:tcPr>
          <w:p w14:paraId="313ADF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9A0A20" w14:textId="77777777" w:rsidR="00152E9D" w:rsidRPr="00A406E5" w:rsidRDefault="00152E9D" w:rsidP="00152E9D">
            <w:pPr>
              <w:jc w:val="center"/>
              <w:rPr>
                <w:rFonts w:ascii="Arial" w:hAnsi="Arial" w:cs="Arial"/>
                <w:sz w:val="12"/>
                <w:szCs w:val="12"/>
              </w:rPr>
            </w:pPr>
          </w:p>
        </w:tc>
        <w:tc>
          <w:tcPr>
            <w:tcW w:w="1060" w:type="dxa"/>
            <w:vMerge/>
            <w:vAlign w:val="bottom"/>
          </w:tcPr>
          <w:p w14:paraId="428349F0" w14:textId="77777777" w:rsidR="00152E9D" w:rsidRPr="00A406E5" w:rsidRDefault="00152E9D" w:rsidP="00152E9D">
            <w:pPr>
              <w:ind w:leftChars="71" w:left="142"/>
              <w:rPr>
                <w:rFonts w:ascii="Arial" w:hAnsi="Arial" w:cs="Arial"/>
              </w:rPr>
            </w:pPr>
          </w:p>
        </w:tc>
      </w:tr>
      <w:tr w:rsidR="00152E9D" w:rsidRPr="00A406E5" w14:paraId="2735780A" w14:textId="77777777" w:rsidTr="00152E9D">
        <w:trPr>
          <w:cantSplit/>
        </w:trPr>
        <w:tc>
          <w:tcPr>
            <w:tcW w:w="6062" w:type="dxa"/>
            <w:vMerge/>
            <w:vAlign w:val="bottom"/>
          </w:tcPr>
          <w:p w14:paraId="56872AB3" w14:textId="77777777" w:rsidR="00152E9D" w:rsidRPr="00A406E5" w:rsidRDefault="00152E9D" w:rsidP="00152E9D">
            <w:pPr>
              <w:rPr>
                <w:rFonts w:ascii="Arial" w:hAnsi="Arial" w:cs="Arial"/>
              </w:rPr>
            </w:pPr>
          </w:p>
        </w:tc>
        <w:tc>
          <w:tcPr>
            <w:tcW w:w="2903" w:type="dxa"/>
            <w:vAlign w:val="bottom"/>
          </w:tcPr>
          <w:p w14:paraId="1A7DEF9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5E4B06" w14:textId="77777777" w:rsidR="00152E9D" w:rsidRPr="00A406E5" w:rsidRDefault="00152E9D" w:rsidP="00152E9D">
            <w:pPr>
              <w:jc w:val="center"/>
              <w:rPr>
                <w:rFonts w:ascii="Arial" w:hAnsi="Arial" w:cs="Arial"/>
                <w:sz w:val="12"/>
                <w:szCs w:val="12"/>
              </w:rPr>
            </w:pPr>
          </w:p>
        </w:tc>
        <w:tc>
          <w:tcPr>
            <w:tcW w:w="1060" w:type="dxa"/>
            <w:vMerge/>
            <w:vAlign w:val="bottom"/>
          </w:tcPr>
          <w:p w14:paraId="78712215" w14:textId="77777777" w:rsidR="00152E9D" w:rsidRPr="00A406E5" w:rsidRDefault="00152E9D" w:rsidP="00152E9D">
            <w:pPr>
              <w:ind w:firstLineChars="141" w:firstLine="282"/>
              <w:rPr>
                <w:rFonts w:ascii="Arial" w:hAnsi="Arial" w:cs="Arial"/>
              </w:rPr>
            </w:pPr>
          </w:p>
        </w:tc>
      </w:tr>
    </w:tbl>
    <w:p w14:paraId="5A89075A" w14:textId="77777777" w:rsidR="00C073F1" w:rsidRDefault="00C073F1" w:rsidP="00152E9D">
      <w:pPr>
        <w:rPr>
          <w:rFonts w:ascii="Arial" w:hAnsi="Arial" w:cs="Arial"/>
        </w:rPr>
      </w:pPr>
    </w:p>
    <w:p w14:paraId="55EBF790" w14:textId="77777777" w:rsidR="00C073F1" w:rsidRDefault="00C073F1" w:rsidP="00152E9D">
      <w:pPr>
        <w:rPr>
          <w:rFonts w:ascii="Arial" w:hAnsi="Arial" w:cs="Arial"/>
          <w:vanish/>
        </w:rPr>
        <w:sectPr w:rsidR="00C073F1" w:rsidSect="00F61A20">
          <w:footerReference w:type="default" r:id="rId18"/>
          <w:type w:val="continuous"/>
          <w:pgSz w:w="11894" w:h="16834"/>
          <w:pgMar w:top="720" w:right="720" w:bottom="720" w:left="720" w:header="706" w:footer="706" w:gutter="0"/>
          <w:paperSrc w:first="1" w:other="1"/>
          <w:cols w:space="720"/>
        </w:sectPr>
      </w:pPr>
    </w:p>
    <w:p w14:paraId="5885306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01C2C68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59C70D0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44B7785" w14:textId="77777777" w:rsidR="00C073F1" w:rsidRPr="00B669B1" w:rsidRDefault="00C073F1" w:rsidP="0050796C">
            <w:pPr>
              <w:rPr>
                <w:rFonts w:ascii="Arial" w:hAnsi="Arial" w:cs="Arial"/>
              </w:rPr>
            </w:pPr>
          </w:p>
        </w:tc>
        <w:tc>
          <w:tcPr>
            <w:tcW w:w="1736" w:type="dxa"/>
          </w:tcPr>
          <w:p w14:paraId="1E35091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5B5B3CA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6324B6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50796C">
            <w:pPr>
              <w:rPr>
                <w:rFonts w:ascii="Arial" w:hAnsi="Arial" w:cs="Arial"/>
              </w:rPr>
            </w:pPr>
          </w:p>
        </w:tc>
        <w:tc>
          <w:tcPr>
            <w:tcW w:w="1736" w:type="dxa"/>
          </w:tcPr>
          <w:p w14:paraId="677FE6A5"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19249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w:t>
            </w:r>
            <w:r w:rsidRPr="00CA285D">
              <w:rPr>
                <w:rFonts w:ascii="Arial" w:hAnsi="Arial" w:cs="Arial"/>
              </w:rPr>
              <w:lastRenderedPageBreak/>
              <w:t xml:space="preserve">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1D9E6A9D" w14:textId="77777777" w:rsidR="00C073F1" w:rsidRPr="00795507" w:rsidRDefault="00C073F1" w:rsidP="0050796C">
            <w:pPr>
              <w:rPr>
                <w:rFonts w:ascii="Arial" w:hAnsi="Arial" w:cs="Arial"/>
              </w:rPr>
            </w:pPr>
            <w:r w:rsidRPr="00795507">
              <w:rPr>
                <w:rFonts w:ascii="Arial" w:hAnsi="Arial" w:cs="Arial"/>
              </w:rPr>
              <w:lastRenderedPageBreak/>
              <w:t xml:space="preserve">Sound critical thinking, analysis, </w:t>
            </w:r>
            <w:proofErr w:type="gramStart"/>
            <w:r w:rsidRPr="00795507">
              <w:rPr>
                <w:rFonts w:ascii="Arial" w:hAnsi="Arial" w:cs="Arial"/>
              </w:rPr>
              <w:t>synthesis</w:t>
            </w:r>
            <w:proofErr w:type="gramEnd"/>
            <w:r w:rsidRPr="00795507">
              <w:rPr>
                <w:rFonts w:ascii="Arial" w:hAnsi="Arial" w:cs="Arial"/>
              </w:rPr>
              <w:t xml:space="preserve"> and evaluation demonstrating critical thinking. Ability to devise and sustain persuasive arguments, and to review the reliability, </w:t>
            </w:r>
            <w:proofErr w:type="gramStart"/>
            <w:r w:rsidRPr="00795507">
              <w:rPr>
                <w:rFonts w:ascii="Arial" w:hAnsi="Arial" w:cs="Arial"/>
              </w:rPr>
              <w:t>validity</w:t>
            </w:r>
            <w:proofErr w:type="gramEnd"/>
            <w:r w:rsidRPr="00795507">
              <w:rPr>
                <w:rFonts w:ascii="Arial" w:hAnsi="Arial" w:cs="Arial"/>
              </w:rPr>
              <w:t xml:space="preserve"> and significance of evidence (that may be incomplete) to make mostly appropriate and valid judgements. </w:t>
            </w:r>
          </w:p>
          <w:p w14:paraId="616CB8C3" w14:textId="77777777" w:rsidR="00C073F1" w:rsidRPr="00B669B1" w:rsidRDefault="00C073F1" w:rsidP="0050796C">
            <w:pPr>
              <w:rPr>
                <w:rFonts w:ascii="Arial" w:hAnsi="Arial" w:cs="Arial"/>
              </w:rPr>
            </w:pPr>
          </w:p>
        </w:tc>
        <w:tc>
          <w:tcPr>
            <w:tcW w:w="1736" w:type="dxa"/>
          </w:tcPr>
          <w:p w14:paraId="22F905B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50796C">
            <w:pPr>
              <w:rPr>
                <w:rFonts w:ascii="Arial" w:hAnsi="Arial" w:cs="Arial"/>
              </w:rPr>
            </w:pPr>
          </w:p>
        </w:tc>
        <w:tc>
          <w:tcPr>
            <w:tcW w:w="1736" w:type="dxa"/>
          </w:tcPr>
          <w:p w14:paraId="0FA49806" w14:textId="77777777" w:rsidR="00C073F1" w:rsidRPr="00B669B1" w:rsidRDefault="00C073F1" w:rsidP="0050796C">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3868DA3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 xml:space="preserve">Evidence of independent thought and ability to ‘see beyond the question’, </w:t>
            </w:r>
            <w:r w:rsidRPr="00997253">
              <w:rPr>
                <w:rFonts w:ascii="Arial" w:hAnsi="Arial" w:cs="Arial"/>
              </w:rPr>
              <w:lastRenderedPageBreak/>
              <w:t>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50796C">
            <w:pPr>
              <w:rPr>
                <w:rFonts w:ascii="Arial" w:hAnsi="Arial" w:cs="Arial"/>
              </w:rPr>
            </w:pPr>
          </w:p>
          <w:p w14:paraId="70F79EE5" w14:textId="77777777" w:rsidR="00C073F1" w:rsidRPr="00B669B1" w:rsidRDefault="00C073F1" w:rsidP="0050796C">
            <w:pPr>
              <w:rPr>
                <w:rFonts w:ascii="Arial" w:hAnsi="Arial" w:cs="Arial"/>
              </w:rPr>
            </w:pPr>
          </w:p>
        </w:tc>
        <w:tc>
          <w:tcPr>
            <w:tcW w:w="1736" w:type="dxa"/>
          </w:tcPr>
          <w:p w14:paraId="6697BDD6"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16F551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7D33B3C"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F1AA6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6E53D45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4D06B61" w14:textId="77777777" w:rsidR="00C073F1" w:rsidRPr="00E07BE3" w:rsidRDefault="00C073F1" w:rsidP="0050796C">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50796C">
            <w:pPr>
              <w:rPr>
                <w:rFonts w:ascii="Arial" w:hAnsi="Arial" w:cs="Arial"/>
              </w:rPr>
            </w:pPr>
          </w:p>
          <w:p w14:paraId="1F6375E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0D7784C2"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w:t>
            </w:r>
            <w:r w:rsidRPr="00E07BE3">
              <w:rPr>
                <w:rFonts w:ascii="Arial" w:hAnsi="Arial" w:cs="Arial"/>
              </w:rPr>
              <w:lastRenderedPageBreak/>
              <w:t xml:space="preserve">some room for improvement. </w:t>
            </w:r>
          </w:p>
          <w:p w14:paraId="7A679A78"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 xml:space="preserve">format, </w:t>
            </w:r>
            <w:r w:rsidRPr="00E07BE3">
              <w:rPr>
                <w:rFonts w:ascii="Arial" w:hAnsi="Arial" w:cs="Arial"/>
              </w:rPr>
              <w:lastRenderedPageBreak/>
              <w:t>but</w:t>
            </w:r>
            <w:proofErr w:type="gramEnd"/>
            <w:r w:rsidRPr="00E07BE3">
              <w:rPr>
                <w:rFonts w:ascii="Arial" w:hAnsi="Arial" w:cs="Arial"/>
              </w:rPr>
              <w:t xml:space="preserve"> may have minor errors.</w:t>
            </w:r>
          </w:p>
          <w:p w14:paraId="6F44E642"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w:t>
            </w:r>
            <w:r w:rsidRPr="00E07BE3">
              <w:rPr>
                <w:rFonts w:ascii="Arial" w:hAnsi="Arial" w:cs="Arial"/>
              </w:rPr>
              <w:lastRenderedPageBreak/>
              <w:t>in a suitable format.</w:t>
            </w:r>
          </w:p>
          <w:p w14:paraId="1FF76C38" w14:textId="77777777" w:rsidR="00C073F1" w:rsidRPr="00E07BE3" w:rsidRDefault="00C073F1" w:rsidP="0050796C">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in a suitable format.</w:t>
            </w:r>
          </w:p>
          <w:p w14:paraId="6B6F232D"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 xml:space="preserve">high level of professionalism. </w:t>
            </w:r>
          </w:p>
          <w:p w14:paraId="5F34A6AA"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2792C" w14:textId="77777777" w:rsidR="00A24221" w:rsidRDefault="00A24221">
      <w:r>
        <w:separator/>
      </w:r>
    </w:p>
  </w:endnote>
  <w:endnote w:type="continuationSeparator" w:id="0">
    <w:p w14:paraId="34BE4251" w14:textId="77777777" w:rsidR="00A24221" w:rsidRDefault="00A242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8C09F" w14:textId="77777777" w:rsidR="003E6836" w:rsidRDefault="003E68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84959" w14:textId="0F37E6A2"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C78E4">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C78E4">
      <w:rPr>
        <w:b/>
        <w:noProof/>
      </w:rPr>
      <w:t>11</w:t>
    </w:r>
    <w:r w:rsidR="0017512A">
      <w:rPr>
        <w:b/>
        <w:sz w:val="24"/>
        <w:szCs w:val="24"/>
      </w:rPr>
      <w:fldChar w:fldCharType="end"/>
    </w:r>
  </w:p>
  <w:p w14:paraId="0042A60A" w14:textId="77777777"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0AD32" w14:textId="77777777" w:rsidR="003E6836" w:rsidRDefault="003E683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ABA8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B7C09" w14:textId="77777777" w:rsidR="00A24221" w:rsidRDefault="00A24221">
      <w:r>
        <w:separator/>
      </w:r>
    </w:p>
  </w:footnote>
  <w:footnote w:type="continuationSeparator" w:id="0">
    <w:p w14:paraId="71AC4E6A" w14:textId="77777777" w:rsidR="00A24221" w:rsidRDefault="00A242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91C22" w14:textId="77777777" w:rsidR="003E6836" w:rsidRDefault="003E68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B35CE" w14:textId="77777777" w:rsidR="003E6836" w:rsidRDefault="003E68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415F4" w14:textId="77777777" w:rsidR="003E6836" w:rsidRDefault="003E68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2"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19" w15:restartNumberingAfterBreak="0">
    <w:nsid w:val="3D8149E8"/>
    <w:multiLevelType w:val="hybridMultilevel"/>
    <w:tmpl w:val="58EE0108"/>
    <w:lvl w:ilvl="0" w:tplc="0464C202">
      <w:start w:val="1"/>
      <w:numFmt w:val="decimal"/>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4"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1"/>
  </w:num>
  <w:num w:numId="2">
    <w:abstractNumId w:val="18"/>
  </w:num>
  <w:num w:numId="3">
    <w:abstractNumId w:val="3"/>
  </w:num>
  <w:num w:numId="4">
    <w:abstractNumId w:val="16"/>
  </w:num>
  <w:num w:numId="5">
    <w:abstractNumId w:val="31"/>
  </w:num>
  <w:num w:numId="6">
    <w:abstractNumId w:val="21"/>
  </w:num>
  <w:num w:numId="7">
    <w:abstractNumId w:val="12"/>
  </w:num>
  <w:num w:numId="8">
    <w:abstractNumId w:val="30"/>
  </w:num>
  <w:num w:numId="9">
    <w:abstractNumId w:val="6"/>
  </w:num>
  <w:num w:numId="10">
    <w:abstractNumId w:val="27"/>
  </w:num>
  <w:num w:numId="11">
    <w:abstractNumId w:val="17"/>
  </w:num>
  <w:num w:numId="12">
    <w:abstractNumId w:val="8"/>
  </w:num>
  <w:num w:numId="13">
    <w:abstractNumId w:val="9"/>
  </w:num>
  <w:num w:numId="14">
    <w:abstractNumId w:val="14"/>
  </w:num>
  <w:num w:numId="15">
    <w:abstractNumId w:val="25"/>
  </w:num>
  <w:num w:numId="16">
    <w:abstractNumId w:val="7"/>
  </w:num>
  <w:num w:numId="17">
    <w:abstractNumId w:val="0"/>
  </w:num>
  <w:num w:numId="18">
    <w:abstractNumId w:val="10"/>
  </w:num>
  <w:num w:numId="19">
    <w:abstractNumId w:val="26"/>
  </w:num>
  <w:num w:numId="20">
    <w:abstractNumId w:val="4"/>
  </w:num>
  <w:num w:numId="21">
    <w:abstractNumId w:val="15"/>
  </w:num>
  <w:num w:numId="22">
    <w:abstractNumId w:val="2"/>
  </w:num>
  <w:num w:numId="23">
    <w:abstractNumId w:val="20"/>
  </w:num>
  <w:num w:numId="24">
    <w:abstractNumId w:val="23"/>
  </w:num>
  <w:num w:numId="25">
    <w:abstractNumId w:val="1"/>
  </w:num>
  <w:num w:numId="26">
    <w:abstractNumId w:val="29"/>
  </w:num>
  <w:num w:numId="27">
    <w:abstractNumId w:val="5"/>
  </w:num>
  <w:num w:numId="28">
    <w:abstractNumId w:val="24"/>
  </w:num>
  <w:num w:numId="29">
    <w:abstractNumId w:val="28"/>
  </w:num>
  <w:num w:numId="30">
    <w:abstractNumId w:val="22"/>
  </w:num>
  <w:num w:numId="31">
    <w:abstractNumId w:val="13"/>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ECF"/>
    <w:rsid w:val="00026B02"/>
    <w:rsid w:val="00045D04"/>
    <w:rsid w:val="000822E5"/>
    <w:rsid w:val="000971FC"/>
    <w:rsid w:val="000A2A3A"/>
    <w:rsid w:val="000A492A"/>
    <w:rsid w:val="000D2D4F"/>
    <w:rsid w:val="000D2F80"/>
    <w:rsid w:val="000E413A"/>
    <w:rsid w:val="000F5AA3"/>
    <w:rsid w:val="00100396"/>
    <w:rsid w:val="00100B5C"/>
    <w:rsid w:val="00103507"/>
    <w:rsid w:val="001106E9"/>
    <w:rsid w:val="00116072"/>
    <w:rsid w:val="00124CA5"/>
    <w:rsid w:val="00130080"/>
    <w:rsid w:val="00134F77"/>
    <w:rsid w:val="00152E9D"/>
    <w:rsid w:val="00154487"/>
    <w:rsid w:val="0017512A"/>
    <w:rsid w:val="00196958"/>
    <w:rsid w:val="001A1E39"/>
    <w:rsid w:val="001A24F3"/>
    <w:rsid w:val="001B405C"/>
    <w:rsid w:val="001B4CA3"/>
    <w:rsid w:val="001B5F45"/>
    <w:rsid w:val="001C2C87"/>
    <w:rsid w:val="001E1050"/>
    <w:rsid w:val="001E1E1F"/>
    <w:rsid w:val="001E2007"/>
    <w:rsid w:val="001E57C1"/>
    <w:rsid w:val="001E6AF7"/>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4727"/>
    <w:rsid w:val="003753B2"/>
    <w:rsid w:val="00376559"/>
    <w:rsid w:val="00382BAA"/>
    <w:rsid w:val="00384D73"/>
    <w:rsid w:val="00393EB6"/>
    <w:rsid w:val="003A3CE5"/>
    <w:rsid w:val="003B366F"/>
    <w:rsid w:val="003B3F9D"/>
    <w:rsid w:val="003B6C95"/>
    <w:rsid w:val="003E5751"/>
    <w:rsid w:val="003E6836"/>
    <w:rsid w:val="004046A9"/>
    <w:rsid w:val="00404C50"/>
    <w:rsid w:val="0042193C"/>
    <w:rsid w:val="00423934"/>
    <w:rsid w:val="00426244"/>
    <w:rsid w:val="00454735"/>
    <w:rsid w:val="00470A38"/>
    <w:rsid w:val="00474229"/>
    <w:rsid w:val="004874DE"/>
    <w:rsid w:val="004B5334"/>
    <w:rsid w:val="004B6C14"/>
    <w:rsid w:val="004B6C61"/>
    <w:rsid w:val="004C4F19"/>
    <w:rsid w:val="004D5E9B"/>
    <w:rsid w:val="004D63D9"/>
    <w:rsid w:val="004E6585"/>
    <w:rsid w:val="0050249F"/>
    <w:rsid w:val="00524566"/>
    <w:rsid w:val="00530BEF"/>
    <w:rsid w:val="00550080"/>
    <w:rsid w:val="00552351"/>
    <w:rsid w:val="00561F00"/>
    <w:rsid w:val="00562C4E"/>
    <w:rsid w:val="00562DEC"/>
    <w:rsid w:val="00576AB4"/>
    <w:rsid w:val="00577917"/>
    <w:rsid w:val="00590667"/>
    <w:rsid w:val="00592635"/>
    <w:rsid w:val="005969E2"/>
    <w:rsid w:val="0059728F"/>
    <w:rsid w:val="005A1689"/>
    <w:rsid w:val="005B61CD"/>
    <w:rsid w:val="005D1D58"/>
    <w:rsid w:val="005D432C"/>
    <w:rsid w:val="005E285E"/>
    <w:rsid w:val="005E72F8"/>
    <w:rsid w:val="005F0579"/>
    <w:rsid w:val="005F3A53"/>
    <w:rsid w:val="006062A3"/>
    <w:rsid w:val="00610E08"/>
    <w:rsid w:val="00611777"/>
    <w:rsid w:val="006140BF"/>
    <w:rsid w:val="006161BE"/>
    <w:rsid w:val="00620787"/>
    <w:rsid w:val="00625ADB"/>
    <w:rsid w:val="00632434"/>
    <w:rsid w:val="0063478F"/>
    <w:rsid w:val="00644256"/>
    <w:rsid w:val="00661D6F"/>
    <w:rsid w:val="006628E9"/>
    <w:rsid w:val="0066725E"/>
    <w:rsid w:val="006716C7"/>
    <w:rsid w:val="00673F98"/>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6406B"/>
    <w:rsid w:val="00770C81"/>
    <w:rsid w:val="0078583D"/>
    <w:rsid w:val="00791024"/>
    <w:rsid w:val="00793F0A"/>
    <w:rsid w:val="00795507"/>
    <w:rsid w:val="007A2657"/>
    <w:rsid w:val="007C682C"/>
    <w:rsid w:val="007D2385"/>
    <w:rsid w:val="007E6F99"/>
    <w:rsid w:val="007F214F"/>
    <w:rsid w:val="00800069"/>
    <w:rsid w:val="008042F0"/>
    <w:rsid w:val="008310A0"/>
    <w:rsid w:val="00835D29"/>
    <w:rsid w:val="00842E7F"/>
    <w:rsid w:val="008510CE"/>
    <w:rsid w:val="00852933"/>
    <w:rsid w:val="008566E5"/>
    <w:rsid w:val="008566FE"/>
    <w:rsid w:val="00865B46"/>
    <w:rsid w:val="00894D5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01B8"/>
    <w:rsid w:val="00965881"/>
    <w:rsid w:val="009871FF"/>
    <w:rsid w:val="00990799"/>
    <w:rsid w:val="00995D51"/>
    <w:rsid w:val="009A0631"/>
    <w:rsid w:val="009B10ED"/>
    <w:rsid w:val="009B4543"/>
    <w:rsid w:val="009D3EA4"/>
    <w:rsid w:val="009D649C"/>
    <w:rsid w:val="009E4BC1"/>
    <w:rsid w:val="009F5CB2"/>
    <w:rsid w:val="00A03BB8"/>
    <w:rsid w:val="00A24221"/>
    <w:rsid w:val="00A3505D"/>
    <w:rsid w:val="00A4036F"/>
    <w:rsid w:val="00A406E5"/>
    <w:rsid w:val="00A4641C"/>
    <w:rsid w:val="00A55876"/>
    <w:rsid w:val="00A67FB1"/>
    <w:rsid w:val="00A71744"/>
    <w:rsid w:val="00A85BFE"/>
    <w:rsid w:val="00AB6FE7"/>
    <w:rsid w:val="00AB7AD7"/>
    <w:rsid w:val="00AC5F32"/>
    <w:rsid w:val="00AD2430"/>
    <w:rsid w:val="00AE41A6"/>
    <w:rsid w:val="00AF0E34"/>
    <w:rsid w:val="00AF271D"/>
    <w:rsid w:val="00AF56C2"/>
    <w:rsid w:val="00B004E6"/>
    <w:rsid w:val="00B0744D"/>
    <w:rsid w:val="00B431D9"/>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56F4"/>
    <w:rsid w:val="00C315AF"/>
    <w:rsid w:val="00C36D9A"/>
    <w:rsid w:val="00C44A72"/>
    <w:rsid w:val="00C61FC2"/>
    <w:rsid w:val="00C64DA0"/>
    <w:rsid w:val="00C705F9"/>
    <w:rsid w:val="00C80F0F"/>
    <w:rsid w:val="00C8667A"/>
    <w:rsid w:val="00C93BCB"/>
    <w:rsid w:val="00CC241A"/>
    <w:rsid w:val="00CD1C26"/>
    <w:rsid w:val="00CE4035"/>
    <w:rsid w:val="00CE65AB"/>
    <w:rsid w:val="00CF4266"/>
    <w:rsid w:val="00D22BAE"/>
    <w:rsid w:val="00D22D9C"/>
    <w:rsid w:val="00D241F1"/>
    <w:rsid w:val="00D275CB"/>
    <w:rsid w:val="00D30DFA"/>
    <w:rsid w:val="00D463A5"/>
    <w:rsid w:val="00D4710D"/>
    <w:rsid w:val="00D47D25"/>
    <w:rsid w:val="00D62ACD"/>
    <w:rsid w:val="00D974FB"/>
    <w:rsid w:val="00DA36EE"/>
    <w:rsid w:val="00DB116D"/>
    <w:rsid w:val="00DD17CC"/>
    <w:rsid w:val="00DE217A"/>
    <w:rsid w:val="00DF321B"/>
    <w:rsid w:val="00E05287"/>
    <w:rsid w:val="00E230E0"/>
    <w:rsid w:val="00E51AAC"/>
    <w:rsid w:val="00E66CC0"/>
    <w:rsid w:val="00E728A9"/>
    <w:rsid w:val="00E7483E"/>
    <w:rsid w:val="00E807D9"/>
    <w:rsid w:val="00EA0F4E"/>
    <w:rsid w:val="00EA295B"/>
    <w:rsid w:val="00EA3B9B"/>
    <w:rsid w:val="00EA6801"/>
    <w:rsid w:val="00EB0611"/>
    <w:rsid w:val="00EB4F96"/>
    <w:rsid w:val="00EC78E4"/>
    <w:rsid w:val="00ED7072"/>
    <w:rsid w:val="00EE3132"/>
    <w:rsid w:val="00EE3D9D"/>
    <w:rsid w:val="00EE6F25"/>
    <w:rsid w:val="00EF5B0B"/>
    <w:rsid w:val="00F02126"/>
    <w:rsid w:val="00F03D85"/>
    <w:rsid w:val="00F07C8C"/>
    <w:rsid w:val="00F171F6"/>
    <w:rsid w:val="00F249F1"/>
    <w:rsid w:val="00F25B9D"/>
    <w:rsid w:val="00F2664E"/>
    <w:rsid w:val="00F31163"/>
    <w:rsid w:val="00F31C04"/>
    <w:rsid w:val="00F442A7"/>
    <w:rsid w:val="00F57A89"/>
    <w:rsid w:val="00F61A20"/>
    <w:rsid w:val="00F63DD9"/>
    <w:rsid w:val="00F67644"/>
    <w:rsid w:val="00F8381F"/>
    <w:rsid w:val="00F90BD8"/>
    <w:rsid w:val="00FA04CD"/>
    <w:rsid w:val="00FA25F5"/>
    <w:rsid w:val="00FA2810"/>
    <w:rsid w:val="00FA68F8"/>
    <w:rsid w:val="00FB1DC0"/>
    <w:rsid w:val="00FB3B4E"/>
    <w:rsid w:val="00FB4521"/>
    <w:rsid w:val="00FB4F84"/>
    <w:rsid w:val="00FB5CF8"/>
    <w:rsid w:val="00FD34A3"/>
    <w:rsid w:val="00FE5651"/>
    <w:rsid w:val="00FE7130"/>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 w:type="character" w:styleId="UnresolvedMention">
    <w:name w:val="Unresolved Mention"/>
    <w:basedOn w:val="DefaultParagraphFont"/>
    <w:uiPriority w:val="99"/>
    <w:semiHidden/>
    <w:unhideWhenUsed/>
    <w:rsid w:val="00EF5B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6E9C27-BDBD-4E83-86C2-D0D2DD942277}">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2e89cfda-a374-4413-9f0d-8b601eddeb70"/>
    <ds:schemaRef ds:uri="1ecf5648-3750-43f5-867d-bfaa16e6e17e"/>
    <ds:schemaRef ds:uri="http://www.w3.org/XML/1998/namespace"/>
  </ds:schemaRefs>
</ds:datastoreItem>
</file>

<file path=customXml/itemProps3.xml><?xml version="1.0" encoding="utf-8"?>
<ds:datastoreItem xmlns:ds="http://schemas.openxmlformats.org/officeDocument/2006/customXml" ds:itemID="{10AECCF6-D9B8-4AC0-A403-D5F7926ED0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29</Pages>
  <Words>10299</Words>
  <Characters>66393</Characters>
  <Application>Microsoft Office Word</Application>
  <DocSecurity>0</DocSecurity>
  <Lines>553</Lines>
  <Paragraphs>153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76539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Grant,Ffion swp6722</cp:lastModifiedBy>
  <cp:revision>2</cp:revision>
  <cp:lastPrinted>2014-10-10T07:42:00Z</cp:lastPrinted>
  <dcterms:created xsi:type="dcterms:W3CDTF">2022-02-20T21:39:00Z</dcterms:created>
  <dcterms:modified xsi:type="dcterms:W3CDTF">2022-02-20T21:39:00Z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y fmtid="{D5CDD505-2E9C-101B-9397-08002B2CF9AE}" pid="6" name="TitusGUID">
    <vt:lpwstr>3a0fab5b-2a01-48a7-b36b-6d674da1878c</vt:lpwstr>
  </property>
  <property fmtid="{D5CDD505-2E9C-101B-9397-08002B2CF9AE}" pid="7" name="Classification">
    <vt:lpwstr>OFFICIAL</vt:lpwstr>
  </property>
  <property fmtid="{D5CDD505-2E9C-101B-9397-08002B2CF9AE}" pid="8" name="Visibility">
    <vt:lpwstr>NOT VISIBLE</vt:lpwstr>
  </property>
  <property fmtid="{D5CDD505-2E9C-101B-9397-08002B2CF9AE}" pid="9" name="MSIP_Label_66cf8fe5-b7b7-4df7-b38d-1c61ac2f6639_Enabled">
    <vt:lpwstr>true</vt:lpwstr>
  </property>
  <property fmtid="{D5CDD505-2E9C-101B-9397-08002B2CF9AE}" pid="10" name="MSIP_Label_66cf8fe5-b7b7-4df7-b38d-1c61ac2f6639_SetDate">
    <vt:lpwstr>2022-01-19T12:21:33Z</vt:lpwstr>
  </property>
  <property fmtid="{D5CDD505-2E9C-101B-9397-08002B2CF9AE}" pid="11" name="MSIP_Label_66cf8fe5-b7b7-4df7-b38d-1c61ac2f6639_Method">
    <vt:lpwstr>Standard</vt:lpwstr>
  </property>
  <property fmtid="{D5CDD505-2E9C-101B-9397-08002B2CF9AE}" pid="12" name="MSIP_Label_66cf8fe5-b7b7-4df7-b38d-1c61ac2f6639_Name">
    <vt:lpwstr>66cf8fe5-b7b7-4df7-b38d-1c61ac2f6639</vt:lpwstr>
  </property>
  <property fmtid="{D5CDD505-2E9C-101B-9397-08002B2CF9AE}" pid="13" name="MSIP_Label_66cf8fe5-b7b7-4df7-b38d-1c61ac2f6639_SiteId">
    <vt:lpwstr>270c2f4d-fd0c-4f08-92a9-e5bdd8a87e09</vt:lpwstr>
  </property>
  <property fmtid="{D5CDD505-2E9C-101B-9397-08002B2CF9AE}" pid="14" name="MSIP_Label_66cf8fe5-b7b7-4df7-b38d-1c61ac2f6639_ActionId">
    <vt:lpwstr>98fe9794-43e6-4286-b548-6823b5b60510</vt:lpwstr>
  </property>
  <property fmtid="{D5CDD505-2E9C-101B-9397-08002B2CF9AE}" pid="15" name="MSIP_Label_66cf8fe5-b7b7-4df7-b38d-1c61ac2f6639_ContentBits">
    <vt:lpwstr>0</vt:lpwstr>
  </property>
</Properties>
</file>