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C8C592" w14:textId="77777777" w:rsidR="0013066D" w:rsidRPr="0013066D" w:rsidRDefault="003447A2" w:rsidP="0013066D">
      <w:pPr>
        <w:jc w:val="center"/>
        <w:rPr>
          <w:rFonts w:ascii="Calibri" w:eastAsia="Calibri" w:hAnsi="Calibri" w:cs="Times New Roman"/>
          <w:b/>
          <w:bCs/>
          <w:kern w:val="3"/>
          <w:sz w:val="48"/>
          <w:szCs w:val="48"/>
        </w:rPr>
      </w:pPr>
      <w:r>
        <w:rPr>
          <w:rFonts w:ascii="Calibri" w:hAnsi="Calibri" w:cs="Calibri"/>
          <w:color w:val="111111"/>
          <w:shd w:val="clear" w:color="auto" w:fill="FFFFFF"/>
        </w:rPr>
        <w:t xml:space="preserve"> </w:t>
      </w:r>
      <w:r w:rsidR="0013066D" w:rsidRPr="0013066D">
        <w:rPr>
          <w:rFonts w:ascii="Calibri" w:eastAsia="Calibri" w:hAnsi="Calibri" w:cs="Times New Roman"/>
          <w:b/>
          <w:bCs/>
          <w:kern w:val="3"/>
          <w:sz w:val="48"/>
          <w:szCs w:val="48"/>
        </w:rPr>
        <w:t>Teamwork</w:t>
      </w:r>
    </w:p>
    <w:p w14:paraId="1E5050FA"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r w:rsidRPr="0013066D">
        <w:rPr>
          <w:rFonts w:ascii="Times New Roman" w:eastAsia="Times New Roman" w:hAnsi="Times New Roman" w:cs="Times New Roman"/>
          <w:sz w:val="24"/>
          <w:szCs w:val="24"/>
          <w:lang w:eastAsia="en-GB"/>
        </w:rPr>
        <w:t xml:space="preserve">Teamwork refers to the coordinated effort of a group of people who work together to achieve a common objective or goal. It is a collaborative process in which each team member contributes their unique skills, knowledge, and perspectives to the achievement of a common goal. This collaborative effort stands out by effective communication, mutual respect, and a willingness to work harmoniously, putting individual interests aside for the greater good of the group. </w:t>
      </w:r>
      <w:r w:rsidRPr="0013066D">
        <w:rPr>
          <w:rFonts w:ascii="Times New Roman" w:eastAsia="Times New Roman" w:hAnsi="Times New Roman" w:cs="Times New Roman"/>
          <w:sz w:val="24"/>
          <w:szCs w:val="24"/>
          <w:lang w:eastAsia="en-GB"/>
        </w:rPr>
        <w:br/>
      </w:r>
      <w:r w:rsidRPr="0013066D">
        <w:rPr>
          <w:rFonts w:ascii="Times New Roman" w:eastAsia="Times New Roman" w:hAnsi="Times New Roman" w:cs="Times New Roman"/>
          <w:sz w:val="24"/>
          <w:szCs w:val="24"/>
          <w:lang w:eastAsia="en-GB"/>
        </w:rPr>
        <w:br/>
        <w:t xml:space="preserve">Within a team, it is understood that success is not solely dependent on individual abilities, but rather on the combined strengths of all members. Each individual plays an important role, and their contributions, no matter how diverse, are valued and integrated into the team's overall strategy. (Salas et al., 2015) </w:t>
      </w:r>
    </w:p>
    <w:p w14:paraId="0A3F3F9F"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37785E1A"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1FBECCC9"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r w:rsidRPr="0013066D">
        <w:rPr>
          <w:rFonts w:ascii="Times New Roman" w:eastAsia="Times New Roman" w:hAnsi="Times New Roman" w:cs="Times New Roman"/>
          <w:sz w:val="24"/>
          <w:szCs w:val="24"/>
          <w:lang w:eastAsia="en-GB"/>
        </w:rPr>
        <w:t xml:space="preserve">Teamwork is an essential skill for professional success in a variety of industries and positions. </w:t>
      </w:r>
    </w:p>
    <w:p w14:paraId="75C2FD7A" w14:textId="77777777" w:rsidR="0013066D" w:rsidRPr="0013066D" w:rsidRDefault="0013066D" w:rsidP="0013066D">
      <w:pPr>
        <w:numPr>
          <w:ilvl w:val="0"/>
          <w:numId w:val="1"/>
        </w:numPr>
        <w:suppressAutoHyphens/>
        <w:autoSpaceDN w:val="0"/>
        <w:spacing w:after="0" w:line="240" w:lineRule="auto"/>
        <w:contextualSpacing/>
        <w:rPr>
          <w:rFonts w:ascii="Calibri" w:eastAsia="Calibri" w:hAnsi="Calibri" w:cs="Times New Roman"/>
          <w:kern w:val="3"/>
        </w:rPr>
      </w:pPr>
      <w:r w:rsidRPr="0013066D">
        <w:rPr>
          <w:rFonts w:ascii="Times New Roman" w:eastAsia="Times New Roman" w:hAnsi="Times New Roman" w:cs="Times New Roman"/>
          <w:b/>
          <w:bCs/>
          <w:sz w:val="24"/>
          <w:szCs w:val="24"/>
          <w:lang w:eastAsia="en-GB"/>
        </w:rPr>
        <w:t>Achieving Goals</w:t>
      </w:r>
      <w:r w:rsidRPr="0013066D">
        <w:rPr>
          <w:rFonts w:ascii="Times New Roman" w:eastAsia="Times New Roman" w:hAnsi="Times New Roman" w:cs="Times New Roman"/>
          <w:sz w:val="24"/>
          <w:szCs w:val="24"/>
          <w:lang w:eastAsia="en-GB"/>
        </w:rPr>
        <w:t xml:space="preserve">: In many professional settings, targets are frequently complex and multifaceted, requiring the collaborative efforts of several individuals. Teamwork enables individuals to combine their resources, knowledge, and expertise to achieve these objectives more efficiently. For example, in a marketing team, collaboration among members with diverse skills such as market research, creative design, and digital marketing can result in the successful launch of a new product. (Salas et al.,2015 p.2) </w:t>
      </w:r>
    </w:p>
    <w:p w14:paraId="548335F1" w14:textId="77777777" w:rsidR="0013066D" w:rsidRPr="0013066D" w:rsidRDefault="0013066D" w:rsidP="0013066D">
      <w:pPr>
        <w:numPr>
          <w:ilvl w:val="0"/>
          <w:numId w:val="1"/>
        </w:numPr>
        <w:suppressAutoHyphens/>
        <w:autoSpaceDN w:val="0"/>
        <w:spacing w:line="254" w:lineRule="auto"/>
        <w:contextualSpacing/>
        <w:rPr>
          <w:rFonts w:ascii="Calibri" w:eastAsia="Calibri" w:hAnsi="Calibri" w:cs="Times New Roman"/>
          <w:kern w:val="3"/>
        </w:rPr>
      </w:pPr>
      <w:r w:rsidRPr="0013066D">
        <w:rPr>
          <w:rFonts w:ascii="Times New Roman" w:eastAsia="Times New Roman" w:hAnsi="Times New Roman" w:cs="Times New Roman"/>
          <w:b/>
          <w:bCs/>
          <w:sz w:val="24"/>
          <w:szCs w:val="24"/>
          <w:lang w:eastAsia="en-GB"/>
        </w:rPr>
        <w:t>Increasing Productivity:</w:t>
      </w:r>
      <w:r w:rsidRPr="0013066D">
        <w:rPr>
          <w:rFonts w:ascii="Times New Roman" w:eastAsia="Times New Roman" w:hAnsi="Times New Roman" w:cs="Times New Roman"/>
          <w:sz w:val="24"/>
          <w:szCs w:val="24"/>
          <w:lang w:eastAsia="en-GB"/>
        </w:rPr>
        <w:t xml:space="preserve"> Teamwork can significantly increase productivity by assigning tasks to team members based on their strengths and expertise. Teams can accomplish more in less time by maximising each member's skills and effectively distributing workload. For example, in a project management team, assigning responsibilities such as planning, scheduling, and monitoring to team members ensures that tasks are completed efficiently and projects are delivered on time.</w:t>
      </w:r>
    </w:p>
    <w:p w14:paraId="48B94BDF" w14:textId="77777777" w:rsidR="0013066D" w:rsidRPr="0013066D" w:rsidRDefault="0013066D" w:rsidP="0013066D">
      <w:pPr>
        <w:numPr>
          <w:ilvl w:val="0"/>
          <w:numId w:val="1"/>
        </w:numPr>
        <w:suppressAutoHyphens/>
        <w:autoSpaceDN w:val="0"/>
        <w:spacing w:line="254" w:lineRule="auto"/>
        <w:contextualSpacing/>
        <w:rPr>
          <w:rFonts w:ascii="Calibri" w:eastAsia="Calibri" w:hAnsi="Calibri" w:cs="Times New Roman"/>
          <w:kern w:val="3"/>
        </w:rPr>
      </w:pPr>
      <w:r w:rsidRPr="0013066D">
        <w:rPr>
          <w:rFonts w:ascii="Times New Roman" w:eastAsia="Times New Roman" w:hAnsi="Times New Roman" w:cs="Times New Roman"/>
          <w:b/>
          <w:bCs/>
          <w:sz w:val="24"/>
          <w:szCs w:val="24"/>
          <w:lang w:eastAsia="en-GB"/>
        </w:rPr>
        <w:t>Developing Leadership Skills:</w:t>
      </w:r>
      <w:r w:rsidRPr="0013066D">
        <w:rPr>
          <w:rFonts w:ascii="Times New Roman" w:eastAsia="Times New Roman" w:hAnsi="Times New Roman" w:cs="Times New Roman"/>
          <w:sz w:val="24"/>
          <w:szCs w:val="24"/>
          <w:lang w:eastAsia="en-GB"/>
        </w:rPr>
        <w:t xml:space="preserve"> Teamwork allows individuals to develop and demonstrate leadership abilities, even if they are not in formal leadership positions. Individuals can emerge as team leaders by taking the initiative, guiding others, and motivating them. For example, in a project team, a team member who takes charge of coordinating tasks, facilitating meetings, and resolving conflicts displays leadership characteristics that can contribute to the team's success.</w:t>
      </w:r>
    </w:p>
    <w:p w14:paraId="07A08461" w14:textId="77777777" w:rsidR="0013066D" w:rsidRPr="0013066D" w:rsidRDefault="0013066D" w:rsidP="0013066D">
      <w:pPr>
        <w:suppressAutoHyphens/>
        <w:autoSpaceDN w:val="0"/>
        <w:spacing w:after="0" w:line="240" w:lineRule="auto"/>
        <w:ind w:left="720"/>
        <w:contextualSpacing/>
        <w:rPr>
          <w:rFonts w:ascii="Times New Roman" w:eastAsia="Times New Roman" w:hAnsi="Times New Roman" w:cs="Times New Roman"/>
          <w:sz w:val="24"/>
          <w:szCs w:val="24"/>
          <w:lang w:eastAsia="en-GB"/>
        </w:rPr>
      </w:pPr>
    </w:p>
    <w:p w14:paraId="340332F7"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r w:rsidRPr="0013066D">
        <w:rPr>
          <w:rFonts w:ascii="Times New Roman" w:eastAsia="Times New Roman" w:hAnsi="Times New Roman" w:cs="Times New Roman"/>
          <w:sz w:val="24"/>
          <w:szCs w:val="24"/>
          <w:lang w:eastAsia="en-GB"/>
        </w:rPr>
        <w:t>Overall, teamwork is critical to professional success because it fosters collaboration, innovation, productivity, relationship building, and leadership development. Individuals who develop this skill can thrive in a wide range of work environments and effectively contribute to the achievement of organisational targets. (Salas et al.,2015)</w:t>
      </w:r>
    </w:p>
    <w:p w14:paraId="79C6EA45"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5F165047"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76128D54"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40C4D20A"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59BAB3A8"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6A8B0EB1"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73BF9442"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r w:rsidRPr="0013066D">
        <w:rPr>
          <w:rFonts w:ascii="Times New Roman" w:eastAsia="Times New Roman" w:hAnsi="Times New Roman" w:cs="Times New Roman"/>
          <w:sz w:val="24"/>
          <w:szCs w:val="24"/>
          <w:lang w:eastAsia="en-GB"/>
        </w:rPr>
        <w:t xml:space="preserve">Teamwork skills are not only necessary for professional success, but they also play an important role in academic settings. In today's interconnected and collaborative learning </w:t>
      </w:r>
      <w:r w:rsidRPr="0013066D">
        <w:rPr>
          <w:rFonts w:ascii="Times New Roman" w:eastAsia="Times New Roman" w:hAnsi="Times New Roman" w:cs="Times New Roman"/>
          <w:sz w:val="24"/>
          <w:szCs w:val="24"/>
          <w:lang w:eastAsia="en-GB"/>
        </w:rPr>
        <w:lastRenderedPageBreak/>
        <w:t xml:space="preserve">environments, students frequently work on group projects, team-based assignments, and cooperative learning activities. </w:t>
      </w:r>
    </w:p>
    <w:p w14:paraId="17A7A0C4" w14:textId="77777777" w:rsidR="0013066D" w:rsidRPr="0013066D" w:rsidRDefault="0013066D" w:rsidP="0013066D">
      <w:pPr>
        <w:numPr>
          <w:ilvl w:val="0"/>
          <w:numId w:val="2"/>
        </w:numPr>
        <w:suppressAutoHyphens/>
        <w:autoSpaceDN w:val="0"/>
        <w:spacing w:line="254" w:lineRule="auto"/>
        <w:contextualSpacing/>
        <w:rPr>
          <w:rFonts w:ascii="Calibri" w:eastAsia="Calibri" w:hAnsi="Calibri" w:cs="Times New Roman"/>
          <w:kern w:val="3"/>
        </w:rPr>
      </w:pPr>
      <w:r w:rsidRPr="0013066D">
        <w:rPr>
          <w:rFonts w:ascii="Times New Roman" w:eastAsia="Times New Roman" w:hAnsi="Times New Roman" w:cs="Times New Roman"/>
          <w:b/>
          <w:bCs/>
          <w:sz w:val="24"/>
          <w:szCs w:val="24"/>
          <w:lang w:eastAsia="en-GB"/>
        </w:rPr>
        <w:t>Critical Thinking:</w:t>
      </w:r>
      <w:r w:rsidRPr="0013066D">
        <w:rPr>
          <w:rFonts w:ascii="Times New Roman" w:eastAsia="Times New Roman" w:hAnsi="Times New Roman" w:cs="Times New Roman"/>
          <w:sz w:val="24"/>
          <w:szCs w:val="24"/>
          <w:lang w:eastAsia="en-GB"/>
        </w:rPr>
        <w:t xml:space="preserve"> Teamwork fosters critical thinking by exposing students to different points of view, encouraging them to evaluate various approaches, and promoting consensus decision-making. Students analyse complex issues in collaborative settings such as group discussions or debates, consider alternative points of view, and develop well-reasoned arguments. For instance, in a literature discussion group, students may examine a novel from various interpretive perspectives, critically evaluate themes, and engage in conversation to gain a better understanding of the text. (Morton et al., p.275)</w:t>
      </w:r>
    </w:p>
    <w:p w14:paraId="14CF2B30" w14:textId="77777777" w:rsidR="0013066D" w:rsidRPr="0013066D" w:rsidRDefault="0013066D" w:rsidP="0013066D">
      <w:pPr>
        <w:numPr>
          <w:ilvl w:val="0"/>
          <w:numId w:val="2"/>
        </w:numPr>
        <w:suppressAutoHyphens/>
        <w:autoSpaceDN w:val="0"/>
        <w:spacing w:after="0" w:line="240" w:lineRule="auto"/>
        <w:contextualSpacing/>
        <w:rPr>
          <w:rFonts w:ascii="Calibri" w:eastAsia="Calibri" w:hAnsi="Calibri" w:cs="Times New Roman"/>
          <w:kern w:val="3"/>
        </w:rPr>
      </w:pPr>
      <w:r w:rsidRPr="0013066D">
        <w:rPr>
          <w:rFonts w:ascii="Times New Roman" w:eastAsia="Times New Roman" w:hAnsi="Times New Roman" w:cs="Times New Roman"/>
          <w:b/>
          <w:bCs/>
          <w:sz w:val="24"/>
          <w:szCs w:val="24"/>
          <w:lang w:eastAsia="en-GB"/>
        </w:rPr>
        <w:t xml:space="preserve">Fostering Collaboration: </w:t>
      </w:r>
      <w:r w:rsidRPr="0013066D">
        <w:rPr>
          <w:rFonts w:ascii="Times New Roman" w:eastAsia="Times New Roman" w:hAnsi="Times New Roman" w:cs="Times New Roman"/>
          <w:sz w:val="24"/>
          <w:szCs w:val="24"/>
          <w:lang w:eastAsia="en-GB"/>
        </w:rPr>
        <w:t>Academic success is based on peer collaboration to complete tasks such as group projects, study groups, and research assignments. Teamwork skills promote collaboration, allowing students to depend on each other's strengths, share knowledge, and solve challenges together. In a science class, for example, students may work together on experiments, analyse data, and present findings to improve their understanding and retention of concepts from science in a collaborative learning environment.</w:t>
      </w:r>
    </w:p>
    <w:p w14:paraId="6AB89BD0"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473E706D"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r w:rsidRPr="0013066D">
        <w:rPr>
          <w:rFonts w:ascii="Times New Roman" w:eastAsia="Times New Roman" w:hAnsi="Times New Roman" w:cs="Times New Roman"/>
          <w:sz w:val="24"/>
          <w:szCs w:val="24"/>
          <w:lang w:eastAsia="en-GB"/>
        </w:rPr>
        <w:t>To summarise, teamwork skills are essential for academic success because they allow students to collaborate effectively, think critically, communicate clearly, lead confidently, and develop important social and emotional competencies. By developing these skills in academic settings, students not only excel academically but also prepare for success in their future careers and attempts. (</w:t>
      </w:r>
      <w:proofErr w:type="spellStart"/>
      <w:r w:rsidRPr="0013066D">
        <w:rPr>
          <w:rFonts w:ascii="Times New Roman" w:eastAsia="Times New Roman" w:hAnsi="Times New Roman" w:cs="Times New Roman"/>
          <w:sz w:val="24"/>
          <w:szCs w:val="24"/>
          <w:lang w:eastAsia="en-GB"/>
        </w:rPr>
        <w:t>Corbacho</w:t>
      </w:r>
      <w:proofErr w:type="spellEnd"/>
      <w:r w:rsidRPr="0013066D">
        <w:rPr>
          <w:rFonts w:ascii="Times New Roman" w:eastAsia="Times New Roman" w:hAnsi="Times New Roman" w:cs="Times New Roman"/>
          <w:sz w:val="24"/>
          <w:szCs w:val="24"/>
          <w:lang w:eastAsia="en-GB"/>
        </w:rPr>
        <w:t xml:space="preserve"> et al., 2021)</w:t>
      </w:r>
    </w:p>
    <w:p w14:paraId="416BD4B9"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60CC8FDA"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22B78573"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75874BCA" w14:textId="77777777" w:rsidR="0013066D" w:rsidRPr="0013066D" w:rsidRDefault="0013066D" w:rsidP="0013066D">
      <w:pPr>
        <w:suppressAutoHyphens/>
        <w:autoSpaceDN w:val="0"/>
        <w:spacing w:after="0" w:line="240" w:lineRule="auto"/>
        <w:rPr>
          <w:rFonts w:ascii="Times New Roman" w:eastAsia="Times New Roman" w:hAnsi="Times New Roman" w:cs="Times New Roman"/>
          <w:sz w:val="24"/>
          <w:szCs w:val="24"/>
          <w:lang w:eastAsia="en-GB"/>
        </w:rPr>
      </w:pPr>
    </w:p>
    <w:p w14:paraId="62737B5E" w14:textId="77777777" w:rsidR="0013066D" w:rsidRPr="0013066D" w:rsidRDefault="0013066D" w:rsidP="0013066D">
      <w:pPr>
        <w:suppressAutoHyphens/>
        <w:autoSpaceDN w:val="0"/>
        <w:spacing w:after="0" w:line="240" w:lineRule="auto"/>
        <w:rPr>
          <w:rFonts w:ascii="Times New Roman" w:eastAsia="Times New Roman" w:hAnsi="Times New Roman" w:cs="Times New Roman"/>
          <w:b/>
          <w:bCs/>
          <w:sz w:val="52"/>
          <w:szCs w:val="52"/>
          <w:lang w:eastAsia="en-GB"/>
        </w:rPr>
      </w:pPr>
      <w:r w:rsidRPr="0013066D">
        <w:rPr>
          <w:rFonts w:ascii="Times New Roman" w:eastAsia="Times New Roman" w:hAnsi="Times New Roman" w:cs="Times New Roman"/>
          <w:b/>
          <w:bCs/>
          <w:sz w:val="52"/>
          <w:szCs w:val="52"/>
          <w:lang w:eastAsia="en-GB"/>
        </w:rPr>
        <w:t xml:space="preserve">REFERENCE </w:t>
      </w:r>
    </w:p>
    <w:p w14:paraId="0350B013" w14:textId="77777777" w:rsidR="0013066D" w:rsidRPr="0013066D" w:rsidRDefault="0013066D" w:rsidP="0013066D">
      <w:pPr>
        <w:suppressAutoHyphens/>
        <w:autoSpaceDN w:val="0"/>
        <w:spacing w:after="0" w:line="240" w:lineRule="auto"/>
        <w:rPr>
          <w:rFonts w:ascii="Times New Roman" w:eastAsia="Times New Roman" w:hAnsi="Times New Roman" w:cs="Times New Roman"/>
          <w:b/>
          <w:bCs/>
          <w:sz w:val="52"/>
          <w:szCs w:val="52"/>
          <w:lang w:eastAsia="en-GB"/>
        </w:rPr>
      </w:pPr>
    </w:p>
    <w:p w14:paraId="497F8418" w14:textId="77777777" w:rsidR="0013066D" w:rsidRPr="0013066D" w:rsidRDefault="0013066D" w:rsidP="0013066D">
      <w:pPr>
        <w:suppressAutoHyphens/>
        <w:autoSpaceDN w:val="0"/>
        <w:spacing w:after="0" w:line="240" w:lineRule="auto"/>
        <w:rPr>
          <w:rFonts w:ascii="Calibri" w:eastAsia="Calibri" w:hAnsi="Calibri" w:cs="Times New Roman"/>
          <w:kern w:val="3"/>
        </w:rPr>
      </w:pPr>
      <w:proofErr w:type="spellStart"/>
      <w:r w:rsidRPr="0013066D">
        <w:rPr>
          <w:rFonts w:ascii="Times New Roman" w:eastAsia="Calibri" w:hAnsi="Times New Roman" w:cs="Times New Roman"/>
          <w:color w:val="3A3A3A"/>
          <w:kern w:val="3"/>
          <w:sz w:val="23"/>
          <w:szCs w:val="23"/>
          <w:shd w:val="clear" w:color="auto" w:fill="FFFFFF"/>
        </w:rPr>
        <w:t>Corbacho</w:t>
      </w:r>
      <w:proofErr w:type="spellEnd"/>
      <w:r w:rsidRPr="0013066D">
        <w:rPr>
          <w:rFonts w:ascii="Times New Roman" w:eastAsia="Calibri" w:hAnsi="Times New Roman" w:cs="Times New Roman"/>
          <w:color w:val="3A3A3A"/>
          <w:kern w:val="3"/>
          <w:sz w:val="23"/>
          <w:szCs w:val="23"/>
          <w:shd w:val="clear" w:color="auto" w:fill="FFFFFF"/>
        </w:rPr>
        <w:t xml:space="preserve">, A. M., </w:t>
      </w:r>
      <w:proofErr w:type="spellStart"/>
      <w:r w:rsidRPr="0013066D">
        <w:rPr>
          <w:rFonts w:ascii="Times New Roman" w:eastAsia="Calibri" w:hAnsi="Times New Roman" w:cs="Times New Roman"/>
          <w:color w:val="3A3A3A"/>
          <w:kern w:val="3"/>
          <w:sz w:val="23"/>
          <w:szCs w:val="23"/>
          <w:shd w:val="clear" w:color="auto" w:fill="FFFFFF"/>
        </w:rPr>
        <w:t>Minini</w:t>
      </w:r>
      <w:proofErr w:type="spellEnd"/>
      <w:r w:rsidRPr="0013066D">
        <w:rPr>
          <w:rFonts w:ascii="Times New Roman" w:eastAsia="Calibri" w:hAnsi="Times New Roman" w:cs="Times New Roman"/>
          <w:color w:val="3A3A3A"/>
          <w:kern w:val="3"/>
          <w:sz w:val="23"/>
          <w:szCs w:val="23"/>
          <w:shd w:val="clear" w:color="auto" w:fill="FFFFFF"/>
        </w:rPr>
        <w:t xml:space="preserve">, L., Pereyra, M., González-Fernández, A. E., </w:t>
      </w:r>
      <w:proofErr w:type="spellStart"/>
      <w:r w:rsidRPr="0013066D">
        <w:rPr>
          <w:rFonts w:ascii="Times New Roman" w:eastAsia="Calibri" w:hAnsi="Times New Roman" w:cs="Times New Roman"/>
          <w:color w:val="3A3A3A"/>
          <w:kern w:val="3"/>
          <w:sz w:val="23"/>
          <w:szCs w:val="23"/>
          <w:shd w:val="clear" w:color="auto" w:fill="FFFFFF"/>
        </w:rPr>
        <w:t>Echániz</w:t>
      </w:r>
      <w:proofErr w:type="spellEnd"/>
      <w:r w:rsidRPr="0013066D">
        <w:rPr>
          <w:rFonts w:ascii="Times New Roman" w:eastAsia="Calibri" w:hAnsi="Times New Roman" w:cs="Times New Roman"/>
          <w:color w:val="3A3A3A"/>
          <w:kern w:val="3"/>
          <w:sz w:val="23"/>
          <w:szCs w:val="23"/>
          <w:shd w:val="clear" w:color="auto" w:fill="FFFFFF"/>
        </w:rPr>
        <w:t xml:space="preserve">, R., Repetto, L., Cruz, P., Fernández-Damonte, V., </w:t>
      </w:r>
      <w:proofErr w:type="spellStart"/>
      <w:r w:rsidRPr="0013066D">
        <w:rPr>
          <w:rFonts w:ascii="Times New Roman" w:eastAsia="Calibri" w:hAnsi="Times New Roman" w:cs="Times New Roman"/>
          <w:color w:val="3A3A3A"/>
          <w:kern w:val="3"/>
          <w:sz w:val="23"/>
          <w:szCs w:val="23"/>
          <w:shd w:val="clear" w:color="auto" w:fill="FFFFFF"/>
        </w:rPr>
        <w:t>Lorieto</w:t>
      </w:r>
      <w:proofErr w:type="spellEnd"/>
      <w:r w:rsidRPr="0013066D">
        <w:rPr>
          <w:rFonts w:ascii="Times New Roman" w:eastAsia="Calibri" w:hAnsi="Times New Roman" w:cs="Times New Roman"/>
          <w:color w:val="3A3A3A"/>
          <w:kern w:val="3"/>
          <w:sz w:val="23"/>
          <w:szCs w:val="23"/>
          <w:shd w:val="clear" w:color="auto" w:fill="FFFFFF"/>
        </w:rPr>
        <w:t>, A., &amp; Basile, M. (2021). Interdisciplinary higher education with a focus on academic motivation and teamwork diversity. </w:t>
      </w:r>
      <w:r w:rsidRPr="0013066D">
        <w:rPr>
          <w:rFonts w:ascii="Times New Roman" w:eastAsia="Calibri" w:hAnsi="Times New Roman" w:cs="Times New Roman"/>
          <w:i/>
          <w:iCs/>
          <w:color w:val="3A3A3A"/>
          <w:kern w:val="3"/>
          <w:sz w:val="23"/>
          <w:szCs w:val="23"/>
          <w:shd w:val="clear" w:color="auto" w:fill="FFFFFF"/>
        </w:rPr>
        <w:t>International Journal of Educational Research Open</w:t>
      </w:r>
      <w:r w:rsidRPr="0013066D">
        <w:rPr>
          <w:rFonts w:ascii="Times New Roman" w:eastAsia="Calibri" w:hAnsi="Times New Roman" w:cs="Times New Roman"/>
          <w:color w:val="3A3A3A"/>
          <w:kern w:val="3"/>
          <w:sz w:val="23"/>
          <w:szCs w:val="23"/>
          <w:shd w:val="clear" w:color="auto" w:fill="FFFFFF"/>
        </w:rPr>
        <w:t>, </w:t>
      </w:r>
      <w:r w:rsidRPr="0013066D">
        <w:rPr>
          <w:rFonts w:ascii="Times New Roman" w:eastAsia="Calibri" w:hAnsi="Times New Roman" w:cs="Times New Roman"/>
          <w:i/>
          <w:iCs/>
          <w:color w:val="3A3A3A"/>
          <w:kern w:val="3"/>
          <w:sz w:val="23"/>
          <w:szCs w:val="23"/>
          <w:shd w:val="clear" w:color="auto" w:fill="FFFFFF"/>
        </w:rPr>
        <w:t>2</w:t>
      </w:r>
      <w:r w:rsidRPr="0013066D">
        <w:rPr>
          <w:rFonts w:ascii="Times New Roman" w:eastAsia="Calibri" w:hAnsi="Times New Roman" w:cs="Times New Roman"/>
          <w:color w:val="3A3A3A"/>
          <w:kern w:val="3"/>
          <w:sz w:val="23"/>
          <w:szCs w:val="23"/>
          <w:shd w:val="clear" w:color="auto" w:fill="FFFFFF"/>
        </w:rPr>
        <w:t xml:space="preserve">, 100062-. </w:t>
      </w:r>
      <w:hyperlink r:id="rId5" w:history="1">
        <w:r w:rsidRPr="0013066D">
          <w:rPr>
            <w:rFonts w:ascii="Times New Roman" w:eastAsia="Calibri" w:hAnsi="Times New Roman" w:cs="Times New Roman"/>
            <w:color w:val="0563C1"/>
            <w:kern w:val="3"/>
            <w:sz w:val="23"/>
            <w:szCs w:val="23"/>
            <w:u w:val="single" w:color="000000"/>
            <w:shd w:val="clear" w:color="auto" w:fill="FFFFFF"/>
          </w:rPr>
          <w:t>https://doi.org/10.1016/j.ijedro.2021.100062</w:t>
        </w:r>
      </w:hyperlink>
      <w:r w:rsidRPr="0013066D">
        <w:rPr>
          <w:rFonts w:ascii="Times New Roman" w:eastAsia="Calibri" w:hAnsi="Times New Roman" w:cs="Times New Roman"/>
          <w:color w:val="3A3A3A"/>
          <w:kern w:val="3"/>
          <w:sz w:val="23"/>
          <w:szCs w:val="23"/>
          <w:shd w:val="clear" w:color="auto" w:fill="FFFFFF"/>
        </w:rPr>
        <w:t xml:space="preserve">  (Accessed on: 14 April 2024)</w:t>
      </w:r>
    </w:p>
    <w:p w14:paraId="3BFB7998" w14:textId="77777777" w:rsidR="0013066D" w:rsidRPr="0013066D" w:rsidRDefault="0013066D" w:rsidP="0013066D">
      <w:pPr>
        <w:suppressAutoHyphens/>
        <w:autoSpaceDN w:val="0"/>
        <w:spacing w:after="0" w:line="240" w:lineRule="auto"/>
        <w:rPr>
          <w:rFonts w:ascii="Times New Roman" w:eastAsia="Times New Roman" w:hAnsi="Times New Roman" w:cs="Times New Roman"/>
          <w:b/>
          <w:bCs/>
          <w:sz w:val="52"/>
          <w:szCs w:val="52"/>
          <w:lang w:eastAsia="en-GB"/>
        </w:rPr>
      </w:pPr>
    </w:p>
    <w:p w14:paraId="397483C7" w14:textId="77777777" w:rsidR="0013066D" w:rsidRPr="0013066D" w:rsidRDefault="0013066D" w:rsidP="0013066D">
      <w:pPr>
        <w:suppressAutoHyphens/>
        <w:autoSpaceDN w:val="0"/>
        <w:spacing w:after="0" w:line="240" w:lineRule="auto"/>
        <w:rPr>
          <w:rFonts w:ascii="Calibri" w:eastAsia="Calibri" w:hAnsi="Calibri" w:cs="Times New Roman"/>
          <w:kern w:val="3"/>
        </w:rPr>
      </w:pPr>
      <w:r w:rsidRPr="0013066D">
        <w:rPr>
          <w:rFonts w:ascii="Times New Roman" w:eastAsia="Calibri" w:hAnsi="Times New Roman" w:cs="Times New Roman"/>
          <w:color w:val="000000"/>
          <w:kern w:val="3"/>
          <w:sz w:val="23"/>
          <w:szCs w:val="23"/>
        </w:rPr>
        <w:t xml:space="preserve">Abrami, P., Bernard, R., </w:t>
      </w:r>
      <w:proofErr w:type="spellStart"/>
      <w:r w:rsidRPr="0013066D">
        <w:rPr>
          <w:rFonts w:ascii="Times New Roman" w:eastAsia="Calibri" w:hAnsi="Times New Roman" w:cs="Times New Roman"/>
          <w:color w:val="000000"/>
          <w:kern w:val="3"/>
          <w:sz w:val="23"/>
          <w:szCs w:val="23"/>
        </w:rPr>
        <w:t>Borokhovski</w:t>
      </w:r>
      <w:proofErr w:type="spellEnd"/>
      <w:r w:rsidRPr="0013066D">
        <w:rPr>
          <w:rFonts w:ascii="Times New Roman" w:eastAsia="Calibri" w:hAnsi="Times New Roman" w:cs="Times New Roman"/>
          <w:color w:val="000000"/>
          <w:kern w:val="3"/>
          <w:sz w:val="23"/>
          <w:szCs w:val="23"/>
        </w:rPr>
        <w:t>, E., Waddington, D., Wade, C., &amp; Persson, T., 2015. Strategies for Teaching Students to Think Critically. </w:t>
      </w:r>
      <w:r w:rsidRPr="0013066D">
        <w:rPr>
          <w:rFonts w:ascii="Times New Roman" w:eastAsia="Calibri" w:hAnsi="Times New Roman" w:cs="Times New Roman"/>
          <w:i/>
          <w:iCs/>
          <w:color w:val="000000"/>
          <w:kern w:val="3"/>
          <w:sz w:val="23"/>
          <w:szCs w:val="23"/>
        </w:rPr>
        <w:t>Review of Educational Research</w:t>
      </w:r>
      <w:r w:rsidRPr="0013066D">
        <w:rPr>
          <w:rFonts w:ascii="Times New Roman" w:eastAsia="Calibri" w:hAnsi="Times New Roman" w:cs="Times New Roman"/>
          <w:color w:val="000000"/>
          <w:kern w:val="3"/>
          <w:sz w:val="23"/>
          <w:szCs w:val="23"/>
        </w:rPr>
        <w:t>, 85, pp. 275 - 314. https://doi.org/10.3102/0034654314551063.</w:t>
      </w:r>
      <w:r w:rsidRPr="0013066D">
        <w:rPr>
          <w:rFonts w:ascii="Times New Roman" w:eastAsia="Times New Roman" w:hAnsi="Times New Roman" w:cs="Times New Roman"/>
          <w:color w:val="262262"/>
          <w:kern w:val="3"/>
          <w:sz w:val="23"/>
          <w:szCs w:val="23"/>
        </w:rPr>
        <w:t xml:space="preserve"> </w:t>
      </w:r>
      <w:r w:rsidRPr="0013066D">
        <w:rPr>
          <w:rFonts w:ascii="Times New Roman" w:eastAsia="Calibri" w:hAnsi="Times New Roman" w:cs="Times New Roman"/>
          <w:color w:val="000000"/>
          <w:kern w:val="3"/>
          <w:sz w:val="23"/>
          <w:szCs w:val="23"/>
        </w:rPr>
        <w:t>(Accessed on: 14 April 2024).</w:t>
      </w:r>
    </w:p>
    <w:p w14:paraId="45F02EAD" w14:textId="77777777" w:rsidR="0013066D" w:rsidRPr="0013066D" w:rsidRDefault="0013066D" w:rsidP="0013066D">
      <w:pPr>
        <w:suppressAutoHyphens/>
        <w:autoSpaceDN w:val="0"/>
        <w:spacing w:after="0" w:line="240" w:lineRule="auto"/>
        <w:rPr>
          <w:rFonts w:ascii="Times New Roman" w:eastAsia="Calibri" w:hAnsi="Times New Roman" w:cs="Times New Roman"/>
          <w:color w:val="000000"/>
          <w:kern w:val="3"/>
          <w:sz w:val="27"/>
          <w:szCs w:val="27"/>
        </w:rPr>
      </w:pPr>
    </w:p>
    <w:p w14:paraId="2A3B8455" w14:textId="77777777" w:rsidR="0013066D" w:rsidRPr="0013066D" w:rsidRDefault="0013066D" w:rsidP="0013066D">
      <w:pPr>
        <w:suppressAutoHyphens/>
        <w:autoSpaceDN w:val="0"/>
        <w:spacing w:after="0" w:line="240" w:lineRule="auto"/>
        <w:rPr>
          <w:rFonts w:ascii="Calibri" w:eastAsia="Calibri" w:hAnsi="Calibri" w:cs="Times New Roman"/>
          <w:kern w:val="3"/>
        </w:rPr>
      </w:pPr>
      <w:r w:rsidRPr="0013066D">
        <w:rPr>
          <w:rFonts w:ascii="Times New Roman" w:eastAsia="Calibri" w:hAnsi="Times New Roman" w:cs="Times New Roman"/>
          <w:color w:val="3A3A3A"/>
          <w:kern w:val="3"/>
          <w:sz w:val="23"/>
          <w:szCs w:val="23"/>
          <w:shd w:val="clear" w:color="auto" w:fill="FFFFFF"/>
        </w:rPr>
        <w:t>Salas, E., Shuffler, M. L., Thayer, A. L., Bedwell, W. L., &amp; Lazzara, E. H. (2015). Understanding and Improving Teamwork in Organizations: A Scientifically Based Practical Guide. </w:t>
      </w:r>
      <w:r w:rsidRPr="0013066D">
        <w:rPr>
          <w:rFonts w:ascii="Times New Roman" w:eastAsia="Calibri" w:hAnsi="Times New Roman" w:cs="Times New Roman"/>
          <w:i/>
          <w:iCs/>
          <w:color w:val="3A3A3A"/>
          <w:kern w:val="3"/>
          <w:sz w:val="23"/>
          <w:szCs w:val="23"/>
          <w:shd w:val="clear" w:color="auto" w:fill="FFFFFF"/>
        </w:rPr>
        <w:t>Human Resource Management</w:t>
      </w:r>
      <w:r w:rsidRPr="0013066D">
        <w:rPr>
          <w:rFonts w:ascii="Times New Roman" w:eastAsia="Calibri" w:hAnsi="Times New Roman" w:cs="Times New Roman"/>
          <w:color w:val="3A3A3A"/>
          <w:kern w:val="3"/>
          <w:sz w:val="23"/>
          <w:szCs w:val="23"/>
          <w:shd w:val="clear" w:color="auto" w:fill="FFFFFF"/>
        </w:rPr>
        <w:t>, </w:t>
      </w:r>
      <w:r w:rsidRPr="0013066D">
        <w:rPr>
          <w:rFonts w:ascii="Times New Roman" w:eastAsia="Calibri" w:hAnsi="Times New Roman" w:cs="Times New Roman"/>
          <w:i/>
          <w:iCs/>
          <w:color w:val="3A3A3A"/>
          <w:kern w:val="3"/>
          <w:sz w:val="23"/>
          <w:szCs w:val="23"/>
          <w:shd w:val="clear" w:color="auto" w:fill="FFFFFF"/>
        </w:rPr>
        <w:t>54</w:t>
      </w:r>
      <w:r w:rsidRPr="0013066D">
        <w:rPr>
          <w:rFonts w:ascii="Times New Roman" w:eastAsia="Calibri" w:hAnsi="Times New Roman" w:cs="Times New Roman"/>
          <w:color w:val="3A3A3A"/>
          <w:kern w:val="3"/>
          <w:sz w:val="23"/>
          <w:szCs w:val="23"/>
          <w:shd w:val="clear" w:color="auto" w:fill="FFFFFF"/>
        </w:rPr>
        <w:t xml:space="preserve">(4), 599–622. </w:t>
      </w:r>
      <w:hyperlink r:id="rId6" w:history="1">
        <w:r w:rsidRPr="0013066D">
          <w:rPr>
            <w:rFonts w:ascii="Times New Roman" w:eastAsia="Calibri" w:hAnsi="Times New Roman" w:cs="Times New Roman"/>
            <w:color w:val="0563C1"/>
            <w:kern w:val="3"/>
            <w:sz w:val="23"/>
            <w:szCs w:val="23"/>
            <w:u w:val="single" w:color="000000"/>
            <w:shd w:val="clear" w:color="auto" w:fill="FFFFFF"/>
          </w:rPr>
          <w:t>https://doi.org/10.1002/hrm.21628</w:t>
        </w:r>
      </w:hyperlink>
      <w:r w:rsidRPr="0013066D">
        <w:rPr>
          <w:rFonts w:ascii="Times New Roman" w:eastAsia="Calibri" w:hAnsi="Times New Roman" w:cs="Times New Roman"/>
          <w:color w:val="000000"/>
          <w:kern w:val="3"/>
          <w:sz w:val="27"/>
          <w:szCs w:val="27"/>
        </w:rPr>
        <w:t xml:space="preserve"> </w:t>
      </w:r>
      <w:r w:rsidRPr="0013066D">
        <w:rPr>
          <w:rFonts w:ascii="Times New Roman" w:eastAsia="Calibri" w:hAnsi="Times New Roman" w:cs="Times New Roman"/>
          <w:color w:val="3A3A3A"/>
          <w:kern w:val="3"/>
          <w:sz w:val="23"/>
          <w:szCs w:val="23"/>
          <w:shd w:val="clear" w:color="auto" w:fill="FFFFFF"/>
        </w:rPr>
        <w:t>(Accessed on: 14 April 2024)</w:t>
      </w:r>
    </w:p>
    <w:p w14:paraId="4850706B" w14:textId="77777777" w:rsidR="0013066D" w:rsidRPr="0013066D" w:rsidRDefault="0013066D" w:rsidP="0013066D">
      <w:pPr>
        <w:suppressAutoHyphens/>
        <w:autoSpaceDN w:val="0"/>
        <w:spacing w:after="0" w:line="240" w:lineRule="auto"/>
        <w:rPr>
          <w:rFonts w:ascii="Helvetica" w:eastAsia="Calibri" w:hAnsi="Helvetica" w:cs="Times New Roman"/>
          <w:color w:val="000000"/>
          <w:kern w:val="3"/>
          <w:sz w:val="27"/>
          <w:szCs w:val="27"/>
        </w:rPr>
      </w:pPr>
    </w:p>
    <w:p w14:paraId="6195CAB0" w14:textId="50F593E9" w:rsidR="003447A2" w:rsidRPr="00F2710E" w:rsidRDefault="003447A2" w:rsidP="005419CD">
      <w:pPr>
        <w:tabs>
          <w:tab w:val="left" w:pos="7980"/>
        </w:tabs>
        <w:rPr>
          <w:rFonts w:ascii="Calibri" w:hAnsi="Calibri" w:cs="Calibri"/>
          <w:color w:val="111111"/>
          <w:shd w:val="clear" w:color="auto" w:fill="FFFFFF"/>
        </w:rPr>
      </w:pPr>
    </w:p>
    <w:sectPr w:rsidR="003447A2" w:rsidRPr="00F271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C975EF"/>
    <w:multiLevelType w:val="multilevel"/>
    <w:tmpl w:val="4CC4803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675D1EA8"/>
    <w:multiLevelType w:val="multilevel"/>
    <w:tmpl w:val="8A708DC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730495168">
    <w:abstractNumId w:val="0"/>
    <w:lvlOverride w:ilvl="0"/>
    <w:lvlOverride w:ilvl="1"/>
    <w:lvlOverride w:ilvl="2"/>
    <w:lvlOverride w:ilvl="3"/>
    <w:lvlOverride w:ilvl="4"/>
    <w:lvlOverride w:ilvl="5"/>
    <w:lvlOverride w:ilvl="6"/>
    <w:lvlOverride w:ilvl="7"/>
    <w:lvlOverride w:ilvl="8"/>
  </w:num>
  <w:num w:numId="2" w16cid:durableId="158849398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9CD"/>
    <w:rsid w:val="0013066D"/>
    <w:rsid w:val="003447A2"/>
    <w:rsid w:val="005419CD"/>
    <w:rsid w:val="00901FAD"/>
    <w:rsid w:val="00F27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FE11A"/>
  <w15:chartTrackingRefBased/>
  <w15:docId w15:val="{12801C6E-7C0E-4D66-B1AD-E590824F0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5958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2/hrm.21628" TargetMode="External"/><Relationship Id="rId5" Type="http://schemas.openxmlformats.org/officeDocument/2006/relationships/hyperlink" Target="https://doi.org/10.1016/j.ijedro.2021.10006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837</Words>
  <Characters>4773</Characters>
  <Application>Microsoft Office Word</Application>
  <DocSecurity>0</DocSecurity>
  <Lines>39</Lines>
  <Paragraphs>11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minchev</dc:creator>
  <cp:keywords/>
  <dc:description/>
  <cp:lastModifiedBy>emil minchev</cp:lastModifiedBy>
  <cp:revision>2</cp:revision>
  <dcterms:created xsi:type="dcterms:W3CDTF">2021-10-24T22:25:00Z</dcterms:created>
  <dcterms:modified xsi:type="dcterms:W3CDTF">2024-04-14T18:52:00Z</dcterms:modified>
</cp:coreProperties>
</file>