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22085" w:rsidRDefault="00722085">
      <w:pPr>
        <w:pStyle w:val="Normal1"/>
        <w:spacing w:line="360" w:lineRule="auto"/>
        <w:jc w:val="center"/>
        <w:rPr>
          <w:b/>
        </w:rPr>
      </w:pPr>
    </w:p>
    <w:p w:rsidR="00722085" w:rsidRDefault="00722085">
      <w:pPr>
        <w:pStyle w:val="Normal1"/>
        <w:spacing w:line="360" w:lineRule="auto"/>
        <w:jc w:val="center"/>
        <w:rPr>
          <w:b/>
        </w:rPr>
      </w:pPr>
    </w:p>
    <w:p w:rsidR="00722085" w:rsidRDefault="00722085">
      <w:pPr>
        <w:pStyle w:val="Normal1"/>
        <w:spacing w:line="360" w:lineRule="auto"/>
        <w:jc w:val="center"/>
        <w:rPr>
          <w:b/>
        </w:rPr>
      </w:pPr>
    </w:p>
    <w:p w:rsidR="00722085" w:rsidRDefault="00AD2B8C">
      <w:pPr>
        <w:pStyle w:val="Normal1"/>
        <w:spacing w:line="360" w:lineRule="auto"/>
        <w:jc w:val="center"/>
        <w:rPr>
          <w:b/>
        </w:rPr>
      </w:pPr>
      <w:r w:rsidRPr="00D97AAF">
        <w:rPr>
          <w:b/>
          <w:noProof/>
        </w:rPr>
        <w:drawing>
          <wp:inline distT="114300" distB="114300" distL="114300" distR="114300" wp14:anchorId="5CC0C96D" wp14:editId="6AFC51E2">
            <wp:extent cx="1714500" cy="977900"/>
            <wp:effectExtent l="0" t="0" r="0" b="0"/>
            <wp:docPr id="1029845357" name="Picture 1029845357"/>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714500" cy="977900"/>
                    </a:xfrm>
                    <a:prstGeom prst="rect">
                      <a:avLst/>
                    </a:prstGeom>
                    <a:ln/>
                  </pic:spPr>
                </pic:pic>
              </a:graphicData>
            </a:graphic>
          </wp:inline>
        </w:drawing>
      </w:r>
    </w:p>
    <w:p w:rsidR="00722085" w:rsidRDefault="00722085">
      <w:pPr>
        <w:pStyle w:val="Normal1"/>
        <w:spacing w:line="360" w:lineRule="auto"/>
        <w:jc w:val="center"/>
        <w:rPr>
          <w:b/>
        </w:rPr>
      </w:pPr>
    </w:p>
    <w:p w:rsidR="00722085" w:rsidRDefault="00722085">
      <w:pPr>
        <w:pStyle w:val="Normal1"/>
        <w:spacing w:line="360" w:lineRule="auto"/>
        <w:jc w:val="center"/>
        <w:rPr>
          <w:b/>
        </w:rPr>
      </w:pPr>
    </w:p>
    <w:p w:rsidR="00722085" w:rsidRDefault="00000000">
      <w:pPr>
        <w:pStyle w:val="Normal1"/>
        <w:spacing w:line="360" w:lineRule="auto"/>
        <w:jc w:val="center"/>
        <w:rPr>
          <w:b/>
          <w:sz w:val="32"/>
          <w:szCs w:val="32"/>
        </w:rPr>
      </w:pPr>
      <w:r>
        <w:rPr>
          <w:b/>
          <w:sz w:val="32"/>
          <w:szCs w:val="32"/>
        </w:rPr>
        <w:t xml:space="preserve">DEVELOPING RELATIONSHIPS AND WORKPLACE ACHIEVEMENT </w:t>
      </w:r>
    </w:p>
    <w:p w:rsidR="00722085" w:rsidRPr="00296612" w:rsidRDefault="00000000">
      <w:pPr>
        <w:pStyle w:val="Normal1"/>
        <w:spacing w:line="360" w:lineRule="auto"/>
        <w:jc w:val="center"/>
        <w:rPr>
          <w:b/>
          <w:sz w:val="32"/>
          <w:szCs w:val="32"/>
          <w:lang w:val="en-GB"/>
        </w:rPr>
      </w:pPr>
      <w:r>
        <w:rPr>
          <w:b/>
          <w:sz w:val="32"/>
          <w:szCs w:val="32"/>
        </w:rPr>
        <w:t>Student Name:</w:t>
      </w:r>
      <w:r w:rsidR="00296612">
        <w:rPr>
          <w:b/>
          <w:sz w:val="32"/>
          <w:szCs w:val="32"/>
          <w:lang w:val="en-GB"/>
        </w:rPr>
        <w:t xml:space="preserve">Elvis </w:t>
      </w:r>
      <w:proofErr w:type="spellStart"/>
      <w:r w:rsidR="00296612">
        <w:rPr>
          <w:b/>
          <w:sz w:val="32"/>
          <w:szCs w:val="32"/>
          <w:lang w:val="en-GB"/>
        </w:rPr>
        <w:t>Liviu</w:t>
      </w:r>
      <w:proofErr w:type="spellEnd"/>
      <w:r w:rsidR="00296612">
        <w:rPr>
          <w:b/>
          <w:sz w:val="32"/>
          <w:szCs w:val="32"/>
          <w:lang w:val="en-GB"/>
        </w:rPr>
        <w:t xml:space="preserve"> </w:t>
      </w:r>
      <w:proofErr w:type="spellStart"/>
      <w:r w:rsidR="00296612">
        <w:rPr>
          <w:b/>
          <w:sz w:val="32"/>
          <w:szCs w:val="32"/>
          <w:lang w:val="en-GB"/>
        </w:rPr>
        <w:t>Nassiri</w:t>
      </w:r>
      <w:proofErr w:type="spellEnd"/>
      <w:r w:rsidR="00296612">
        <w:rPr>
          <w:b/>
          <w:sz w:val="32"/>
          <w:szCs w:val="32"/>
          <w:lang w:val="en-GB"/>
        </w:rPr>
        <w:t xml:space="preserve"> Basti</w:t>
      </w:r>
    </w:p>
    <w:p w:rsidR="00722085" w:rsidRPr="00296612" w:rsidRDefault="00000000">
      <w:pPr>
        <w:pStyle w:val="Normal1"/>
        <w:spacing w:line="360" w:lineRule="auto"/>
        <w:jc w:val="center"/>
        <w:rPr>
          <w:b/>
          <w:sz w:val="32"/>
          <w:szCs w:val="32"/>
          <w:lang w:val="en-GB"/>
        </w:rPr>
      </w:pPr>
      <w:r>
        <w:rPr>
          <w:b/>
          <w:sz w:val="32"/>
          <w:szCs w:val="32"/>
        </w:rPr>
        <w:t>Student ID:</w:t>
      </w:r>
      <w:r w:rsidR="00296612">
        <w:rPr>
          <w:b/>
          <w:sz w:val="32"/>
          <w:szCs w:val="32"/>
          <w:lang w:val="en-GB"/>
        </w:rPr>
        <w:t>2112789</w:t>
      </w:r>
    </w:p>
    <w:p w:rsidR="00722085" w:rsidRDefault="00000000">
      <w:pPr>
        <w:pStyle w:val="Normal1"/>
        <w:spacing w:line="360" w:lineRule="auto"/>
        <w:jc w:val="center"/>
        <w:rPr>
          <w:b/>
        </w:rPr>
      </w:pPr>
      <w:r>
        <w:rPr>
          <w:b/>
          <w:sz w:val="32"/>
          <w:szCs w:val="32"/>
        </w:rPr>
        <w:t>Module Code: BMSW5102</w:t>
      </w:r>
      <w:r>
        <w:br w:type="page"/>
      </w:r>
    </w:p>
    <w:sdt>
      <w:sdtPr>
        <w:rPr>
          <w:rFonts w:ascii="Arial" w:eastAsia="Arial" w:hAnsi="Arial" w:cs="Arial"/>
          <w:color w:val="auto"/>
          <w:sz w:val="22"/>
          <w:szCs w:val="22"/>
          <w:lang w:val="zh-CN"/>
        </w:rPr>
        <w:id w:val="-1490708795"/>
        <w:docPartObj>
          <w:docPartGallery w:val="Table of Contents"/>
          <w:docPartUnique/>
        </w:docPartObj>
      </w:sdtPr>
      <w:sdtEndPr>
        <w:rPr>
          <w:b/>
          <w:bCs/>
        </w:rPr>
      </w:sdtEndPr>
      <w:sdtContent>
        <w:p w:rsidR="00722085" w:rsidRDefault="00000000">
          <w:pPr>
            <w:pStyle w:val="TOCHeading1"/>
            <w:jc w:val="center"/>
            <w:rPr>
              <w:rFonts w:ascii="Arial" w:hAnsi="Arial" w:cs="Arial"/>
              <w:b/>
              <w:color w:val="000000" w:themeColor="text1"/>
              <w:sz w:val="22"/>
              <w:szCs w:val="22"/>
            </w:rPr>
          </w:pPr>
          <w:r>
            <w:rPr>
              <w:rFonts w:ascii="Arial" w:hAnsi="Arial" w:cs="Arial"/>
              <w:b/>
              <w:color w:val="000000" w:themeColor="text1"/>
              <w:sz w:val="22"/>
              <w:szCs w:val="22"/>
            </w:rPr>
            <w:t>Table of Contents</w:t>
          </w:r>
        </w:p>
        <w:p w:rsidR="00722085" w:rsidRDefault="00000000">
          <w:pPr>
            <w:pStyle w:val="TOC1"/>
            <w:tabs>
              <w:tab w:val="right" w:leader="dot" w:pos="9350"/>
            </w:tabs>
            <w:rPr>
              <w:color w:val="000000" w:themeColor="text1"/>
            </w:rPr>
          </w:pPr>
          <w:r>
            <w:rPr>
              <w:color w:val="000000" w:themeColor="text1"/>
            </w:rPr>
            <w:fldChar w:fldCharType="begin"/>
          </w:r>
          <w:r>
            <w:rPr>
              <w:color w:val="000000" w:themeColor="text1"/>
            </w:rPr>
            <w:instrText xml:space="preserve"> TOC \o "1-3" \h \z \u </w:instrText>
          </w:r>
          <w:r>
            <w:rPr>
              <w:color w:val="000000" w:themeColor="text1"/>
            </w:rPr>
            <w:fldChar w:fldCharType="separate"/>
          </w:r>
          <w:hyperlink w:anchor="_Toc149142432" w:history="1">
            <w:r>
              <w:rPr>
                <w:rStyle w:val="Hyperlink"/>
                <w:color w:val="000000" w:themeColor="text1"/>
              </w:rPr>
              <w:t>Introduction</w:t>
            </w:r>
            <w:r>
              <w:rPr>
                <w:color w:val="000000" w:themeColor="text1"/>
              </w:rPr>
              <w:tab/>
            </w:r>
            <w:r>
              <w:rPr>
                <w:color w:val="000000" w:themeColor="text1"/>
              </w:rPr>
              <w:fldChar w:fldCharType="begin"/>
            </w:r>
            <w:r>
              <w:rPr>
                <w:color w:val="000000" w:themeColor="text1"/>
              </w:rPr>
              <w:instrText xml:space="preserve"> PAGEREF _Toc149142432 \h </w:instrText>
            </w:r>
            <w:r>
              <w:rPr>
                <w:color w:val="000000" w:themeColor="text1"/>
              </w:rPr>
            </w:r>
            <w:r>
              <w:rPr>
                <w:color w:val="000000" w:themeColor="text1"/>
              </w:rPr>
              <w:fldChar w:fldCharType="separate"/>
            </w:r>
            <w:r>
              <w:rPr>
                <w:color w:val="000000" w:themeColor="text1"/>
              </w:rPr>
              <w:t>3</w:t>
            </w:r>
            <w:r>
              <w:rPr>
                <w:color w:val="000000" w:themeColor="text1"/>
              </w:rPr>
              <w:fldChar w:fldCharType="end"/>
            </w:r>
          </w:hyperlink>
        </w:p>
        <w:p w:rsidR="00722085" w:rsidRDefault="00000000">
          <w:pPr>
            <w:pStyle w:val="TOC1"/>
            <w:tabs>
              <w:tab w:val="right" w:leader="dot" w:pos="9350"/>
            </w:tabs>
            <w:rPr>
              <w:color w:val="000000" w:themeColor="text1"/>
            </w:rPr>
          </w:pPr>
          <w:hyperlink w:anchor="_Toc149142433" w:history="1">
            <w:r>
              <w:rPr>
                <w:rStyle w:val="Hyperlink"/>
                <w:color w:val="000000" w:themeColor="text1"/>
              </w:rPr>
              <w:t>Critically assess the potential benefits of e-learning to individual employees and the organisation</w:t>
            </w:r>
            <w:r>
              <w:rPr>
                <w:color w:val="000000" w:themeColor="text1"/>
              </w:rPr>
              <w:tab/>
            </w:r>
            <w:r>
              <w:rPr>
                <w:color w:val="000000" w:themeColor="text1"/>
              </w:rPr>
              <w:fldChar w:fldCharType="begin"/>
            </w:r>
            <w:r>
              <w:rPr>
                <w:color w:val="000000" w:themeColor="text1"/>
              </w:rPr>
              <w:instrText xml:space="preserve"> PAGEREF _Toc149142433 \h </w:instrText>
            </w:r>
            <w:r>
              <w:rPr>
                <w:color w:val="000000" w:themeColor="text1"/>
              </w:rPr>
            </w:r>
            <w:r>
              <w:rPr>
                <w:color w:val="000000" w:themeColor="text1"/>
              </w:rPr>
              <w:fldChar w:fldCharType="separate"/>
            </w:r>
            <w:r>
              <w:rPr>
                <w:color w:val="000000" w:themeColor="text1"/>
              </w:rPr>
              <w:t>3</w:t>
            </w:r>
            <w:r>
              <w:rPr>
                <w:color w:val="000000" w:themeColor="text1"/>
              </w:rPr>
              <w:fldChar w:fldCharType="end"/>
            </w:r>
          </w:hyperlink>
        </w:p>
        <w:p w:rsidR="00722085" w:rsidRDefault="00000000">
          <w:pPr>
            <w:pStyle w:val="TOC1"/>
            <w:tabs>
              <w:tab w:val="right" w:leader="dot" w:pos="9350"/>
            </w:tabs>
            <w:rPr>
              <w:color w:val="000000" w:themeColor="text1"/>
            </w:rPr>
          </w:pPr>
          <w:hyperlink w:anchor="_Toc149142434" w:history="1">
            <w:r>
              <w:rPr>
                <w:rStyle w:val="Hyperlink"/>
                <w:color w:val="000000" w:themeColor="text1"/>
              </w:rPr>
              <w:t>Critically evaluate with relevant theories the importance of training &amp; development in chosen organisation</w:t>
            </w:r>
            <w:r>
              <w:rPr>
                <w:color w:val="000000" w:themeColor="text1"/>
              </w:rPr>
              <w:tab/>
            </w:r>
            <w:r>
              <w:rPr>
                <w:color w:val="000000" w:themeColor="text1"/>
              </w:rPr>
              <w:fldChar w:fldCharType="begin"/>
            </w:r>
            <w:r>
              <w:rPr>
                <w:color w:val="000000" w:themeColor="text1"/>
              </w:rPr>
              <w:instrText xml:space="preserve"> PAGEREF _Toc149142434 \h </w:instrText>
            </w:r>
            <w:r>
              <w:rPr>
                <w:color w:val="000000" w:themeColor="text1"/>
              </w:rPr>
            </w:r>
            <w:r>
              <w:rPr>
                <w:color w:val="000000" w:themeColor="text1"/>
              </w:rPr>
              <w:fldChar w:fldCharType="separate"/>
            </w:r>
            <w:r>
              <w:rPr>
                <w:color w:val="000000" w:themeColor="text1"/>
              </w:rPr>
              <w:t>5</w:t>
            </w:r>
            <w:r>
              <w:rPr>
                <w:color w:val="000000" w:themeColor="text1"/>
              </w:rPr>
              <w:fldChar w:fldCharType="end"/>
            </w:r>
          </w:hyperlink>
        </w:p>
        <w:p w:rsidR="00722085" w:rsidRDefault="00000000">
          <w:pPr>
            <w:pStyle w:val="TOC1"/>
            <w:tabs>
              <w:tab w:val="right" w:leader="dot" w:pos="9350"/>
            </w:tabs>
            <w:rPr>
              <w:color w:val="000000" w:themeColor="text1"/>
            </w:rPr>
          </w:pPr>
          <w:hyperlink w:anchor="_Toc149142435" w:history="1">
            <w:r>
              <w:rPr>
                <w:rStyle w:val="Hyperlink"/>
                <w:color w:val="000000" w:themeColor="text1"/>
              </w:rPr>
              <w:t>Using an organisation as an example discuss the model of the training process</w:t>
            </w:r>
            <w:r>
              <w:rPr>
                <w:color w:val="000000" w:themeColor="text1"/>
              </w:rPr>
              <w:tab/>
            </w:r>
            <w:r>
              <w:rPr>
                <w:color w:val="000000" w:themeColor="text1"/>
              </w:rPr>
              <w:fldChar w:fldCharType="begin"/>
            </w:r>
            <w:r>
              <w:rPr>
                <w:color w:val="000000" w:themeColor="text1"/>
              </w:rPr>
              <w:instrText xml:space="preserve"> PAGEREF _Toc149142435 \h </w:instrText>
            </w:r>
            <w:r>
              <w:rPr>
                <w:color w:val="000000" w:themeColor="text1"/>
              </w:rPr>
            </w:r>
            <w:r>
              <w:rPr>
                <w:color w:val="000000" w:themeColor="text1"/>
              </w:rPr>
              <w:fldChar w:fldCharType="separate"/>
            </w:r>
            <w:r>
              <w:rPr>
                <w:color w:val="000000" w:themeColor="text1"/>
              </w:rPr>
              <w:t>7</w:t>
            </w:r>
            <w:r>
              <w:rPr>
                <w:color w:val="000000" w:themeColor="text1"/>
              </w:rPr>
              <w:fldChar w:fldCharType="end"/>
            </w:r>
          </w:hyperlink>
        </w:p>
        <w:p w:rsidR="00722085" w:rsidRDefault="00000000">
          <w:pPr>
            <w:pStyle w:val="TOC1"/>
            <w:tabs>
              <w:tab w:val="right" w:leader="dot" w:pos="9350"/>
            </w:tabs>
            <w:rPr>
              <w:color w:val="000000" w:themeColor="text1"/>
            </w:rPr>
          </w:pPr>
          <w:hyperlink w:anchor="_Toc149142436" w:history="1">
            <w:r>
              <w:rPr>
                <w:rStyle w:val="Hyperlink"/>
                <w:color w:val="000000" w:themeColor="text1"/>
              </w:rPr>
              <w:t>Conclusion</w:t>
            </w:r>
            <w:r>
              <w:rPr>
                <w:color w:val="000000" w:themeColor="text1"/>
              </w:rPr>
              <w:tab/>
            </w:r>
            <w:r>
              <w:rPr>
                <w:color w:val="000000" w:themeColor="text1"/>
              </w:rPr>
              <w:fldChar w:fldCharType="begin"/>
            </w:r>
            <w:r>
              <w:rPr>
                <w:color w:val="000000" w:themeColor="text1"/>
              </w:rPr>
              <w:instrText xml:space="preserve"> PAGEREF _Toc149142436 \h </w:instrText>
            </w:r>
            <w:r>
              <w:rPr>
                <w:color w:val="000000" w:themeColor="text1"/>
              </w:rPr>
            </w:r>
            <w:r>
              <w:rPr>
                <w:color w:val="000000" w:themeColor="text1"/>
              </w:rPr>
              <w:fldChar w:fldCharType="separate"/>
            </w:r>
            <w:r>
              <w:rPr>
                <w:color w:val="000000" w:themeColor="text1"/>
              </w:rPr>
              <w:t>9</w:t>
            </w:r>
            <w:r>
              <w:rPr>
                <w:color w:val="000000" w:themeColor="text1"/>
              </w:rPr>
              <w:fldChar w:fldCharType="end"/>
            </w:r>
          </w:hyperlink>
        </w:p>
        <w:p w:rsidR="00722085" w:rsidRDefault="00000000">
          <w:pPr>
            <w:pStyle w:val="TOC1"/>
            <w:tabs>
              <w:tab w:val="right" w:leader="dot" w:pos="9350"/>
            </w:tabs>
            <w:rPr>
              <w:color w:val="000000" w:themeColor="text1"/>
            </w:rPr>
          </w:pPr>
          <w:hyperlink w:anchor="_Toc149142437" w:history="1">
            <w:r>
              <w:rPr>
                <w:rStyle w:val="Hyperlink"/>
                <w:color w:val="000000" w:themeColor="text1"/>
              </w:rPr>
              <w:t>Reference List</w:t>
            </w:r>
            <w:r>
              <w:rPr>
                <w:color w:val="000000" w:themeColor="text1"/>
              </w:rPr>
              <w:tab/>
            </w:r>
            <w:r>
              <w:rPr>
                <w:color w:val="000000" w:themeColor="text1"/>
              </w:rPr>
              <w:fldChar w:fldCharType="begin"/>
            </w:r>
            <w:r>
              <w:rPr>
                <w:color w:val="000000" w:themeColor="text1"/>
              </w:rPr>
              <w:instrText xml:space="preserve"> PAGEREF _Toc149142437 \h </w:instrText>
            </w:r>
            <w:r>
              <w:rPr>
                <w:color w:val="000000" w:themeColor="text1"/>
              </w:rPr>
            </w:r>
            <w:r>
              <w:rPr>
                <w:color w:val="000000" w:themeColor="text1"/>
              </w:rPr>
              <w:fldChar w:fldCharType="separate"/>
            </w:r>
            <w:r>
              <w:rPr>
                <w:color w:val="000000" w:themeColor="text1"/>
              </w:rPr>
              <w:t>10</w:t>
            </w:r>
            <w:r>
              <w:rPr>
                <w:color w:val="000000" w:themeColor="text1"/>
              </w:rPr>
              <w:fldChar w:fldCharType="end"/>
            </w:r>
          </w:hyperlink>
        </w:p>
        <w:p w:rsidR="00722085" w:rsidRDefault="00000000">
          <w:r>
            <w:rPr>
              <w:b/>
              <w:bCs/>
              <w:color w:val="000000" w:themeColor="text1"/>
            </w:rPr>
            <w:fldChar w:fldCharType="end"/>
          </w:r>
        </w:p>
      </w:sdtContent>
    </w:sdt>
    <w:p w:rsidR="00722085" w:rsidRDefault="00000000">
      <w:pPr>
        <w:rPr>
          <w:b/>
        </w:rPr>
      </w:pPr>
      <w:r>
        <w:rPr>
          <w:b/>
        </w:rPr>
        <w:br w:type="page"/>
      </w:r>
    </w:p>
    <w:p w:rsidR="00722085" w:rsidRDefault="00000000">
      <w:pPr>
        <w:pStyle w:val="Normal1"/>
        <w:spacing w:before="120" w:after="120" w:line="360" w:lineRule="auto"/>
        <w:jc w:val="both"/>
        <w:rPr>
          <w:b/>
        </w:rPr>
      </w:pPr>
      <w:r>
        <w:rPr>
          <w:b/>
        </w:rPr>
        <w:lastRenderedPageBreak/>
        <w:t>Component 2: Written Report</w:t>
      </w:r>
    </w:p>
    <w:p w:rsidR="00722085" w:rsidRDefault="00000000">
      <w:pPr>
        <w:pStyle w:val="Normal1"/>
        <w:spacing w:before="120" w:after="120" w:line="360" w:lineRule="auto"/>
        <w:jc w:val="both"/>
        <w:rPr>
          <w:b/>
        </w:rPr>
      </w:pPr>
      <w:r>
        <w:rPr>
          <w:b/>
        </w:rPr>
        <w:t xml:space="preserve">Chosen org: UWTSD </w:t>
      </w:r>
    </w:p>
    <w:p w:rsidR="00722085" w:rsidRDefault="00000000">
      <w:pPr>
        <w:pStyle w:val="Heading1"/>
        <w:spacing w:before="0"/>
      </w:pPr>
      <w:bookmarkStart w:id="0" w:name="_Toc149142432"/>
      <w:r>
        <w:t>Introduction</w:t>
      </w:r>
      <w:bookmarkEnd w:id="0"/>
    </w:p>
    <w:p w:rsidR="00722085" w:rsidRDefault="00000000">
      <w:pPr>
        <w:pStyle w:val="Normal1"/>
        <w:spacing w:line="360" w:lineRule="auto"/>
        <w:jc w:val="both"/>
      </w:pPr>
      <w:r>
        <w:t xml:space="preserve">This report </w:t>
      </w:r>
      <w:r w:rsidR="002A4527">
        <w:rPr>
          <w:lang w:val="en-GB"/>
        </w:rPr>
        <w:t>contains</w:t>
      </w:r>
      <w:r>
        <w:t xml:space="preserve"> a description of the benefits of e-learning to employees and organisations. This report will contain the </w:t>
      </w:r>
      <w:r w:rsidR="002A4527">
        <w:rPr>
          <w:lang w:val="en-GB"/>
        </w:rPr>
        <w:t>U</w:t>
      </w:r>
      <w:r>
        <w:t>niversity</w:t>
      </w:r>
      <w:r w:rsidR="002A4527">
        <w:rPr>
          <w:lang w:val="en-GB"/>
        </w:rPr>
        <w:t xml:space="preserve"> of Wales Trinity Saint David </w:t>
      </w:r>
      <w:r>
        <w:t xml:space="preserve">as the chosen organisation and the benefits of learning </w:t>
      </w:r>
      <w:r w:rsidR="00296612">
        <w:rPr>
          <w:lang w:val="en-GB"/>
        </w:rPr>
        <w:t>about</w:t>
      </w:r>
      <w:r>
        <w:t xml:space="preserve"> the employee and the organisation. UWTSD</w:t>
      </w:r>
      <w:r w:rsidR="002A4527">
        <w:rPr>
          <w:lang w:val="en-GB"/>
        </w:rPr>
        <w:t xml:space="preserve">. </w:t>
      </w:r>
      <w:r>
        <w:t xml:space="preserve">In addition, the relevant theories of the importance of development and training will be described and the importance of the same will be assessed as </w:t>
      </w:r>
      <w:r w:rsidR="002A4527">
        <w:rPr>
          <w:lang w:val="en-GB"/>
        </w:rPr>
        <w:t>well</w:t>
      </w:r>
      <w:r>
        <w:t>,</w:t>
      </w:r>
      <w:r w:rsidR="002A4527">
        <w:rPr>
          <w:lang w:val="en-GB"/>
        </w:rPr>
        <w:t xml:space="preserve"> </w:t>
      </w:r>
      <w:r>
        <w:t xml:space="preserve">the business model used within the organisation will also be described. The training process and the business model used in the training process will be analysed about the organisation. </w:t>
      </w:r>
    </w:p>
    <w:p w:rsidR="002A4527" w:rsidRDefault="002A4527" w:rsidP="002A4527">
      <w:pPr>
        <w:pStyle w:val="Heading1"/>
      </w:pPr>
      <w:bookmarkStart w:id="1" w:name="_Toc149142434"/>
      <w:r>
        <w:t xml:space="preserve">Critically evaluate with relevant theories the importance of training &amp; development in </w:t>
      </w:r>
      <w:r>
        <w:rPr>
          <w:lang w:val="en-GB"/>
        </w:rPr>
        <w:t xml:space="preserve">the </w:t>
      </w:r>
      <w:r>
        <w:t>chosen organisation</w:t>
      </w:r>
      <w:bookmarkEnd w:id="1"/>
    </w:p>
    <w:p w:rsidR="002A4527" w:rsidRDefault="002A4527" w:rsidP="002A4527">
      <w:pPr>
        <w:pStyle w:val="Normal1"/>
        <w:spacing w:line="360" w:lineRule="auto"/>
        <w:jc w:val="both"/>
        <w:rPr>
          <w:lang w:eastAsia="zh-CN"/>
        </w:rPr>
      </w:pPr>
      <w:r>
        <w:t>The importance of training and development is significant and undeniable for the professional growth and development of employees. Continuous training and development have a significant positive impact on employee performance and the productivity of workers (Van Hoek et al., 2020).</w:t>
      </w:r>
      <w:r>
        <w:rPr>
          <w:lang w:val="en-GB"/>
        </w:rPr>
        <w:t xml:space="preserve"> Helping to </w:t>
      </w:r>
      <w:r>
        <w:t xml:space="preserve">enhance their practical capabilities and performances. Employee performance and productivity of individual workers at the organisation have been increased through periodical training and development opportunities given within the organisation. Training and development influence individual empowerment by providing Employees with knowledge and skills effectively (Ngambi and Chakanika, 2020). By providing training and opportunities for development, employees of UWTSD have been able to understand their roles and responsibilities effectively and perform their tasks accordingly. Skill development opportunities are also provided to employees to enhance their interpersonal capabilities. The interpersonal skills of employees at the University have also been enhanced by effective skill development tactics. </w:t>
      </w:r>
      <w:r>
        <w:rPr>
          <w:lang w:val="en-GB"/>
        </w:rPr>
        <w:t xml:space="preserve">According to the employee, </w:t>
      </w:r>
      <w:r>
        <w:t>UWTSD has also been able to ensure effective employee engagement and retention of workers within the organisation. Professional development opportunities have been provided and career development has been facilitated by providing effective training to employees within the university. It has to be taken into consideration that the company has invested in the professional growth opportunities of its workers. Career advancements have also been facilitated by providing employees with effective training (Lok</w:t>
      </w:r>
      <w:r>
        <w:rPr>
          <w:lang w:val="en-GB"/>
        </w:rPr>
        <w:t xml:space="preserve"> et al.</w:t>
      </w:r>
      <w:r>
        <w:t xml:space="preserve">, 2021). There is a significant connection between the adaptability of technical advancements and engaging in their working abilities. Skill gaps have been filled among the employees at the University of Wales Trinity Saint David. </w:t>
      </w:r>
      <w:r>
        <w:lastRenderedPageBreak/>
        <w:t xml:space="preserve">Training and development effectively address the gaps in skills and address the weaknesses among employees. </w:t>
      </w:r>
    </w:p>
    <w:p w:rsidR="002A4527" w:rsidRDefault="002A4527" w:rsidP="002A4527">
      <w:pPr>
        <w:pStyle w:val="Normal1"/>
        <w:spacing w:line="360" w:lineRule="auto"/>
        <w:jc w:val="both"/>
        <w:rPr>
          <w:rFonts w:hint="eastAsia"/>
          <w:lang w:eastAsia="zh-CN"/>
        </w:rPr>
      </w:pPr>
    </w:p>
    <w:p w:rsidR="002A4527" w:rsidRDefault="002A4527" w:rsidP="002A4527">
      <w:pPr>
        <w:pStyle w:val="Normal1"/>
        <w:spacing w:line="360" w:lineRule="auto"/>
        <w:jc w:val="both"/>
        <w:rPr>
          <w:lang w:eastAsia="zh-CN"/>
        </w:rPr>
      </w:pPr>
      <w:r>
        <w:rPr>
          <w:b/>
          <w:i/>
        </w:rPr>
        <w:t>The constructivist theory of learning</w:t>
      </w:r>
      <w:r>
        <w:t xml:space="preserve"> is one of the essential theories that help in enhancing learning among employees. The theory of constructivism stresses the role of learners in understanding the world by constructing observations (Sasan and Rabillas, 2022). It advocates that individuals understand and actively attain information and knowledge by engaging with new information. This type of learning theory is dependent on the content of the learning materials and individual experiences with the same. Based on the theory and analysis of the same, the importance of training and development concerning the chosen organisation, it can be said that training and development have been quite effective for the professional growth of the employees of UWTSD. The employees by effectively engaging with the learning materials provided by the organisation have been able to achieve the necessary knowledge and skills regarding their job responsibilities and enhance their performance. </w:t>
      </w:r>
    </w:p>
    <w:p w:rsidR="002A4527" w:rsidRDefault="002A4527" w:rsidP="002A4527">
      <w:pPr>
        <w:pStyle w:val="Normal1"/>
        <w:spacing w:line="360" w:lineRule="auto"/>
        <w:jc w:val="both"/>
        <w:rPr>
          <w:rFonts w:hint="eastAsia"/>
          <w:lang w:eastAsia="zh-CN"/>
        </w:rPr>
      </w:pPr>
    </w:p>
    <w:p w:rsidR="002A4527" w:rsidRDefault="002A4527" w:rsidP="002A4527">
      <w:pPr>
        <w:pStyle w:val="Normal1"/>
        <w:spacing w:line="360" w:lineRule="auto"/>
        <w:jc w:val="both"/>
        <w:rPr>
          <w:b/>
          <w:i/>
        </w:rPr>
      </w:pPr>
      <w:r>
        <w:rPr>
          <w:b/>
          <w:i/>
        </w:rPr>
        <w:t>The humanistic learning theory</w:t>
      </w:r>
      <w:r>
        <w:t xml:space="preserve"> is another effective theory of learning that facilitates the learning process among individuals based on their learning. The humanistic theory of learning advocates that individuals learn for self-actualization and personal growth (Purswell, 2019). This theory emphasises the requirement of a learning environment which is non-judgemental and supportive. Supporting the environment and facilitating an atmosphere of learning provides effective learning opportunities for individuals. The employees at UWTSD have endeavoured through the learning process by engaging in a facilitative learning atmosphere. Actively engaging with the e-learning facilities provided by the University to the staff has been effective in terms of delivering proper education and skill development opportunities to the Employees (Niati</w:t>
      </w:r>
      <w:r>
        <w:rPr>
          <w:lang w:val="en-GB"/>
        </w:rPr>
        <w:t xml:space="preserve"> et al.</w:t>
      </w:r>
      <w:r>
        <w:t xml:space="preserve">, 2021). Since this theory emphasises the learning process within a suitable atmosphere, it can be said that the University of Wales Trinity Saint David has been able to provide Employees with a suitable learning atmosphere. It has also provided employees with a suitable learning culture and a culture of positive learning among employees. Based on the analysis of the importance of training and development within the organisation, it can be said that the learning opportunities and the development opportunities for career progression have been very effective for the organisation to complete the learning process and achieve significant outcomes in terms of employees performance and productivity within the organisation. </w:t>
      </w:r>
    </w:p>
    <w:p w:rsidR="002A4527" w:rsidRDefault="002A4527" w:rsidP="002A4527">
      <w:pPr>
        <w:pStyle w:val="Normal1"/>
        <w:spacing w:line="360" w:lineRule="auto"/>
        <w:jc w:val="both"/>
      </w:pPr>
      <w:r>
        <w:t xml:space="preserve">In addition, training and development provided to employees have also positive implications for enhancing innovation and creativity among employees (Van Hoek et al., 2020). </w:t>
      </w:r>
      <w:r>
        <w:rPr>
          <w:lang w:val="en-GB"/>
        </w:rPr>
        <w:t xml:space="preserve">According to </w:t>
      </w:r>
      <w:r>
        <w:rPr>
          <w:lang w:val="en-GB"/>
        </w:rPr>
        <w:lastRenderedPageBreak/>
        <w:t xml:space="preserve">employees </w:t>
      </w:r>
      <w:r>
        <w:t xml:space="preserve">University of Wales Trinity Saint David has been able to develop a culture of innovation and creativity within the organisation by facilitating training and development opportunities. It has enabled the organisation to reproduce productive employment and facilitate the development of new ideas among employees that ensure effective empowerment of cognitive abilities. It has to be taken into account that strategic skill development has direct relationships with training and development. Before providing training and opportunities for development, organisations analyse the capability of the workforce and the limitations of knowledge and skills among the workers. Based on the analysis the organisations developed strategies to address the career development schemes and programs to provide effective training and education. Individual employees at UWTSD have also been provided with opportunities for creative and innovative ideas which has facilitated strategic skill development among employees. Not only this but also the organisation has also been able to develop effective plans and skill development programmes for the workforce to increase in their skills and competencies. Employee satisfaction is also ensured by effective training and development opportunities (Ngambi and Chakanika, 2020). </w:t>
      </w:r>
    </w:p>
    <w:p w:rsidR="002A4527" w:rsidRDefault="002A4527">
      <w:pPr>
        <w:pStyle w:val="Normal1"/>
        <w:spacing w:line="360" w:lineRule="auto"/>
        <w:jc w:val="both"/>
        <w:rPr>
          <w:rFonts w:hint="eastAsia"/>
          <w:lang w:eastAsia="zh-CN"/>
        </w:rPr>
      </w:pPr>
    </w:p>
    <w:p w:rsidR="00722085" w:rsidRDefault="00000000">
      <w:pPr>
        <w:pStyle w:val="Heading1"/>
      </w:pPr>
      <w:bookmarkStart w:id="2" w:name="_Toc149142433"/>
      <w:r>
        <w:t>Critically assess the potential benefits of e-learning to individual employees and the organisation</w:t>
      </w:r>
      <w:bookmarkEnd w:id="2"/>
    </w:p>
    <w:p w:rsidR="00722085" w:rsidRDefault="00000000">
      <w:pPr>
        <w:pStyle w:val="Normal1"/>
        <w:spacing w:line="360" w:lineRule="auto"/>
        <w:jc w:val="both"/>
      </w:pPr>
      <w:r>
        <w:t>E-learning has significant benefits for employees within organisations due to the changing nature of employment and dynamic workplaces. E-learning is essential for both employees and organisations to provide Employees with effective training and education remotely and without much complication (Giannakos</w:t>
      </w:r>
      <w:r w:rsidR="002A4527">
        <w:rPr>
          <w:lang w:val="en-GB"/>
        </w:rPr>
        <w:t xml:space="preserve"> et al.</w:t>
      </w:r>
      <w:r>
        <w:t xml:space="preserve">, 2021). It provides flexibility in the learning process and provides accessibility to employees regarding the use of tools and materials for learning. Individual employees benefit from e-learning through the process of remote facilities and accessible tools that help in their all-rounder development and success. The employees of UWTSD are significantly benefited from e-learning within the organisation. </w:t>
      </w:r>
    </w:p>
    <w:p w:rsidR="00722085" w:rsidRDefault="00000000">
      <w:pPr>
        <w:pStyle w:val="Normal1"/>
        <w:spacing w:line="360" w:lineRule="auto"/>
        <w:jc w:val="both"/>
      </w:pPr>
      <w:r>
        <w:t xml:space="preserve">One of the significant advantages and benefits of e-learning for individual employees in the organisation has been flexibility and accessibility (Tyurina et al., 2021). E-learning is one of the flexible ways offline that help employees manage their schedules effectively. An individual employee can schedule </w:t>
      </w:r>
      <w:r w:rsidR="00767FC7">
        <w:rPr>
          <w:lang w:val="en-GB"/>
        </w:rPr>
        <w:t xml:space="preserve">a </w:t>
      </w:r>
      <w:r>
        <w:t>work</w:t>
      </w:r>
      <w:r w:rsidR="00767FC7">
        <w:rPr>
          <w:lang w:val="en-GB"/>
        </w:rPr>
        <w:t xml:space="preserve"> </w:t>
      </w:r>
      <w:r>
        <w:t xml:space="preserve">routine and manage the learning process effectively through e-learning. E-learning also helps individual employees deal with geographical barriers and the limitations of time. It allows an individual employee to remotely access the education materials and the training materials for effective learning assessments. In addition, employees can accommodate their schedule according to the requirements and time. In addition, the employees </w:t>
      </w:r>
      <w:r>
        <w:lastRenderedPageBreak/>
        <w:t xml:space="preserve">of UWTSD are also able to access information and materials from anywhere using an Internet connection. The remote learning process is facilitated by e-learning methods (Li and Tsai, 2020). Individual employees within the organisation can also participate in the remote training programs without the limitation of time and at a reduced cost of transportation. E-learning also facilitates a continuous process of learning without potential barriers relating to time and transportation as well as the physical distances between employees and the organisation. </w:t>
      </w:r>
    </w:p>
    <w:p w:rsidR="00722085" w:rsidRDefault="00000000">
      <w:pPr>
        <w:pStyle w:val="Normal1"/>
        <w:spacing w:line="360" w:lineRule="auto"/>
        <w:jc w:val="both"/>
      </w:pPr>
      <w:r>
        <w:t>Personalised learning experience is also provided by facilities of e-learning. E-learning at the University of Wales Trinity Saint David also helps employees provide them with effective learning and personalization experiences. Individual employees can adopt the learning styles through e-learning platforms using effective technology and personalised content (Zahari</w:t>
      </w:r>
      <w:r w:rsidR="00767FC7">
        <w:rPr>
          <w:lang w:val="en-GB"/>
        </w:rPr>
        <w:t xml:space="preserve"> et al.</w:t>
      </w:r>
      <w:r>
        <w:t>, 2020). It has to be taken into consideration that the personalised learning process helps receive employees' effective skills. E-learning also helps employees assess their learning capabilities by identifying their weaknesses and strengths and providing effective support through accessible learning. Employees can learn in their free time whenever they want to devote their time to learning. Their professional growth and skill development take place through e-learning without conveniently changing the circumstances.</w:t>
      </w:r>
      <w:r w:rsidR="00767FC7">
        <w:rPr>
          <w:lang w:val="en-GB"/>
        </w:rPr>
        <w:t xml:space="preserve"> C</w:t>
      </w:r>
      <w:r>
        <w:t>ost-effectiveness is one of the critical benefits of e-learning. Individual employees within the organisation need not travel to the organisation or the learning centres to access information and learn and achieve skills physically (Giannakos</w:t>
      </w:r>
      <w:r w:rsidR="00767FC7">
        <w:rPr>
          <w:lang w:val="en-GB"/>
        </w:rPr>
        <w:t xml:space="preserve"> et al</w:t>
      </w:r>
      <w:r>
        <w:t xml:space="preserve">, 2021). They can remotely access the learning materials and save the cost of transportation and commuting as well as saving time. It facilitates continuous learning and development of employees and helps them achieve personal growth and success within their workplace. </w:t>
      </w:r>
    </w:p>
    <w:p w:rsidR="00722085" w:rsidRDefault="00000000">
      <w:pPr>
        <w:pStyle w:val="Normal1"/>
        <w:spacing w:line="360" w:lineRule="auto"/>
        <w:jc w:val="both"/>
      </w:pPr>
      <w:r>
        <w:t>E-learning also has paramount significance for organisations. E-learning platforms used by educational institutions and organisations help achieve significant success in terms of providing learning and skill development opportunities for employees (Zahari</w:t>
      </w:r>
      <w:r w:rsidR="00767FC7">
        <w:rPr>
          <w:lang w:val="en-GB"/>
        </w:rPr>
        <w:t xml:space="preserve"> et al.</w:t>
      </w:r>
      <w:r>
        <w:t xml:space="preserve">, 2020). UWTSD through the use of e-learning and adopting the e-learning platforms has been able to reduce the cost of the traditional learning process and effectively optimise the resources. One of the significant advantages of e-learning is that it reduces the cost of rental offices and the use of printed materials as well as the expenditure on travel. The universities can provide employees with learning materials through web content and digitally accessible materials which can be accessed by employees from any location. The significant advantage and benefit of learning is that employees can be provided with training and education without many complications (Raj, 2023). A large number of employees can be trained and educated with effective skills within a specific period. </w:t>
      </w:r>
    </w:p>
    <w:p w:rsidR="00722085" w:rsidRDefault="00767FC7">
      <w:pPr>
        <w:pStyle w:val="Normal1"/>
        <w:spacing w:line="360" w:lineRule="auto"/>
        <w:jc w:val="both"/>
        <w:rPr>
          <w:lang w:eastAsia="zh-CN"/>
        </w:rPr>
      </w:pPr>
      <w:r>
        <w:rPr>
          <w:lang w:val="en-GB"/>
        </w:rPr>
        <w:t>E</w:t>
      </w:r>
      <w:r w:rsidR="00000000">
        <w:t xml:space="preserve">-learning in organisations like UWTSD has facilitated the learning process and enhanced the same as well. The learning process and the process of delivering training to employees within the </w:t>
      </w:r>
      <w:r w:rsidR="00000000">
        <w:lastRenderedPageBreak/>
        <w:t>organisation have changed by adopting the e-learning process. It has to be taken into consideration that e-learning provides effective engagement with the training process without disrupting the schedules. Moreover, e-learning provides platforms for employees to mould their learning process according to the recommendations and their pace of learning. Employees can engage with learning processes as per their capacity and convenience (Zahari</w:t>
      </w:r>
      <w:r>
        <w:rPr>
          <w:lang w:val="en-GB"/>
        </w:rPr>
        <w:t xml:space="preserve"> et al.</w:t>
      </w:r>
      <w:r w:rsidR="00000000">
        <w:t>, 2020). UWTSD has been able to take care of the consistency of the learning process and the flexibility of the same by adopting a learning method. E-learning has provided the organisation with the flexibility of continuing professional growth opportunities for employees. It has enabled the organisation to take care of the concerns of employees regarding their learning preferences and the choice of places in which they want to learn. Moreover, the learning process has been made consistent with the use of e-learning facilities within the organisation. A continuous learning culture has been developed at UWTSD by adopting e-learning processes. E-learning facilities in the development of a learning culture within business organisations and educational institutions (Giannakos</w:t>
      </w:r>
      <w:r>
        <w:rPr>
          <w:lang w:val="en-GB"/>
        </w:rPr>
        <w:t xml:space="preserve"> et al.</w:t>
      </w:r>
      <w:r w:rsidR="00000000">
        <w:t>, 2021). In a rapidly changing learning environment, employees in the organisation have been able to receive effective training from the organisation. The regular learning processes have been upgraded within the organisation. It has been quite effective for employees at UWTSD to effectively learn at their convenience. It has fostered a culture of learning within the organisation.</w:t>
      </w:r>
    </w:p>
    <w:p w:rsidR="00767FC7" w:rsidRPr="00767FC7" w:rsidRDefault="00767FC7">
      <w:pPr>
        <w:pStyle w:val="Normal1"/>
        <w:spacing w:line="360" w:lineRule="auto"/>
        <w:jc w:val="both"/>
        <w:rPr>
          <w:b/>
          <w:bCs/>
          <w:lang w:eastAsia="zh-CN"/>
        </w:rPr>
      </w:pPr>
    </w:p>
    <w:p w:rsidR="00767FC7" w:rsidRDefault="00767FC7">
      <w:pPr>
        <w:pStyle w:val="Normal1"/>
        <w:spacing w:line="360" w:lineRule="auto"/>
        <w:jc w:val="both"/>
        <w:rPr>
          <w:b/>
          <w:bCs/>
          <w:lang w:val="en-GB" w:eastAsia="zh-CN"/>
        </w:rPr>
      </w:pPr>
      <w:r w:rsidRPr="00767FC7">
        <w:rPr>
          <w:b/>
          <w:bCs/>
          <w:lang w:val="en-GB" w:eastAsia="zh-CN"/>
        </w:rPr>
        <w:t>Disadvantages and obstacles to e-learning</w:t>
      </w:r>
    </w:p>
    <w:p w:rsidR="00767FC7" w:rsidRPr="00442080" w:rsidRDefault="00767FC7">
      <w:pPr>
        <w:pStyle w:val="Normal1"/>
        <w:spacing w:line="360" w:lineRule="auto"/>
        <w:jc w:val="both"/>
        <w:rPr>
          <w:rFonts w:hint="eastAsia"/>
          <w:lang w:val="en-GB" w:eastAsia="zh-CN"/>
        </w:rPr>
      </w:pPr>
      <w:r>
        <w:rPr>
          <w:lang w:val="en-GB" w:eastAsia="zh-CN"/>
        </w:rPr>
        <w:t xml:space="preserve">it is true that </w:t>
      </w:r>
      <w:r w:rsidR="00DF1324">
        <w:rPr>
          <w:lang w:val="en-GB" w:eastAsia="zh-CN"/>
        </w:rPr>
        <w:t>online</w:t>
      </w:r>
      <w:r>
        <w:rPr>
          <w:lang w:val="en-GB" w:eastAsia="zh-CN"/>
        </w:rPr>
        <w:t xml:space="preserve"> learning may be </w:t>
      </w:r>
      <w:r w:rsidR="00DF1324">
        <w:rPr>
          <w:lang w:val="en-GB" w:eastAsia="zh-CN"/>
        </w:rPr>
        <w:t>convenient</w:t>
      </w:r>
      <w:r>
        <w:rPr>
          <w:lang w:val="en-GB" w:eastAsia="zh-CN"/>
        </w:rPr>
        <w:t xml:space="preserve"> and flexible </w:t>
      </w:r>
      <w:r w:rsidR="00DF1324">
        <w:rPr>
          <w:lang w:val="en-GB" w:eastAsia="zh-CN"/>
        </w:rPr>
        <w:t>but it is also a solo act, some people may feel isolated and unsupported so they may need personal contact to be able to engage and learn successfully. In addition to this no matter how hard it is to transfer human communication to online platforms</w:t>
      </w:r>
      <w:r w:rsidR="00442080">
        <w:rPr>
          <w:lang w:val="en-GB" w:eastAsia="zh-CN"/>
        </w:rPr>
        <w:t xml:space="preserve">, or how natural seems to form relationships behind computer screens a virtual environment is just not human also too much time spent in front of a computer screen can be harmful. Self-discipline is also very important is very hard to track both, progress and fall behind as some people prefer to be closely monitored in order to perform( </w:t>
      </w:r>
      <w:r w:rsidR="00442080" w:rsidRPr="00442080">
        <w:rPr>
          <w:color w:val="222222"/>
          <w:shd w:val="clear" w:color="auto" w:fill="FFFFFF"/>
        </w:rPr>
        <w:t>Nedeva</w:t>
      </w:r>
      <w:r w:rsidR="00442080">
        <w:rPr>
          <w:color w:val="222222"/>
          <w:shd w:val="clear" w:color="auto" w:fill="FFFFFF"/>
          <w:lang w:val="en-GB"/>
        </w:rPr>
        <w:t xml:space="preserve"> et al., 2010)</w:t>
      </w:r>
    </w:p>
    <w:p w:rsidR="00767FC7" w:rsidRDefault="00767FC7">
      <w:pPr>
        <w:pStyle w:val="Normal1"/>
        <w:spacing w:line="360" w:lineRule="auto"/>
        <w:jc w:val="both"/>
        <w:rPr>
          <w:lang w:val="en-GB" w:eastAsia="zh-CN"/>
        </w:rPr>
      </w:pPr>
    </w:p>
    <w:p w:rsidR="00767FC7" w:rsidRPr="00767FC7" w:rsidRDefault="00767FC7">
      <w:pPr>
        <w:pStyle w:val="Normal1"/>
        <w:spacing w:line="360" w:lineRule="auto"/>
        <w:jc w:val="both"/>
        <w:rPr>
          <w:rFonts w:hint="eastAsia"/>
          <w:lang w:val="en-GB" w:eastAsia="zh-CN"/>
        </w:rPr>
      </w:pPr>
    </w:p>
    <w:p w:rsidR="00722085" w:rsidRDefault="00000000">
      <w:pPr>
        <w:pStyle w:val="Heading1"/>
      </w:pPr>
      <w:bookmarkStart w:id="3" w:name="_Toc149142435"/>
      <w:r>
        <w:t>Using an organisation as an example discuss the model of the training process</w:t>
      </w:r>
      <w:bookmarkEnd w:id="3"/>
    </w:p>
    <w:p w:rsidR="00722085" w:rsidRDefault="00000000">
      <w:pPr>
        <w:pStyle w:val="Normal1"/>
        <w:spacing w:line="360" w:lineRule="auto"/>
        <w:jc w:val="both"/>
      </w:pPr>
      <w:r>
        <w:t xml:space="preserve">The models of the training process are effective in terms of providing better solutions for the learning process. The models for the training process account for the effectiveness of the education and the process of learning within an organisation. The use of the business model for </w:t>
      </w:r>
      <w:r>
        <w:lastRenderedPageBreak/>
        <w:t xml:space="preserve">promoting education and training among employees within UWTSD has been quite effective for the learning process adopted by the University. </w:t>
      </w:r>
    </w:p>
    <w:p w:rsidR="00722085" w:rsidRDefault="00000000">
      <w:pPr>
        <w:pStyle w:val="Normal1"/>
        <w:spacing w:line="360" w:lineRule="auto"/>
        <w:jc w:val="both"/>
        <w:rPr>
          <w:b/>
        </w:rPr>
      </w:pPr>
      <w:r>
        <w:rPr>
          <w:b/>
        </w:rPr>
        <w:t xml:space="preserve">ADDIE model of training process </w:t>
      </w:r>
    </w:p>
    <w:p w:rsidR="00722085" w:rsidRDefault="00000000">
      <w:pPr>
        <w:pStyle w:val="Normal1"/>
        <w:spacing w:line="360" w:lineRule="auto"/>
        <w:jc w:val="both"/>
      </w:pPr>
      <w:r>
        <w:t>It has been identified that the</w:t>
      </w:r>
      <w:r w:rsidR="00906F50">
        <w:rPr>
          <w:lang w:val="en-GB"/>
        </w:rPr>
        <w:t xml:space="preserve"> digital strategies</w:t>
      </w:r>
      <w:r>
        <w:t xml:space="preserve"> of the training process implemented by UWTSD</w:t>
      </w:r>
      <w:r w:rsidR="00906F50">
        <w:rPr>
          <w:lang w:val="en-GB"/>
        </w:rPr>
        <w:t>. In addition with that Addie</w:t>
      </w:r>
      <w:r>
        <w:t xml:space="preserve"> model can be analysed over the relation to the company and the effectiveness of the training process delivered to the recruits. The Addie model comprises five elements and stages such as analysis, development, design evaluation and implementation (Tu</w:t>
      </w:r>
      <w:r w:rsidR="00442080">
        <w:rPr>
          <w:lang w:val="en-GB"/>
        </w:rPr>
        <w:t xml:space="preserve"> et al.</w:t>
      </w:r>
      <w:r>
        <w:t xml:space="preserve">, 2021). The process of learning and delivering information determines the directiveness of the learning process by utilising the models of learning. </w:t>
      </w:r>
    </w:p>
    <w:p w:rsidR="00722085" w:rsidRDefault="00000000">
      <w:pPr>
        <w:pStyle w:val="Normal1"/>
        <w:spacing w:line="360" w:lineRule="auto"/>
        <w:jc w:val="both"/>
      </w:pPr>
      <w:r>
        <w:rPr>
          <w:b/>
        </w:rPr>
        <w:t xml:space="preserve">Analysis </w:t>
      </w:r>
    </w:p>
    <w:p w:rsidR="00722085" w:rsidRDefault="00000000">
      <w:pPr>
        <w:pStyle w:val="Normal1"/>
        <w:spacing w:line="360" w:lineRule="auto"/>
        <w:jc w:val="both"/>
      </w:pPr>
      <w:r>
        <w:t xml:space="preserve">Addie's model provides for analysis of the learning methods and evaluating the suitability of the same. It helps analyse the requirement and the suitability of the learning platforms and the process of learning implemented by the organisation schedule facilitates employee training and development. The process of training has been significant in terms of enhancing the employee learning process by adopting the e-learning process. Following the suitability of the model of training, the stage of </w:t>
      </w:r>
      <w:r>
        <w:rPr>
          <w:b/>
        </w:rPr>
        <w:t>Development takes place</w:t>
      </w:r>
      <w:r>
        <w:t xml:space="preserve"> within organisations (Stapa and Mohammad, 2019). By using this model, the university has been able to develop the curriculum and the learning materials that help the staff in terms of delivering training. Moreover, it has facilitated the development of a learning atmosphere or employees </w:t>
      </w:r>
      <w:r w:rsidR="00906F50">
        <w:rPr>
          <w:lang w:val="en-GB"/>
        </w:rPr>
        <w:t>in higher education</w:t>
      </w:r>
      <w:r>
        <w:t xml:space="preserve"> . In Addition to this, </w:t>
      </w:r>
      <w:r w:rsidR="00906F50">
        <w:rPr>
          <w:lang w:val="en-GB"/>
        </w:rPr>
        <w:t>universities</w:t>
      </w:r>
      <w:r>
        <w:t xml:space="preserve"> has also benefited by using the model in terms of developing the learning schemes. The learning atmosphere and the culture of learning within the organisation have been effectively developed in the workplace. </w:t>
      </w:r>
    </w:p>
    <w:p w:rsidR="00722085" w:rsidRDefault="00000000">
      <w:pPr>
        <w:pStyle w:val="Normal1"/>
        <w:spacing w:line="360" w:lineRule="auto"/>
        <w:jc w:val="both"/>
      </w:pPr>
      <w:r>
        <w:rPr>
          <w:b/>
        </w:rPr>
        <w:t xml:space="preserve">Design </w:t>
      </w:r>
      <w:r>
        <w:t>is another stage of the Addie model in which specific plans are formulated (Spatioti</w:t>
      </w:r>
      <w:r w:rsidR="00442080">
        <w:rPr>
          <w:lang w:val="en-GB"/>
        </w:rPr>
        <w:t xml:space="preserve"> et al.</w:t>
      </w:r>
      <w:r>
        <w:t xml:space="preserve">, 2022). It has to be taken into consideration that the training process requires an appropriate schedule and planning for effective implementation of the same. To execute specific programs and schemes curated for learning training and development, successful planning and designing are essential. Therefore applying this model of training and learning process in the organisation has been quite effective. </w:t>
      </w:r>
    </w:p>
    <w:p w:rsidR="00722085" w:rsidRDefault="00000000">
      <w:pPr>
        <w:pStyle w:val="Normal1"/>
        <w:spacing w:line="360" w:lineRule="auto"/>
        <w:jc w:val="both"/>
      </w:pPr>
      <w:r>
        <w:rPr>
          <w:b/>
        </w:rPr>
        <w:t xml:space="preserve">Implementation </w:t>
      </w:r>
      <w:r>
        <w:t>is one of the stages of the Addie model. The stage of implementation is associated with the effective execution of the schemes of training and professional development opportunities (Widyastuti, 2019). Without effective implementation of the learning programs, specific training programs cannot be launched and dutifully executed. It has to be also considered that</w:t>
      </w:r>
      <w:r w:rsidR="00906F50">
        <w:rPr>
          <w:lang w:val="en-GB"/>
        </w:rPr>
        <w:t xml:space="preserve"> this model </w:t>
      </w:r>
      <w:r>
        <w:t xml:space="preserve">has effectively applied this model to successfully deliver training and education to </w:t>
      </w:r>
      <w:r>
        <w:lastRenderedPageBreak/>
        <w:t xml:space="preserve">the existing workforce within the workplace. The e-learning platforms supported by the organisation have also been helpful for employees in remote learning. </w:t>
      </w:r>
    </w:p>
    <w:p w:rsidR="00722085" w:rsidRDefault="00000000">
      <w:pPr>
        <w:pStyle w:val="Normal1"/>
        <w:spacing w:line="360" w:lineRule="auto"/>
        <w:jc w:val="both"/>
      </w:pPr>
      <w:r>
        <w:rPr>
          <w:b/>
        </w:rPr>
        <w:t xml:space="preserve">Evaluation </w:t>
      </w:r>
      <w:r>
        <w:t xml:space="preserve">is the last stage of the model implemented by the University to provide learning opportunities to employees. After effective implementation of the plan and the programs, the implementation is evaluated (Almelhi, 2021). The University has evaluated the process of implementation concerning the application of the Addie model and understands the limitations of the existing model. </w:t>
      </w:r>
    </w:p>
    <w:p w:rsidR="00722085" w:rsidRDefault="00000000">
      <w:pPr>
        <w:pStyle w:val="Heading1"/>
      </w:pPr>
      <w:bookmarkStart w:id="4" w:name="_Toc149142436"/>
      <w:r>
        <w:t>Conclusion</w:t>
      </w:r>
      <w:bookmarkEnd w:id="4"/>
    </w:p>
    <w:p w:rsidR="00722085" w:rsidRDefault="00000000">
      <w:pPr>
        <w:pStyle w:val="Normal1"/>
        <w:spacing w:line="360" w:lineRule="auto"/>
        <w:jc w:val="both"/>
      </w:pPr>
      <w:r>
        <w:t xml:space="preserve">It can be concluded that e-learning has been quite helpful for the organisation and the employees working within the organisation. UWTSD has been able to provide remote learning facilities and reduce the cost of traditional learning facilities. It has also been effective in terms of developing a culture of learning and consistency in the learning process. The maximisation of resources and optimisation of the same as well as a reduction of the costs has been made effective. The theory of learning such as constructivism and humanistic learning have analysed the effectiveness and the significance of training and development of employees within the organisation. The Addie model has been very effective in the proper implementation and evaluation of the model of the training process implemented by the </w:t>
      </w:r>
      <w:r w:rsidR="00B460FB">
        <w:rPr>
          <w:lang w:val="en-GB"/>
        </w:rPr>
        <w:t>Universities</w:t>
      </w:r>
      <w:r>
        <w:t xml:space="preserve">. </w:t>
      </w:r>
      <w:r w:rsidR="00B460FB">
        <w:t xml:space="preserve">Opportunities for professional development ensure the concerns of the organisation to increase employee satisfaction. It also has a positive impact on performance management within the organisations. </w:t>
      </w:r>
      <w:r w:rsidR="00B460FB">
        <w:rPr>
          <w:lang w:val="en-GB"/>
        </w:rPr>
        <w:t xml:space="preserve">According the staff members </w:t>
      </w:r>
      <w:r w:rsidR="00B460FB">
        <w:t>UWTSD has been able to increase the performance of employees by suitable training and career development opportunities and sustain the same within the workplace.</w:t>
      </w:r>
    </w:p>
    <w:p w:rsidR="00722085" w:rsidRDefault="00000000">
      <w:pPr>
        <w:pStyle w:val="Normal1"/>
        <w:spacing w:line="360" w:lineRule="auto"/>
        <w:jc w:val="both"/>
        <w:rPr>
          <w:b/>
        </w:rPr>
      </w:pPr>
      <w:r>
        <w:br w:type="page"/>
      </w:r>
    </w:p>
    <w:p w:rsidR="00722085" w:rsidRDefault="00000000">
      <w:pPr>
        <w:pStyle w:val="Heading1"/>
      </w:pPr>
      <w:bookmarkStart w:id="5" w:name="_Toc149142437"/>
      <w:r>
        <w:lastRenderedPageBreak/>
        <w:t>Reference List</w:t>
      </w:r>
      <w:bookmarkEnd w:id="5"/>
      <w:r>
        <w:t xml:space="preserve"> </w:t>
      </w:r>
    </w:p>
    <w:p w:rsidR="00722085" w:rsidRDefault="00000000">
      <w:pPr>
        <w:pStyle w:val="Normal1"/>
        <w:spacing w:line="360" w:lineRule="auto"/>
        <w:jc w:val="both"/>
      </w:pPr>
      <w:r>
        <w:t xml:space="preserve">Almelhi, A.M., 2021. Effectiveness of the ADDIE Model within an E-Learning Environment in Developing Creative Writing in EFL Students. </w:t>
      </w:r>
      <w:r>
        <w:rPr>
          <w:i/>
        </w:rPr>
        <w:t>English Language Teaching</w:t>
      </w:r>
      <w:r>
        <w:t xml:space="preserve">, </w:t>
      </w:r>
      <w:r>
        <w:rPr>
          <w:i/>
        </w:rPr>
        <w:t>14</w:t>
      </w:r>
      <w:r>
        <w:t>(2), pp.20-36.</w:t>
      </w:r>
    </w:p>
    <w:p w:rsidR="00722085" w:rsidRDefault="00000000">
      <w:pPr>
        <w:pStyle w:val="Normal1"/>
        <w:spacing w:line="360" w:lineRule="auto"/>
        <w:jc w:val="both"/>
      </w:pPr>
      <w:r>
        <w:t xml:space="preserve">Giannakos, M.N., Mikalef, P. and Pappas, I.O., 2021. Systematic literature review of e-learning capabilities to enhance organizational learning. </w:t>
      </w:r>
      <w:r>
        <w:rPr>
          <w:i/>
        </w:rPr>
        <w:t>Information Systems Frontiers</w:t>
      </w:r>
      <w:r>
        <w:t>, pp.1-17.</w:t>
      </w:r>
    </w:p>
    <w:p w:rsidR="00722085" w:rsidRDefault="00000000">
      <w:pPr>
        <w:pStyle w:val="Normal1"/>
        <w:spacing w:line="360" w:lineRule="auto"/>
        <w:jc w:val="both"/>
      </w:pPr>
      <w:r>
        <w:t xml:space="preserve">Li, D.C. and Tsai, C.Y., 2020. Antecedents of employees’ goal orientation and the effects of goal orientation on e-learning outcomes: the roles of intra-organizational environment. </w:t>
      </w:r>
      <w:r>
        <w:rPr>
          <w:i/>
        </w:rPr>
        <w:t>Sustainability</w:t>
      </w:r>
      <w:r>
        <w:t xml:space="preserve">, </w:t>
      </w:r>
      <w:r>
        <w:rPr>
          <w:i/>
        </w:rPr>
        <w:t>12</w:t>
      </w:r>
      <w:r>
        <w:t>(11), p.4759.</w:t>
      </w:r>
    </w:p>
    <w:p w:rsidR="00722085" w:rsidRDefault="00000000">
      <w:pPr>
        <w:pStyle w:val="Normal1"/>
        <w:spacing w:line="360" w:lineRule="auto"/>
        <w:jc w:val="both"/>
        <w:rPr>
          <w:lang w:eastAsia="zh-CN"/>
        </w:rPr>
      </w:pPr>
      <w:r>
        <w:t xml:space="preserve">Lok, B.L., Cheng, M.Y. and Choong, C.K., 2021. The relationship between soft skills training and development, human resource outcome and firm performance. </w:t>
      </w:r>
      <w:r>
        <w:rPr>
          <w:i/>
        </w:rPr>
        <w:t>International Journal of Business and Society</w:t>
      </w:r>
      <w:r>
        <w:t xml:space="preserve">, </w:t>
      </w:r>
      <w:r>
        <w:rPr>
          <w:i/>
        </w:rPr>
        <w:t>22</w:t>
      </w:r>
      <w:r>
        <w:t>(1), pp.382-402.</w:t>
      </w:r>
    </w:p>
    <w:p w:rsidR="00442080" w:rsidRPr="00442080" w:rsidRDefault="00442080">
      <w:pPr>
        <w:pStyle w:val="Normal1"/>
        <w:spacing w:line="360" w:lineRule="auto"/>
        <w:jc w:val="both"/>
        <w:rPr>
          <w:rFonts w:hint="eastAsia"/>
          <w:lang w:eastAsia="zh-CN"/>
        </w:rPr>
      </w:pPr>
      <w:r w:rsidRPr="00442080">
        <w:rPr>
          <w:color w:val="222222"/>
          <w:shd w:val="clear" w:color="auto" w:fill="FFFFFF"/>
        </w:rPr>
        <w:t>Nedeva, V., Dimova, E. and Dineva, S., 2010. Overcome disadvantages of E-learning for training English as foreign language. </w:t>
      </w:r>
      <w:r w:rsidRPr="00442080">
        <w:rPr>
          <w:i/>
          <w:iCs/>
          <w:color w:val="222222"/>
          <w:shd w:val="clear" w:color="auto" w:fill="FFFFFF"/>
        </w:rPr>
        <w:t>University of Bucharest and University of Medicine and Pharmacy Târgu-Mures</w:t>
      </w:r>
      <w:r w:rsidRPr="00442080">
        <w:rPr>
          <w:color w:val="222222"/>
          <w:shd w:val="clear" w:color="auto" w:fill="FFFFFF"/>
        </w:rPr>
        <w:t>, pp.275-281.</w:t>
      </w:r>
    </w:p>
    <w:p w:rsidR="00722085" w:rsidRDefault="00000000">
      <w:pPr>
        <w:pStyle w:val="Normal1"/>
        <w:spacing w:line="360" w:lineRule="auto"/>
        <w:jc w:val="both"/>
      </w:pPr>
      <w:r>
        <w:t xml:space="preserve">Ngambi, S.N. and Chakanika, W.W., 2020. University Extension Education in Zambia: </w:t>
      </w:r>
      <w:r w:rsidR="002A4527">
        <w:rPr>
          <w:lang w:val="en-GB"/>
        </w:rPr>
        <w:t>Increasing</w:t>
      </w:r>
      <w:r>
        <w:t xml:space="preserve"> Opportunities for Human Resource Training and Development. </w:t>
      </w:r>
      <w:r>
        <w:rPr>
          <w:i/>
        </w:rPr>
        <w:t>Multidisciplinary Journal of Language and Social Sciences Education (2664-083X, Online ISSN: Print ISSN: 2616-4736)</w:t>
      </w:r>
      <w:r>
        <w:t xml:space="preserve">, </w:t>
      </w:r>
      <w:r>
        <w:rPr>
          <w:i/>
        </w:rPr>
        <w:t>3</w:t>
      </w:r>
      <w:r>
        <w:t>(1), pp.43-58.</w:t>
      </w:r>
    </w:p>
    <w:p w:rsidR="00722085" w:rsidRDefault="00000000">
      <w:pPr>
        <w:pStyle w:val="Normal1"/>
        <w:spacing w:line="360" w:lineRule="auto"/>
        <w:jc w:val="both"/>
      </w:pPr>
      <w:r>
        <w:t xml:space="preserve">Niati, D.R., Siregar, Z.M.E. and Prayoga, Y., 2021. The effect of training on work performance and career development: the role of motivation as intervening variable. </w:t>
      </w:r>
      <w:r>
        <w:rPr>
          <w:i/>
        </w:rPr>
        <w:t>Budapest International Research and Critics Institute (BIRCI-Journal): Humanities and Social Sciences</w:t>
      </w:r>
      <w:r>
        <w:t xml:space="preserve">, </w:t>
      </w:r>
      <w:r>
        <w:rPr>
          <w:i/>
        </w:rPr>
        <w:t>4</w:t>
      </w:r>
      <w:r>
        <w:t>(2), pp.2385-2393.</w:t>
      </w:r>
    </w:p>
    <w:p w:rsidR="00722085" w:rsidRDefault="00000000">
      <w:pPr>
        <w:pStyle w:val="Normal1"/>
        <w:spacing w:line="360" w:lineRule="auto"/>
        <w:jc w:val="both"/>
      </w:pPr>
      <w:r>
        <w:t xml:space="preserve">Purswell, K.E., 2019. Humanistic Learning Theory in Counselor Education. </w:t>
      </w:r>
      <w:r>
        <w:rPr>
          <w:i/>
        </w:rPr>
        <w:t>Professional Counselor</w:t>
      </w:r>
      <w:r>
        <w:t xml:space="preserve">, </w:t>
      </w:r>
      <w:r>
        <w:rPr>
          <w:i/>
        </w:rPr>
        <w:t>9</w:t>
      </w:r>
      <w:r>
        <w:t>(4), pp.358-368.</w:t>
      </w:r>
    </w:p>
    <w:p w:rsidR="00722085" w:rsidRDefault="00000000">
      <w:pPr>
        <w:pStyle w:val="Normal1"/>
        <w:spacing w:line="360" w:lineRule="auto"/>
        <w:jc w:val="both"/>
      </w:pPr>
      <w:r>
        <w:t xml:space="preserve">Raj, K.M., 2023. Workplace Happiness: The Key to Employees Retention. </w:t>
      </w:r>
      <w:r>
        <w:rPr>
          <w:i/>
        </w:rPr>
        <w:t>The Online Journal of Distance Education and e-Learning</w:t>
      </w:r>
      <w:r>
        <w:t xml:space="preserve">, </w:t>
      </w:r>
      <w:r>
        <w:rPr>
          <w:i/>
        </w:rPr>
        <w:t>11</w:t>
      </w:r>
      <w:r>
        <w:t>(2).</w:t>
      </w:r>
    </w:p>
    <w:p w:rsidR="00722085" w:rsidRDefault="00000000">
      <w:pPr>
        <w:pStyle w:val="Normal1"/>
        <w:spacing w:line="360" w:lineRule="auto"/>
        <w:jc w:val="both"/>
      </w:pPr>
      <w:r>
        <w:t xml:space="preserve">Sasan, J.M. and Rabillas, A.R., 2022. </w:t>
      </w:r>
      <w:r w:rsidR="002A4527">
        <w:rPr>
          <w:lang w:val="en-GB"/>
        </w:rPr>
        <w:t>We are enhancing</w:t>
      </w:r>
      <w:r>
        <w:t xml:space="preserve"> English proficiency for Filipinos through a multimedia approach based on constructivist learning theory: a review. </w:t>
      </w:r>
      <w:r>
        <w:rPr>
          <w:i/>
        </w:rPr>
        <w:t>Science and Education</w:t>
      </w:r>
      <w:r>
        <w:t xml:space="preserve">, </w:t>
      </w:r>
      <w:r>
        <w:rPr>
          <w:i/>
        </w:rPr>
        <w:t>3</w:t>
      </w:r>
      <w:r>
        <w:t>(8), pp.45-58.</w:t>
      </w:r>
    </w:p>
    <w:p w:rsidR="00722085" w:rsidRDefault="00000000">
      <w:pPr>
        <w:pStyle w:val="Normal1"/>
        <w:spacing w:line="360" w:lineRule="auto"/>
        <w:jc w:val="both"/>
      </w:pPr>
      <w:r>
        <w:t xml:space="preserve">Spatioti, A.G., Kazanidis, I. and Pange, J., 2022. A comparative study of the ADDIE instructional design model in distance education. </w:t>
      </w:r>
      <w:r>
        <w:rPr>
          <w:i/>
        </w:rPr>
        <w:t>Information</w:t>
      </w:r>
      <w:r>
        <w:t xml:space="preserve">, </w:t>
      </w:r>
      <w:r>
        <w:rPr>
          <w:i/>
        </w:rPr>
        <w:t>13</w:t>
      </w:r>
      <w:r>
        <w:t>(9), p.402.</w:t>
      </w:r>
    </w:p>
    <w:p w:rsidR="00722085" w:rsidRDefault="00000000">
      <w:pPr>
        <w:pStyle w:val="Normal1"/>
        <w:spacing w:line="360" w:lineRule="auto"/>
        <w:jc w:val="both"/>
      </w:pPr>
      <w:r>
        <w:t xml:space="preserve">Stapa, M.A. and Mohammad, N.A.Z.E.R.I., 2019. The use of the Addie model for designing blended learning applications at vocational colleges in Malaysia. </w:t>
      </w:r>
      <w:r>
        <w:rPr>
          <w:i/>
        </w:rPr>
        <w:t>Asia-Pacific Journal of Information Technology and Multimedia</w:t>
      </w:r>
      <w:r>
        <w:t xml:space="preserve">, </w:t>
      </w:r>
      <w:r>
        <w:rPr>
          <w:i/>
        </w:rPr>
        <w:t>8</w:t>
      </w:r>
      <w:r>
        <w:t>(1), pp.49-62.</w:t>
      </w:r>
    </w:p>
    <w:p w:rsidR="00722085" w:rsidRDefault="00000000">
      <w:pPr>
        <w:pStyle w:val="Normal1"/>
        <w:spacing w:line="360" w:lineRule="auto"/>
        <w:jc w:val="both"/>
      </w:pPr>
      <w:r>
        <w:lastRenderedPageBreak/>
        <w:t>Tu, J.C., Zhang, X. and Zhang, X.Y., 2021. Basic courses of design major based on the ADDIE model: Shed light on response to social trends and needs</w:t>
      </w:r>
      <w:r w:rsidR="002A4527">
        <w:rPr>
          <w:lang w:val="en-GB"/>
        </w:rPr>
        <w:t>—sustainability</w:t>
      </w:r>
      <w:r>
        <w:t xml:space="preserve">, </w:t>
      </w:r>
      <w:r>
        <w:rPr>
          <w:i/>
        </w:rPr>
        <w:t>13</w:t>
      </w:r>
      <w:r>
        <w:t>(8), p.4414.</w:t>
      </w:r>
    </w:p>
    <w:p w:rsidR="00722085" w:rsidRDefault="00000000">
      <w:pPr>
        <w:pStyle w:val="Normal1"/>
        <w:spacing w:line="360" w:lineRule="auto"/>
        <w:jc w:val="both"/>
      </w:pPr>
      <w:r>
        <w:t xml:space="preserve">Tyurina, Y., Troyanskaya, M., Babaskina, L., Choriyev, R. and Pronkin, N., 2021. E-learning for SMES. </w:t>
      </w:r>
      <w:r>
        <w:rPr>
          <w:i/>
        </w:rPr>
        <w:t>International Journal of Emerging Technologies in Learning (iJET)</w:t>
      </w:r>
      <w:r>
        <w:t xml:space="preserve">, </w:t>
      </w:r>
      <w:r>
        <w:rPr>
          <w:i/>
        </w:rPr>
        <w:t>16</w:t>
      </w:r>
      <w:r>
        <w:t>(2), pp.108-119.</w:t>
      </w:r>
    </w:p>
    <w:p w:rsidR="00722085" w:rsidRDefault="00000000">
      <w:pPr>
        <w:pStyle w:val="Normal1"/>
        <w:spacing w:line="360" w:lineRule="auto"/>
        <w:jc w:val="both"/>
      </w:pPr>
      <w:r>
        <w:t xml:space="preserve">Van Hoek, L., Paul-Dachapalli, L.A., Schultz, C.M., Maleka, M.J. and Ragadu, S.C., 2020. Performance management, vigour, and training and development as predictors of job satisfaction in low-income workers. </w:t>
      </w:r>
      <w:r>
        <w:rPr>
          <w:i/>
        </w:rPr>
        <w:t>SA Journal of Human Resource Management</w:t>
      </w:r>
      <w:r>
        <w:t xml:space="preserve">, </w:t>
      </w:r>
      <w:r>
        <w:rPr>
          <w:i/>
        </w:rPr>
        <w:t>18</w:t>
      </w:r>
      <w:r>
        <w:t>(1), pp.1-10.</w:t>
      </w:r>
    </w:p>
    <w:p w:rsidR="00722085" w:rsidRDefault="00000000">
      <w:pPr>
        <w:pStyle w:val="Normal1"/>
        <w:spacing w:line="360" w:lineRule="auto"/>
        <w:jc w:val="both"/>
      </w:pPr>
      <w:r>
        <w:t xml:space="preserve">Widyastuti, E., 2019, March. Using the ADDIE model to develop learning material for actuarial mathematics. In </w:t>
      </w:r>
      <w:r>
        <w:rPr>
          <w:i/>
        </w:rPr>
        <w:t>Journal of Physics: Conference Series</w:t>
      </w:r>
      <w:r>
        <w:t xml:space="preserve"> (Vol. 1188, No. 1, p. 012052). IOP Publishing.</w:t>
      </w:r>
    </w:p>
    <w:p w:rsidR="00722085" w:rsidRDefault="00000000">
      <w:pPr>
        <w:pStyle w:val="Normal1"/>
        <w:spacing w:line="360" w:lineRule="auto"/>
        <w:jc w:val="both"/>
      </w:pPr>
      <w:r>
        <w:t xml:space="preserve">Zahari, A.S.M., Salleh, S.M. and Baniamin, R.M.R., 2020, April. Knowledge management and e-learning in organisations. In </w:t>
      </w:r>
      <w:r>
        <w:rPr>
          <w:i/>
        </w:rPr>
        <w:t>Journal of Physics: Conference Series</w:t>
      </w:r>
      <w:r>
        <w:t xml:space="preserve"> (Vol. 1529, No. 2, p. 022051). IOP Publishing.</w:t>
      </w:r>
    </w:p>
    <w:sectPr w:rsidR="00722085">
      <w:footerReference w:type="default" r:id="rId8"/>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21EA1" w:rsidRDefault="00E21EA1">
      <w:pPr>
        <w:spacing w:line="240" w:lineRule="auto"/>
      </w:pPr>
      <w:r>
        <w:separator/>
      </w:r>
    </w:p>
  </w:endnote>
  <w:endnote w:type="continuationSeparator" w:id="0">
    <w:p w:rsidR="00E21EA1" w:rsidRDefault="00E21E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3950514"/>
      <w:docPartObj>
        <w:docPartGallery w:val="AutoText"/>
      </w:docPartObj>
    </w:sdtPr>
    <w:sdtContent>
      <w:p w:rsidR="00722085" w:rsidRDefault="00000000">
        <w:pPr>
          <w:pStyle w:val="Footer"/>
          <w:jc w:val="right"/>
        </w:pPr>
        <w:r>
          <w:fldChar w:fldCharType="begin"/>
        </w:r>
        <w:r>
          <w:instrText xml:space="preserve"> PAGE   \* MERGEFORMAT </w:instrText>
        </w:r>
        <w:r>
          <w:fldChar w:fldCharType="separate"/>
        </w:r>
        <w:r>
          <w:t>3</w:t>
        </w:r>
        <w:r>
          <w:fldChar w:fldCharType="end"/>
        </w:r>
      </w:p>
    </w:sdtContent>
  </w:sdt>
  <w:p w:rsidR="00722085" w:rsidRDefault="007220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21EA1" w:rsidRDefault="00E21EA1">
      <w:r>
        <w:separator/>
      </w:r>
    </w:p>
  </w:footnote>
  <w:footnote w:type="continuationSeparator" w:id="0">
    <w:p w:rsidR="00E21EA1" w:rsidRDefault="00E21EA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88C"/>
    <w:rsid w:val="00296612"/>
    <w:rsid w:val="002A4527"/>
    <w:rsid w:val="002F188C"/>
    <w:rsid w:val="0035780A"/>
    <w:rsid w:val="00442080"/>
    <w:rsid w:val="006460C1"/>
    <w:rsid w:val="00722085"/>
    <w:rsid w:val="00767FC7"/>
    <w:rsid w:val="0080200A"/>
    <w:rsid w:val="00906F50"/>
    <w:rsid w:val="00AD2B8C"/>
    <w:rsid w:val="00B460FB"/>
    <w:rsid w:val="00D858D5"/>
    <w:rsid w:val="00D97C93"/>
    <w:rsid w:val="00DF1324"/>
    <w:rsid w:val="00E21EA1"/>
    <w:rsid w:val="00F85B63"/>
    <w:rsid w:val="00FB17FC"/>
    <w:rsid w:val="21616632"/>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ED8F5F3"/>
  <w15:docId w15:val="{2743FEFD-BC47-9E46-A7EA-172480A72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SimSun"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uiPriority="0" w:qFormat="1"/>
    <w:lsdException w:name="heading 3" w:uiPriority="0" w:qFormat="1"/>
    <w:lsdException w:name="heading 4" w:uiPriority="0"/>
    <w:lsdException w:name="heading 5" w:uiPriority="0"/>
    <w:lsdException w:name="heading 6" w:uiPriority="0"/>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rPr>
      <w:rFonts w:eastAsia="Arial"/>
      <w:sz w:val="22"/>
      <w:szCs w:val="22"/>
      <w:lang w:val="zh-CN" w:eastAsia="en-US"/>
    </w:rPr>
  </w:style>
  <w:style w:type="paragraph" w:styleId="Heading1">
    <w:name w:val="heading 1"/>
    <w:basedOn w:val="Normal1"/>
    <w:next w:val="Normal1"/>
    <w:pPr>
      <w:keepNext/>
      <w:keepLines/>
      <w:spacing w:before="400" w:after="120" w:line="360" w:lineRule="auto"/>
      <w:jc w:val="both"/>
      <w:outlineLvl w:val="0"/>
    </w:pPr>
    <w:rPr>
      <w:b/>
      <w:color w:val="000000" w:themeColor="text1"/>
      <w:szCs w:val="40"/>
    </w:rPr>
  </w:style>
  <w:style w:type="paragraph" w:styleId="Heading2">
    <w:name w:val="heading 2"/>
    <w:basedOn w:val="Normal1"/>
    <w:next w:val="Normal1"/>
    <w:qFormat/>
    <w:pPr>
      <w:keepNext/>
      <w:keepLines/>
      <w:spacing w:before="360" w:after="120"/>
      <w:outlineLvl w:val="1"/>
    </w:pPr>
    <w:rPr>
      <w:sz w:val="32"/>
      <w:szCs w:val="32"/>
    </w:rPr>
  </w:style>
  <w:style w:type="paragraph" w:styleId="Heading3">
    <w:name w:val="heading 3"/>
    <w:basedOn w:val="Normal1"/>
    <w:next w:val="Normal1"/>
    <w:qFormat/>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pPr>
      <w:spacing w:line="276" w:lineRule="auto"/>
    </w:pPr>
    <w:rPr>
      <w:rFonts w:eastAsia="Arial"/>
      <w:sz w:val="22"/>
      <w:szCs w:val="22"/>
      <w:lang w:val="zh-CN" w:eastAsia="en-US"/>
    </w:rPr>
  </w:style>
  <w:style w:type="paragraph" w:styleId="Footer">
    <w:name w:val="footer"/>
    <w:basedOn w:val="Normal"/>
    <w:link w:val="FooterChar"/>
    <w:uiPriority w:val="99"/>
    <w:unhideWhenUsed/>
    <w:pPr>
      <w:tabs>
        <w:tab w:val="center" w:pos="4513"/>
        <w:tab w:val="right" w:pos="9026"/>
      </w:tabs>
      <w:spacing w:line="240" w:lineRule="auto"/>
    </w:pPr>
  </w:style>
  <w:style w:type="paragraph" w:styleId="Header">
    <w:name w:val="header"/>
    <w:basedOn w:val="Normal"/>
    <w:link w:val="HeaderChar"/>
    <w:uiPriority w:val="99"/>
    <w:unhideWhenUsed/>
    <w:qFormat/>
    <w:pPr>
      <w:tabs>
        <w:tab w:val="center" w:pos="4513"/>
        <w:tab w:val="right" w:pos="9026"/>
      </w:tabs>
      <w:spacing w:line="240" w:lineRule="auto"/>
    </w:pPr>
  </w:style>
  <w:style w:type="character" w:styleId="Hyperlink">
    <w:name w:val="Hyperlink"/>
    <w:basedOn w:val="DefaultParagraphFont"/>
    <w:uiPriority w:val="99"/>
    <w:unhideWhenUsed/>
    <w:qFormat/>
    <w:rPr>
      <w:color w:val="0000FF" w:themeColor="hyperlink"/>
      <w:u w:val="single"/>
    </w:rPr>
  </w:style>
  <w:style w:type="paragraph" w:styleId="Subtitle">
    <w:name w:val="Subtitle"/>
    <w:basedOn w:val="Normal1"/>
    <w:next w:val="Normal1"/>
    <w:qFormat/>
    <w:pPr>
      <w:keepNext/>
      <w:keepLines/>
      <w:spacing w:after="320"/>
    </w:pPr>
    <w:rPr>
      <w:color w:val="666666"/>
      <w:sz w:val="30"/>
      <w:szCs w:val="30"/>
    </w:rPr>
  </w:style>
  <w:style w:type="paragraph" w:styleId="Title">
    <w:name w:val="Title"/>
    <w:basedOn w:val="Normal1"/>
    <w:next w:val="Normal1"/>
    <w:pPr>
      <w:keepNext/>
      <w:keepLines/>
      <w:spacing w:after="60"/>
    </w:pPr>
    <w:rPr>
      <w:sz w:val="52"/>
      <w:szCs w:val="52"/>
    </w:rPr>
  </w:style>
  <w:style w:type="paragraph" w:styleId="TOC1">
    <w:name w:val="toc 1"/>
    <w:basedOn w:val="Normal"/>
    <w:next w:val="Normal"/>
    <w:uiPriority w:val="39"/>
    <w:unhideWhenUsed/>
    <w:qFormat/>
    <w:pPr>
      <w:spacing w:after="100"/>
    </w:pPr>
  </w:style>
  <w:style w:type="table" w:customStyle="1" w:styleId="TableNormal1">
    <w:name w:val="Table Normal1"/>
    <w:qFormat/>
    <w:tblPr>
      <w:tblCellMar>
        <w:top w:w="0" w:type="dxa"/>
        <w:left w:w="0" w:type="dxa"/>
        <w:bottom w:w="0" w:type="dxa"/>
        <w:right w:w="0" w:type="dxa"/>
      </w:tblCellMar>
    </w:tbl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customStyle="1" w:styleId="TOCHeading1">
    <w:name w:val="TOC Heading1"/>
    <w:basedOn w:val="Heading1"/>
    <w:next w:val="Normal"/>
    <w:uiPriority w:val="39"/>
    <w:unhideWhenUsed/>
    <w:qFormat/>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3CF4C-B441-4C9A-ACD7-60E704997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3471</Words>
  <Characters>19788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Elvis Liviu Nassiri Basti (2112789)</cp:lastModifiedBy>
  <cp:revision>2</cp:revision>
  <dcterms:created xsi:type="dcterms:W3CDTF">2023-11-27T12:41:00Z</dcterms:created>
  <dcterms:modified xsi:type="dcterms:W3CDTF">2023-11-27T12:41:00Z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1033-12.2.0.13266</vt:lpwstr>
  </property>
  <property fmtid="{D5CDD505-2E9C-101B-9397-08002B2CF9AE}" pid="3" name="ICV">
    <vt:lpwstr>9560427E5927476A8BFBB742C59B8DBF_13</vt:lpwstr>
  </property>
</Properties>
</file>