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C4FF7" w14:textId="29FFC815" w:rsidR="009855BA" w:rsidRDefault="002330B5" w:rsidP="000000D9">
      <w:pPr>
        <w:jc w:val="center"/>
        <w:rPr>
          <w:u w:val="single"/>
        </w:rPr>
      </w:pPr>
      <w:r w:rsidRPr="00783697">
        <w:rPr>
          <w:noProof/>
          <w:sz w:val="24"/>
          <w:szCs w:val="24"/>
        </w:rPr>
        <w:drawing>
          <wp:anchor distT="0" distB="0" distL="114300" distR="114300" simplePos="0" relativeHeight="251660288" behindDoc="0" locked="0" layoutInCell="1" allowOverlap="1" wp14:anchorId="25B84EC9" wp14:editId="5C91EC54">
            <wp:simplePos x="0" y="0"/>
            <wp:positionH relativeFrom="margin">
              <wp:align>center</wp:align>
            </wp:positionH>
            <wp:positionV relativeFrom="paragraph">
              <wp:posOffset>2293620</wp:posOffset>
            </wp:positionV>
            <wp:extent cx="7213600" cy="3026410"/>
            <wp:effectExtent l="2150745" t="0" r="2138045" b="0"/>
            <wp:wrapSquare wrapText="bothSides"/>
            <wp:docPr id="4" name="Picture 4" descr="http://upload.wikimedia.org/wikipedia/commons/thumb/5/5b/Bayeux_Tapestry_scene23_Harold_oath_William.jpg/1280px-Bayeux_Tapestry_scene23_Harold_oath_Willi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5/5b/Bayeux_Tapestry_scene23_Harold_oath_William.jpg/1280px-Bayeux_Tapestry_scene23_Harold_oath_Willia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7213600" cy="3026410"/>
                    </a:xfrm>
                    <a:prstGeom prst="rect">
                      <a:avLst/>
                    </a:prstGeom>
                    <a:noFill/>
                    <a:ln>
                      <a:noFill/>
                    </a:ln>
                    <a:scene3d>
                      <a:camera prst="orthographicFront">
                        <a:rot lat="0" lon="0" rev="5400000"/>
                      </a:camera>
                      <a:lightRig rig="threePt" dir="t"/>
                    </a:scene3d>
                  </pic:spPr>
                </pic:pic>
              </a:graphicData>
            </a:graphic>
            <wp14:sizeRelH relativeFrom="page">
              <wp14:pctWidth>0</wp14:pctWidth>
            </wp14:sizeRelH>
            <wp14:sizeRelV relativeFrom="page">
              <wp14:pctHeight>0</wp14:pctHeight>
            </wp14:sizeRelV>
          </wp:anchor>
        </w:drawing>
      </w:r>
      <w:r>
        <w:rPr>
          <w:u w:val="single"/>
        </w:rPr>
        <w:t xml:space="preserve">Commentary on </w:t>
      </w:r>
      <w:r w:rsidR="000000D9">
        <w:rPr>
          <w:u w:val="single"/>
        </w:rPr>
        <w:t xml:space="preserve">a </w:t>
      </w:r>
      <w:r w:rsidR="001C20A1" w:rsidRPr="001C20A1">
        <w:rPr>
          <w:u w:val="single"/>
        </w:rPr>
        <w:t>Scene from the Bayeux Tapestry</w:t>
      </w:r>
      <w:r w:rsidR="00ED4659">
        <w:rPr>
          <w:u w:val="single"/>
        </w:rPr>
        <w:t>,</w:t>
      </w:r>
      <w:r w:rsidR="001C20A1" w:rsidRPr="001C20A1">
        <w:rPr>
          <w:u w:val="single"/>
        </w:rPr>
        <w:t xml:space="preserve"> </w:t>
      </w:r>
      <w:r w:rsidR="00ED4659">
        <w:rPr>
          <w:u w:val="single"/>
        </w:rPr>
        <w:t>‘</w:t>
      </w:r>
      <w:r w:rsidR="001C20A1" w:rsidRPr="001C20A1">
        <w:rPr>
          <w:u w:val="single"/>
        </w:rPr>
        <w:t>Harold swears an oath to William</w:t>
      </w:r>
      <w:r w:rsidR="00ED4659">
        <w:rPr>
          <w:u w:val="single"/>
        </w:rPr>
        <w:t>’</w:t>
      </w:r>
    </w:p>
    <w:p w14:paraId="1745498D" w14:textId="3F24201F" w:rsidR="000000D9" w:rsidRDefault="000000D9" w:rsidP="000000D9">
      <w:r w:rsidRPr="000000D9">
        <w:tab/>
      </w:r>
      <w:r>
        <w:t>One of the most iconic of Norman</w:t>
      </w:r>
      <w:r w:rsidR="00ED4061">
        <w:t xml:space="preserve"> artworks</w:t>
      </w:r>
      <w:r w:rsidR="00C4353C">
        <w:t>,</w:t>
      </w:r>
      <w:r w:rsidR="00ED4061">
        <w:t xml:space="preserve"> </w:t>
      </w:r>
      <w:r w:rsidR="00C4353C">
        <w:t>the Bayeux Tapestry is—despite what the name suggests—not actually a tapestry at all, but a</w:t>
      </w:r>
      <w:r w:rsidR="0036529A">
        <w:t xml:space="preserve">n embroidery that depicts the events of the Norman Conquest and </w:t>
      </w:r>
      <w:r w:rsidR="00BA5920">
        <w:t>the preceding years from the perspective of the Normans and is accordingly in keeping with the</w:t>
      </w:r>
      <w:r w:rsidR="003A30FE">
        <w:t xml:space="preserve"> Norman’s</w:t>
      </w:r>
      <w:r w:rsidR="00BA5920">
        <w:t xml:space="preserve"> party line of justif</w:t>
      </w:r>
      <w:r w:rsidR="00290CD9">
        <w:t>ying the conquest</w:t>
      </w:r>
      <w:r w:rsidR="00BA5920">
        <w:t xml:space="preserve"> </w:t>
      </w:r>
      <w:r w:rsidR="00FA2B80">
        <w:t xml:space="preserve">through </w:t>
      </w:r>
      <w:r w:rsidR="00BA5920">
        <w:t xml:space="preserve">the </w:t>
      </w:r>
      <w:r w:rsidR="00FB3380">
        <w:t>notorious oath that</w:t>
      </w:r>
      <w:r w:rsidR="00C722FB">
        <w:t xml:space="preserve"> then</w:t>
      </w:r>
      <w:r w:rsidR="00A352E8">
        <w:t xml:space="preserve"> Earl</w:t>
      </w:r>
      <w:r w:rsidR="00FB3380">
        <w:t xml:space="preserve"> Harold took to concede the throne to the Norman</w:t>
      </w:r>
      <w:r w:rsidR="00A352E8">
        <w:t xml:space="preserve"> ruler,</w:t>
      </w:r>
      <w:r w:rsidR="00FB3380">
        <w:t xml:space="preserve"> Duke William</w:t>
      </w:r>
      <w:r w:rsidR="00A352E8">
        <w:t>, later King of England</w:t>
      </w:r>
      <w:r w:rsidR="00FB3380">
        <w:t>.</w:t>
      </w:r>
      <w:r w:rsidR="00657D27">
        <w:t xml:space="preserve"> It is this oath that is the focus of the </w:t>
      </w:r>
      <w:r w:rsidR="0095550D">
        <w:t>scene above,</w:t>
      </w:r>
      <w:r w:rsidR="00613737">
        <w:t xml:space="preserve"> the oath itself being taken in Rouen upon holy relics </w:t>
      </w:r>
      <w:r w:rsidR="000771A1">
        <w:lastRenderedPageBreak/>
        <w:t>before Duke William.</w:t>
      </w:r>
      <w:r w:rsidR="00CB3DD7">
        <w:t xml:space="preserve"> </w:t>
      </w:r>
      <w:r w:rsidR="00200C2D">
        <w:t>This commentary will examine</w:t>
      </w:r>
      <w:r w:rsidR="00EA2D80">
        <w:t xml:space="preserve"> the history of the Tapestry</w:t>
      </w:r>
      <w:r w:rsidR="002A79DE">
        <w:t xml:space="preserve"> and some of the wider debate that it features in</w:t>
      </w:r>
      <w:r w:rsidR="00D331B3">
        <w:t>.</w:t>
      </w:r>
    </w:p>
    <w:p w14:paraId="4C7D3DB5" w14:textId="72608617" w:rsidR="00612558" w:rsidRDefault="00956A5A" w:rsidP="00464616">
      <w:r>
        <w:tab/>
      </w:r>
      <w:r w:rsidR="00214BF7">
        <w:t>The Bayeux Tapestry</w:t>
      </w:r>
      <w:r w:rsidR="0099424C">
        <w:t xml:space="preserve"> has a long history, much of which is unknown. </w:t>
      </w:r>
      <w:r w:rsidR="00214BF7">
        <w:t>Historians have suggested that the most likely place the Tapestry was made is in</w:t>
      </w:r>
      <w:r w:rsidR="00F05DF5">
        <w:t xml:space="preserve"> Canterbury,</w:t>
      </w:r>
      <w:r w:rsidR="00214BF7">
        <w:t xml:space="preserve"> Kent</w:t>
      </w:r>
      <w:r w:rsidR="0099424C">
        <w:t>, c. 107</w:t>
      </w:r>
      <w:r w:rsidR="00B92C22">
        <w:t>0s</w:t>
      </w:r>
      <w:r w:rsidR="0099424C">
        <w:t xml:space="preserve">, </w:t>
      </w:r>
      <w:r w:rsidR="0087679A">
        <w:t xml:space="preserve">having been commissioned by Bishop Odo of Bayeux, to celebrate </w:t>
      </w:r>
      <w:r w:rsidR="00D90F78">
        <w:t>his half-brother, William the Conqueror’s, victory at the Battle of Hastings in</w:t>
      </w:r>
      <w:r w:rsidR="00A53804">
        <w:t xml:space="preserve"> </w:t>
      </w:r>
      <w:r w:rsidR="00D90F78">
        <w:t>1066</w:t>
      </w:r>
      <w:r w:rsidR="00704D9B">
        <w:t>,</w:t>
      </w:r>
      <w:r w:rsidR="002F2DEF">
        <w:t xml:space="preserve"> </w:t>
      </w:r>
      <w:r w:rsidR="00704D9B">
        <w:t>a</w:t>
      </w:r>
      <w:r w:rsidR="002F2DEF">
        <w:t>lthough</w:t>
      </w:r>
      <w:r w:rsidR="00CB34A2">
        <w:t xml:space="preserve"> </w:t>
      </w:r>
      <w:r w:rsidR="00704D9B">
        <w:t xml:space="preserve">the Tapestry itself </w:t>
      </w:r>
      <w:r w:rsidR="00CB34A2">
        <w:t xml:space="preserve">does </w:t>
      </w:r>
      <w:r w:rsidR="005031FE">
        <w:t xml:space="preserve">give credibility to </w:t>
      </w:r>
      <w:r w:rsidR="00CB34A2">
        <w:t xml:space="preserve">a claim </w:t>
      </w:r>
      <w:r w:rsidR="005031FE">
        <w:t xml:space="preserve">for </w:t>
      </w:r>
      <w:r w:rsidR="00CB34A2">
        <w:t>Normandy as the place of manufacture</w:t>
      </w:r>
      <w:r w:rsidR="005031FE">
        <w:t xml:space="preserve">, specifically in the </w:t>
      </w:r>
      <w:r w:rsidR="001415B3">
        <w:t xml:space="preserve">grammatical </w:t>
      </w:r>
      <w:r w:rsidR="005031FE">
        <w:t>form</w:t>
      </w:r>
      <w:r w:rsidR="001415B3">
        <w:t>s</w:t>
      </w:r>
      <w:r w:rsidR="005031FE">
        <w:t xml:space="preserve"> of </w:t>
      </w:r>
      <w:r w:rsidR="00C94D10">
        <w:t xml:space="preserve">words </w:t>
      </w:r>
      <w:r w:rsidR="00B52A67">
        <w:t>employed;</w:t>
      </w:r>
      <w:r w:rsidR="002F2DEF">
        <w:t xml:space="preserve"> ‘</w:t>
      </w:r>
      <w:r w:rsidR="002F2DEF" w:rsidRPr="002F2DEF">
        <w:t xml:space="preserve">The use of the word </w:t>
      </w:r>
      <w:r w:rsidR="002F2DEF">
        <w:t>“</w:t>
      </w:r>
      <w:r w:rsidR="002F2DEF" w:rsidRPr="002F2DEF">
        <w:t>Bagias</w:t>
      </w:r>
      <w:r w:rsidR="002F2DEF">
        <w:t>”</w:t>
      </w:r>
      <w:r w:rsidR="002F2DEF" w:rsidRPr="002F2DEF">
        <w:t xml:space="preserve">, a Norman dialect term for Bayeux has been used as evidence </w:t>
      </w:r>
      <w:r w:rsidR="00063530">
        <w:t>[…]</w:t>
      </w:r>
      <w:r w:rsidR="002F2DEF" w:rsidRPr="002F2DEF">
        <w:t>.</w:t>
      </w:r>
      <w:r w:rsidR="002F2DEF">
        <w:t>’</w:t>
      </w:r>
      <w:r w:rsidR="004B4354">
        <w:rPr>
          <w:rStyle w:val="FootnoteReference"/>
        </w:rPr>
        <w:footnoteReference w:id="1"/>
      </w:r>
      <w:r w:rsidR="00063530">
        <w:t xml:space="preserve"> There are also</w:t>
      </w:r>
      <w:r w:rsidR="006067A2">
        <w:t xml:space="preserve"> the use of the </w:t>
      </w:r>
      <w:r w:rsidR="00762CEF">
        <w:t>term ‘Wilgelm’—also a Norman dialectic—to refer to William himself</w:t>
      </w:r>
      <w:r w:rsidR="0099658A">
        <w:t>.</w:t>
      </w:r>
      <w:r w:rsidR="00712B6C">
        <w:rPr>
          <w:rStyle w:val="FootnoteReference"/>
        </w:rPr>
        <w:footnoteReference w:id="2"/>
      </w:r>
      <w:r w:rsidR="00762CEF">
        <w:t xml:space="preserve"> </w:t>
      </w:r>
      <w:r w:rsidR="00D90F78">
        <w:t xml:space="preserve">It is known that William appointed Odo </w:t>
      </w:r>
      <w:r w:rsidR="001D7B80">
        <w:t xml:space="preserve">to the office of </w:t>
      </w:r>
      <w:r w:rsidR="00D90F78">
        <w:t xml:space="preserve">Earl of Kent and that he was already </w:t>
      </w:r>
      <w:r w:rsidR="00E75093">
        <w:t>Bishop of Bayeux, the cathedral of which was completed at the same time, which leaves it exceptionally</w:t>
      </w:r>
      <w:r w:rsidR="002F2DEF">
        <w:t xml:space="preserve"> </w:t>
      </w:r>
      <w:r w:rsidR="00E75093">
        <w:t xml:space="preserve">likely that the Tapestry was as much to celebrate the completion of Odo’s own </w:t>
      </w:r>
      <w:r w:rsidR="00A273CF">
        <w:t>cathedral as to commemorate the Norman Conquest.</w:t>
      </w:r>
      <w:r w:rsidR="00A53804">
        <w:rPr>
          <w:rStyle w:val="FootnoteReference"/>
        </w:rPr>
        <w:footnoteReference w:id="3"/>
      </w:r>
      <w:r w:rsidR="00A53804">
        <w:t xml:space="preserve"> </w:t>
      </w:r>
      <w:r w:rsidR="009A11F9">
        <w:t xml:space="preserve">The </w:t>
      </w:r>
      <w:r w:rsidR="00F73A7C">
        <w:t>Tapestry itself</w:t>
      </w:r>
      <w:r w:rsidR="00FA235E">
        <w:t>, however, does not enter documentation prior to</w:t>
      </w:r>
      <w:r w:rsidR="00F73A7C">
        <w:t xml:space="preserve"> 1476</w:t>
      </w:r>
      <w:r w:rsidR="00E81EFE">
        <w:t xml:space="preserve"> when an inventory of Bayeux Cathedral</w:t>
      </w:r>
      <w:r w:rsidR="00CB30CF">
        <w:t>,</w:t>
      </w:r>
      <w:r w:rsidR="00E81EFE">
        <w:t xml:space="preserve"> ‘[…] </w:t>
      </w:r>
      <w:r w:rsidR="00E81EFE" w:rsidRPr="00E81EFE">
        <w:t>noted that a “very long and very narrow strip of linen, embroidered with figures and inscriptions representing the Conquest of England, which is hung round the nave of the church on the Feast of relics and throughout the Octave</w:t>
      </w:r>
      <w:r w:rsidR="00FA235E">
        <w:t>,</w:t>
      </w:r>
      <w:r w:rsidR="00E81EFE" w:rsidRPr="00E81EFE">
        <w:t>”</w:t>
      </w:r>
      <w:r w:rsidR="00CB30CF">
        <w:t>’</w:t>
      </w:r>
      <w:r w:rsidR="00FA235E">
        <w:t xml:space="preserve"> was part of the collection</w:t>
      </w:r>
      <w:r w:rsidR="00CB30CF">
        <w:t>, although there is a reference</w:t>
      </w:r>
      <w:r w:rsidR="00AF14B0">
        <w:t xml:space="preserve"> by the Bishop of </w:t>
      </w:r>
      <w:proofErr w:type="spellStart"/>
      <w:r w:rsidR="00AF14B0">
        <w:t>Dol</w:t>
      </w:r>
      <w:proofErr w:type="spellEnd"/>
      <w:r w:rsidR="00CB30CF">
        <w:t xml:space="preserve"> from 1100 t</w:t>
      </w:r>
      <w:r w:rsidR="00FC1E02">
        <w:t>hat</w:t>
      </w:r>
      <w:r w:rsidR="00CB30CF">
        <w:t xml:space="preserve"> Adela, daughter of William the Conqueror</w:t>
      </w:r>
      <w:r w:rsidR="00AF14B0">
        <w:t>, own</w:t>
      </w:r>
      <w:r w:rsidR="0020277C">
        <w:t>ed</w:t>
      </w:r>
      <w:r w:rsidR="00AF14B0">
        <w:t xml:space="preserve"> a </w:t>
      </w:r>
      <w:r w:rsidR="002E425A">
        <w:t>t</w:t>
      </w:r>
      <w:r w:rsidR="00AF14B0">
        <w:t xml:space="preserve">apestry </w:t>
      </w:r>
      <w:r w:rsidR="00B041F0">
        <w:t>which may or may not be the same one. During the French Revolution the Tapestry nearly ended up seeing service as a cannon</w:t>
      </w:r>
      <w:r w:rsidR="00914829">
        <w:t>’s</w:t>
      </w:r>
      <w:r w:rsidR="00B041F0">
        <w:t xml:space="preserve"> </w:t>
      </w:r>
      <w:r w:rsidR="002E425A">
        <w:t xml:space="preserve">rain </w:t>
      </w:r>
      <w:r w:rsidR="00B041F0">
        <w:t>cover</w:t>
      </w:r>
      <w:r w:rsidR="00914829">
        <w:t xml:space="preserve">, but was saved by </w:t>
      </w:r>
      <w:r w:rsidR="00914829" w:rsidRPr="00914829">
        <w:t>Lambert Leonard-Leforestier</w:t>
      </w:r>
      <w:r w:rsidR="00914829">
        <w:t>, a member of the city council. Throughout the course of World War 2 it occupied an air raid shelter</w:t>
      </w:r>
      <w:r w:rsidR="009B3112">
        <w:t>, before receiving it</w:t>
      </w:r>
      <w:r w:rsidR="0065316A">
        <w:t>s own exhibition centre in 1949</w:t>
      </w:r>
      <w:r w:rsidR="00914829">
        <w:t>.</w:t>
      </w:r>
      <w:r w:rsidR="00612558">
        <w:t xml:space="preserve"> In the Victorian Era, </w:t>
      </w:r>
      <w:r w:rsidR="00612558" w:rsidRPr="00612558">
        <w:t>Elizabeth Wardle</w:t>
      </w:r>
      <w:r w:rsidR="00612558">
        <w:t xml:space="preserve"> of the Leek Embroidery Society, Staffordshire, </w:t>
      </w:r>
      <w:r w:rsidR="00A235E5">
        <w:t>spearheaded the Society’s efforts to make a replica</w:t>
      </w:r>
      <w:r w:rsidR="00F83DC7">
        <w:t xml:space="preserve"> and visited Bayeux throughout 1885 as part of her research. The Reconstruction is currently on display in Reading Museum</w:t>
      </w:r>
      <w:r w:rsidR="00A235E5">
        <w:t>.</w:t>
      </w:r>
      <w:r w:rsidR="00C05D75">
        <w:rPr>
          <w:rStyle w:val="FootnoteReference"/>
        </w:rPr>
        <w:footnoteReference w:id="4"/>
      </w:r>
    </w:p>
    <w:p w14:paraId="3EF452BC" w14:textId="56FAE750" w:rsidR="000356C2" w:rsidRDefault="00A02F01" w:rsidP="00464616">
      <w:r>
        <w:tab/>
      </w:r>
      <w:r w:rsidR="00DB4444">
        <w:t xml:space="preserve">Many </w:t>
      </w:r>
      <w:r w:rsidR="00453CEC">
        <w:t>detail</w:t>
      </w:r>
      <w:r w:rsidR="00DB4444">
        <w:t>s</w:t>
      </w:r>
      <w:r w:rsidR="00453CEC">
        <w:t xml:space="preserve"> </w:t>
      </w:r>
      <w:r w:rsidR="00DB4444">
        <w:t xml:space="preserve">documented in the Tapestry are </w:t>
      </w:r>
      <w:r w:rsidR="00A368C1">
        <w:t>corroborated by other accounts from the era, such a</w:t>
      </w:r>
      <w:r w:rsidR="00464616">
        <w:t>s</w:t>
      </w:r>
      <w:r w:rsidR="00965E59">
        <w:t xml:space="preserve"> William of Poitiers</w:t>
      </w:r>
      <w:r w:rsidR="007D44A5">
        <w:t>’</w:t>
      </w:r>
      <w:r w:rsidR="00965E59">
        <w:t xml:space="preserve"> </w:t>
      </w:r>
      <w:r w:rsidR="00464616">
        <w:t xml:space="preserve">account </w:t>
      </w:r>
      <w:r w:rsidR="000F1BA9">
        <w:t xml:space="preserve">in his history of </w:t>
      </w:r>
      <w:r w:rsidR="007D44A5">
        <w:t xml:space="preserve">Duke William’s life, the </w:t>
      </w:r>
      <w:r w:rsidR="007D44A5">
        <w:rPr>
          <w:i/>
        </w:rPr>
        <w:t>Gesta Will</w:t>
      </w:r>
      <w:r w:rsidR="007C6DBB">
        <w:rPr>
          <w:i/>
        </w:rPr>
        <w:t>e</w:t>
      </w:r>
      <w:r w:rsidR="007D44A5">
        <w:rPr>
          <w:i/>
        </w:rPr>
        <w:t>lmi</w:t>
      </w:r>
      <w:r w:rsidR="000F1BA9">
        <w:t>,</w:t>
      </w:r>
      <w:r w:rsidR="00782632">
        <w:t xml:space="preserve"> where he wrote,</w:t>
      </w:r>
      <w:r w:rsidR="00464616">
        <w:t xml:space="preserve"> </w:t>
      </w:r>
      <w:r w:rsidR="00005E28" w:rsidRPr="00A76FC4">
        <w:t>‘</w:t>
      </w:r>
      <w:r w:rsidR="00965E59" w:rsidRPr="00A76FC4">
        <w:t>At a gathering at Bonneville, Harold took an oath of faithfulness to him according to the sacred rite of the Christians. And, as highly respected men of the utmost sincerity have related, who were witnesses to the event, in the last item in the oath that was drawn up, he pronounced, clearly and of his own free will, these words: that he would be the agent of duke William at the court of king Edward for as long as the king lived […]</w:t>
      </w:r>
      <w:r w:rsidR="00005E28" w:rsidRPr="00A76FC4">
        <w:t>’</w:t>
      </w:r>
      <w:r w:rsidR="000F1BA9" w:rsidRPr="00A76FC4">
        <w:rPr>
          <w:rStyle w:val="FootnoteReference"/>
        </w:rPr>
        <w:footnoteReference w:id="5"/>
      </w:r>
      <w:r w:rsidR="005E2BA5" w:rsidRPr="00A76FC4">
        <w:t xml:space="preserve"> </w:t>
      </w:r>
      <w:r w:rsidR="00C66336" w:rsidRPr="00A76FC4">
        <w:t xml:space="preserve">The </w:t>
      </w:r>
      <w:r w:rsidR="00C66336">
        <w:t>number of witnesses to these events makes i</w:t>
      </w:r>
      <w:r w:rsidR="00C808CF">
        <w:t>t</w:t>
      </w:r>
      <w:r w:rsidR="00C66336">
        <w:t xml:space="preserve"> unlikely that the account of the oath is a Norman conspiracy</w:t>
      </w:r>
      <w:r w:rsidR="00D570BC">
        <w:t>;</w:t>
      </w:r>
      <w:r w:rsidR="00FE0470">
        <w:t xml:space="preserve"> </w:t>
      </w:r>
      <w:r w:rsidR="00D570BC">
        <w:t xml:space="preserve"> it seems likely </w:t>
      </w:r>
      <w:r w:rsidR="004E0C06">
        <w:t xml:space="preserve">William </w:t>
      </w:r>
      <w:r w:rsidR="00351B15" w:rsidRPr="00351B15">
        <w:t xml:space="preserve">was </w:t>
      </w:r>
      <w:r w:rsidR="004E0C06">
        <w:t xml:space="preserve">simply </w:t>
      </w:r>
      <w:r w:rsidR="00D15386">
        <w:t xml:space="preserve">deceived and </w:t>
      </w:r>
      <w:r w:rsidR="00351B15">
        <w:t>trusted in</w:t>
      </w:r>
      <w:r w:rsidR="004E0C06">
        <w:t xml:space="preserve"> </w:t>
      </w:r>
      <w:r w:rsidR="00E715BA">
        <w:t>a false oath Harold</w:t>
      </w:r>
      <w:r w:rsidR="000B39B4">
        <w:t xml:space="preserve"> never meant to keep</w:t>
      </w:r>
      <w:r w:rsidR="00E715BA">
        <w:t>.</w:t>
      </w:r>
      <w:r w:rsidR="001147DE">
        <w:rPr>
          <w:rStyle w:val="FootnoteReference"/>
        </w:rPr>
        <w:footnoteReference w:id="6"/>
      </w:r>
      <w:r w:rsidR="00416C90">
        <w:t xml:space="preserve"> Given the intended audience and purpose of the </w:t>
      </w:r>
      <w:r w:rsidR="000D5A3A">
        <w:t xml:space="preserve">Tapestry to advertise King William as supreme ruler of </w:t>
      </w:r>
      <w:r w:rsidR="008B5AC2">
        <w:t xml:space="preserve">the </w:t>
      </w:r>
      <w:r w:rsidR="00417126">
        <w:t>c</w:t>
      </w:r>
      <w:r w:rsidR="008B5AC2">
        <w:t>onquer</w:t>
      </w:r>
      <w:r w:rsidR="00417126">
        <w:t>ed</w:t>
      </w:r>
      <w:r w:rsidR="008B5AC2">
        <w:t xml:space="preserve"> King</w:t>
      </w:r>
      <w:r w:rsidR="00417126">
        <w:t>dom</w:t>
      </w:r>
      <w:r w:rsidR="008B5AC2">
        <w:t xml:space="preserve"> of </w:t>
      </w:r>
      <w:r w:rsidR="00241027">
        <w:t>England</w:t>
      </w:r>
      <w:r w:rsidR="000D5A3A">
        <w:t xml:space="preserve">, </w:t>
      </w:r>
      <w:r w:rsidR="0000150D">
        <w:t xml:space="preserve">it is to be expected that the events may be somewhat bleached from </w:t>
      </w:r>
      <w:r w:rsidR="0019285D">
        <w:t>reality</w:t>
      </w:r>
      <w:r w:rsidR="0000150D">
        <w:t xml:space="preserve"> </w:t>
      </w:r>
      <w:r w:rsidR="0019285D">
        <w:t xml:space="preserve">in the </w:t>
      </w:r>
      <w:r w:rsidR="0000150D">
        <w:t>finished Tapestry</w:t>
      </w:r>
      <w:r w:rsidR="00AA08F3">
        <w:t xml:space="preserve">, </w:t>
      </w:r>
      <w:r w:rsidR="00355BF5">
        <w:rPr>
          <w:noProof/>
        </w:rPr>
        <w:lastRenderedPageBreak/>
        <w:drawing>
          <wp:anchor distT="0" distB="0" distL="114300" distR="114300" simplePos="0" relativeHeight="251661312" behindDoc="0" locked="0" layoutInCell="1" allowOverlap="1" wp14:anchorId="4840A1D8" wp14:editId="7AF824CC">
            <wp:simplePos x="0" y="0"/>
            <wp:positionH relativeFrom="margin">
              <wp:align>left</wp:align>
            </wp:positionH>
            <wp:positionV relativeFrom="page">
              <wp:posOffset>885825</wp:posOffset>
            </wp:positionV>
            <wp:extent cx="3450590" cy="165417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yeux22.jpg"/>
                    <pic:cNvPicPr/>
                  </pic:nvPicPr>
                  <pic:blipFill rotWithShape="1">
                    <a:blip r:embed="rId8">
                      <a:extLst>
                        <a:ext uri="{28A0092B-C50C-407E-A947-70E740481C1C}">
                          <a14:useLocalDpi xmlns:a14="http://schemas.microsoft.com/office/drawing/2010/main" val="0"/>
                        </a:ext>
                      </a:extLst>
                    </a:blip>
                    <a:srcRect l="42211"/>
                    <a:stretch/>
                  </pic:blipFill>
                  <pic:spPr bwMode="auto">
                    <a:xfrm>
                      <a:off x="0" y="0"/>
                      <a:ext cx="3450590" cy="1654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08F3">
        <w:t xml:space="preserve">but they have not been so completely; </w:t>
      </w:r>
      <w:r w:rsidR="000A0143">
        <w:t>‘Beachhead—Scene 3’ of the Reading Museum reconstruction of the Bayeux Tapestry</w:t>
      </w:r>
      <w:r w:rsidR="0080072C">
        <w:t xml:space="preserve"> depict</w:t>
      </w:r>
      <w:r w:rsidR="00120B91">
        <w:t>s</w:t>
      </w:r>
      <w:r w:rsidR="0080072C">
        <w:t xml:space="preserve"> a woman and child fleeing a burning building, </w:t>
      </w:r>
      <w:r w:rsidR="0014027C">
        <w:t xml:space="preserve">while the Normans </w:t>
      </w:r>
      <w:r w:rsidR="00355BF5">
        <w:rPr>
          <w:noProof/>
        </w:rPr>
        <mc:AlternateContent>
          <mc:Choice Requires="wps">
            <w:drawing>
              <wp:anchor distT="0" distB="0" distL="114300" distR="114300" simplePos="0" relativeHeight="251663360" behindDoc="0" locked="0" layoutInCell="1" allowOverlap="1" wp14:anchorId="522C4794" wp14:editId="09CFAABE">
                <wp:simplePos x="0" y="0"/>
                <wp:positionH relativeFrom="margin">
                  <wp:align>left</wp:align>
                </wp:positionH>
                <wp:positionV relativeFrom="paragraph">
                  <wp:posOffset>1590040</wp:posOffset>
                </wp:positionV>
                <wp:extent cx="3450590" cy="635"/>
                <wp:effectExtent l="0" t="0" r="0" b="635"/>
                <wp:wrapSquare wrapText="bothSides"/>
                <wp:docPr id="1" name="Text Box 1"/>
                <wp:cNvGraphicFramePr/>
                <a:graphic xmlns:a="http://schemas.openxmlformats.org/drawingml/2006/main">
                  <a:graphicData uri="http://schemas.microsoft.com/office/word/2010/wordprocessingShape">
                    <wps:wsp>
                      <wps:cNvSpPr txBox="1"/>
                      <wps:spPr>
                        <a:xfrm>
                          <a:off x="0" y="0"/>
                          <a:ext cx="3450590" cy="635"/>
                        </a:xfrm>
                        <a:prstGeom prst="rect">
                          <a:avLst/>
                        </a:prstGeom>
                        <a:solidFill>
                          <a:prstClr val="white"/>
                        </a:solidFill>
                        <a:ln>
                          <a:noFill/>
                        </a:ln>
                      </wps:spPr>
                      <wps:txbx>
                        <w:txbxContent>
                          <w:p w14:paraId="6BDFBDB1" w14:textId="047A634F" w:rsidR="009330E7" w:rsidRPr="009330E7" w:rsidRDefault="009D69A7" w:rsidP="009330E7">
                            <w:pPr>
                              <w:pStyle w:val="Caption"/>
                              <w:rPr>
                                <w:i w:val="0"/>
                              </w:rPr>
                            </w:pPr>
                            <w:r>
                              <w:t xml:space="preserve">Figure </w:t>
                            </w:r>
                            <w:r w:rsidR="006C13A2">
                              <w:rPr>
                                <w:noProof/>
                              </w:rPr>
                              <w:fldChar w:fldCharType="begin"/>
                            </w:r>
                            <w:r w:rsidR="006C13A2">
                              <w:rPr>
                                <w:noProof/>
                              </w:rPr>
                              <w:instrText xml:space="preserve"> SEQ Figure \* ARABIC </w:instrText>
                            </w:r>
                            <w:r w:rsidR="006C13A2">
                              <w:rPr>
                                <w:noProof/>
                              </w:rPr>
                              <w:fldChar w:fldCharType="separate"/>
                            </w:r>
                            <w:r>
                              <w:rPr>
                                <w:noProof/>
                              </w:rPr>
                              <w:t>1</w:t>
                            </w:r>
                            <w:r w:rsidR="006C13A2">
                              <w:rPr>
                                <w:noProof/>
                              </w:rPr>
                              <w:fldChar w:fldCharType="end"/>
                            </w:r>
                            <w:r>
                              <w:t xml:space="preserve"> </w:t>
                            </w:r>
                            <w:r>
                              <w:rPr>
                                <w:i w:val="0"/>
                              </w:rPr>
                              <w:t>A section from Beachhead--Scene 3, depicting a castle being built (left) and a woman and child fleeing a burning building (right).</w:t>
                            </w:r>
                            <w:r w:rsidR="009330E7">
                              <w:rPr>
                                <w:i w:val="0"/>
                              </w:rPr>
                              <w:t xml:space="preserve"> </w:t>
                            </w:r>
                            <w:r w:rsidR="00EE6767">
                              <w:rPr>
                                <w:i w:val="0"/>
                              </w:rPr>
                              <w:t>(</w:t>
                            </w:r>
                            <w:r w:rsidR="009330E7" w:rsidRPr="009330E7">
                              <w:t xml:space="preserve">Britain’s Bayeux Tapestry, </w:t>
                            </w:r>
                            <w:r w:rsidR="009330E7" w:rsidRPr="009330E7">
                              <w:rPr>
                                <w:i w:val="0"/>
                              </w:rPr>
                              <w:t>Beachhead—Scene 3,</w:t>
                            </w:r>
                            <w:r w:rsidR="009330E7" w:rsidRPr="009330E7">
                              <w:t xml:space="preserve"> </w:t>
                            </w:r>
                            <w:hyperlink r:id="rId9" w:history="1">
                              <w:r w:rsidR="009330E7" w:rsidRPr="009330E7">
                                <w:rPr>
                                  <w:rStyle w:val="Hyperlink"/>
                                </w:rPr>
                                <w:t>http://www.bayeuxtapestry.org.uk/bayeux22.htm</w:t>
                              </w:r>
                            </w:hyperlink>
                            <w:r w:rsidR="009330E7" w:rsidRPr="009330E7">
                              <w:t xml:space="preserve"> </w:t>
                            </w:r>
                            <w:r w:rsidR="00EE6767">
                              <w:t>[</w:t>
                            </w:r>
                            <w:r w:rsidR="009330E7" w:rsidRPr="009330E7">
                              <w:t>Accessed: 16/11/18</w:t>
                            </w:r>
                            <w:r w:rsidR="00EE6767">
                              <w:t>]</w:t>
                            </w:r>
                            <w:r w:rsidR="009330E7" w:rsidRPr="009330E7">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22C4794" id="_x0000_t202" coordsize="21600,21600" o:spt="202" path="m,l,21600r21600,l21600,xe">
                <v:stroke joinstyle="miter"/>
                <v:path gradientshapeok="t" o:connecttype="rect"/>
              </v:shapetype>
              <v:shape id="Text Box 1" o:spid="_x0000_s1026" type="#_x0000_t202" style="position:absolute;margin-left:0;margin-top:125.2pt;width:271.7pt;height:.05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" stroked="f">
                <v:textbox style="mso-fit-shape-to-text:t" inset="0,0,0,0">
                  <w:txbxContent>
                    <w:p w14:paraId="6BDFBDB1" w14:textId="047A634F" w:rsidR="009330E7" w:rsidRPr="009330E7" w:rsidRDefault="009D69A7" w:rsidP="009330E7">
                      <w:pPr>
                        <w:pStyle w:val="Caption"/>
                        <w:rPr>
                          <w:i w:val="0"/>
                        </w:rPr>
                      </w:pPr>
                      <w:r>
                        <w:t xml:space="preserve">Figure </w:t>
                      </w:r>
                      <w:r w:rsidR="006C13A2">
                        <w:rPr>
                          <w:noProof/>
                        </w:rPr>
                        <w:fldChar w:fldCharType="begin"/>
                      </w:r>
                      <w:r w:rsidR="006C13A2">
                        <w:rPr>
                          <w:noProof/>
                        </w:rPr>
                        <w:instrText xml:space="preserve"> SEQ Figure \* ARABIC </w:instrText>
                      </w:r>
                      <w:r w:rsidR="006C13A2">
                        <w:rPr>
                          <w:noProof/>
                        </w:rPr>
                        <w:fldChar w:fldCharType="separate"/>
                      </w:r>
                      <w:r>
                        <w:rPr>
                          <w:noProof/>
                        </w:rPr>
                        <w:t>1</w:t>
                      </w:r>
                      <w:r w:rsidR="006C13A2">
                        <w:rPr>
                          <w:noProof/>
                        </w:rPr>
                        <w:fldChar w:fldCharType="end"/>
                      </w:r>
                      <w:r>
                        <w:t xml:space="preserve"> </w:t>
                      </w:r>
                      <w:r>
                        <w:rPr>
                          <w:i w:val="0"/>
                        </w:rPr>
                        <w:t>A section from Beachhead--Scene 3, depicting a castle being built (left) and a woman and child fleeing a burning building (right).</w:t>
                      </w:r>
                      <w:r w:rsidR="009330E7">
                        <w:rPr>
                          <w:i w:val="0"/>
                        </w:rPr>
                        <w:t xml:space="preserve"> </w:t>
                      </w:r>
                      <w:r w:rsidR="00EE6767">
                        <w:rPr>
                          <w:i w:val="0"/>
                        </w:rPr>
                        <w:t>(</w:t>
                      </w:r>
                      <w:r w:rsidR="009330E7" w:rsidRPr="009330E7">
                        <w:t xml:space="preserve">Britain’s Bayeux Tapestry, </w:t>
                      </w:r>
                      <w:r w:rsidR="009330E7" w:rsidRPr="009330E7">
                        <w:rPr>
                          <w:i w:val="0"/>
                        </w:rPr>
                        <w:t>Beachhead—Scene 3,</w:t>
                      </w:r>
                      <w:r w:rsidR="009330E7" w:rsidRPr="009330E7">
                        <w:t xml:space="preserve"> </w:t>
                      </w:r>
                      <w:hyperlink r:id="rId10" w:history="1">
                        <w:r w:rsidR="009330E7" w:rsidRPr="009330E7">
                          <w:rPr>
                            <w:rStyle w:val="Hyperlink"/>
                          </w:rPr>
                          <w:t>http://www.bayeuxtapestry.org.uk/bayeux22.htm</w:t>
                        </w:r>
                      </w:hyperlink>
                      <w:r w:rsidR="009330E7" w:rsidRPr="009330E7">
                        <w:t xml:space="preserve"> </w:t>
                      </w:r>
                      <w:r w:rsidR="00EE6767">
                        <w:t>[</w:t>
                      </w:r>
                      <w:r w:rsidR="009330E7" w:rsidRPr="009330E7">
                        <w:t>Accessed: 16/11/18</w:t>
                      </w:r>
                      <w:r w:rsidR="00EE6767">
                        <w:t>]</w:t>
                      </w:r>
                      <w:r w:rsidR="009330E7" w:rsidRPr="009330E7">
                        <w:t>)</w:t>
                      </w:r>
                    </w:p>
                  </w:txbxContent>
                </v:textbox>
                <w10:wrap type="square" anchorx="margin"/>
              </v:shape>
            </w:pict>
          </mc:Fallback>
        </mc:AlternateContent>
      </w:r>
      <w:r w:rsidR="0014027C">
        <w:t>construct their castle at Hastings.</w:t>
      </w:r>
      <w:r w:rsidR="005C7DD4">
        <w:t xml:space="preserve"> </w:t>
      </w:r>
      <w:r w:rsidR="00D219CD">
        <w:t>At a previous point in the Tapestry</w:t>
      </w:r>
      <w:r w:rsidR="00A679D3">
        <w:t>,</w:t>
      </w:r>
      <w:r w:rsidR="00D219CD">
        <w:t xml:space="preserve"> Harold is depicted saving Norman </w:t>
      </w:r>
      <w:r w:rsidR="00936198">
        <w:t>knights from quicksand as they approached Dol.</w:t>
      </w:r>
    </w:p>
    <w:p w14:paraId="66A6D329" w14:textId="7234E442" w:rsidR="00530CC2" w:rsidRDefault="004D39E6" w:rsidP="00B628B2">
      <w:pPr>
        <w:ind w:firstLine="720"/>
      </w:pPr>
      <w:r>
        <w:t xml:space="preserve">Another point of interest in the Tapestry </w:t>
      </w:r>
      <w:r w:rsidR="00E95BC6">
        <w:t>is that</w:t>
      </w:r>
      <w:r w:rsidR="00A87DD0">
        <w:t xml:space="preserve"> </w:t>
      </w:r>
      <w:r w:rsidR="00E95BC6">
        <w:t>the lower border</w:t>
      </w:r>
      <w:r w:rsidR="002E5A7E">
        <w:t xml:space="preserve"> </w:t>
      </w:r>
      <w:r w:rsidR="00315AF3">
        <w:t xml:space="preserve">depicts </w:t>
      </w:r>
      <w:r w:rsidR="002E5A7E">
        <w:t xml:space="preserve">after </w:t>
      </w:r>
      <w:r w:rsidR="00315AF3">
        <w:t xml:space="preserve">the </w:t>
      </w:r>
      <w:r w:rsidR="002E5A7E">
        <w:t xml:space="preserve">lifting </w:t>
      </w:r>
      <w:r w:rsidR="00315AF3">
        <w:t xml:space="preserve">of </w:t>
      </w:r>
      <w:r w:rsidR="002E5A7E">
        <w:t>the siege of Rivallon</w:t>
      </w:r>
      <w:r w:rsidR="0073129B">
        <w:t>,</w:t>
      </w:r>
      <w:r w:rsidR="005E3196">
        <w:t xml:space="preserve"> ‘[…] </w:t>
      </w:r>
      <w:r w:rsidR="005E3196" w:rsidRPr="005E3196">
        <w:t>two conjoined fish</w:t>
      </w:r>
      <w:r w:rsidR="005E3196">
        <w:t xml:space="preserve"> [which]</w:t>
      </w:r>
      <w:r w:rsidR="005E3196" w:rsidRPr="005E3196">
        <w:t xml:space="preserve"> may depict Pisces and therefore indicate the season of the year is early spring.</w:t>
      </w:r>
      <w:r w:rsidR="005E3196">
        <w:t>’</w:t>
      </w:r>
      <w:r w:rsidR="00C95FE8">
        <w:rPr>
          <w:rStyle w:val="FootnoteReference"/>
        </w:rPr>
        <w:footnoteReference w:id="7"/>
      </w:r>
      <w:r w:rsidR="00C95FE8">
        <w:t xml:space="preserve"> </w:t>
      </w:r>
      <w:r w:rsidR="00EE0606">
        <w:t xml:space="preserve">Earlier, </w:t>
      </w:r>
      <w:r w:rsidR="0073129B">
        <w:t>during Harold’s captivity</w:t>
      </w:r>
      <w:r w:rsidR="00315AF3">
        <w:t xml:space="preserve"> at the hands of </w:t>
      </w:r>
      <w:r w:rsidR="002D4206">
        <w:t>Count Guy of Brittany</w:t>
      </w:r>
      <w:r w:rsidR="0073129B">
        <w:t>, farmers are depict</w:t>
      </w:r>
      <w:r w:rsidR="00893838">
        <w:t xml:space="preserve">ed sowing their crops and </w:t>
      </w:r>
      <w:r w:rsidR="00843F00">
        <w:t xml:space="preserve">protecting them from birds, events that took place in </w:t>
      </w:r>
      <w:r w:rsidR="00843F00">
        <w:rPr>
          <w:i/>
        </w:rPr>
        <w:t xml:space="preserve">late </w:t>
      </w:r>
      <w:r w:rsidR="00843F00">
        <w:t>spring. If accurate, Harold could have been imprisoned for the better pa</w:t>
      </w:r>
      <w:r w:rsidR="000241F1">
        <w:t>rt of a year.</w:t>
      </w:r>
      <w:r w:rsidR="00814905">
        <w:t xml:space="preserve"> Further evidence of </w:t>
      </w:r>
      <w:r w:rsidR="00E455A1">
        <w:t xml:space="preserve">the passing of time </w:t>
      </w:r>
      <w:r w:rsidR="00B1640D">
        <w:t>is</w:t>
      </w:r>
      <w:r w:rsidR="00657228">
        <w:t xml:space="preserve"> that in the oath scene above,</w:t>
      </w:r>
      <w:r w:rsidR="004A3535">
        <w:t xml:space="preserve"> Harold and his companions are shown to be clean shaven</w:t>
      </w:r>
      <w:r w:rsidR="00B604AA">
        <w:t>, a characteristic common to Normans, not the traditionally long</w:t>
      </w:r>
      <w:r w:rsidR="00780FC0">
        <w:t>-</w:t>
      </w:r>
      <w:r w:rsidR="00B604AA">
        <w:t xml:space="preserve">haired </w:t>
      </w:r>
      <w:r w:rsidR="00AF03E4">
        <w:t xml:space="preserve">and moustached </w:t>
      </w:r>
      <w:r w:rsidR="00B604AA">
        <w:t>Anglo-Saxons</w:t>
      </w:r>
      <w:r w:rsidR="00121AB2">
        <w:t>.</w:t>
      </w:r>
    </w:p>
    <w:p w14:paraId="4B79E1C3" w14:textId="165BA8A9" w:rsidR="00016F1E" w:rsidRPr="00843F00" w:rsidRDefault="00145DFD" w:rsidP="00B628B2">
      <w:pPr>
        <w:ind w:firstLine="720"/>
      </w:pPr>
      <w:r>
        <w:t xml:space="preserve">One of the most recognizable artefacts of Norman England, </w:t>
      </w:r>
      <w:r w:rsidR="006D4BED">
        <w:t xml:space="preserve">the </w:t>
      </w:r>
      <w:r w:rsidR="0064543E">
        <w:t xml:space="preserve">Bayeux Tapestry </w:t>
      </w:r>
      <w:r w:rsidR="00D76736">
        <w:t>is still</w:t>
      </w:r>
      <w:r w:rsidR="003C1DC0">
        <w:t>—</w:t>
      </w:r>
      <w:r w:rsidR="00D76736">
        <w:t>and unless more documentation becomes available, will continue to be</w:t>
      </w:r>
      <w:r w:rsidR="003C1DC0">
        <w:t>—a holder of secrets from its own time and personal history</w:t>
      </w:r>
      <w:r w:rsidR="00070D25">
        <w:t xml:space="preserve">. A likely place of manufacture for it is Kent and the most probable </w:t>
      </w:r>
      <w:r w:rsidR="008B7683">
        <w:t>patron for it would be Bishop Odo</w:t>
      </w:r>
      <w:r w:rsidR="007219C7">
        <w:t>, Earl of Kent</w:t>
      </w:r>
      <w:r w:rsidR="008B7683">
        <w:t>,</w:t>
      </w:r>
      <w:r w:rsidR="007219C7">
        <w:t xml:space="preserve"> the </w:t>
      </w:r>
      <w:r w:rsidR="00662724">
        <w:t xml:space="preserve">regional </w:t>
      </w:r>
      <w:r w:rsidR="007219C7">
        <w:t>lord of th</w:t>
      </w:r>
      <w:r w:rsidR="00662724">
        <w:t>e</w:t>
      </w:r>
      <w:r w:rsidR="008B7683">
        <w:t xml:space="preserve"> </w:t>
      </w:r>
      <w:r w:rsidR="00662724">
        <w:t xml:space="preserve">people who embroidered it and </w:t>
      </w:r>
      <w:r w:rsidR="001D033B">
        <w:t xml:space="preserve">who placed himself in a prominent position on the Tapestry </w:t>
      </w:r>
      <w:r w:rsidR="006435E7">
        <w:t xml:space="preserve">and then hanged within </w:t>
      </w:r>
      <w:r w:rsidR="001D033B">
        <w:t>the Cathedral he presided over</w:t>
      </w:r>
      <w:r w:rsidR="006435E7">
        <w:t xml:space="preserve"> as Bishop</w:t>
      </w:r>
      <w:r w:rsidR="001D033B">
        <w:t>.</w:t>
      </w:r>
      <w:r w:rsidR="005B6DF1">
        <w:t xml:space="preserve"> This mixed heritage of </w:t>
      </w:r>
      <w:r w:rsidR="00261A16">
        <w:t xml:space="preserve">a </w:t>
      </w:r>
      <w:r w:rsidR="005B6DF1">
        <w:t xml:space="preserve">Norman </w:t>
      </w:r>
      <w:r w:rsidR="00261A16">
        <w:t>lord commissioning a work that commemorated his own half-brother’s conquest of England</w:t>
      </w:r>
      <w:r w:rsidR="00080220">
        <w:t xml:space="preserve">, reserved in </w:t>
      </w:r>
      <w:bookmarkStart w:id="0" w:name="_GoBack"/>
      <w:bookmarkEnd w:id="0"/>
      <w:r w:rsidR="00AF27A3">
        <w:t xml:space="preserve">English embroidery have combined to form a piece that is both propagandist in how it presents events and yet is not dishonest in </w:t>
      </w:r>
      <w:r w:rsidR="00C20BE8">
        <w:t>some of the character of Earl Harold and of the brutality of the Norman Conquest.</w:t>
      </w:r>
      <w:r w:rsidR="004A32E8">
        <w:t xml:space="preserve"> Tantalizing glimpses are offered into one of England’s most </w:t>
      </w:r>
      <w:r w:rsidR="00523640">
        <w:t xml:space="preserve">renowned historical fulcra, albeit from a </w:t>
      </w:r>
      <w:r w:rsidR="00602ECB">
        <w:t xml:space="preserve">biased perspective which historians and laymen alike will be </w:t>
      </w:r>
      <w:r w:rsidR="003148A8">
        <w:t>fascinated by for ages to come.</w:t>
      </w:r>
    </w:p>
    <w:p w14:paraId="0920FB92" w14:textId="360FA4AE" w:rsidR="00BE74B4" w:rsidRPr="0002200E" w:rsidRDefault="00BE74B4" w:rsidP="00464616"/>
    <w:p w14:paraId="603303C3" w14:textId="18DFBD28" w:rsidR="00BE74B4" w:rsidRPr="00A60001" w:rsidRDefault="00A4757C" w:rsidP="00A60001">
      <w:r w:rsidRPr="00C66336">
        <w:rPr>
          <w:u w:val="single"/>
        </w:rPr>
        <w:t>Word Count:</w:t>
      </w:r>
      <w:r>
        <w:t xml:space="preserve"> </w:t>
      </w:r>
      <w:r w:rsidR="003148A8">
        <w:t>1,14</w:t>
      </w:r>
      <w:r w:rsidR="00287D0E">
        <w:t>5</w:t>
      </w:r>
    </w:p>
    <w:sdt>
      <w:sdtPr>
        <w:rPr>
          <w:rFonts w:asciiTheme="minorHAnsi" w:eastAsiaTheme="minorHAnsi" w:hAnsiTheme="minorHAnsi" w:cstheme="minorBidi"/>
          <w:color w:val="auto"/>
          <w:sz w:val="22"/>
          <w:szCs w:val="22"/>
          <w:lang w:val="en-GB"/>
        </w:rPr>
        <w:id w:val="272831323"/>
        <w:docPartObj>
          <w:docPartGallery w:val="Bibliographies"/>
          <w:docPartUnique/>
        </w:docPartObj>
      </w:sdtPr>
      <w:sdtEndPr/>
      <w:sdtContent>
        <w:p w14:paraId="60B19710" w14:textId="77777777" w:rsidR="0088754E" w:rsidRDefault="0088754E">
          <w:pPr>
            <w:pStyle w:val="Heading1"/>
          </w:pPr>
          <w:r>
            <w:t>Bibliography</w:t>
          </w:r>
        </w:p>
        <w:sdt>
          <w:sdtPr>
            <w:id w:val="111145805"/>
            <w:bibliography/>
          </w:sdtPr>
          <w:sdtEndPr/>
          <w:sdtContent>
            <w:p w14:paraId="5424718B" w14:textId="77777777" w:rsidR="001D28D0" w:rsidRDefault="0088754E" w:rsidP="001D28D0">
              <w:pPr>
                <w:pStyle w:val="Bibliography"/>
                <w:ind w:left="720" w:hanging="720"/>
                <w:rPr>
                  <w:noProof/>
                  <w:sz w:val="24"/>
                  <w:szCs w:val="24"/>
                  <w:lang w:val="en-US"/>
                </w:rPr>
              </w:pPr>
              <w:r>
                <w:fldChar w:fldCharType="begin"/>
              </w:r>
              <w:r>
                <w:instrText xml:space="preserve"> BIBLIOGRAPHY </w:instrText>
              </w:r>
              <w:r>
                <w:fldChar w:fldCharType="separate"/>
              </w:r>
              <w:r w:rsidR="001D28D0">
                <w:rPr>
                  <w:noProof/>
                  <w:lang w:val="en-US"/>
                </w:rPr>
                <w:t>(n.d.). Retrieved 11 16, 2018, from The Bayeux Tapestry: A Guide: http://www.bayeux-tapestry.org.uk/</w:t>
              </w:r>
            </w:p>
            <w:p w14:paraId="1524C634" w14:textId="77777777" w:rsidR="001D28D0" w:rsidRDefault="001D28D0" w:rsidP="001D28D0">
              <w:pPr>
                <w:pStyle w:val="Bibliography"/>
                <w:ind w:left="720" w:hanging="720"/>
                <w:rPr>
                  <w:noProof/>
                  <w:lang w:val="en-US"/>
                </w:rPr>
              </w:pPr>
              <w:r>
                <w:rPr>
                  <w:i/>
                  <w:iCs/>
                  <w:noProof/>
                  <w:lang w:val="en-US"/>
                </w:rPr>
                <w:t>Beachhead--Scene 3</w:t>
              </w:r>
              <w:r>
                <w:rPr>
                  <w:noProof/>
                  <w:lang w:val="en-US"/>
                </w:rPr>
                <w:t>. (n.d.). Retrieved 11 16, 2018, from Britain's Bayeux Tapestry: http://www.bayeuxtapestry.org.uk/bayeux22.htm</w:t>
              </w:r>
            </w:p>
            <w:p w14:paraId="3ED4712A" w14:textId="77777777" w:rsidR="001D28D0" w:rsidRDefault="001D28D0" w:rsidP="001D28D0">
              <w:pPr>
                <w:pStyle w:val="Bibliography"/>
                <w:ind w:left="720" w:hanging="720"/>
                <w:rPr>
                  <w:noProof/>
                  <w:lang w:val="en-US"/>
                </w:rPr>
              </w:pPr>
              <w:r>
                <w:rPr>
                  <w:i/>
                  <w:iCs/>
                  <w:noProof/>
                  <w:lang w:val="en-US"/>
                </w:rPr>
                <w:t>History of the Tapestry</w:t>
              </w:r>
              <w:r>
                <w:rPr>
                  <w:noProof/>
                  <w:lang w:val="en-US"/>
                </w:rPr>
                <w:t>. (n.d.). Retrieved 11 16, 2018, from Britain's Bayeux Tapestry: http://www.bayeuxtapestry.org.uk/BayeuxInfo.htm</w:t>
              </w:r>
            </w:p>
            <w:p w14:paraId="77061B8A" w14:textId="77777777" w:rsidR="001D28D0" w:rsidRDefault="001D28D0" w:rsidP="001D28D0">
              <w:pPr>
                <w:pStyle w:val="Bibliography"/>
                <w:ind w:left="720" w:hanging="720"/>
                <w:rPr>
                  <w:noProof/>
                  <w:lang w:val="en-US"/>
                </w:rPr>
              </w:pPr>
              <w:r>
                <w:rPr>
                  <w:noProof/>
                  <w:lang w:val="en-US"/>
                </w:rPr>
                <w:lastRenderedPageBreak/>
                <w:t xml:space="preserve">Kempen, A. F. (2009). The Mercian Connection, Harold Godwineson's Ambitions, Diplomacy and Channel-crossing, 1056-1066. </w:t>
              </w:r>
              <w:r>
                <w:rPr>
                  <w:i/>
                  <w:iCs/>
                  <w:noProof/>
                  <w:lang w:val="en-US"/>
                </w:rPr>
                <w:t>The Historical Association</w:t>
              </w:r>
              <w:r>
                <w:rPr>
                  <w:noProof/>
                  <w:lang w:val="en-US"/>
                </w:rPr>
                <w:t>.</w:t>
              </w:r>
            </w:p>
            <w:p w14:paraId="405B81AE" w14:textId="77777777" w:rsidR="001D28D0" w:rsidRDefault="001D28D0" w:rsidP="001D28D0">
              <w:pPr>
                <w:pStyle w:val="Bibliography"/>
                <w:ind w:left="720" w:hanging="720"/>
                <w:rPr>
                  <w:noProof/>
                  <w:lang w:val="en-US"/>
                </w:rPr>
              </w:pPr>
              <w:r>
                <w:rPr>
                  <w:noProof/>
                  <w:lang w:val="en-US"/>
                </w:rPr>
                <w:t>Poitiers, W. o. (n.d.). Gesta Willelmi. as provided in source reader.</w:t>
              </w:r>
            </w:p>
            <w:p w14:paraId="118AD67E" w14:textId="77777777" w:rsidR="001D28D0" w:rsidRDefault="001D28D0" w:rsidP="001D28D0">
              <w:pPr>
                <w:pStyle w:val="Bibliography"/>
                <w:ind w:left="720" w:hanging="720"/>
                <w:rPr>
                  <w:noProof/>
                  <w:lang w:val="en-US"/>
                </w:rPr>
              </w:pPr>
              <w:r>
                <w:rPr>
                  <w:i/>
                  <w:iCs/>
                  <w:noProof/>
                  <w:lang w:val="en-US"/>
                </w:rPr>
                <w:t>The Anglo-Saxon Chronicle.</w:t>
              </w:r>
              <w:r>
                <w:rPr>
                  <w:noProof/>
                  <w:lang w:val="en-US"/>
                </w:rPr>
                <w:t xml:space="preserve"> (1823, 1993 reprint). (R. J. Ingram, Trans.) London: Studio Editions Ltd.</w:t>
              </w:r>
            </w:p>
            <w:p w14:paraId="165350EE" w14:textId="77777777" w:rsidR="001D28D0" w:rsidRDefault="001D28D0" w:rsidP="001D28D0">
              <w:pPr>
                <w:pStyle w:val="Bibliography"/>
                <w:ind w:left="720" w:hanging="720"/>
                <w:rPr>
                  <w:noProof/>
                  <w:lang w:val="en-US"/>
                </w:rPr>
              </w:pPr>
              <w:r>
                <w:rPr>
                  <w:i/>
                  <w:iCs/>
                  <w:noProof/>
                  <w:lang w:val="en-US"/>
                </w:rPr>
                <w:t>The Bayeux Tapestry</w:t>
              </w:r>
              <w:r>
                <w:rPr>
                  <w:noProof/>
                  <w:lang w:val="en-US"/>
                </w:rPr>
                <w:t>. (n.d.). Retrieved 11 16, 2018, from BBC A History of the World: http://www.bbc.co.uk/blogs/ahistoryoftheworld/2010/08/the-bayeux-tapestry.shtml</w:t>
              </w:r>
            </w:p>
            <w:p w14:paraId="155473EF" w14:textId="77777777" w:rsidR="001D28D0" w:rsidRDefault="001D28D0" w:rsidP="001D28D0">
              <w:pPr>
                <w:pStyle w:val="Bibliography"/>
                <w:ind w:left="720" w:hanging="720"/>
                <w:rPr>
                  <w:noProof/>
                  <w:lang w:val="en-US"/>
                </w:rPr>
              </w:pPr>
              <w:r>
                <w:rPr>
                  <w:i/>
                  <w:iCs/>
                  <w:noProof/>
                  <w:lang w:val="en-US"/>
                </w:rPr>
                <w:t>The Bayeux Tapestry</w:t>
              </w:r>
              <w:r>
                <w:rPr>
                  <w:noProof/>
                  <w:lang w:val="en-US"/>
                </w:rPr>
                <w:t>. (n.d.). Retrieved 11 16, 2018, from The History Learning Site: https://www.historylearningsite.co.uk/medieval-england/the-bayeux-tapestry/</w:t>
              </w:r>
            </w:p>
            <w:p w14:paraId="63F05783" w14:textId="77777777" w:rsidR="001D28D0" w:rsidRDefault="001D28D0" w:rsidP="001D28D0">
              <w:pPr>
                <w:pStyle w:val="Bibliography"/>
                <w:ind w:left="720" w:hanging="720"/>
                <w:rPr>
                  <w:noProof/>
                  <w:lang w:val="en-US"/>
                </w:rPr>
              </w:pPr>
              <w:r>
                <w:rPr>
                  <w:i/>
                  <w:iCs/>
                  <w:noProof/>
                  <w:lang w:val="en-US"/>
                </w:rPr>
                <w:t>The Bayeux Tapestry</w:t>
              </w:r>
              <w:r>
                <w:rPr>
                  <w:noProof/>
                  <w:lang w:val="en-US"/>
                </w:rPr>
                <w:t>. (n.d.). Retrieved 11 16, 2018, from Bayeux Museum: http://www.bayeuxmuseum.com/en/la_tapisserie_de_bayeux_en.html</w:t>
              </w:r>
            </w:p>
            <w:p w14:paraId="165A2591" w14:textId="77777777" w:rsidR="001D28D0" w:rsidRDefault="001D28D0" w:rsidP="001D28D0">
              <w:pPr>
                <w:pStyle w:val="Bibliography"/>
                <w:ind w:left="720" w:hanging="720"/>
                <w:rPr>
                  <w:noProof/>
                  <w:lang w:val="en-US"/>
                </w:rPr>
              </w:pPr>
              <w:r>
                <w:rPr>
                  <w:noProof/>
                  <w:lang w:val="en-US"/>
                </w:rPr>
                <w:t xml:space="preserve">THE BAYEUX TAPESTRY. (1833, 3 9). </w:t>
              </w:r>
              <w:r>
                <w:rPr>
                  <w:i/>
                  <w:iCs/>
                  <w:noProof/>
                  <w:lang w:val="en-US"/>
                </w:rPr>
                <w:t>The Saturday magazine</w:t>
              </w:r>
              <w:r>
                <w:rPr>
                  <w:noProof/>
                  <w:lang w:val="en-US"/>
                </w:rPr>
                <w:t>, 92. Retrieved 11 15, 18</w:t>
              </w:r>
            </w:p>
            <w:p w14:paraId="1B5FF183" w14:textId="77777777" w:rsidR="001D28D0" w:rsidRDefault="001D28D0" w:rsidP="001D28D0">
              <w:pPr>
                <w:pStyle w:val="Bibliography"/>
                <w:ind w:left="720" w:hanging="720"/>
                <w:rPr>
                  <w:noProof/>
                  <w:lang w:val="en-US"/>
                </w:rPr>
              </w:pPr>
              <w:r>
                <w:rPr>
                  <w:i/>
                  <w:iCs/>
                  <w:noProof/>
                  <w:lang w:val="en-US"/>
                </w:rPr>
                <w:t>The Oath--Scene 1</w:t>
              </w:r>
              <w:r>
                <w:rPr>
                  <w:noProof/>
                  <w:lang w:val="en-US"/>
                </w:rPr>
                <w:t>. (n.d.). Retrieved 11 16, 18, from Britain's Bayeux Tapestry: http://www.bayeuxtapestry.org.uk/Bayeux11.htm</w:t>
              </w:r>
            </w:p>
            <w:p w14:paraId="17FD24FF" w14:textId="7D02BE2E" w:rsidR="0088754E" w:rsidRDefault="0088754E" w:rsidP="001D28D0">
              <w:r>
                <w:rPr>
                  <w:b/>
                  <w:bCs/>
                  <w:noProof/>
                </w:rPr>
                <w:fldChar w:fldCharType="end"/>
              </w:r>
            </w:p>
          </w:sdtContent>
        </w:sdt>
      </w:sdtContent>
    </w:sdt>
    <w:p w14:paraId="02D9F8E6" w14:textId="7269D231" w:rsidR="00A60001" w:rsidRDefault="00A60001" w:rsidP="0088754E"/>
    <w:p w14:paraId="4D91CB21" w14:textId="77777777" w:rsidR="00A60001" w:rsidRPr="001C20A1" w:rsidRDefault="00A60001" w:rsidP="00A60001">
      <w:pPr>
        <w:rPr>
          <w:u w:val="single"/>
        </w:rPr>
      </w:pPr>
    </w:p>
    <w:sectPr w:rsidR="00A60001" w:rsidRPr="001C20A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C4166" w14:textId="77777777" w:rsidR="00B70FA4" w:rsidRDefault="00B70FA4" w:rsidP="00BB26EF">
      <w:pPr>
        <w:spacing w:after="0" w:line="240" w:lineRule="auto"/>
      </w:pPr>
      <w:r>
        <w:separator/>
      </w:r>
    </w:p>
  </w:endnote>
  <w:endnote w:type="continuationSeparator" w:id="0">
    <w:p w14:paraId="5D3115F4" w14:textId="77777777" w:rsidR="00B70FA4" w:rsidRDefault="00B70FA4" w:rsidP="00BB2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0513619"/>
      <w:docPartObj>
        <w:docPartGallery w:val="Page Numbers (Bottom of Page)"/>
        <w:docPartUnique/>
      </w:docPartObj>
    </w:sdtPr>
    <w:sdtEndPr>
      <w:rPr>
        <w:noProof/>
      </w:rPr>
    </w:sdtEndPr>
    <w:sdtContent>
      <w:p w14:paraId="7BB516F8" w14:textId="2CA04A6C" w:rsidR="00BB26EF" w:rsidRDefault="00BB26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92AF07" w14:textId="77777777" w:rsidR="00BB26EF" w:rsidRDefault="00BB2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75161B" w14:textId="77777777" w:rsidR="00B70FA4" w:rsidRDefault="00B70FA4" w:rsidP="00BB26EF">
      <w:pPr>
        <w:spacing w:after="0" w:line="240" w:lineRule="auto"/>
      </w:pPr>
      <w:r>
        <w:separator/>
      </w:r>
    </w:p>
  </w:footnote>
  <w:footnote w:type="continuationSeparator" w:id="0">
    <w:p w14:paraId="443779BC" w14:textId="77777777" w:rsidR="00B70FA4" w:rsidRDefault="00B70FA4" w:rsidP="00BB26EF">
      <w:pPr>
        <w:spacing w:after="0" w:line="240" w:lineRule="auto"/>
      </w:pPr>
      <w:r>
        <w:continuationSeparator/>
      </w:r>
    </w:p>
  </w:footnote>
  <w:footnote w:id="1">
    <w:p w14:paraId="322D4236" w14:textId="55F7D302" w:rsidR="004B4354" w:rsidRDefault="004B4354">
      <w:pPr>
        <w:pStyle w:val="FootnoteText"/>
      </w:pPr>
      <w:r>
        <w:rPr>
          <w:rStyle w:val="FootnoteReference"/>
        </w:rPr>
        <w:footnoteRef/>
      </w:r>
      <w:r>
        <w:t xml:space="preserve"> </w:t>
      </w:r>
      <w:r w:rsidR="007D7B65">
        <w:t xml:space="preserve">The Bayeux Tapestry: A Guide, </w:t>
      </w:r>
      <w:hyperlink r:id="rId1" w:history="1">
        <w:r w:rsidR="007D7B65" w:rsidRPr="007375E6">
          <w:rPr>
            <w:rStyle w:val="Hyperlink"/>
          </w:rPr>
          <w:t>http://www.bayeux-tapestry.org.uk/</w:t>
        </w:r>
      </w:hyperlink>
      <w:r w:rsidR="007D7B65">
        <w:t xml:space="preserve"> (Accessed: 16/11/18)</w:t>
      </w:r>
    </w:p>
  </w:footnote>
  <w:footnote w:id="2">
    <w:p w14:paraId="723BDB96" w14:textId="6A853CC7" w:rsidR="00712B6C" w:rsidRDefault="00712B6C">
      <w:pPr>
        <w:pStyle w:val="FootnoteText"/>
      </w:pPr>
      <w:r>
        <w:rPr>
          <w:rStyle w:val="FootnoteReference"/>
        </w:rPr>
        <w:footnoteRef/>
      </w:r>
      <w:r>
        <w:t xml:space="preserve"> </w:t>
      </w:r>
      <w:r w:rsidRPr="00712B6C">
        <w:t>The Bayeux Tapestry: A Guide, http://www.bayeux-tapestry.org.uk/ (Accessed: 16/11/18)</w:t>
      </w:r>
    </w:p>
  </w:footnote>
  <w:footnote w:id="3">
    <w:p w14:paraId="622E7C40" w14:textId="3F0AE226" w:rsidR="00A53804" w:rsidRDefault="00A53804">
      <w:pPr>
        <w:pStyle w:val="FootnoteText"/>
      </w:pPr>
      <w:r>
        <w:rPr>
          <w:rStyle w:val="FootnoteReference"/>
        </w:rPr>
        <w:footnoteRef/>
      </w:r>
      <w:r>
        <w:t xml:space="preserve"> </w:t>
      </w:r>
      <w:r w:rsidR="00300BA8">
        <w:t xml:space="preserve">The History Learning Site, </w:t>
      </w:r>
      <w:r w:rsidR="00300BA8" w:rsidRPr="00300BA8">
        <w:rPr>
          <w:i/>
        </w:rPr>
        <w:t xml:space="preserve">The Bayeux </w:t>
      </w:r>
      <w:r w:rsidR="00FA4C87" w:rsidRPr="00300BA8">
        <w:rPr>
          <w:i/>
        </w:rPr>
        <w:t>Tapes</w:t>
      </w:r>
      <w:r w:rsidR="00FA4C87">
        <w:rPr>
          <w:i/>
        </w:rPr>
        <w:t>t</w:t>
      </w:r>
      <w:r w:rsidR="00FA4C87" w:rsidRPr="00300BA8">
        <w:rPr>
          <w:i/>
        </w:rPr>
        <w:t>ry</w:t>
      </w:r>
      <w:r>
        <w:t xml:space="preserve">, </w:t>
      </w:r>
      <w:hyperlink r:id="rId2" w:history="1">
        <w:r w:rsidR="00300BA8" w:rsidRPr="005B4755">
          <w:rPr>
            <w:rStyle w:val="Hyperlink"/>
          </w:rPr>
          <w:t>https://www.historylearningsite.co.uk/medieval-england/the-bayeux-tapestry/</w:t>
        </w:r>
      </w:hyperlink>
      <w:r w:rsidR="00300BA8">
        <w:t xml:space="preserve"> (Accessed: 16/11/18)</w:t>
      </w:r>
      <w:r w:rsidR="00E04F04" w:rsidRPr="00E04F04">
        <w:t xml:space="preserve"> Britain’s Bayeux Tapestry, History of the Tapestry, </w:t>
      </w:r>
      <w:hyperlink r:id="rId3" w:history="1">
        <w:r w:rsidR="00E04F04" w:rsidRPr="007375E6">
          <w:rPr>
            <w:rStyle w:val="Hyperlink"/>
          </w:rPr>
          <w:t>http://www.bayeuxtapestry.org.uk/BayeuxInfo.htm</w:t>
        </w:r>
      </w:hyperlink>
      <w:r w:rsidR="00E04F04" w:rsidRPr="00E04F04">
        <w:t xml:space="preserve"> (Accessed: 16/11/2018)</w:t>
      </w:r>
    </w:p>
  </w:footnote>
  <w:footnote w:id="4">
    <w:p w14:paraId="3F255DDA" w14:textId="2B268175" w:rsidR="00C05D75" w:rsidRPr="00C05D75" w:rsidRDefault="00C05D75">
      <w:pPr>
        <w:pStyle w:val="FootnoteText"/>
      </w:pPr>
      <w:r>
        <w:rPr>
          <w:rStyle w:val="FootnoteReference"/>
        </w:rPr>
        <w:footnoteRef/>
      </w:r>
      <w:r>
        <w:t xml:space="preserve"> Britain’s Bayeux Tapestry, </w:t>
      </w:r>
      <w:r>
        <w:rPr>
          <w:i/>
        </w:rPr>
        <w:t>History of the Tapestry,</w:t>
      </w:r>
      <w:r>
        <w:t xml:space="preserve"> </w:t>
      </w:r>
      <w:hyperlink r:id="rId4" w:history="1">
        <w:r w:rsidRPr="005B4755">
          <w:rPr>
            <w:rStyle w:val="Hyperlink"/>
          </w:rPr>
          <w:t>http://www.bayeuxtapestry.org.uk/BayeuxInfo.htm</w:t>
        </w:r>
      </w:hyperlink>
      <w:r>
        <w:t xml:space="preserve"> (Accessed: 16/11/2018)</w:t>
      </w:r>
    </w:p>
  </w:footnote>
  <w:footnote w:id="5">
    <w:p w14:paraId="5D4D8631" w14:textId="1AF967D1" w:rsidR="000F1BA9" w:rsidRPr="004619A5" w:rsidRDefault="000F1BA9">
      <w:pPr>
        <w:pStyle w:val="FootnoteText"/>
      </w:pPr>
      <w:r>
        <w:rPr>
          <w:rStyle w:val="FootnoteReference"/>
        </w:rPr>
        <w:footnoteRef/>
      </w:r>
      <w:r>
        <w:t xml:space="preserve"> </w:t>
      </w:r>
      <w:r w:rsidR="004619A5">
        <w:t xml:space="preserve">William of Poitiers, </w:t>
      </w:r>
      <w:r w:rsidR="004619A5">
        <w:rPr>
          <w:i/>
        </w:rPr>
        <w:t>Gesta Willelmi,</w:t>
      </w:r>
      <w:r w:rsidR="004619A5">
        <w:t xml:space="preserve"> as provided in source reader.</w:t>
      </w:r>
    </w:p>
  </w:footnote>
  <w:footnote w:id="6">
    <w:p w14:paraId="125B2604" w14:textId="77777777" w:rsidR="001147DE" w:rsidRDefault="001147DE" w:rsidP="001147DE">
      <w:pPr>
        <w:pStyle w:val="FootnoteText"/>
      </w:pPr>
      <w:r>
        <w:rPr>
          <w:rStyle w:val="FootnoteReference"/>
        </w:rPr>
        <w:footnoteRef/>
      </w:r>
      <w:r>
        <w:t xml:space="preserve"> Ad F. J. Van Kempen, ‘The Mercian Connection, Harold Godwineson’s Ambitions, Diplomacy and</w:t>
      </w:r>
    </w:p>
    <w:p w14:paraId="52513506" w14:textId="004A7E7E" w:rsidR="001147DE" w:rsidRDefault="001147DE" w:rsidP="001147DE">
      <w:pPr>
        <w:pStyle w:val="FootnoteText"/>
      </w:pPr>
      <w:r>
        <w:t>Channel-crossing, 1056–1066’, in The Historical Association (Tilburg, The Netherlands: 2009) p. 13</w:t>
      </w:r>
    </w:p>
  </w:footnote>
  <w:footnote w:id="7">
    <w:p w14:paraId="62F093E6" w14:textId="76196712" w:rsidR="00C95FE8" w:rsidRDefault="00C95FE8">
      <w:pPr>
        <w:pStyle w:val="FootnoteText"/>
      </w:pPr>
      <w:r>
        <w:rPr>
          <w:rStyle w:val="FootnoteReference"/>
        </w:rPr>
        <w:footnoteRef/>
      </w:r>
      <w:r>
        <w:t xml:space="preserve"> The Bayeux Tapestry: A Guide, </w:t>
      </w:r>
      <w:hyperlink r:id="rId5" w:history="1">
        <w:r w:rsidRPr="007375E6">
          <w:rPr>
            <w:rStyle w:val="Hyperlink"/>
          </w:rPr>
          <w:t>http://www.bayeux-tapestry.org.uk/</w:t>
        </w:r>
      </w:hyperlink>
      <w:r>
        <w:t xml:space="preserve"> (Accessed: 16/11/18)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8F943" w14:textId="6A5D02B0" w:rsidR="00BB26EF" w:rsidRDefault="00BB26EF">
    <w:pPr>
      <w:pStyle w:val="Header"/>
    </w:pPr>
    <w:r>
      <w:t>Jonathan Goddard</w:t>
    </w:r>
    <w:r>
      <w:ptab w:relativeTo="margin" w:alignment="center" w:leader="none"/>
    </w:r>
    <w:r>
      <w:t>HPHI5009</w:t>
    </w:r>
    <w:r>
      <w:ptab w:relativeTo="margin" w:alignment="right" w:leader="none"/>
    </w:r>
    <w:r>
      <w:fldChar w:fldCharType="begin"/>
    </w:r>
    <w:r>
      <w:instrText xml:space="preserve"> DATE \@ "dd/MM/yyyy" </w:instrText>
    </w:r>
    <w:r>
      <w:fldChar w:fldCharType="separate"/>
    </w:r>
    <w:r w:rsidR="0013463D">
      <w:rPr>
        <w:noProof/>
      </w:rPr>
      <w:t>16/11/2018</w:t>
    </w:r>
    <w:r>
      <w:fldChar w:fldCharType="end"/>
    </w:r>
  </w:p>
  <w:p w14:paraId="70151CF1" w14:textId="3B52B1C5" w:rsidR="00BB26EF" w:rsidRDefault="00BB26EF">
    <w:pPr>
      <w:pStyle w:val="Header"/>
    </w:pPr>
    <w:r>
      <w:t>1601793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4BA"/>
    <w:rsid w:val="000000D9"/>
    <w:rsid w:val="0000150D"/>
    <w:rsid w:val="00005E28"/>
    <w:rsid w:val="00012B60"/>
    <w:rsid w:val="000153BA"/>
    <w:rsid w:val="00016F1E"/>
    <w:rsid w:val="0002200E"/>
    <w:rsid w:val="000241F1"/>
    <w:rsid w:val="000356C2"/>
    <w:rsid w:val="00063530"/>
    <w:rsid w:val="00070D25"/>
    <w:rsid w:val="000771A1"/>
    <w:rsid w:val="00080220"/>
    <w:rsid w:val="000A0143"/>
    <w:rsid w:val="000A65D5"/>
    <w:rsid w:val="000B39B4"/>
    <w:rsid w:val="000D5A3A"/>
    <w:rsid w:val="000E5C57"/>
    <w:rsid w:val="000F1BA9"/>
    <w:rsid w:val="001147DE"/>
    <w:rsid w:val="00120B91"/>
    <w:rsid w:val="00121AB2"/>
    <w:rsid w:val="0013463D"/>
    <w:rsid w:val="0014027C"/>
    <w:rsid w:val="001415B3"/>
    <w:rsid w:val="00145DFD"/>
    <w:rsid w:val="0017391A"/>
    <w:rsid w:val="00176614"/>
    <w:rsid w:val="0019285D"/>
    <w:rsid w:val="001C20A1"/>
    <w:rsid w:val="001D033B"/>
    <w:rsid w:val="001D28D0"/>
    <w:rsid w:val="001D7B80"/>
    <w:rsid w:val="00200C2D"/>
    <w:rsid w:val="0020277C"/>
    <w:rsid w:val="00214BF7"/>
    <w:rsid w:val="002330B5"/>
    <w:rsid w:val="00241027"/>
    <w:rsid w:val="00261A16"/>
    <w:rsid w:val="00266EA2"/>
    <w:rsid w:val="00274E00"/>
    <w:rsid w:val="00287D0E"/>
    <w:rsid w:val="00290CD9"/>
    <w:rsid w:val="002A79DE"/>
    <w:rsid w:val="002C5E07"/>
    <w:rsid w:val="002D4206"/>
    <w:rsid w:val="002E425A"/>
    <w:rsid w:val="002E5A7E"/>
    <w:rsid w:val="002F2DEF"/>
    <w:rsid w:val="00300BA8"/>
    <w:rsid w:val="003148A8"/>
    <w:rsid w:val="00315AF3"/>
    <w:rsid w:val="003358FC"/>
    <w:rsid w:val="00351B15"/>
    <w:rsid w:val="00355BF5"/>
    <w:rsid w:val="0036529A"/>
    <w:rsid w:val="00375144"/>
    <w:rsid w:val="003A30FE"/>
    <w:rsid w:val="003C1DC0"/>
    <w:rsid w:val="003C4568"/>
    <w:rsid w:val="003D5526"/>
    <w:rsid w:val="00416C90"/>
    <w:rsid w:val="00417126"/>
    <w:rsid w:val="00444F5C"/>
    <w:rsid w:val="00453CEC"/>
    <w:rsid w:val="004619A5"/>
    <w:rsid w:val="00464616"/>
    <w:rsid w:val="0049690B"/>
    <w:rsid w:val="004A226A"/>
    <w:rsid w:val="004A32E8"/>
    <w:rsid w:val="004A3535"/>
    <w:rsid w:val="004B014B"/>
    <w:rsid w:val="004B1ECA"/>
    <w:rsid w:val="004B4354"/>
    <w:rsid w:val="004B6FAE"/>
    <w:rsid w:val="004D39E6"/>
    <w:rsid w:val="004E0C06"/>
    <w:rsid w:val="005031FE"/>
    <w:rsid w:val="00523640"/>
    <w:rsid w:val="00530CC2"/>
    <w:rsid w:val="00547FD0"/>
    <w:rsid w:val="005754BA"/>
    <w:rsid w:val="00582590"/>
    <w:rsid w:val="00586175"/>
    <w:rsid w:val="0059723A"/>
    <w:rsid w:val="005B6DF1"/>
    <w:rsid w:val="005C7DD4"/>
    <w:rsid w:val="005D166B"/>
    <w:rsid w:val="005D2F34"/>
    <w:rsid w:val="005E2BA5"/>
    <w:rsid w:val="005E3196"/>
    <w:rsid w:val="005F3C2D"/>
    <w:rsid w:val="00602ECB"/>
    <w:rsid w:val="00603301"/>
    <w:rsid w:val="006067A2"/>
    <w:rsid w:val="00612558"/>
    <w:rsid w:val="00613737"/>
    <w:rsid w:val="006435E7"/>
    <w:rsid w:val="0064543E"/>
    <w:rsid w:val="0065316A"/>
    <w:rsid w:val="00657228"/>
    <w:rsid w:val="00657D27"/>
    <w:rsid w:val="00662724"/>
    <w:rsid w:val="006C13A2"/>
    <w:rsid w:val="006D4BED"/>
    <w:rsid w:val="006E6F0F"/>
    <w:rsid w:val="00704D9B"/>
    <w:rsid w:val="00712B6C"/>
    <w:rsid w:val="007219C7"/>
    <w:rsid w:val="007263FE"/>
    <w:rsid w:val="0073129B"/>
    <w:rsid w:val="00753315"/>
    <w:rsid w:val="0076242C"/>
    <w:rsid w:val="00762CEF"/>
    <w:rsid w:val="00780FC0"/>
    <w:rsid w:val="00782632"/>
    <w:rsid w:val="00794E19"/>
    <w:rsid w:val="007C6DBB"/>
    <w:rsid w:val="007D425D"/>
    <w:rsid w:val="007D44A5"/>
    <w:rsid w:val="007D7B65"/>
    <w:rsid w:val="007E61B1"/>
    <w:rsid w:val="007F265A"/>
    <w:rsid w:val="0080072C"/>
    <w:rsid w:val="00814905"/>
    <w:rsid w:val="008245D4"/>
    <w:rsid w:val="00843F00"/>
    <w:rsid w:val="00861600"/>
    <w:rsid w:val="0087679A"/>
    <w:rsid w:val="00876B6B"/>
    <w:rsid w:val="0088754E"/>
    <w:rsid w:val="008924D0"/>
    <w:rsid w:val="00893838"/>
    <w:rsid w:val="008B5AC2"/>
    <w:rsid w:val="008B7683"/>
    <w:rsid w:val="008C04E1"/>
    <w:rsid w:val="00914829"/>
    <w:rsid w:val="009330E7"/>
    <w:rsid w:val="00936198"/>
    <w:rsid w:val="009525C3"/>
    <w:rsid w:val="0095550D"/>
    <w:rsid w:val="00956A5A"/>
    <w:rsid w:val="00965E59"/>
    <w:rsid w:val="00973AEE"/>
    <w:rsid w:val="00977E1D"/>
    <w:rsid w:val="0098432D"/>
    <w:rsid w:val="009855BA"/>
    <w:rsid w:val="0099424C"/>
    <w:rsid w:val="00994A77"/>
    <w:rsid w:val="0099658A"/>
    <w:rsid w:val="009A11F9"/>
    <w:rsid w:val="009B3112"/>
    <w:rsid w:val="009B317C"/>
    <w:rsid w:val="009B63FD"/>
    <w:rsid w:val="009D69A7"/>
    <w:rsid w:val="00A02F01"/>
    <w:rsid w:val="00A235E5"/>
    <w:rsid w:val="00A273CF"/>
    <w:rsid w:val="00A33E4A"/>
    <w:rsid w:val="00A352E8"/>
    <w:rsid w:val="00A368C1"/>
    <w:rsid w:val="00A4757C"/>
    <w:rsid w:val="00A53804"/>
    <w:rsid w:val="00A60001"/>
    <w:rsid w:val="00A60775"/>
    <w:rsid w:val="00A679D3"/>
    <w:rsid w:val="00A76FC4"/>
    <w:rsid w:val="00A87DD0"/>
    <w:rsid w:val="00A92663"/>
    <w:rsid w:val="00AA08F3"/>
    <w:rsid w:val="00AA2CC2"/>
    <w:rsid w:val="00AF03E4"/>
    <w:rsid w:val="00AF14B0"/>
    <w:rsid w:val="00AF27A3"/>
    <w:rsid w:val="00AF4973"/>
    <w:rsid w:val="00B041F0"/>
    <w:rsid w:val="00B15894"/>
    <w:rsid w:val="00B1640D"/>
    <w:rsid w:val="00B52A67"/>
    <w:rsid w:val="00B553F7"/>
    <w:rsid w:val="00B57AA9"/>
    <w:rsid w:val="00B604AA"/>
    <w:rsid w:val="00B628B2"/>
    <w:rsid w:val="00B70FA4"/>
    <w:rsid w:val="00B90090"/>
    <w:rsid w:val="00B92C22"/>
    <w:rsid w:val="00BA5920"/>
    <w:rsid w:val="00BB08A1"/>
    <w:rsid w:val="00BB26EF"/>
    <w:rsid w:val="00BD3C72"/>
    <w:rsid w:val="00BE74B4"/>
    <w:rsid w:val="00C05D75"/>
    <w:rsid w:val="00C12F90"/>
    <w:rsid w:val="00C20BE8"/>
    <w:rsid w:val="00C33BD7"/>
    <w:rsid w:val="00C4163D"/>
    <w:rsid w:val="00C4353C"/>
    <w:rsid w:val="00C66336"/>
    <w:rsid w:val="00C67340"/>
    <w:rsid w:val="00C722FB"/>
    <w:rsid w:val="00C80543"/>
    <w:rsid w:val="00C808CF"/>
    <w:rsid w:val="00C94D10"/>
    <w:rsid w:val="00C95FE8"/>
    <w:rsid w:val="00CB30CF"/>
    <w:rsid w:val="00CB34A2"/>
    <w:rsid w:val="00CB3DD7"/>
    <w:rsid w:val="00CC31CD"/>
    <w:rsid w:val="00CE0959"/>
    <w:rsid w:val="00CF12CC"/>
    <w:rsid w:val="00D15386"/>
    <w:rsid w:val="00D219CD"/>
    <w:rsid w:val="00D331B3"/>
    <w:rsid w:val="00D40DD7"/>
    <w:rsid w:val="00D570BC"/>
    <w:rsid w:val="00D6254F"/>
    <w:rsid w:val="00D76736"/>
    <w:rsid w:val="00D86646"/>
    <w:rsid w:val="00D90F78"/>
    <w:rsid w:val="00D9545D"/>
    <w:rsid w:val="00DB4444"/>
    <w:rsid w:val="00DC2791"/>
    <w:rsid w:val="00DE0ECB"/>
    <w:rsid w:val="00E04F04"/>
    <w:rsid w:val="00E12668"/>
    <w:rsid w:val="00E455A1"/>
    <w:rsid w:val="00E715BA"/>
    <w:rsid w:val="00E75093"/>
    <w:rsid w:val="00E76AF6"/>
    <w:rsid w:val="00E81EFE"/>
    <w:rsid w:val="00E95BC6"/>
    <w:rsid w:val="00EA2D80"/>
    <w:rsid w:val="00EC4D03"/>
    <w:rsid w:val="00EC7B59"/>
    <w:rsid w:val="00ED4061"/>
    <w:rsid w:val="00ED4659"/>
    <w:rsid w:val="00EE0606"/>
    <w:rsid w:val="00EE6767"/>
    <w:rsid w:val="00F0355D"/>
    <w:rsid w:val="00F05DF5"/>
    <w:rsid w:val="00F2496D"/>
    <w:rsid w:val="00F30695"/>
    <w:rsid w:val="00F73A7C"/>
    <w:rsid w:val="00F83DC7"/>
    <w:rsid w:val="00FA235E"/>
    <w:rsid w:val="00FA2B80"/>
    <w:rsid w:val="00FA4C87"/>
    <w:rsid w:val="00FB1EEA"/>
    <w:rsid w:val="00FB3380"/>
    <w:rsid w:val="00FC1E02"/>
    <w:rsid w:val="00FD00C7"/>
    <w:rsid w:val="00FD080B"/>
    <w:rsid w:val="00FE0470"/>
    <w:rsid w:val="00FE5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2FB09"/>
  <w15:chartTrackingRefBased/>
  <w15:docId w15:val="{7374650D-8E0B-41C6-B492-180C0589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0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6EF"/>
  </w:style>
  <w:style w:type="paragraph" w:styleId="Footer">
    <w:name w:val="footer"/>
    <w:basedOn w:val="Normal"/>
    <w:link w:val="FooterChar"/>
    <w:uiPriority w:val="99"/>
    <w:unhideWhenUsed/>
    <w:rsid w:val="00BB2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6EF"/>
  </w:style>
  <w:style w:type="character" w:customStyle="1" w:styleId="Heading1Char">
    <w:name w:val="Heading 1 Char"/>
    <w:basedOn w:val="DefaultParagraphFont"/>
    <w:link w:val="Heading1"/>
    <w:uiPriority w:val="9"/>
    <w:rsid w:val="00A6000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60001"/>
  </w:style>
  <w:style w:type="paragraph" w:styleId="FootnoteText">
    <w:name w:val="footnote text"/>
    <w:basedOn w:val="Normal"/>
    <w:link w:val="FootnoteTextChar"/>
    <w:uiPriority w:val="99"/>
    <w:semiHidden/>
    <w:unhideWhenUsed/>
    <w:rsid w:val="000F1B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1BA9"/>
    <w:rPr>
      <w:sz w:val="20"/>
      <w:szCs w:val="20"/>
    </w:rPr>
  </w:style>
  <w:style w:type="character" w:styleId="FootnoteReference">
    <w:name w:val="footnote reference"/>
    <w:basedOn w:val="DefaultParagraphFont"/>
    <w:uiPriority w:val="99"/>
    <w:semiHidden/>
    <w:unhideWhenUsed/>
    <w:rsid w:val="000F1BA9"/>
    <w:rPr>
      <w:vertAlign w:val="superscript"/>
    </w:rPr>
  </w:style>
  <w:style w:type="character" w:styleId="CommentReference">
    <w:name w:val="annotation reference"/>
    <w:basedOn w:val="DefaultParagraphFont"/>
    <w:uiPriority w:val="99"/>
    <w:semiHidden/>
    <w:unhideWhenUsed/>
    <w:rsid w:val="005F3C2D"/>
    <w:rPr>
      <w:sz w:val="16"/>
      <w:szCs w:val="16"/>
    </w:rPr>
  </w:style>
  <w:style w:type="paragraph" w:styleId="CommentText">
    <w:name w:val="annotation text"/>
    <w:basedOn w:val="Normal"/>
    <w:link w:val="CommentTextChar"/>
    <w:uiPriority w:val="99"/>
    <w:semiHidden/>
    <w:unhideWhenUsed/>
    <w:rsid w:val="005F3C2D"/>
    <w:pPr>
      <w:spacing w:line="240" w:lineRule="auto"/>
    </w:pPr>
    <w:rPr>
      <w:sz w:val="20"/>
      <w:szCs w:val="20"/>
    </w:rPr>
  </w:style>
  <w:style w:type="character" w:customStyle="1" w:styleId="CommentTextChar">
    <w:name w:val="Comment Text Char"/>
    <w:basedOn w:val="DefaultParagraphFont"/>
    <w:link w:val="CommentText"/>
    <w:uiPriority w:val="99"/>
    <w:semiHidden/>
    <w:rsid w:val="005F3C2D"/>
    <w:rPr>
      <w:sz w:val="20"/>
      <w:szCs w:val="20"/>
    </w:rPr>
  </w:style>
  <w:style w:type="paragraph" w:styleId="CommentSubject">
    <w:name w:val="annotation subject"/>
    <w:basedOn w:val="CommentText"/>
    <w:next w:val="CommentText"/>
    <w:link w:val="CommentSubjectChar"/>
    <w:uiPriority w:val="99"/>
    <w:semiHidden/>
    <w:unhideWhenUsed/>
    <w:rsid w:val="005F3C2D"/>
    <w:rPr>
      <w:b/>
      <w:bCs/>
    </w:rPr>
  </w:style>
  <w:style w:type="character" w:customStyle="1" w:styleId="CommentSubjectChar">
    <w:name w:val="Comment Subject Char"/>
    <w:basedOn w:val="CommentTextChar"/>
    <w:link w:val="CommentSubject"/>
    <w:uiPriority w:val="99"/>
    <w:semiHidden/>
    <w:rsid w:val="005F3C2D"/>
    <w:rPr>
      <w:b/>
      <w:bCs/>
      <w:sz w:val="20"/>
      <w:szCs w:val="20"/>
    </w:rPr>
  </w:style>
  <w:style w:type="paragraph" w:styleId="BalloonText">
    <w:name w:val="Balloon Text"/>
    <w:basedOn w:val="Normal"/>
    <w:link w:val="BalloonTextChar"/>
    <w:uiPriority w:val="99"/>
    <w:semiHidden/>
    <w:unhideWhenUsed/>
    <w:rsid w:val="005F3C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C2D"/>
    <w:rPr>
      <w:rFonts w:ascii="Segoe UI" w:hAnsi="Segoe UI" w:cs="Segoe UI"/>
      <w:sz w:val="18"/>
      <w:szCs w:val="18"/>
    </w:rPr>
  </w:style>
  <w:style w:type="character" w:styleId="Hyperlink">
    <w:name w:val="Hyperlink"/>
    <w:basedOn w:val="DefaultParagraphFont"/>
    <w:uiPriority w:val="99"/>
    <w:unhideWhenUsed/>
    <w:rsid w:val="00300BA8"/>
    <w:rPr>
      <w:color w:val="0563C1" w:themeColor="hyperlink"/>
      <w:u w:val="single"/>
    </w:rPr>
  </w:style>
  <w:style w:type="character" w:styleId="UnresolvedMention">
    <w:name w:val="Unresolved Mention"/>
    <w:basedOn w:val="DefaultParagraphFont"/>
    <w:uiPriority w:val="99"/>
    <w:semiHidden/>
    <w:unhideWhenUsed/>
    <w:rsid w:val="00300BA8"/>
    <w:rPr>
      <w:color w:val="605E5C"/>
      <w:shd w:val="clear" w:color="auto" w:fill="E1DFDD"/>
    </w:rPr>
  </w:style>
  <w:style w:type="paragraph" w:styleId="Caption">
    <w:name w:val="caption"/>
    <w:basedOn w:val="Normal"/>
    <w:next w:val="Normal"/>
    <w:uiPriority w:val="35"/>
    <w:unhideWhenUsed/>
    <w:qFormat/>
    <w:rsid w:val="0098432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79067">
      <w:bodyDiv w:val="1"/>
      <w:marLeft w:val="0"/>
      <w:marRight w:val="0"/>
      <w:marTop w:val="0"/>
      <w:marBottom w:val="0"/>
      <w:divBdr>
        <w:top w:val="none" w:sz="0" w:space="0" w:color="auto"/>
        <w:left w:val="none" w:sz="0" w:space="0" w:color="auto"/>
        <w:bottom w:val="none" w:sz="0" w:space="0" w:color="auto"/>
        <w:right w:val="none" w:sz="0" w:space="0" w:color="auto"/>
      </w:divBdr>
    </w:div>
    <w:div w:id="379479566">
      <w:bodyDiv w:val="1"/>
      <w:marLeft w:val="0"/>
      <w:marRight w:val="0"/>
      <w:marTop w:val="0"/>
      <w:marBottom w:val="0"/>
      <w:divBdr>
        <w:top w:val="none" w:sz="0" w:space="0" w:color="auto"/>
        <w:left w:val="none" w:sz="0" w:space="0" w:color="auto"/>
        <w:bottom w:val="none" w:sz="0" w:space="0" w:color="auto"/>
        <w:right w:val="none" w:sz="0" w:space="0" w:color="auto"/>
      </w:divBdr>
    </w:div>
    <w:div w:id="556362241">
      <w:bodyDiv w:val="1"/>
      <w:marLeft w:val="0"/>
      <w:marRight w:val="0"/>
      <w:marTop w:val="0"/>
      <w:marBottom w:val="0"/>
      <w:divBdr>
        <w:top w:val="none" w:sz="0" w:space="0" w:color="auto"/>
        <w:left w:val="none" w:sz="0" w:space="0" w:color="auto"/>
        <w:bottom w:val="none" w:sz="0" w:space="0" w:color="auto"/>
        <w:right w:val="none" w:sz="0" w:space="0" w:color="auto"/>
      </w:divBdr>
    </w:div>
    <w:div w:id="742409004">
      <w:bodyDiv w:val="1"/>
      <w:marLeft w:val="0"/>
      <w:marRight w:val="0"/>
      <w:marTop w:val="0"/>
      <w:marBottom w:val="0"/>
      <w:divBdr>
        <w:top w:val="none" w:sz="0" w:space="0" w:color="auto"/>
        <w:left w:val="none" w:sz="0" w:space="0" w:color="auto"/>
        <w:bottom w:val="none" w:sz="0" w:space="0" w:color="auto"/>
        <w:right w:val="none" w:sz="0" w:space="0" w:color="auto"/>
      </w:divBdr>
    </w:div>
    <w:div w:id="837692710">
      <w:bodyDiv w:val="1"/>
      <w:marLeft w:val="0"/>
      <w:marRight w:val="0"/>
      <w:marTop w:val="0"/>
      <w:marBottom w:val="0"/>
      <w:divBdr>
        <w:top w:val="none" w:sz="0" w:space="0" w:color="auto"/>
        <w:left w:val="none" w:sz="0" w:space="0" w:color="auto"/>
        <w:bottom w:val="none" w:sz="0" w:space="0" w:color="auto"/>
        <w:right w:val="none" w:sz="0" w:space="0" w:color="auto"/>
      </w:divBdr>
    </w:div>
    <w:div w:id="855000384">
      <w:bodyDiv w:val="1"/>
      <w:marLeft w:val="0"/>
      <w:marRight w:val="0"/>
      <w:marTop w:val="0"/>
      <w:marBottom w:val="0"/>
      <w:divBdr>
        <w:top w:val="none" w:sz="0" w:space="0" w:color="auto"/>
        <w:left w:val="none" w:sz="0" w:space="0" w:color="auto"/>
        <w:bottom w:val="none" w:sz="0" w:space="0" w:color="auto"/>
        <w:right w:val="none" w:sz="0" w:space="0" w:color="auto"/>
      </w:divBdr>
    </w:div>
    <w:div w:id="982658145">
      <w:bodyDiv w:val="1"/>
      <w:marLeft w:val="0"/>
      <w:marRight w:val="0"/>
      <w:marTop w:val="0"/>
      <w:marBottom w:val="0"/>
      <w:divBdr>
        <w:top w:val="none" w:sz="0" w:space="0" w:color="auto"/>
        <w:left w:val="none" w:sz="0" w:space="0" w:color="auto"/>
        <w:bottom w:val="none" w:sz="0" w:space="0" w:color="auto"/>
        <w:right w:val="none" w:sz="0" w:space="0" w:color="auto"/>
      </w:divBdr>
    </w:div>
    <w:div w:id="1189491214">
      <w:bodyDiv w:val="1"/>
      <w:marLeft w:val="0"/>
      <w:marRight w:val="0"/>
      <w:marTop w:val="0"/>
      <w:marBottom w:val="0"/>
      <w:divBdr>
        <w:top w:val="none" w:sz="0" w:space="0" w:color="auto"/>
        <w:left w:val="none" w:sz="0" w:space="0" w:color="auto"/>
        <w:bottom w:val="none" w:sz="0" w:space="0" w:color="auto"/>
        <w:right w:val="none" w:sz="0" w:space="0" w:color="auto"/>
      </w:divBdr>
    </w:div>
    <w:div w:id="1286545118">
      <w:bodyDiv w:val="1"/>
      <w:marLeft w:val="0"/>
      <w:marRight w:val="0"/>
      <w:marTop w:val="0"/>
      <w:marBottom w:val="0"/>
      <w:divBdr>
        <w:top w:val="none" w:sz="0" w:space="0" w:color="auto"/>
        <w:left w:val="none" w:sz="0" w:space="0" w:color="auto"/>
        <w:bottom w:val="none" w:sz="0" w:space="0" w:color="auto"/>
        <w:right w:val="none" w:sz="0" w:space="0" w:color="auto"/>
      </w:divBdr>
    </w:div>
    <w:div w:id="1394692281">
      <w:bodyDiv w:val="1"/>
      <w:marLeft w:val="0"/>
      <w:marRight w:val="0"/>
      <w:marTop w:val="0"/>
      <w:marBottom w:val="0"/>
      <w:divBdr>
        <w:top w:val="none" w:sz="0" w:space="0" w:color="auto"/>
        <w:left w:val="none" w:sz="0" w:space="0" w:color="auto"/>
        <w:bottom w:val="none" w:sz="0" w:space="0" w:color="auto"/>
        <w:right w:val="none" w:sz="0" w:space="0" w:color="auto"/>
      </w:divBdr>
    </w:div>
    <w:div w:id="1702895562">
      <w:bodyDiv w:val="1"/>
      <w:marLeft w:val="0"/>
      <w:marRight w:val="0"/>
      <w:marTop w:val="0"/>
      <w:marBottom w:val="0"/>
      <w:divBdr>
        <w:top w:val="none" w:sz="0" w:space="0" w:color="auto"/>
        <w:left w:val="none" w:sz="0" w:space="0" w:color="auto"/>
        <w:bottom w:val="none" w:sz="0" w:space="0" w:color="auto"/>
        <w:right w:val="none" w:sz="0" w:space="0" w:color="auto"/>
      </w:divBdr>
    </w:div>
    <w:div w:id="1919751772">
      <w:bodyDiv w:val="1"/>
      <w:marLeft w:val="0"/>
      <w:marRight w:val="0"/>
      <w:marTop w:val="0"/>
      <w:marBottom w:val="0"/>
      <w:divBdr>
        <w:top w:val="none" w:sz="0" w:space="0" w:color="auto"/>
        <w:left w:val="none" w:sz="0" w:space="0" w:color="auto"/>
        <w:bottom w:val="none" w:sz="0" w:space="0" w:color="auto"/>
        <w:right w:val="none" w:sz="0" w:space="0" w:color="auto"/>
      </w:divBdr>
    </w:div>
    <w:div w:id="213366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bayeuxtapestry.org.uk/bayeux22.htm" TargetMode="External"/><Relationship Id="rId4" Type="http://schemas.openxmlformats.org/officeDocument/2006/relationships/webSettings" Target="webSettings.xml"/><Relationship Id="rId9" Type="http://schemas.openxmlformats.org/officeDocument/2006/relationships/hyperlink" Target="http://www.bayeuxtapestry.org.uk/bayeux22.ht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bayeuxtapestry.org.uk/BayeuxInfo.htm" TargetMode="External"/><Relationship Id="rId2" Type="http://schemas.openxmlformats.org/officeDocument/2006/relationships/hyperlink" Target="https://www.historylearningsite.co.uk/medieval-england/the-bayeux-tapestry/" TargetMode="External"/><Relationship Id="rId1" Type="http://schemas.openxmlformats.org/officeDocument/2006/relationships/hyperlink" Target="http://www.bayeux-tapestry.org.uk/" TargetMode="External"/><Relationship Id="rId5" Type="http://schemas.openxmlformats.org/officeDocument/2006/relationships/hyperlink" Target="http://www.bayeux-tapestry.org.uk/" TargetMode="External"/><Relationship Id="rId4" Type="http://schemas.openxmlformats.org/officeDocument/2006/relationships/hyperlink" Target="http://www.bayeuxtapestry.org.uk/BayeuxInf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Revnt</b:Tag>
    <b:SourceType>Book</b:SourceType>
    <b:Guid>{BBDFA669-C6F6-425F-900E-00AA77750FBF}</b:Guid>
    <b:Title>The Anglo-Saxon Chronicle</b:Title>
    <b:Year>1823, 1993 reprint</b:Year>
    <b:City>London</b:City>
    <b:Publisher>Studio Editions Ltd</b:Publisher>
    <b:Author>
      <b:Translator>
        <b:NameList>
          <b:Person>
            <b:Last>Ingram</b:Last>
            <b:First>Rev.</b:First>
            <b:Middle>J.</b:Middle>
          </b:Person>
        </b:NameList>
      </b:Translator>
    </b:Author>
    <b:RefOrder>1</b:RefOrder>
  </b:Source>
  <b:Source>
    <b:Tag>THE33</b:Tag>
    <b:SourceType>JournalArticle</b:SourceType>
    <b:Guid>{A8BABB6B-0438-441C-9596-F6A6F268EDE8}</b:Guid>
    <b:Title>THE BAYEUX TAPESTRY</b:Title>
    <b:Year>1833</b:Year>
    <b:Publisher>British Periodicals</b:Publisher>
    <b:JournalName>The Saturday magazine</b:JournalName>
    <b:Pages>92</b:Pages>
    <b:Month>3</b:Month>
    <b:Day>9</b:Day>
    <b:YearAccessed>18</b:YearAccessed>
    <b:MonthAccessed>11</b:MonthAccessed>
    <b:DayAccessed>15</b:DayAccessed>
    <b:RefOrder>2</b:RefOrder>
  </b:Source>
  <b:Source>
    <b:Tag>The184</b:Tag>
    <b:SourceType>InternetSite</b:SourceType>
    <b:Guid>{77DF2ECF-FE37-4BB6-89F3-4D989F974701}</b:Guid>
    <b:Title>The Oath--Scene 1</b:Title>
    <b:InternetSiteTitle>Britain's Bayeux Tapestry</b:InternetSiteTitle>
    <b:URL>http://www.bayeuxtapestry.org.uk/Bayeux11.htm</b:URL>
    <b:YearAccessed>18</b:YearAccessed>
    <b:MonthAccessed>11</b:MonthAccessed>
    <b:DayAccessed>16</b:DayAccessed>
    <b:RefOrder>3</b:RefOrder>
  </b:Source>
  <b:Source>
    <b:Tag>Poi</b:Tag>
    <b:SourceType>BookSection</b:SourceType>
    <b:Guid>{53818377-39F3-4F03-935B-B2B6011183A7}</b:Guid>
    <b:Author>
      <b:Author>
        <b:NameList>
          <b:Person>
            <b:Last>Poitiers</b:Last>
            <b:First>William</b:First>
            <b:Middle>of</b:Middle>
          </b:Person>
        </b:NameList>
      </b:Author>
    </b:Author>
    <b:Title>Gesta Willelmi</b:Title>
    <b:Publisher>as provided in source reader</b:Publisher>
    <b:RefOrder>4</b:RefOrder>
  </b:Source>
  <b:Source>
    <b:Tag>Kem09</b:Tag>
    <b:SourceType>JournalArticle</b:SourceType>
    <b:Guid>{9FEC75D2-F874-4496-93B6-902427B6458C}</b:Guid>
    <b:Author>
      <b:Author>
        <b:NameList>
          <b:Person>
            <b:Last>Kempen</b:Last>
            <b:First>Ad</b:First>
            <b:Middle>F. J.</b:Middle>
          </b:Person>
        </b:NameList>
      </b:Author>
    </b:Author>
    <b:Title>The Mercian Connection, Harold Godwineson's Ambitions, Diplomacy and Channel-crossing, 1056-1066</b:Title>
    <b:Year>2009</b:Year>
    <b:JournalName>The Historical Association</b:JournalName>
    <b:City>Tilburg, The Netherlands</b:City>
    <b:Publisher>Blackwell Publishing Ltd.</b:Publisher>
    <b:RefOrder>5</b:RefOrder>
  </b:Source>
  <b:Source>
    <b:Tag>His181</b:Tag>
    <b:SourceType>InternetSite</b:SourceType>
    <b:Guid>{73081F2F-F17F-4441-B200-CC9024EA866A}</b:Guid>
    <b:Title>History of the Tapestry</b:Title>
    <b:InternetSiteTitle>Britain's Bayeux Tapestry</b:InternetSiteTitle>
    <b:URL>http://www.bayeuxtapestry.org.uk/BayeuxInfo.htm</b:URL>
    <b:YearAccessed>2018</b:YearAccessed>
    <b:MonthAccessed>11</b:MonthAccessed>
    <b:DayAccessed>16</b:DayAccessed>
    <b:RefOrder>6</b:RefOrder>
  </b:Source>
  <b:Source>
    <b:Tag>The186</b:Tag>
    <b:SourceType>InternetSite</b:SourceType>
    <b:Guid>{38D562A2-3F11-47AE-B06F-1051C629EF80}</b:Guid>
    <b:Title>The Bayeux Tapestry</b:Title>
    <b:InternetSiteTitle>BBC A History of the World</b:InternetSiteTitle>
    <b:URL>http://www.bbc.co.uk/blogs/ahistoryoftheworld/2010/08/the-bayeux-tapestry.shtml</b:URL>
    <b:YearAccessed>2018</b:YearAccessed>
    <b:MonthAccessed>11</b:MonthAccessed>
    <b:DayAccessed>16</b:DayAccessed>
    <b:RefOrder>7</b:RefOrder>
  </b:Source>
  <b:Source>
    <b:Tag>The185</b:Tag>
    <b:SourceType>InternetSite</b:SourceType>
    <b:Guid>{E09C9FE1-2387-40F5-AFF6-4DEC35025AFC}</b:Guid>
    <b:Title>The Bayeux Tapestry</b:Title>
    <b:InternetSiteTitle>The History Learning Site</b:InternetSiteTitle>
    <b:URL>https://www.historylearningsite.co.uk/medieval-england/the-bayeux-tapestry/</b:URL>
    <b:YearAccessed>2018</b:YearAccessed>
    <b:MonthAccessed>11</b:MonthAccessed>
    <b:DayAccessed>16</b:DayAccessed>
    <b:RefOrder>8</b:RefOrder>
  </b:Source>
  <b:Source>
    <b:Tag>The187</b:Tag>
    <b:SourceType>InternetSite</b:SourceType>
    <b:Guid>{587EED08-9D8E-4B0C-A40A-E5D0817C1C94}</b:Guid>
    <b:Title>The Bayeux Tapestry</b:Title>
    <b:InternetSiteTitle>Bayeux Museum</b:InternetSiteTitle>
    <b:URL>http://www.bayeuxmuseum.com/en/la_tapisserie_de_bayeux_en.html</b:URL>
    <b:YearAccessed>2018</b:YearAccessed>
    <b:MonthAccessed>11</b:MonthAccessed>
    <b:DayAccessed>16</b:DayAccessed>
    <b:RefOrder>9</b:RefOrder>
  </b:Source>
  <b:Source>
    <b:Tag>The188</b:Tag>
    <b:SourceType>InternetSite</b:SourceType>
    <b:Guid>{40BFC118-61CC-427C-B52B-0EFAC6788242}</b:Guid>
    <b:InternetSiteTitle>The Bayeux Tapestry: A Guide</b:InternetSiteTitle>
    <b:URL>http://www.bayeux-tapestry.org.uk/</b:URL>
    <b:YearAccessed>2018</b:YearAccessed>
    <b:MonthAccessed>11</b:MonthAccessed>
    <b:DayAccessed>16</b:DayAccessed>
    <b:RefOrder>10</b:RefOrder>
  </b:Source>
  <b:Source>
    <b:Tag>Bea</b:Tag>
    <b:SourceType>InternetSite</b:SourceType>
    <b:Guid>{81C17F89-62E4-434B-BF8E-DABF2CF35BB8}</b:Guid>
    <b:Title>Beachhead--Scene 3</b:Title>
    <b:InternetSiteTitle>Britain's Bayeux Tapestry</b:InternetSiteTitle>
    <b:URL>http://www.bayeuxtapestry.org.uk/bayeux22.htm</b:URL>
    <b:YearAccessed>2018</b:YearAccessed>
    <b:MonthAccessed>11</b:MonthAccessed>
    <b:DayAccessed>16</b:DayAccessed>
    <b:RefOrder>11</b:RefOrder>
  </b:Source>
</b:Sources>
</file>

<file path=customXml/itemProps1.xml><?xml version="1.0" encoding="utf-8"?>
<ds:datastoreItem xmlns:ds="http://schemas.openxmlformats.org/officeDocument/2006/customXml" ds:itemID="{0D97C624-B6B6-4477-9575-8E67AF97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4</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Goddard</dc:creator>
  <cp:keywords/>
  <dc:description/>
  <cp:lastModifiedBy>Jonathan Goddard</cp:lastModifiedBy>
  <cp:revision>35</cp:revision>
  <dcterms:created xsi:type="dcterms:W3CDTF">2018-11-15T15:26:00Z</dcterms:created>
  <dcterms:modified xsi:type="dcterms:W3CDTF">2018-11-16T23:45:00Z</dcterms:modified>
</cp:coreProperties>
</file>