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rtl w:val="0"/>
        </w:rPr>
      </w:r>
    </w:p>
    <w:tbl>
      <w:tblPr>
        <w:tblStyle w:val="Table1"/>
        <w:tblW w:w="1006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27"/>
        <w:gridCol w:w="1327"/>
        <w:gridCol w:w="649"/>
        <w:gridCol w:w="1922"/>
        <w:gridCol w:w="835"/>
        <w:tblGridChange w:id="0">
          <w:tblGrid>
            <w:gridCol w:w="5327"/>
            <w:gridCol w:w="1327"/>
            <w:gridCol w:w="649"/>
            <w:gridCol w:w="1922"/>
            <w:gridCol w:w="835"/>
          </w:tblGrid>
        </w:tblGridChange>
      </w:tblGrid>
      <w:tr>
        <w:trPr>
          <w:cantSplit w:val="0"/>
          <w:trHeight w:val="418"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2">
            <w:pPr>
              <w:keepNext w:val="1"/>
              <w:spacing w:after="0" w:line="240" w:lineRule="auto"/>
              <w:jc w:val="center"/>
              <w:rPr>
                <w:rFonts w:ascii="Arial" w:cs="Arial" w:eastAsia="Arial" w:hAnsi="Arial"/>
                <w:b w:val="1"/>
                <w:color w:val="000000"/>
                <w:sz w:val="32"/>
                <w:szCs w:val="32"/>
              </w:rPr>
            </w:pPr>
            <w:r w:rsidDel="00000000" w:rsidR="00000000" w:rsidRPr="00000000">
              <w:rPr>
                <w:rtl w:val="0"/>
              </w:rPr>
            </w:r>
          </w:p>
          <w:p w:rsidR="00000000" w:rsidDel="00000000" w:rsidP="00000000" w:rsidRDefault="00000000" w:rsidRPr="00000000" w14:paraId="00000003">
            <w:pPr>
              <w:keepNext w:val="1"/>
              <w:spacing w:after="0" w:line="240" w:lineRule="auto"/>
              <w:jc w:val="both"/>
              <w:rPr>
                <w:rFonts w:ascii="Arial" w:cs="Arial" w:eastAsia="Arial" w:hAnsi="Arial"/>
                <w:b w:val="1"/>
                <w:color w:val="000000"/>
                <w:sz w:val="28"/>
                <w:szCs w:val="28"/>
              </w:rPr>
            </w:pPr>
            <w:r w:rsidDel="00000000" w:rsidR="00000000" w:rsidRPr="00000000">
              <w:rPr>
                <w:rFonts w:ascii="Calibri" w:cs="Calibri" w:eastAsia="Calibri" w:hAnsi="Calibri"/>
              </w:rPr>
              <w:drawing>
                <wp:inline distB="0" distT="0" distL="0" distR="0">
                  <wp:extent cx="2984904" cy="1300091"/>
                  <wp:effectExtent b="0" l="0" r="0" t="0"/>
                  <wp:docPr descr="UWTSD new Logo" id="1" name="image1.png"/>
                  <a:graphic>
                    <a:graphicData uri="http://schemas.openxmlformats.org/drawingml/2006/picture">
                      <pic:pic>
                        <pic:nvPicPr>
                          <pic:cNvPr descr="UWTSD new Logo" id="0" name="image1.png"/>
                          <pic:cNvPicPr preferRelativeResize="0"/>
                        </pic:nvPicPr>
                        <pic:blipFill>
                          <a:blip r:embed="rId6"/>
                          <a:srcRect b="0" l="0" r="0" t="0"/>
                          <a:stretch>
                            <a:fillRect/>
                          </a:stretch>
                        </pic:blipFill>
                        <pic:spPr>
                          <a:xfrm>
                            <a:off x="0" y="0"/>
                            <a:ext cx="2984904" cy="1300091"/>
                          </a:xfrm>
                          <a:prstGeom prst="rect"/>
                          <a:ln/>
                        </pic:spPr>
                      </pic:pic>
                    </a:graphicData>
                  </a:graphic>
                </wp:inline>
              </w:drawing>
            </w:r>
            <w:r w:rsidDel="00000000" w:rsidR="00000000" w:rsidRPr="00000000">
              <w:rPr>
                <w:rFonts w:ascii="Arial" w:cs="Arial" w:eastAsia="Arial" w:hAnsi="Arial"/>
                <w:b w:val="1"/>
                <w:color w:val="000000"/>
                <w:sz w:val="32"/>
                <w:szCs w:val="32"/>
                <w:rtl w:val="0"/>
              </w:rPr>
              <w:br w:type="textWrapping"/>
            </w:r>
            <w:r w:rsidDel="00000000" w:rsidR="00000000" w:rsidRPr="00000000">
              <w:rPr>
                <w:rtl w:val="0"/>
              </w:rPr>
            </w:r>
          </w:p>
          <w:p w:rsidR="00000000" w:rsidDel="00000000" w:rsidP="00000000" w:rsidRDefault="00000000" w:rsidRPr="00000000" w14:paraId="00000004">
            <w:pPr>
              <w:rPr>
                <w:b w:val="1"/>
                <w:sz w:val="28"/>
                <w:szCs w:val="28"/>
              </w:rPr>
            </w:pPr>
            <w:r w:rsidDel="00000000" w:rsidR="00000000" w:rsidRPr="00000000">
              <w:rPr>
                <w:b w:val="1"/>
                <w:sz w:val="28"/>
                <w:szCs w:val="28"/>
                <w:rtl w:val="0"/>
              </w:rPr>
              <w:t xml:space="preserve">Component One: Student Journal (learning log) 750 words +/- 10%</w:t>
            </w:r>
          </w:p>
          <w:p w:rsidR="00000000" w:rsidDel="00000000" w:rsidP="00000000" w:rsidRDefault="00000000" w:rsidRPr="00000000" w14:paraId="00000005">
            <w:pPr>
              <w:rPr>
                <w:rFonts w:ascii="Arial" w:cs="Arial" w:eastAsia="Arial" w:hAnsi="Arial"/>
                <w:b w:val="1"/>
                <w:color w:val="000000"/>
                <w:sz w:val="32"/>
                <w:szCs w:val="32"/>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tc>
        <w:tc>
          <w:tcPr>
            <w:tcBorders>
              <w:top w:color="000000" w:space="0" w:sz="4" w:val="single"/>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6">
            <w:pPr>
              <w:keepNext w:val="1"/>
              <w:spacing w:after="0" w:before="120" w:line="240" w:lineRule="auto"/>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Student No:</w:t>
            </w:r>
          </w:p>
        </w:tc>
        <w:tc>
          <w:tcPr>
            <w:gridSpan w:val="2"/>
            <w:tcBorders>
              <w:top w:color="000000" w:space="0" w:sz="4" w:val="single"/>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7">
            <w:pPr>
              <w:keepNext w:val="1"/>
              <w:spacing w:after="0" w:line="240" w:lineRule="auto"/>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Georgiana Samuila</w:t>
            </w:r>
          </w:p>
          <w:p w:rsidR="00000000" w:rsidDel="00000000" w:rsidP="00000000" w:rsidRDefault="00000000" w:rsidRPr="00000000" w14:paraId="00000008">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2212951</w:t>
            </w:r>
            <w:r w:rsidDel="00000000" w:rsidR="00000000" w:rsidRPr="00000000">
              <w:rPr>
                <w:rtl w:val="0"/>
              </w:rPr>
            </w:r>
          </w:p>
        </w:tc>
        <w:tc>
          <w:tcPr>
            <w:tcBorders>
              <w:top w:color="000000" w:space="0" w:sz="4" w:val="single"/>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A">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C">
            <w:pPr>
              <w:keepNext w:val="1"/>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0D">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Title: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E">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BMIH4004</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0">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2">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Code: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3">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Hotel Administration and Front Office</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5">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7">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Lecturer:</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8">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Natalie Brailsford</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A">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2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gridSpan w:val="2"/>
            <w:tcBorders>
              <w:top w:color="000000" w:space="0" w:sz="0" w:val="nil"/>
              <w:left w:color="000000" w:space="0" w:sz="4" w:val="single"/>
              <w:bottom w:color="000000" w:space="0" w:sz="4" w:val="single"/>
              <w:right w:color="000000" w:space="0" w:sz="0" w:val="nil"/>
            </w:tcBorders>
            <w:shd w:fill="auto" w:val="clear"/>
            <w:vAlign w:val="center"/>
          </w:tcPr>
          <w:p w:rsidR="00000000" w:rsidDel="00000000" w:rsidP="00000000" w:rsidRDefault="00000000" w:rsidRPr="00000000" w14:paraId="0000001C">
            <w:pPr>
              <w:keepNext w:val="1"/>
              <w:spacing w:after="0" w:line="240" w:lineRule="auto"/>
              <w:rPr>
                <w:rFonts w:ascii="Arial" w:cs="Arial" w:eastAsia="Arial" w:hAnsi="Arial"/>
                <w:color w:val="000000"/>
                <w:sz w:val="20"/>
                <w:szCs w:val="20"/>
              </w:rPr>
            </w:pPr>
            <w:r w:rsidDel="00000000" w:rsidR="00000000" w:rsidRPr="00000000">
              <w:rPr>
                <w:rtl w:val="0"/>
              </w:rPr>
            </w:r>
          </w:p>
        </w:tc>
        <w:tc>
          <w:tcPr>
            <w:tcBorders>
              <w:top w:color="000000" w:space="0" w:sz="4" w:val="dashed"/>
              <w:left w:color="000000" w:space="0" w:sz="0" w:val="nil"/>
              <w:bottom w:color="000000" w:space="0" w:sz="4" w:val="single"/>
              <w:right w:color="000000" w:space="0" w:sz="0" w:val="nil"/>
            </w:tcBorders>
            <w:shd w:fill="auto" w:val="clear"/>
            <w:vAlign w:val="center"/>
          </w:tcPr>
          <w:p w:rsidR="00000000" w:rsidDel="00000000" w:rsidP="00000000" w:rsidRDefault="00000000" w:rsidRPr="00000000" w14:paraId="0000001E">
            <w:pPr>
              <w:keepNext w:val="1"/>
              <w:spacing w:after="0" w:line="240" w:lineRule="auto"/>
              <w:rPr>
                <w:rFonts w:ascii="Arial" w:cs="Arial" w:eastAsia="Arial" w:hAnsi="Arial"/>
                <w:b w:val="1"/>
                <w:color w:val="000000"/>
                <w:sz w:val="16"/>
                <w:szCs w:val="16"/>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1F">
            <w:pPr>
              <w:keepNext w:val="1"/>
              <w:spacing w:after="0" w:line="240" w:lineRule="auto"/>
              <w:jc w:val="center"/>
              <w:rPr>
                <w:rFonts w:ascii="Arial" w:cs="Arial" w:eastAsia="Arial" w:hAnsi="Arial"/>
                <w:b w:val="1"/>
                <w:color w:val="000000"/>
                <w:sz w:val="40"/>
                <w:szCs w:val="40"/>
              </w:rPr>
            </w:pPr>
            <w:r w:rsidDel="00000000" w:rsidR="00000000" w:rsidRPr="00000000">
              <w:rPr>
                <w:rtl w:val="0"/>
              </w:rPr>
            </w:r>
          </w:p>
        </w:tc>
      </w:tr>
      <w:tr>
        <w:trPr>
          <w:cantSplit w:val="0"/>
          <w:trHeight w:val="470" w:hRule="atLeast"/>
          <w:tblHeader w:val="0"/>
        </w:trPr>
        <w:tc>
          <w:tcPr>
            <w:gridSpan w:val="5"/>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0">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As the first point of contact between guests and the hotel, front desk representatives are really important. That is why it is so important for them to have the right abilities. This it is what will make sure that guests have a good view of the hotel. The main aim of this journal log is to highlight the skills of front desk representatives through the Schon analysis of reflection and also my personal placement in the hotel Mercure Cardiff. </w:t>
            </w:r>
          </w:p>
          <w:p w:rsidR="00000000" w:rsidDel="00000000" w:rsidP="00000000" w:rsidRDefault="00000000" w:rsidRPr="00000000" w14:paraId="00000021">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22">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As Bardi (2011) explains, having good communication capabilities is indispensable when serving in a hotel front desk. Front desk agents ought to be able to communicate verbally and in writing with visitors, fellow employees, and other stakeholders. Furthermore, they need to possess excellent interpersonal and communication skills to manage visitors with different needs and expectations. To give an example, visitors look forward to a speedy and straightforward check-in and check-out experience. This entails having their room ready when they get there, being welcomed with a smile, and being provided with accurate information about hotel regulations and services (Heyes, 2017). Thus, this involves the ability to actively listen, ask pertinent questions, and communicate facts clearly and effectively. I recall a special moment during my time at Mercure Hotel that perfectly symbolizes our dedication to giving our guests a pleasant experience. A couple came in before the normal check-in time and I welcomed them with a pleasant smile and asked if their room had been prepared. Thankfully, it had been, and I quickly handled their check-in, while also providing ample information about the hotel's facilities and policies. After they indicated an interest in our spa services, I seized the moment to ask pertinent questions to discern their requirements, and then presented them with a thorough summary of our spa services. This demonstrated the importance of attentive listening, appropriate questioning, and clear communication in shaping an enjoyable and comfortable stay at Mercure Hotel.</w:t>
            </w:r>
          </w:p>
          <w:p w:rsidR="00000000" w:rsidDel="00000000" w:rsidP="00000000" w:rsidRDefault="00000000" w:rsidRPr="00000000" w14:paraId="00000023">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24">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In addition, according to Corgel et al. (2011), language proficiency is necessary in the hotel sector, as personnel at the reception desk may be presented with visitors from other countries speaking a different language. Therefore, as people journey to different countries, it is becoming increasingly essential to be able to speak multiple languages in the hotel sector. Additionally, customer service is an indispensable skill for working at a hotel front desk. To accommodate the desires and expectations of customers, front desk staff must have a solid customer service orientation. Enz (2010) highlights the essential qualities of good customer service to include being polite, courteous, and professional, as well as having the capability to anticipate the requirements of visitors and provide tailored care. Moreover, front desk personnel must be able to handle challenging circumstances, such as customer complaints or worries, with calm and professionalism. At the same time, if client complaints are handled adeptly, a bad situation can be reversed, resulting in increased customer satisfaction and loyalty (Hammer, 2016). Lastly, knowledge of the hotel industry and its functioning is a critical skill for a front desk position. Front desk agents need to be well-informed of the hotel's services, facilities, policies, and the neighbourhood's attractions. In the opinion of Bardi (2011), front desk agents should be well-versed in revenue management and be able to recognize possibilities for upselling and cross-selling hotel services. Offering accommodation upgrades, marketing hotel restaurants and bars are some examples of this.</w:t>
            </w:r>
          </w:p>
          <w:p w:rsidR="00000000" w:rsidDel="00000000" w:rsidP="00000000" w:rsidRDefault="00000000" w:rsidRPr="00000000" w14:paraId="00000025">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26">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In conclusion, the competency of front desk employees at a hotel is essential in shaping guest views. Skills like outstanding communication, attentive listening, and the ability to furnish precise, helpful data are essential, as revealed during my visit to Mercure Hotel. On top of that, having a good command of the language, a customer service-oriented mindset, and the ability to tackle difficult scenarios are all essential. When these qualities are enhanced by a thorough understanding of hotel operations and upselling techniques, they are instrumental in not only meeting but surpassing guest expectations, thus enhancing the hotel's reputation and success.</w:t>
            </w:r>
          </w:p>
          <w:p w:rsidR="00000000" w:rsidDel="00000000" w:rsidP="00000000" w:rsidRDefault="00000000" w:rsidRPr="00000000" w14:paraId="00000027">
            <w:pPr>
              <w:spacing w:after="0" w:line="240" w:lineRule="auto"/>
              <w:jc w:val="center"/>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8">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29">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B">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C">
            <w:pPr>
              <w:spacing w:after="0" w:line="240" w:lineRule="auto"/>
              <w:rPr>
                <w:rFonts w:ascii="Arial" w:cs="Arial" w:eastAsia="Arial" w:hAnsi="Arial"/>
                <w:color w:val="000000"/>
                <w:sz w:val="20"/>
                <w:szCs w:val="20"/>
              </w:rPr>
            </w:pPr>
            <w:r w:rsidDel="00000000" w:rsidR="00000000" w:rsidRPr="00000000">
              <w:rPr>
                <w:rtl w:val="0"/>
              </w:rPr>
            </w:r>
          </w:p>
        </w:tc>
      </w:tr>
    </w:tbl>
    <w:p w:rsidR="00000000" w:rsidDel="00000000" w:rsidP="00000000" w:rsidRDefault="00000000" w:rsidRPr="00000000" w14:paraId="00000031">
      <w:pPr>
        <w:tabs>
          <w:tab w:val="left" w:leader="none" w:pos="1344"/>
        </w:tabs>
        <w:rPr/>
        <w:sectPr>
          <w:pgSz w:h="16838" w:w="11906" w:orient="portrait"/>
          <w:pgMar w:bottom="720" w:top="720" w:left="720" w:right="720" w:header="709" w:footer="709"/>
          <w:pgNumType w:start="1"/>
        </w:sectPr>
      </w:pPr>
      <w:r w:rsidDel="00000000" w:rsidR="00000000" w:rsidRPr="00000000">
        <w:rPr>
          <w:rtl w:val="0"/>
        </w:rPr>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bl>
      <w:tblPr>
        <w:tblStyle w:val="Table2"/>
        <w:tblpPr w:leftFromText="180" w:rightFromText="180" w:topFromText="0" w:bottomFromText="0" w:vertAnchor="text" w:horzAnchor="text" w:tblpX="0" w:tblpY="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rHeight w:val="557"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33">
            <w:pPr>
              <w:keepNext w:val="1"/>
              <w:spacing w:after="0" w:line="240" w:lineRule="auto"/>
              <w:jc w:val="center"/>
              <w:rPr>
                <w:rFonts w:ascii="Arial" w:cs="Arial" w:eastAsia="Arial" w:hAnsi="Arial"/>
                <w:b w:val="1"/>
                <w:color w:val="000000"/>
                <w:sz w:val="32"/>
                <w:szCs w:val="32"/>
              </w:rPr>
            </w:pPr>
            <w:r w:rsidDel="00000000" w:rsidR="00000000" w:rsidRPr="00000000">
              <w:rPr>
                <w:rtl w:val="0"/>
              </w:rPr>
            </w:r>
          </w:p>
          <w:p w:rsidR="00000000" w:rsidDel="00000000" w:rsidP="00000000" w:rsidRDefault="00000000" w:rsidRPr="00000000" w14:paraId="00000034">
            <w:pPr>
              <w:keepNext w:val="1"/>
              <w:spacing w:after="0" w:line="240" w:lineRule="auto"/>
              <w:jc w:val="both"/>
              <w:rPr>
                <w:rFonts w:ascii="Arial" w:cs="Arial" w:eastAsia="Arial" w:hAnsi="Arial"/>
                <w:b w:val="1"/>
                <w:color w:val="000000"/>
                <w:sz w:val="28"/>
                <w:szCs w:val="28"/>
              </w:rPr>
            </w:pPr>
            <w:r w:rsidDel="00000000" w:rsidR="00000000" w:rsidRPr="00000000">
              <w:rPr>
                <w:rFonts w:ascii="Calibri" w:cs="Calibri" w:eastAsia="Calibri" w:hAnsi="Calibri"/>
              </w:rPr>
              <w:drawing>
                <wp:inline distB="0" distT="0" distL="0" distR="0">
                  <wp:extent cx="2984904" cy="1300091"/>
                  <wp:effectExtent b="0" l="0" r="0" t="0"/>
                  <wp:docPr descr="UWTSD new Logo" id="3" name="image1.png"/>
                  <a:graphic>
                    <a:graphicData uri="http://schemas.openxmlformats.org/drawingml/2006/picture">
                      <pic:pic>
                        <pic:nvPicPr>
                          <pic:cNvPr descr="UWTSD new Logo" id="0" name="image1.png"/>
                          <pic:cNvPicPr preferRelativeResize="0"/>
                        </pic:nvPicPr>
                        <pic:blipFill>
                          <a:blip r:embed="rId6"/>
                          <a:srcRect b="0" l="0" r="0" t="0"/>
                          <a:stretch>
                            <a:fillRect/>
                          </a:stretch>
                        </pic:blipFill>
                        <pic:spPr>
                          <a:xfrm>
                            <a:off x="0" y="0"/>
                            <a:ext cx="2984904" cy="1300091"/>
                          </a:xfrm>
                          <a:prstGeom prst="rect"/>
                          <a:ln/>
                        </pic:spPr>
                      </pic:pic>
                    </a:graphicData>
                  </a:graphic>
                </wp:inline>
              </w:drawing>
            </w:r>
            <w:r w:rsidDel="00000000" w:rsidR="00000000" w:rsidRPr="00000000">
              <w:rPr>
                <w:rFonts w:ascii="Arial" w:cs="Arial" w:eastAsia="Arial" w:hAnsi="Arial"/>
                <w:b w:val="1"/>
                <w:color w:val="000000"/>
                <w:sz w:val="32"/>
                <w:szCs w:val="32"/>
                <w:rtl w:val="0"/>
              </w:rPr>
              <w:br w:type="textWrapping"/>
            </w:r>
            <w:r w:rsidDel="00000000" w:rsidR="00000000" w:rsidRPr="00000000">
              <w:rPr>
                <w:rtl w:val="0"/>
              </w:rPr>
            </w:r>
          </w:p>
          <w:p w:rsidR="00000000" w:rsidDel="00000000" w:rsidP="00000000" w:rsidRDefault="00000000" w:rsidRPr="00000000" w14:paraId="00000035">
            <w:pPr>
              <w:rPr>
                <w:b w:val="1"/>
                <w:color w:val="000000"/>
                <w:sz w:val="28"/>
                <w:szCs w:val="28"/>
              </w:rPr>
            </w:pPr>
            <w:r w:rsidDel="00000000" w:rsidR="00000000" w:rsidRPr="00000000">
              <w:rPr>
                <w:b w:val="1"/>
                <w:color w:val="000000"/>
                <w:sz w:val="28"/>
                <w:szCs w:val="28"/>
                <w:rtl w:val="0"/>
              </w:rPr>
              <w:t xml:space="preserve">Component Two </w:t>
            </w:r>
          </w:p>
          <w:p w:rsidR="00000000" w:rsidDel="00000000" w:rsidP="00000000" w:rsidRDefault="00000000" w:rsidRPr="00000000" w14:paraId="00000036">
            <w:pPr>
              <w:rPr>
                <w:rFonts w:ascii="Arial" w:cs="Arial" w:eastAsia="Arial" w:hAnsi="Arial"/>
                <w:b w:val="1"/>
                <w:color w:val="000000"/>
                <w:sz w:val="32"/>
                <w:szCs w:val="32"/>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32"/>
                <w:szCs w:val="32"/>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32"/>
                <w:szCs w:val="32"/>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32"/>
                <w:szCs w:val="32"/>
              </w:rPr>
            </w:pPr>
            <w:r w:rsidDel="00000000" w:rsidR="00000000" w:rsidRPr="00000000">
              <w:rPr>
                <w:rtl w:val="0"/>
              </w:rPr>
            </w:r>
          </w:p>
        </w:tc>
      </w:tr>
      <w:tr>
        <w:trPr>
          <w:cantSplit w:val="0"/>
          <w:trHeight w:val="460" w:hRule="atLeast"/>
          <w:tblHeader w:val="0"/>
        </w:trPr>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3A">
            <w:pPr>
              <w:keepNext w:val="1"/>
              <w:spacing w:after="0" w:line="240" w:lineRule="auto"/>
              <w:rPr>
                <w:rFonts w:ascii="Arial" w:cs="Arial" w:eastAsia="Arial" w:hAnsi="Arial"/>
                <w:b w:val="1"/>
                <w:color w:val="000000"/>
              </w:rPr>
            </w:pPr>
            <w:r w:rsidDel="00000000" w:rsidR="00000000" w:rsidRPr="00000000">
              <w:rPr>
                <w:rFonts w:ascii="Arial" w:cs="Arial" w:eastAsia="Arial" w:hAnsi="Arial"/>
                <w:b w:val="1"/>
                <w:color w:val="000000"/>
                <w:rtl w:val="0"/>
              </w:rPr>
              <w:t xml:space="preserve">Trip Advisor Review Response 150 words +/-10%</w:t>
            </w:r>
          </w:p>
        </w:tc>
      </w:tr>
      <w:tr>
        <w:trPr>
          <w:cantSplit w:val="0"/>
          <w:trHeight w:val="470"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B">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3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3D">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Dear R G, </w:t>
            </w:r>
          </w:p>
          <w:p w:rsidR="00000000" w:rsidDel="00000000" w:rsidP="00000000" w:rsidRDefault="00000000" w:rsidRPr="00000000" w14:paraId="0000003E">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3F">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0">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Our team appreciates your thoughtful review of The Mercure in Cardiff and for sharing it with the TripAdvisor community. It is wonderful to hear that your second visit was just as joyous as the first, and we cannot wait to have you back for more stays in the future.</w:t>
            </w:r>
          </w:p>
          <w:p w:rsidR="00000000" w:rsidDel="00000000" w:rsidP="00000000" w:rsidRDefault="00000000" w:rsidRPr="00000000" w14:paraId="00000041">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news of your commendations for the special care given by Bailon, Babina, Brenda, and Lincano was met with great enthusiasm by them. Our staff is devoted to providing the finest service, and it is a pleasure to see their efforts being rewarded with your kind words.</w:t>
            </w:r>
          </w:p>
          <w:p w:rsidR="00000000" w:rsidDel="00000000" w:rsidP="00000000" w:rsidRDefault="00000000" w:rsidRPr="00000000" w14:paraId="00000042">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We are delighted that you found the atmosphere of our hotel to be soothing and enjoyable. Recommendations to your loved ones are the best compliments we can receive, and we are grateful for your endorsement.</w:t>
            </w:r>
          </w:p>
          <w:p w:rsidR="00000000" w:rsidDel="00000000" w:rsidP="00000000" w:rsidRDefault="00000000" w:rsidRPr="00000000" w14:paraId="00000043">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4">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Eager to accommodate you and your family again soon, for an amazing stay.</w:t>
            </w:r>
          </w:p>
          <w:p w:rsidR="00000000" w:rsidDel="00000000" w:rsidP="00000000" w:rsidRDefault="00000000" w:rsidRPr="00000000" w14:paraId="00000045">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6">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7">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Sincere regards, </w:t>
            </w:r>
          </w:p>
          <w:p w:rsidR="00000000" w:rsidDel="00000000" w:rsidP="00000000" w:rsidRDefault="00000000" w:rsidRPr="00000000" w14:paraId="00000048">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9">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Georgiana Samuila </w:t>
            </w:r>
          </w:p>
          <w:p w:rsidR="00000000" w:rsidDel="00000000" w:rsidP="00000000" w:rsidRDefault="00000000" w:rsidRPr="00000000" w14:paraId="0000004A">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B">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Mercure Holland House, Cardiff</w:t>
            </w:r>
          </w:p>
          <w:p w:rsidR="00000000" w:rsidDel="00000000" w:rsidP="00000000" w:rsidRDefault="00000000" w:rsidRPr="00000000" w14:paraId="0000004C">
            <w:pPr>
              <w:spacing w:after="0" w:line="240" w:lineRule="auto"/>
              <w:rPr>
                <w:rFonts w:ascii="Arial" w:cs="Arial" w:eastAsia="Arial" w:hAnsi="Arial"/>
                <w:color w:val="000000"/>
                <w:sz w:val="20"/>
                <w:szCs w:val="20"/>
              </w:rPr>
            </w:pPr>
            <w:r w:rsidDel="00000000" w:rsidR="00000000" w:rsidRPr="00000000">
              <w:rPr>
                <w:rtl w:val="0"/>
              </w:rPr>
            </w:r>
          </w:p>
        </w:tc>
      </w:tr>
    </w:tbl>
    <w:p w:rsidR="00000000" w:rsidDel="00000000" w:rsidP="00000000" w:rsidRDefault="00000000" w:rsidRPr="00000000" w14:paraId="0000004D">
      <w:pPr>
        <w:rPr>
          <w:b w:val="1"/>
          <w:sz w:val="28"/>
          <w:szCs w:val="28"/>
        </w:rPr>
      </w:pPr>
      <w:r w:rsidDel="00000000" w:rsidR="00000000" w:rsidRPr="00000000">
        <w:rPr>
          <w:rtl w:val="0"/>
        </w:rPr>
      </w:r>
    </w:p>
    <w:p w:rsidR="00000000" w:rsidDel="00000000" w:rsidP="00000000" w:rsidRDefault="00000000" w:rsidRPr="00000000" w14:paraId="0000004E">
      <w:pPr>
        <w:rPr>
          <w:b w:val="1"/>
          <w:sz w:val="28"/>
          <w:szCs w:val="28"/>
        </w:rPr>
      </w:pPr>
      <w:r w:rsidDel="00000000" w:rsidR="00000000" w:rsidRPr="00000000">
        <w:rPr>
          <w:rtl w:val="0"/>
        </w:rPr>
      </w:r>
    </w:p>
    <w:tbl>
      <w:tblPr>
        <w:tblStyle w:val="Table3"/>
        <w:tblpPr w:leftFromText="180" w:rightFromText="180" w:topFromText="0" w:bottomFromText="0" w:vertAnchor="text" w:horzAnchor="text" w:tblpX="0" w:tblpY="49"/>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rHeight w:val="557"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4F">
            <w:pPr>
              <w:rPr>
                <w:rFonts w:ascii="Arial" w:cs="Arial" w:eastAsia="Arial" w:hAnsi="Arial"/>
                <w:color w:val="000000"/>
              </w:rPr>
            </w:pPr>
            <w:r w:rsidDel="00000000" w:rsidR="00000000" w:rsidRPr="00000000">
              <w:rPr>
                <w:rFonts w:ascii="Arial" w:cs="Arial" w:eastAsia="Arial" w:hAnsi="Arial"/>
                <w:color w:val="000000"/>
              </w:rPr>
              <w:drawing>
                <wp:inline distB="0" distT="0" distL="0" distR="0">
                  <wp:extent cx="5112013" cy="2305168"/>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112013" cy="2305168"/>
                          </a:xfrm>
                          <a:prstGeom prst="rect"/>
                          <a:ln/>
                        </pic:spPr>
                      </pic:pic>
                    </a:graphicData>
                  </a:graphic>
                </wp:inline>
              </w:drawing>
            </w: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rPr>
            </w:pPr>
            <w:r w:rsidDel="00000000" w:rsidR="00000000" w:rsidRPr="00000000">
              <w:rPr>
                <w:rtl w:val="0"/>
              </w:rPr>
            </w:r>
          </w:p>
        </w:tc>
      </w:tr>
      <w:tr>
        <w:trPr>
          <w:cantSplit w:val="0"/>
          <w:trHeight w:val="46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rPr>
            </w:pPr>
            <w:r w:rsidDel="00000000" w:rsidR="00000000" w:rsidRPr="00000000">
              <w:rPr>
                <w:rtl w:val="0"/>
              </w:rPr>
            </w:r>
          </w:p>
        </w:tc>
      </w:tr>
      <w:tr>
        <w:trPr>
          <w:cantSplit w:val="0"/>
          <w:trHeight w:val="460" w:hRule="atLeast"/>
          <w:tblHeader w:val="0"/>
        </w:trPr>
        <w:tc>
          <w:tcPr>
            <w:tcBorders>
              <w:left w:color="000000" w:space="0" w:sz="4" w:val="single"/>
              <w:bottom w:color="000000" w:space="0" w:sz="4" w:val="single"/>
              <w:right w:color="000000" w:space="0" w:sz="4" w:val="single"/>
            </w:tcBorders>
            <w:shd w:fill="auto" w:val="clear"/>
          </w:tcPr>
          <w:p w:rsidR="00000000" w:rsidDel="00000000" w:rsidP="00000000" w:rsidRDefault="00000000" w:rsidRPr="00000000" w14:paraId="00000053">
            <w:pPr>
              <w:keepNext w:val="1"/>
              <w:spacing w:after="0" w:line="240" w:lineRule="auto"/>
              <w:rPr>
                <w:rFonts w:ascii="Arial" w:cs="Arial" w:eastAsia="Arial" w:hAnsi="Arial"/>
                <w:b w:val="1"/>
                <w:color w:val="000000"/>
              </w:rPr>
            </w:pPr>
            <w:r w:rsidDel="00000000" w:rsidR="00000000" w:rsidRPr="00000000">
              <w:rPr>
                <w:rFonts w:ascii="Arial" w:cs="Arial" w:eastAsia="Arial" w:hAnsi="Arial"/>
                <w:b w:val="1"/>
                <w:color w:val="000000"/>
                <w:rtl w:val="0"/>
              </w:rPr>
              <w:t xml:space="preserve">Letter of complaint response 500 words +/- 10-%</w:t>
            </w:r>
          </w:p>
        </w:tc>
      </w:tr>
      <w:tr>
        <w:trPr>
          <w:cantSplit w:val="0"/>
          <w:trHeight w:val="470" w:hRule="atLeast"/>
          <w:tblHeader w:val="0"/>
        </w:trPr>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4">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5">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Mr Ronald Federick, </w:t>
            </w:r>
          </w:p>
          <w:p w:rsidR="00000000" w:rsidDel="00000000" w:rsidP="00000000" w:rsidRDefault="00000000" w:rsidRPr="00000000" w14:paraId="00000056">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17 Trinity court, </w:t>
            </w:r>
          </w:p>
          <w:p w:rsidR="00000000" w:rsidDel="00000000" w:rsidP="00000000" w:rsidRDefault="00000000" w:rsidRPr="00000000" w14:paraId="00000057">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Swansea SA1 2AR </w:t>
            </w:r>
          </w:p>
          <w:p w:rsidR="00000000" w:rsidDel="00000000" w:rsidP="00000000" w:rsidRDefault="00000000" w:rsidRPr="00000000" w14:paraId="00000058">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9">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A">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Mercure Hotel</w:t>
            </w:r>
          </w:p>
          <w:p w:rsidR="00000000" w:rsidDel="00000000" w:rsidP="00000000" w:rsidRDefault="00000000" w:rsidRPr="00000000" w14:paraId="0000005B">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Holland House, Cardiff</w:t>
            </w:r>
          </w:p>
          <w:p w:rsidR="00000000" w:rsidDel="00000000" w:rsidP="00000000" w:rsidRDefault="00000000" w:rsidRPr="00000000" w14:paraId="0000005C">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24 26 Newport Rd, Cardiff CF24 0DD</w:t>
            </w:r>
            <w:r w:rsidDel="00000000" w:rsidR="00000000" w:rsidRPr="00000000">
              <w:rPr>
                <w:rtl w:val="0"/>
              </w:rPr>
            </w:r>
          </w:p>
          <w:p w:rsidR="00000000" w:rsidDel="00000000" w:rsidP="00000000" w:rsidRDefault="00000000" w:rsidRPr="00000000" w14:paraId="0000005D">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E">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Subject: Addresing the concerns during your visit at Mercure Hotel</w:t>
            </w:r>
          </w:p>
          <w:p w:rsidR="00000000" w:rsidDel="00000000" w:rsidP="00000000" w:rsidRDefault="00000000" w:rsidRPr="00000000" w14:paraId="0000005F">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60">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Dear Mr Frederick, </w:t>
            </w:r>
          </w:p>
          <w:p w:rsidR="00000000" w:rsidDel="00000000" w:rsidP="00000000" w:rsidRDefault="00000000" w:rsidRPr="00000000" w14:paraId="00000061">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62">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In reply to your worries about your recent stay at our hotel, I would like to offer my sincerest apologies that we did not meet the high standards we aim to keep. Your feedback is indispensable for us to develop and guarantee that all our visitors have a delightful experience.</w:t>
            </w:r>
          </w:p>
          <w:p w:rsidR="00000000" w:rsidDel="00000000" w:rsidP="00000000" w:rsidRDefault="00000000" w:rsidRPr="00000000" w14:paraId="00000063">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64">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Upon learning of the uncleanliness of your room's bathroom, I am greatly distressed. This is not the level of excellence we seek, and I guarantee that steps have been taken to remedy the situation. Our housekeeping staff has received extra instruction, and we have instituted more rigorous inspections to hinder such issues from occurring again.</w:t>
            </w:r>
          </w:p>
          <w:p w:rsidR="00000000" w:rsidDel="00000000" w:rsidP="00000000" w:rsidRDefault="00000000" w:rsidRPr="00000000" w14:paraId="00000065">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66">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We are sorry for the disruption caused to your sleep due to a crying baby in a neighbouring room. We understand the need for a peaceful night and are sorry for the inconvenience. To ensure a better experience in such situations, we are thinking of introducing proactive measures such as providing earplugs and moving guests to calmer rooms if feasible.</w:t>
            </w:r>
          </w:p>
          <w:p w:rsidR="00000000" w:rsidDel="00000000" w:rsidP="00000000" w:rsidRDefault="00000000" w:rsidRPr="00000000" w14:paraId="00000067">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It saddens me to discover the breakfast experience you had was not to your satisfaction. We strive to offer a pleasant meal to start the day, and it is disheartening that we did not meet that goal. Your feedback has been passed on to our kitchen staff and we are re-evaluating our breakfast service operations to ensure all meals meet our quality standards.</w:t>
            </w:r>
          </w:p>
          <w:p w:rsidR="00000000" w:rsidDel="00000000" w:rsidP="00000000" w:rsidRDefault="00000000" w:rsidRPr="00000000" w14:paraId="00000068">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69">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In order to demonstrate our dedication to outstanding service and in an effort to re-establish your confidence, we would like to provide you with a 50% discount on your next stay. Additionally, we would like to extend to you a complimentary dinner at our acclaimed in-house restaurant, so you can enjoy the culinary expertise of our chefs.</w:t>
            </w:r>
          </w:p>
          <w:p w:rsidR="00000000" w:rsidDel="00000000" w:rsidP="00000000" w:rsidRDefault="00000000" w:rsidRPr="00000000" w14:paraId="0000006A">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6B">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Mr. Federick, we value your loyalty and are eager to make up for the issues you faced. It would be a pleasure for me to be in charge of your next stay to ensure it is a pleasant experience and is up to your standards. If you would like to discuss your upcoming stay or any other way we can regain your trust in our hotel, please do not hesitate to reach out to me.</w:t>
            </w:r>
          </w:p>
          <w:p w:rsidR="00000000" w:rsidDel="00000000" w:rsidP="00000000" w:rsidRDefault="00000000" w:rsidRPr="00000000" w14:paraId="0000006C">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6D">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We apologize for the unsatisfactory experience and would like to offer you the chance to come back and experience the high standards of service that The Mercure Hotel, Cardiff is renowned for.</w:t>
            </w:r>
          </w:p>
          <w:p w:rsidR="00000000" w:rsidDel="00000000" w:rsidP="00000000" w:rsidRDefault="00000000" w:rsidRPr="00000000" w14:paraId="0000006E">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6F">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70">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Yours sincerely, </w:t>
            </w:r>
          </w:p>
          <w:p w:rsidR="00000000" w:rsidDel="00000000" w:rsidP="00000000" w:rsidRDefault="00000000" w:rsidRPr="00000000" w14:paraId="00000071">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72">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Georgiana Samuila</w:t>
            </w:r>
          </w:p>
          <w:p w:rsidR="00000000" w:rsidDel="00000000" w:rsidP="00000000" w:rsidRDefault="00000000" w:rsidRPr="00000000" w14:paraId="00000073">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Deputy manager</w:t>
            </w:r>
          </w:p>
          <w:p w:rsidR="00000000" w:rsidDel="00000000" w:rsidP="00000000" w:rsidRDefault="00000000" w:rsidRPr="00000000" w14:paraId="00000074">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Mercure Hotel Cardiff</w:t>
            </w:r>
          </w:p>
        </w:tc>
      </w:tr>
    </w:tbl>
    <w:p w:rsidR="00000000" w:rsidDel="00000000" w:rsidP="00000000" w:rsidRDefault="00000000" w:rsidRPr="00000000" w14:paraId="00000075">
      <w:pPr>
        <w:rPr>
          <w:b w:val="1"/>
          <w:sz w:val="28"/>
          <w:szCs w:val="28"/>
        </w:rPr>
      </w:pPr>
      <w:r w:rsidDel="00000000" w:rsidR="00000000" w:rsidRPr="00000000">
        <w:rPr>
          <w:rtl w:val="0"/>
        </w:rPr>
      </w:r>
    </w:p>
    <w:p w:rsidR="00000000" w:rsidDel="00000000" w:rsidP="00000000" w:rsidRDefault="00000000" w:rsidRPr="00000000" w14:paraId="00000076">
      <w:pPr>
        <w:rPr>
          <w:b w:val="1"/>
          <w:sz w:val="28"/>
          <w:szCs w:val="28"/>
        </w:rPr>
      </w:pPr>
      <w:r w:rsidDel="00000000" w:rsidR="00000000" w:rsidRPr="00000000">
        <w:rPr>
          <w:b w:val="1"/>
          <w:sz w:val="28"/>
          <w:szCs w:val="28"/>
          <w:rtl w:val="0"/>
        </w:rPr>
        <w:t xml:space="preserve">Component Three:</w:t>
      </w:r>
    </w:p>
    <w:p w:rsidR="00000000" w:rsidDel="00000000" w:rsidP="00000000" w:rsidRDefault="00000000" w:rsidRPr="00000000" w14:paraId="00000077">
      <w:pPr>
        <w:rPr>
          <w:b w:val="1"/>
          <w:color w:val="000000"/>
          <w:sz w:val="28"/>
          <w:szCs w:val="28"/>
        </w:rPr>
      </w:pPr>
      <w:r w:rsidDel="00000000" w:rsidR="00000000" w:rsidRPr="00000000">
        <w:rPr>
          <w:b w:val="1"/>
          <w:color w:val="000000"/>
          <w:sz w:val="28"/>
          <w:szCs w:val="28"/>
          <w:rtl w:val="0"/>
        </w:rPr>
        <w:t xml:space="preserve">Contribution to Overall Module Assessment: 50% </w:t>
      </w:r>
      <w:r w:rsidDel="00000000" w:rsidR="00000000" w:rsidRPr="00000000">
        <w:rPr>
          <w:b w:val="1"/>
          <w:i w:val="1"/>
          <w:color w:val="000000"/>
          <w:sz w:val="28"/>
          <w:szCs w:val="28"/>
          <w:rtl w:val="0"/>
        </w:rPr>
        <w:t xml:space="preserve">(1000 words  +/- 10%)</w:t>
      </w:r>
      <w:r w:rsidDel="00000000" w:rsidR="00000000" w:rsidRPr="00000000">
        <w:rPr>
          <w:rtl w:val="0"/>
        </w:rPr>
      </w:r>
    </w:p>
    <w:p w:rsidR="00000000" w:rsidDel="00000000" w:rsidP="00000000" w:rsidRDefault="00000000" w:rsidRPr="00000000" w14:paraId="00000078">
      <w:pPr>
        <w:widowControl w:val="0"/>
        <w:spacing w:after="0" w:before="2" w:line="240" w:lineRule="auto"/>
        <w:jc w:val="both"/>
        <w:rPr>
          <w:b w:val="1"/>
          <w:i w:val="1"/>
          <w:color w:val="000000"/>
          <w:sz w:val="28"/>
          <w:szCs w:val="28"/>
        </w:rPr>
      </w:pPr>
      <w:r w:rsidDel="00000000" w:rsidR="00000000" w:rsidRPr="00000000">
        <w:rPr>
          <w:color w:val="000000"/>
          <w:sz w:val="28"/>
          <w:szCs w:val="28"/>
          <w:highlight w:val="white"/>
          <w:rtl w:val="0"/>
        </w:rPr>
        <w:t xml:space="preserve">Writing in essay format </w:t>
      </w:r>
      <w:r w:rsidDel="00000000" w:rsidR="00000000" w:rsidRPr="00000000">
        <w:rPr>
          <w:rtl w:val="0"/>
        </w:rPr>
      </w:r>
    </w:p>
    <w:p w:rsidR="00000000" w:rsidDel="00000000" w:rsidP="00000000" w:rsidRDefault="00000000" w:rsidRPr="00000000" w14:paraId="00000079">
      <w:pPr>
        <w:rPr>
          <w:b w:val="1"/>
          <w:color w:val="000000"/>
          <w:sz w:val="28"/>
          <w:szCs w:val="28"/>
        </w:rPr>
      </w:pPr>
      <w:r w:rsidDel="00000000" w:rsidR="00000000" w:rsidRPr="00000000">
        <w:rPr>
          <w:rtl w:val="0"/>
        </w:rPr>
      </w:r>
    </w:p>
    <w:tbl>
      <w:tblPr>
        <w:tblStyle w:val="Table4"/>
        <w:tblW w:w="9348.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48"/>
        <w:tblGridChange w:id="0">
          <w:tblGrid>
            <w:gridCol w:w="9348"/>
          </w:tblGrid>
        </w:tblGridChange>
      </w:tblGrid>
      <w:tr>
        <w:trPr>
          <w:cantSplit w:val="0"/>
          <w:trHeight w:val="495" w:hRule="atLeast"/>
          <w:tblHeader w:val="0"/>
        </w:trPr>
        <w:tc>
          <w:tcPr/>
          <w:p w:rsidR="00000000" w:rsidDel="00000000" w:rsidP="00000000" w:rsidRDefault="00000000" w:rsidRPr="00000000" w14:paraId="0000007A">
            <w:pPr>
              <w:widowControl w:val="0"/>
              <w:spacing w:before="2" w:lineRule="auto"/>
              <w:jc w:val="both"/>
              <w:rPr>
                <w:b w:val="1"/>
                <w:i w:val="1"/>
                <w:color w:val="000000"/>
                <w:sz w:val="28"/>
                <w:szCs w:val="28"/>
              </w:rPr>
            </w:pPr>
            <w:r w:rsidDel="00000000" w:rsidR="00000000" w:rsidRPr="00000000">
              <w:rPr>
                <w:rtl w:val="0"/>
              </w:rPr>
            </w:r>
          </w:p>
          <w:p w:rsidR="00000000" w:rsidDel="00000000" w:rsidP="00000000" w:rsidRDefault="00000000" w:rsidRPr="00000000" w14:paraId="0000007B">
            <w:pPr>
              <w:widowControl w:val="0"/>
              <w:spacing w:before="2" w:lineRule="auto"/>
              <w:jc w:val="both"/>
              <w:rPr>
                <w:b w:val="1"/>
                <w:i w:val="1"/>
                <w:color w:val="000000"/>
                <w:sz w:val="28"/>
                <w:szCs w:val="28"/>
              </w:rPr>
            </w:pPr>
            <w:r w:rsidDel="00000000" w:rsidR="00000000" w:rsidRPr="00000000">
              <w:rPr>
                <w:b w:val="1"/>
                <w:i w:val="1"/>
                <w:color w:val="000000"/>
                <w:sz w:val="28"/>
                <w:szCs w:val="28"/>
                <w:highlight w:val="white"/>
                <w:rtl w:val="0"/>
              </w:rPr>
              <w:t xml:space="preserve">Element 1 – Pre-Arrival </w:t>
            </w:r>
            <w:r w:rsidDel="00000000" w:rsidR="00000000" w:rsidRPr="00000000">
              <w:rPr>
                <w:rtl w:val="0"/>
              </w:rPr>
            </w:r>
          </w:p>
          <w:p w:rsidR="00000000" w:rsidDel="00000000" w:rsidP="00000000" w:rsidRDefault="00000000" w:rsidRPr="00000000" w14:paraId="0000007C">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07D">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Before a guest physically sets foot in the hotel, the pre-arrival phase of the hotel guest cycle is of vital importance as it lays the groundwork for the entire experience. This encompasses all the interactions that take place previously. Nurminen (2007) argues that the pre-arrival stage is critical, as this is the time when initial impressions are produced, and expectations are created. Consequently, it is essential for hotels to handle this stage successfully. Communication is dominant at this juncture. The effective utilization of digital mediums, for instance the hotel’s website, email, and social media, can significantly improve the guest's pre-arrival experience. Specifically, online booking systems should be easily navigable and contain all information regarding the hotel’s amenities and services (Solomon, 2018). This enables visitors to make informed choices and feel in control of their impending stay. In addition, customization has a major impact during the pre-arrival stage. As highlighted by Bardi (2011), personalizing services, like tailored room requirements or special requests, can significantly boost guest satisfaction. This includes recognizing the guest’s individual requirements and preferences, typically obtained from past visits or while making a booking. At the Mercure Hotel in Cardiff, where I did my placement, we employed a CRM  system to collate guest preferences and background. This enabled us to dispatch customized pre-arrival emails, proposing services like early check-in or exclusive amenities based on their earlier preferences. For instance, a returning guest had requested a room on a higher level during their previous stay, we proactively offered a similar room location for their next visit. Additionally, the pre-arrival phase is a great chance to increase sales of extra services such as spa packages or dinner reservations. Not only does this boost the guest's satisfaction but it also boosts the hotel's income </w:t>
            </w:r>
            <w:r w:rsidDel="00000000" w:rsidR="00000000" w:rsidRPr="00000000">
              <w:rPr>
                <w:rFonts w:ascii="Arial" w:cs="Arial" w:eastAsia="Arial" w:hAnsi="Arial"/>
                <w:color w:val="000000"/>
                <w:highlight w:val="white"/>
                <w:rtl w:val="0"/>
              </w:rPr>
              <w:t xml:space="preserve">(O’Fallon and Rutherford, 2010).</w:t>
            </w:r>
            <w:r w:rsidDel="00000000" w:rsidR="00000000" w:rsidRPr="00000000">
              <w:rPr>
                <w:rtl w:val="0"/>
              </w:rPr>
            </w:r>
          </w:p>
          <w:p w:rsidR="00000000" w:rsidDel="00000000" w:rsidP="00000000" w:rsidRDefault="00000000" w:rsidRPr="00000000" w14:paraId="0000007E">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7F">
            <w:pPr>
              <w:jc w:val="center"/>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80">
            <w:pPr>
              <w:jc w:val="center"/>
              <w:rPr>
                <w:rFonts w:ascii="Arial" w:cs="Arial" w:eastAsia="Arial" w:hAnsi="Arial"/>
                <w:b w:val="1"/>
                <w:color w:val="000000"/>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081">
            <w:pPr>
              <w:widowControl w:val="0"/>
              <w:spacing w:before="2" w:lineRule="auto"/>
              <w:jc w:val="both"/>
              <w:rPr>
                <w:b w:val="1"/>
                <w:i w:val="1"/>
                <w:color w:val="000000"/>
                <w:highlight w:val="white"/>
              </w:rPr>
            </w:pPr>
            <w:r w:rsidDel="00000000" w:rsidR="00000000" w:rsidRPr="00000000">
              <w:rPr>
                <w:rtl w:val="0"/>
              </w:rPr>
            </w:r>
          </w:p>
          <w:p w:rsidR="00000000" w:rsidDel="00000000" w:rsidP="00000000" w:rsidRDefault="00000000" w:rsidRPr="00000000" w14:paraId="00000082">
            <w:pPr>
              <w:widowControl w:val="0"/>
              <w:spacing w:before="2" w:lineRule="auto"/>
              <w:jc w:val="both"/>
              <w:rPr>
                <w:b w:val="1"/>
                <w:i w:val="1"/>
                <w:color w:val="000000"/>
                <w:sz w:val="28"/>
                <w:szCs w:val="28"/>
              </w:rPr>
            </w:pPr>
            <w:r w:rsidDel="00000000" w:rsidR="00000000" w:rsidRPr="00000000">
              <w:rPr>
                <w:b w:val="1"/>
                <w:i w:val="1"/>
                <w:color w:val="000000"/>
                <w:sz w:val="28"/>
                <w:szCs w:val="28"/>
                <w:highlight w:val="white"/>
                <w:rtl w:val="0"/>
              </w:rPr>
              <w:t xml:space="preserve">Element 2 – Arrival </w:t>
            </w:r>
            <w:r w:rsidDel="00000000" w:rsidR="00000000" w:rsidRPr="00000000">
              <w:rPr>
                <w:rtl w:val="0"/>
              </w:rPr>
            </w:r>
          </w:p>
          <w:p w:rsidR="00000000" w:rsidDel="00000000" w:rsidP="00000000" w:rsidRDefault="00000000" w:rsidRPr="00000000" w14:paraId="00000083">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084">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Upon arrival at the hotel, the first physical interaction between the guest and the hotel is a critical juncture in the hotel guest cycle, which can determine the overall tone of the stay. Bardi (2011) highlights the significance of a smooth and effective check-in process for creating a positive initial impression of the hotel. According to Chibili (2017), a positive greeting and efficient check-in are necessary elements at this stage. This should involve a hospitable welcome, swift service, and giving information about the hotel's services. The implementation of digital check-in systems is vital here, as it can help to speed up the process and meet the needs of tech-savvy travelers </w:t>
            </w:r>
            <w:r w:rsidDel="00000000" w:rsidR="00000000" w:rsidRPr="00000000">
              <w:rPr>
                <w:rFonts w:ascii="Arial" w:cs="Arial" w:eastAsia="Arial" w:hAnsi="Arial"/>
                <w:color w:val="000000"/>
                <w:highlight w:val="white"/>
                <w:rtl w:val="0"/>
              </w:rPr>
              <w:t xml:space="preserve">(O’Fallon and Rutherford, 2010)</w:t>
            </w:r>
            <w:r w:rsidDel="00000000" w:rsidR="00000000" w:rsidRPr="00000000">
              <w:rPr>
                <w:rFonts w:ascii="Arial" w:cs="Arial" w:eastAsia="Arial" w:hAnsi="Arial"/>
                <w:color w:val="000000"/>
                <w:rtl w:val="0"/>
              </w:rPr>
              <w:t xml:space="preserve">. It is still important to personalize the arrival to guests. Knowing and addressing individuals by name can greatly improve their experience of the hotel's quality of service, as I have seen in my own experience working at the Mercure Hotel in Cardiff, where we placed emphasis on recognizing our returning guests. For instance, when a regular customer returned, we greeted them by name and our system enabled us to remember their prior preferences, like room type or add-ons, which we would verify on check-in. Productivity and sympathy are also essential during this stage. Any matters, such as room booking or special wishes, need to be addressed quickly and with sympathy. Our front desk personnel at the Mercure Hotel were always prepared to provide solutions, like changing rooms or supplemental amenities, if necessary. Powers and Barrows (2008) suggest that swiftly and courteously handling guest luggage and escorting them to their rooms, particularly in full-service hotels, is a critical aspect. At Mercure Hotel, our bell staff were taught to competently manage luggage, while being attentive to any immediate needs or questions the guest may have regarding the hotel amenities or the local region.</w:t>
            </w:r>
          </w:p>
          <w:p w:rsidR="00000000" w:rsidDel="00000000" w:rsidP="00000000" w:rsidRDefault="00000000" w:rsidRPr="00000000" w14:paraId="00000085">
            <w:pPr>
              <w:jc w:val="center"/>
              <w:rPr>
                <w:rFonts w:ascii="Arial" w:cs="Arial" w:eastAsia="Arial" w:hAnsi="Arial"/>
                <w:b w:val="1"/>
                <w:color w:val="000000"/>
              </w:rPr>
            </w:pPr>
            <w:r w:rsidDel="00000000" w:rsidR="00000000" w:rsidRPr="00000000">
              <w:rPr>
                <w:rtl w:val="0"/>
              </w:rPr>
            </w:r>
          </w:p>
        </w:tc>
      </w:tr>
      <w:tr>
        <w:trPr>
          <w:cantSplit w:val="0"/>
          <w:trHeight w:val="454" w:hRule="atLeast"/>
          <w:tblHeader w:val="0"/>
        </w:trPr>
        <w:tc>
          <w:tcPr/>
          <w:p w:rsidR="00000000" w:rsidDel="00000000" w:rsidP="00000000" w:rsidRDefault="00000000" w:rsidRPr="00000000" w14:paraId="00000086">
            <w:pPr>
              <w:rPr>
                <w:b w:val="1"/>
              </w:rPr>
            </w:pPr>
            <w:r w:rsidDel="00000000" w:rsidR="00000000" w:rsidRPr="00000000">
              <w:rPr>
                <w:rtl w:val="0"/>
              </w:rPr>
            </w:r>
          </w:p>
          <w:p w:rsidR="00000000" w:rsidDel="00000000" w:rsidP="00000000" w:rsidRDefault="00000000" w:rsidRPr="00000000" w14:paraId="00000087">
            <w:pPr>
              <w:widowControl w:val="0"/>
              <w:spacing w:before="2" w:lineRule="auto"/>
              <w:jc w:val="both"/>
              <w:rPr>
                <w:b w:val="1"/>
                <w:i w:val="1"/>
                <w:color w:val="000000"/>
                <w:sz w:val="28"/>
                <w:szCs w:val="28"/>
              </w:rPr>
            </w:pPr>
            <w:r w:rsidDel="00000000" w:rsidR="00000000" w:rsidRPr="00000000">
              <w:rPr>
                <w:b w:val="1"/>
                <w:i w:val="1"/>
                <w:color w:val="000000"/>
                <w:sz w:val="28"/>
                <w:szCs w:val="28"/>
                <w:highlight w:val="white"/>
                <w:rtl w:val="0"/>
              </w:rPr>
              <w:t xml:space="preserve">Element 3 – Duration of stay </w:t>
            </w:r>
            <w:r w:rsidDel="00000000" w:rsidR="00000000" w:rsidRPr="00000000">
              <w:rPr>
                <w:rtl w:val="0"/>
              </w:rPr>
            </w:r>
          </w:p>
          <w:p w:rsidR="00000000" w:rsidDel="00000000" w:rsidP="00000000" w:rsidRDefault="00000000" w:rsidRPr="00000000" w14:paraId="00000088">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089">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stay duration is the core period of the hotel guest cycle, where patrons experience the services and benefits provided by the hotel. This phase is critical in shaping the overall guest experience and pleasure. Johnston, Clark and Shulver (2012) underline the importance of service quality during the stay, since it is closely linked to guest pleasure and loyalty. Quality of ongoing service is an indispensable part of this stage. Tesone (2010) emphasize that ensuring a consistent and superior service level during the guest's stay is critical. This encompasses prompt housekeeping, proficient room service, and attentive personnel. During my time at the Mercure Hotel in Cardiff, we made sure the housekeeping team kept the rooms in the best condition, and any extra requests from guests were answered right away. In addition, meeting and surpassing guests' expectations with facilities such as restaurants, gyms, and spas is an important element. Wood (2015) emphasize the connection between the quality of food and beverage services and satisfaction among guests. For instance, on a regular basis, the Mercure Hotel was complimented on the variety and excellence of our breakfast buffet, which was a major draw for many guests. Involving guests is likewise critical. Melissen et al. (2019) point out that interacting with customers through personalized communication and comprehending their needs boosts their experience. Also, at the Mercure Hotel, when a guest had an issue with the room temperature, our maintenance team quickly remedied the issue and the front desk ensured the guest’s satisfaction. As noted by Wood (2015), the prompt resolution of such issues is essential for guest satisfaction.</w:t>
            </w:r>
          </w:p>
          <w:p w:rsidR="00000000" w:rsidDel="00000000" w:rsidP="00000000" w:rsidRDefault="00000000" w:rsidRPr="00000000" w14:paraId="0000008A">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08B">
            <w:pPr>
              <w:rPr>
                <w:b w:val="1"/>
              </w:rPr>
            </w:pPr>
            <w:r w:rsidDel="00000000" w:rsidR="00000000" w:rsidRPr="00000000">
              <w:rPr>
                <w:rtl w:val="0"/>
              </w:rPr>
            </w:r>
          </w:p>
          <w:p w:rsidR="00000000" w:rsidDel="00000000" w:rsidP="00000000" w:rsidRDefault="00000000" w:rsidRPr="00000000" w14:paraId="0000008C">
            <w:pPr>
              <w:widowControl w:val="0"/>
              <w:spacing w:before="2" w:lineRule="auto"/>
              <w:jc w:val="both"/>
              <w:rPr>
                <w:b w:val="1"/>
                <w:i w:val="1"/>
                <w:color w:val="000000"/>
                <w:sz w:val="28"/>
                <w:szCs w:val="28"/>
                <w:highlight w:val="white"/>
              </w:rPr>
            </w:pPr>
            <w:r w:rsidDel="00000000" w:rsidR="00000000" w:rsidRPr="00000000">
              <w:rPr>
                <w:b w:val="1"/>
                <w:i w:val="1"/>
                <w:color w:val="000000"/>
                <w:sz w:val="28"/>
                <w:szCs w:val="28"/>
                <w:highlight w:val="white"/>
                <w:rtl w:val="0"/>
              </w:rPr>
              <w:t xml:space="preserve">Element 4 – Departure </w:t>
            </w:r>
          </w:p>
          <w:p w:rsidR="00000000" w:rsidDel="00000000" w:rsidP="00000000" w:rsidRDefault="00000000" w:rsidRPr="00000000" w14:paraId="0000008D">
            <w:pPr>
              <w:rPr>
                <w:b w:val="1"/>
              </w:rPr>
            </w:pPr>
            <w:r w:rsidDel="00000000" w:rsidR="00000000" w:rsidRPr="00000000">
              <w:rPr>
                <w:rtl w:val="0"/>
              </w:rPr>
            </w:r>
          </w:p>
        </w:tc>
      </w:tr>
      <w:tr>
        <w:trPr>
          <w:cantSplit w:val="0"/>
          <w:trHeight w:val="495" w:hRule="atLeast"/>
          <w:tblHeader w:val="0"/>
        </w:trPr>
        <w:tc>
          <w:tcPr/>
          <w:p w:rsidR="00000000" w:rsidDel="00000000" w:rsidP="00000000" w:rsidRDefault="00000000" w:rsidRPr="00000000" w14:paraId="0000008E">
            <w:pPr>
              <w:tabs>
                <w:tab w:val="left" w:leader="none" w:pos="264"/>
              </w:tabs>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As the end of the hotel guest cycle, the departure stage is essential in imparting a positive and long-lasting impression on the guest. According to Fallon and Rutherford (2011), the departure process should be optimised to be as smooth and organised as the arrival process, thus ensuring that the guests have a favourable view of the hotel. The check-out process is an essential consideration at this juncture. Wood (2015) posit that a seamless check-out process is likely to have a major influence on the guest's overall satisfaction. During my placement at the Mercure Hotel in Cardiff, we initiated an express check-out system to speed up the service for guests in a hurry, while still guaranteeing that all their expectations were met. The ability to provide feedback is another critical element. Hotels should encourage guests to communicate their experiences and advice. Wagen and Goonetilleke (2015) draw attention to the significance of guest feedback in the ongoing development of hotel services. Upon leaving Mercure Hotel, guests were given a survey to complete and were encouraged to post their experiences on websites like TripAdvisor. Lastly, the concluding interaction with the personnel is essential. According to Solomon (2018), the importance of a personal farewell is highlighted. Our staff at the Mercure Hotel made it a priority to thank guests personally for their stay, wish them a safe journey, and invite them back. To conclude, the departure stage must feature an effective check-out procedure, a chance to provide feedback, and a personal goodbye to ensure the guest leaves with a good impression.</w:t>
            </w:r>
          </w:p>
          <w:p w:rsidR="00000000" w:rsidDel="00000000" w:rsidP="00000000" w:rsidRDefault="00000000" w:rsidRPr="00000000" w14:paraId="0000008F">
            <w:pPr>
              <w:spacing w:line="360" w:lineRule="auto"/>
              <w:jc w:val="both"/>
              <w:rPr>
                <w:rFonts w:ascii="Arial" w:cs="Arial" w:eastAsia="Arial" w:hAnsi="Arial"/>
              </w:rPr>
            </w:pPr>
            <w:r w:rsidDel="00000000" w:rsidR="00000000" w:rsidRPr="00000000">
              <w:rPr>
                <w:rtl w:val="0"/>
              </w:rPr>
            </w:r>
          </w:p>
        </w:tc>
      </w:tr>
    </w:tbl>
    <w:p w:rsidR="00000000" w:rsidDel="00000000" w:rsidP="00000000" w:rsidRDefault="00000000" w:rsidRPr="00000000" w14:paraId="00000090">
      <w:pPr>
        <w:rPr>
          <w:b w:val="1"/>
        </w:rPr>
      </w:pPr>
      <w:r w:rsidDel="00000000" w:rsidR="00000000" w:rsidRPr="00000000">
        <w:rPr>
          <w:rtl w:val="0"/>
        </w:rPr>
      </w:r>
    </w:p>
    <w:p w:rsidR="00000000" w:rsidDel="00000000" w:rsidP="00000000" w:rsidRDefault="00000000" w:rsidRPr="00000000" w14:paraId="00000091">
      <w:pPr>
        <w:rPr>
          <w:b w:val="1"/>
        </w:rPr>
      </w:pPr>
      <w:r w:rsidDel="00000000" w:rsidR="00000000" w:rsidRPr="00000000">
        <w:rPr>
          <w:rtl w:val="0"/>
        </w:rPr>
      </w:r>
    </w:p>
    <w:p w:rsidR="00000000" w:rsidDel="00000000" w:rsidP="00000000" w:rsidRDefault="00000000" w:rsidRPr="00000000" w14:paraId="00000092">
      <w:pPr>
        <w:rPr>
          <w:b w:val="1"/>
        </w:rPr>
      </w:pPr>
      <w:r w:rsidDel="00000000" w:rsidR="00000000" w:rsidRPr="00000000">
        <w:rPr>
          <w:rtl w:val="0"/>
        </w:rPr>
      </w:r>
    </w:p>
    <w:p w:rsidR="00000000" w:rsidDel="00000000" w:rsidP="00000000" w:rsidRDefault="00000000" w:rsidRPr="00000000" w14:paraId="00000093">
      <w:pPr>
        <w:rPr>
          <w:b w:val="1"/>
        </w:rPr>
      </w:pPr>
      <w:r w:rsidDel="00000000" w:rsidR="00000000" w:rsidRPr="00000000">
        <w:rPr>
          <w:rtl w:val="0"/>
        </w:rPr>
      </w:r>
    </w:p>
    <w:p w:rsidR="00000000" w:rsidDel="00000000" w:rsidP="00000000" w:rsidRDefault="00000000" w:rsidRPr="00000000" w14:paraId="00000094">
      <w:pPr>
        <w:rPr>
          <w:b w:val="1"/>
        </w:rPr>
      </w:pPr>
      <w:r w:rsidDel="00000000" w:rsidR="00000000" w:rsidRPr="00000000">
        <w:rPr>
          <w:rtl w:val="0"/>
        </w:rPr>
      </w:r>
    </w:p>
    <w:p w:rsidR="00000000" w:rsidDel="00000000" w:rsidP="00000000" w:rsidRDefault="00000000" w:rsidRPr="00000000" w14:paraId="00000095">
      <w:pPr>
        <w:rPr>
          <w:b w:val="1"/>
        </w:rPr>
      </w:pPr>
      <w:r w:rsidDel="00000000" w:rsidR="00000000" w:rsidRPr="00000000">
        <w:rPr>
          <w:rtl w:val="0"/>
        </w:rPr>
      </w:r>
    </w:p>
    <w:p w:rsidR="00000000" w:rsidDel="00000000" w:rsidP="00000000" w:rsidRDefault="00000000" w:rsidRPr="00000000" w14:paraId="00000096">
      <w:pPr>
        <w:rPr>
          <w:b w:val="1"/>
        </w:rPr>
      </w:pPr>
      <w:r w:rsidDel="00000000" w:rsidR="00000000" w:rsidRPr="00000000">
        <w:rPr>
          <w:rtl w:val="0"/>
        </w:rPr>
      </w:r>
    </w:p>
    <w:p w:rsidR="00000000" w:rsidDel="00000000" w:rsidP="00000000" w:rsidRDefault="00000000" w:rsidRPr="00000000" w14:paraId="00000097">
      <w:pPr>
        <w:rPr>
          <w:b w:val="1"/>
        </w:rPr>
      </w:pPr>
      <w:r w:rsidDel="00000000" w:rsidR="00000000" w:rsidRPr="00000000">
        <w:rPr>
          <w:rtl w:val="0"/>
        </w:rPr>
      </w:r>
    </w:p>
    <w:p w:rsidR="00000000" w:rsidDel="00000000" w:rsidP="00000000" w:rsidRDefault="00000000" w:rsidRPr="00000000" w14:paraId="00000098">
      <w:pPr>
        <w:rPr>
          <w:b w:val="1"/>
        </w:rPr>
      </w:pPr>
      <w:r w:rsidDel="00000000" w:rsidR="00000000" w:rsidRPr="00000000">
        <w:rPr>
          <w:rtl w:val="0"/>
        </w:rPr>
      </w:r>
    </w:p>
    <w:p w:rsidR="00000000" w:rsidDel="00000000" w:rsidP="00000000" w:rsidRDefault="00000000" w:rsidRPr="00000000" w14:paraId="00000099">
      <w:pPr>
        <w:rPr>
          <w:b w:val="1"/>
        </w:rPr>
      </w:pPr>
      <w:r w:rsidDel="00000000" w:rsidR="00000000" w:rsidRPr="00000000">
        <w:rPr>
          <w:rtl w:val="0"/>
        </w:rPr>
      </w:r>
    </w:p>
    <w:p w:rsidR="00000000" w:rsidDel="00000000" w:rsidP="00000000" w:rsidRDefault="00000000" w:rsidRPr="00000000" w14:paraId="0000009A">
      <w:pPr>
        <w:rPr>
          <w:b w:val="1"/>
        </w:rPr>
      </w:pPr>
      <w:r w:rsidDel="00000000" w:rsidR="00000000" w:rsidRPr="00000000">
        <w:rPr>
          <w:rtl w:val="0"/>
        </w:rPr>
      </w:r>
    </w:p>
    <w:p w:rsidR="00000000" w:rsidDel="00000000" w:rsidP="00000000" w:rsidRDefault="00000000" w:rsidRPr="00000000" w14:paraId="0000009B">
      <w:pPr>
        <w:rPr>
          <w:b w:val="1"/>
        </w:rPr>
      </w:pPr>
      <w:r w:rsidDel="00000000" w:rsidR="00000000" w:rsidRPr="00000000">
        <w:rPr>
          <w:rtl w:val="0"/>
        </w:rPr>
      </w:r>
    </w:p>
    <w:p w:rsidR="00000000" w:rsidDel="00000000" w:rsidP="00000000" w:rsidRDefault="00000000" w:rsidRPr="00000000" w14:paraId="0000009C">
      <w:pPr>
        <w:rPr>
          <w:b w:val="1"/>
        </w:rPr>
      </w:pPr>
      <w:r w:rsidDel="00000000" w:rsidR="00000000" w:rsidRPr="00000000">
        <w:rPr>
          <w:rtl w:val="0"/>
        </w:rPr>
      </w:r>
    </w:p>
    <w:p w:rsidR="00000000" w:rsidDel="00000000" w:rsidP="00000000" w:rsidRDefault="00000000" w:rsidRPr="00000000" w14:paraId="0000009D">
      <w:pPr>
        <w:rPr>
          <w:b w:val="1"/>
        </w:rPr>
      </w:pPr>
      <w:r w:rsidDel="00000000" w:rsidR="00000000" w:rsidRPr="00000000">
        <w:rPr>
          <w:rtl w:val="0"/>
        </w:rPr>
      </w:r>
    </w:p>
    <w:p w:rsidR="00000000" w:rsidDel="00000000" w:rsidP="00000000" w:rsidRDefault="00000000" w:rsidRPr="00000000" w14:paraId="0000009E">
      <w:pPr>
        <w:rPr>
          <w:b w:val="1"/>
        </w:rPr>
      </w:pPr>
      <w:r w:rsidDel="00000000" w:rsidR="00000000" w:rsidRPr="00000000">
        <w:rPr>
          <w:rtl w:val="0"/>
        </w:rPr>
      </w:r>
    </w:p>
    <w:p w:rsidR="00000000" w:rsidDel="00000000" w:rsidP="00000000" w:rsidRDefault="00000000" w:rsidRPr="00000000" w14:paraId="0000009F">
      <w:pPr>
        <w:rPr>
          <w:b w:val="1"/>
        </w:rPr>
      </w:pPr>
      <w:r w:rsidDel="00000000" w:rsidR="00000000" w:rsidRPr="00000000">
        <w:rPr>
          <w:rtl w:val="0"/>
        </w:rPr>
      </w:r>
    </w:p>
    <w:p w:rsidR="00000000" w:rsidDel="00000000" w:rsidP="00000000" w:rsidRDefault="00000000" w:rsidRPr="00000000" w14:paraId="000000A0">
      <w:pPr>
        <w:rPr>
          <w:b w:val="1"/>
        </w:rPr>
      </w:pPr>
      <w:r w:rsidDel="00000000" w:rsidR="00000000" w:rsidRPr="00000000">
        <w:rPr>
          <w:rtl w:val="0"/>
        </w:rPr>
      </w:r>
    </w:p>
    <w:p w:rsidR="00000000" w:rsidDel="00000000" w:rsidP="00000000" w:rsidRDefault="00000000" w:rsidRPr="00000000" w14:paraId="000000A1">
      <w:pPr>
        <w:rPr>
          <w:b w:val="1"/>
        </w:rPr>
      </w:pPr>
      <w:r w:rsidDel="00000000" w:rsidR="00000000" w:rsidRPr="00000000">
        <w:rPr>
          <w:rtl w:val="0"/>
        </w:rPr>
      </w:r>
    </w:p>
    <w:p w:rsidR="00000000" w:rsidDel="00000000" w:rsidP="00000000" w:rsidRDefault="00000000" w:rsidRPr="00000000" w14:paraId="000000A2">
      <w:pPr>
        <w:rPr>
          <w:b w:val="1"/>
        </w:rPr>
      </w:pPr>
      <w:r w:rsidDel="00000000" w:rsidR="00000000" w:rsidRPr="00000000">
        <w:rPr>
          <w:rtl w:val="0"/>
        </w:rPr>
      </w:r>
    </w:p>
    <w:p w:rsidR="00000000" w:rsidDel="00000000" w:rsidP="00000000" w:rsidRDefault="00000000" w:rsidRPr="00000000" w14:paraId="000000A3">
      <w:pPr>
        <w:rPr>
          <w:b w:val="1"/>
        </w:rPr>
      </w:pPr>
      <w:r w:rsidDel="00000000" w:rsidR="00000000" w:rsidRPr="00000000">
        <w:rPr>
          <w:rtl w:val="0"/>
        </w:rPr>
      </w:r>
    </w:p>
    <w:p w:rsidR="00000000" w:rsidDel="00000000" w:rsidP="00000000" w:rsidRDefault="00000000" w:rsidRPr="00000000" w14:paraId="000000A4">
      <w:pPr>
        <w:rPr>
          <w:b w:val="1"/>
        </w:rPr>
      </w:pPr>
      <w:r w:rsidDel="00000000" w:rsidR="00000000" w:rsidRPr="00000000">
        <w:rPr>
          <w:rtl w:val="0"/>
        </w:rPr>
      </w:r>
    </w:p>
    <w:p w:rsidR="00000000" w:rsidDel="00000000" w:rsidP="00000000" w:rsidRDefault="00000000" w:rsidRPr="00000000" w14:paraId="000000A5">
      <w:pPr>
        <w:rPr>
          <w:b w:val="1"/>
        </w:rPr>
      </w:pPr>
      <w:r w:rsidDel="00000000" w:rsidR="00000000" w:rsidRPr="00000000">
        <w:rPr>
          <w:rtl w:val="0"/>
        </w:rPr>
      </w:r>
    </w:p>
    <w:p w:rsidR="00000000" w:rsidDel="00000000" w:rsidP="00000000" w:rsidRDefault="00000000" w:rsidRPr="00000000" w14:paraId="000000A6">
      <w:pPr>
        <w:rPr>
          <w:b w:val="1"/>
        </w:rPr>
      </w:pPr>
      <w:r w:rsidDel="00000000" w:rsidR="00000000" w:rsidRPr="00000000">
        <w:rPr>
          <w:rtl w:val="0"/>
        </w:rPr>
      </w:r>
    </w:p>
    <w:p w:rsidR="00000000" w:rsidDel="00000000" w:rsidP="00000000" w:rsidRDefault="00000000" w:rsidRPr="00000000" w14:paraId="000000A7">
      <w:pPr>
        <w:rPr>
          <w:b w:val="1"/>
        </w:rPr>
      </w:pPr>
      <w:r w:rsidDel="00000000" w:rsidR="00000000" w:rsidRPr="00000000">
        <w:rPr>
          <w:rtl w:val="0"/>
        </w:rPr>
      </w:r>
    </w:p>
    <w:p w:rsidR="00000000" w:rsidDel="00000000" w:rsidP="00000000" w:rsidRDefault="00000000" w:rsidRPr="00000000" w14:paraId="000000A8">
      <w:pPr>
        <w:rPr>
          <w:b w:val="1"/>
        </w:rPr>
      </w:pPr>
      <w:r w:rsidDel="00000000" w:rsidR="00000000" w:rsidRPr="00000000">
        <w:rPr>
          <w:rtl w:val="0"/>
        </w:rPr>
      </w:r>
    </w:p>
    <w:p w:rsidR="00000000" w:rsidDel="00000000" w:rsidP="00000000" w:rsidRDefault="00000000" w:rsidRPr="00000000" w14:paraId="000000A9">
      <w:pPr>
        <w:rPr>
          <w:b w:val="1"/>
        </w:rPr>
      </w:pPr>
      <w:r w:rsidDel="00000000" w:rsidR="00000000" w:rsidRPr="00000000">
        <w:rPr>
          <w:rtl w:val="0"/>
        </w:rPr>
      </w:r>
    </w:p>
    <w:p w:rsidR="00000000" w:rsidDel="00000000" w:rsidP="00000000" w:rsidRDefault="00000000" w:rsidRPr="00000000" w14:paraId="000000AA">
      <w:pPr>
        <w:rPr>
          <w:b w:val="1"/>
        </w:rPr>
      </w:pPr>
      <w:r w:rsidDel="00000000" w:rsidR="00000000" w:rsidRPr="00000000">
        <w:rPr>
          <w:rtl w:val="0"/>
        </w:rPr>
      </w:r>
    </w:p>
    <w:p w:rsidR="00000000" w:rsidDel="00000000" w:rsidP="00000000" w:rsidRDefault="00000000" w:rsidRPr="00000000" w14:paraId="000000AB">
      <w:pPr>
        <w:rPr>
          <w:b w:val="1"/>
        </w:rPr>
      </w:pPr>
      <w:r w:rsidDel="00000000" w:rsidR="00000000" w:rsidRPr="00000000">
        <w:rPr>
          <w:rtl w:val="0"/>
        </w:rPr>
      </w:r>
    </w:p>
    <w:p w:rsidR="00000000" w:rsidDel="00000000" w:rsidP="00000000" w:rsidRDefault="00000000" w:rsidRPr="00000000" w14:paraId="000000AC">
      <w:pPr>
        <w:rPr>
          <w:b w:val="1"/>
        </w:rPr>
      </w:pPr>
      <w:r w:rsidDel="00000000" w:rsidR="00000000" w:rsidRPr="00000000">
        <w:rPr>
          <w:rtl w:val="0"/>
        </w:rPr>
      </w:r>
    </w:p>
    <w:p w:rsidR="00000000" w:rsidDel="00000000" w:rsidP="00000000" w:rsidRDefault="00000000" w:rsidRPr="00000000" w14:paraId="000000AD">
      <w:pPr>
        <w:rPr>
          <w:b w:val="1"/>
        </w:rPr>
      </w:pPr>
      <w:r w:rsidDel="00000000" w:rsidR="00000000" w:rsidRPr="00000000">
        <w:rPr>
          <w:rtl w:val="0"/>
        </w:rPr>
      </w:r>
    </w:p>
    <w:p w:rsidR="00000000" w:rsidDel="00000000" w:rsidP="00000000" w:rsidRDefault="00000000" w:rsidRPr="00000000" w14:paraId="000000AE">
      <w:pPr>
        <w:rPr>
          <w:b w:val="1"/>
        </w:rPr>
      </w:pPr>
      <w:r w:rsidDel="00000000" w:rsidR="00000000" w:rsidRPr="00000000">
        <w:rPr>
          <w:rtl w:val="0"/>
        </w:rPr>
      </w:r>
    </w:p>
    <w:p w:rsidR="00000000" w:rsidDel="00000000" w:rsidP="00000000" w:rsidRDefault="00000000" w:rsidRPr="00000000" w14:paraId="000000AF">
      <w:pPr>
        <w:pStyle w:val="Heading1"/>
        <w:pBdr>
          <w:top w:color="000000" w:space="1" w:sz="4" w:val="single"/>
          <w:left w:color="000000" w:space="4" w:sz="4" w:val="single"/>
          <w:bottom w:color="000000" w:space="1" w:sz="4" w:val="single"/>
          <w:right w:color="000000" w:space="4" w:sz="4" w:val="single"/>
          <w:between w:color="000000" w:space="1" w:sz="4" w:val="single"/>
        </w:pBdr>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References </w:t>
      </w:r>
    </w:p>
    <w:p w:rsidR="00000000" w:rsidDel="00000000" w:rsidP="00000000" w:rsidRDefault="00000000" w:rsidRPr="00000000" w14:paraId="000000B0">
      <w:pPr>
        <w:rPr>
          <w:b w:val="1"/>
        </w:rPr>
      </w:pPr>
      <w:r w:rsidDel="00000000" w:rsidR="00000000" w:rsidRPr="00000000">
        <w:rPr>
          <w:rtl w:val="0"/>
        </w:rPr>
      </w:r>
    </w:p>
    <w:p w:rsidR="00000000" w:rsidDel="00000000" w:rsidP="00000000" w:rsidRDefault="00000000" w:rsidRPr="00000000" w14:paraId="000000B1">
      <w:pPr>
        <w:spacing w:line="360" w:lineRule="auto"/>
        <w:jc w:val="both"/>
        <w:rPr>
          <w:rFonts w:ascii="Arial" w:cs="Arial" w:eastAsia="Arial" w:hAnsi="Arial"/>
        </w:rPr>
      </w:pPr>
      <w:r w:rsidDel="00000000" w:rsidR="00000000" w:rsidRPr="00000000">
        <w:rPr>
          <w:rFonts w:ascii="Arial" w:cs="Arial" w:eastAsia="Arial" w:hAnsi="Arial"/>
          <w:rtl w:val="0"/>
        </w:rPr>
        <w:t xml:space="preserve">Bardi, J. (2011) Hotel Front Office Management, Wiley, London</w:t>
      </w:r>
    </w:p>
    <w:p w:rsidR="00000000" w:rsidDel="00000000" w:rsidP="00000000" w:rsidRDefault="00000000" w:rsidRPr="00000000" w14:paraId="000000B2">
      <w:pPr>
        <w:spacing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Barrows, C.W. and Powers, T., 2008. </w:t>
      </w:r>
      <w:r w:rsidDel="00000000" w:rsidR="00000000" w:rsidRPr="00000000">
        <w:rPr>
          <w:rFonts w:ascii="Arial" w:cs="Arial" w:eastAsia="Arial" w:hAnsi="Arial"/>
          <w:i w:val="1"/>
          <w:color w:val="222222"/>
          <w:highlight w:val="white"/>
          <w:rtl w:val="0"/>
        </w:rPr>
        <w:t xml:space="preserve">Introduction to management in the hospitality industry, study guide</w:t>
      </w:r>
      <w:r w:rsidDel="00000000" w:rsidR="00000000" w:rsidRPr="00000000">
        <w:rPr>
          <w:rFonts w:ascii="Arial" w:cs="Arial" w:eastAsia="Arial" w:hAnsi="Arial"/>
          <w:color w:val="222222"/>
          <w:highlight w:val="white"/>
          <w:rtl w:val="0"/>
        </w:rPr>
        <w:t xml:space="preserve">. John Wiley &amp; Sons.</w:t>
      </w:r>
      <w:r w:rsidDel="00000000" w:rsidR="00000000" w:rsidRPr="00000000">
        <w:rPr>
          <w:rtl w:val="0"/>
        </w:rPr>
      </w:r>
    </w:p>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Chibili, M. (2017).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Modern Hotel Operations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Google Books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Routledge. Available at: https://www.google.co.uk/books/edition/Modern_Hotel_Operations_Management/BG1QDwAAQBAJ?hl=en&amp;gbpv=1&amp;pg=PP1&amp;printsec=frontcover [Accessed 11 Nov. 2023].</w:t>
      </w:r>
    </w:p>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5">
      <w:pPr>
        <w:spacing w:line="360" w:lineRule="auto"/>
        <w:jc w:val="both"/>
        <w:rPr>
          <w:rFonts w:ascii="Arial" w:cs="Arial" w:eastAsia="Arial" w:hAnsi="Arial"/>
        </w:rPr>
      </w:pPr>
      <w:r w:rsidDel="00000000" w:rsidR="00000000" w:rsidRPr="00000000">
        <w:rPr>
          <w:rFonts w:ascii="Arial" w:cs="Arial" w:eastAsia="Arial" w:hAnsi="Arial"/>
          <w:rtl w:val="0"/>
        </w:rPr>
        <w:t xml:space="preserve">Corgel, JB, Sturman, MC &amp; Verma, R. (2011) The Cornell School of Hotel Administration on Hospitality: Cutting Edge Thinking and Practice, John Wiley &amp; Sons, Incorporated, Hoboken.</w:t>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Enz, C.A. (2010).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Cornell School of Hotel Administration Handbook of Applied Hospitality Strategy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Google Books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SAGE. Available at: https://www.google.co.uk/books/edition/The_Cornell_School_of_Hotel_Administrati/1Hg21wFzvrAC?hl=en&amp;gbpv=1&amp;pg=PR1&amp;printsec=frontcover [Accessed 11 Nov. 2023].</w:t>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Hammer, J. (2016) Revenue superstar! The simple rules of hotel revenue management. Great Britain: Amazon.</w:t>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A">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Heyes, A., 2017. Hotel front office management. In </w:t>
      </w:r>
      <w:r w:rsidDel="00000000" w:rsidR="00000000" w:rsidRPr="00000000">
        <w:rPr>
          <w:rFonts w:ascii="Arial" w:cs="Arial" w:eastAsia="Arial" w:hAnsi="Arial"/>
          <w:i w:val="1"/>
          <w:color w:val="222222"/>
          <w:highlight w:val="white"/>
          <w:rtl w:val="0"/>
        </w:rPr>
        <w:t xml:space="preserve">Hotel Accommodation Management</w:t>
      </w:r>
      <w:r w:rsidDel="00000000" w:rsidR="00000000" w:rsidRPr="00000000">
        <w:rPr>
          <w:rFonts w:ascii="Arial" w:cs="Arial" w:eastAsia="Arial" w:hAnsi="Arial"/>
          <w:color w:val="222222"/>
          <w:highlight w:val="white"/>
          <w:rtl w:val="0"/>
        </w:rPr>
        <w:t xml:space="preserve"> (pp. 57-69). Routledge.</w:t>
      </w:r>
    </w:p>
    <w:p w:rsidR="00000000" w:rsidDel="00000000" w:rsidP="00000000" w:rsidRDefault="00000000" w:rsidRPr="00000000" w14:paraId="000000BB">
      <w:pPr>
        <w:spacing w:line="360" w:lineRule="auto"/>
        <w:jc w:val="both"/>
        <w:rPr>
          <w:rFonts w:ascii="Arial" w:cs="Arial" w:eastAsia="Arial" w:hAnsi="Arial"/>
        </w:rPr>
      </w:pPr>
      <w:r w:rsidDel="00000000" w:rsidR="00000000" w:rsidRPr="00000000">
        <w:rPr>
          <w:rFonts w:ascii="Arial" w:cs="Arial" w:eastAsia="Arial" w:hAnsi="Arial"/>
          <w:rtl w:val="0"/>
        </w:rPr>
        <w:t xml:space="preserve">Johnston, R Clark, G. Shulver, M. (2012) Service Operations Management, Pearson, London</w:t>
      </w:r>
    </w:p>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Melissen, F., Rest, J.-P. van der, Josephi, S. and Blomme, R. (2019).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Hospitality Experience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Google Books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Routledge. Available at: https://www.google.co.uk/books/edition/Hospitality_Experience/YHy-DwAAQBAJ?hl=en&amp;gbpv=1&amp;pg=PT6&amp;printsec=frontcover [Accessed 11 Nov. 2023].</w:t>
      </w:r>
    </w:p>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Nurminen, M. (2007).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Guest Experience Design in Hotel Industry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summit.sfu.ca. Available at: </w:t>
      </w:r>
      <w:hyperlink r:id="rId8">
        <w:r w:rsidDel="00000000" w:rsidR="00000000" w:rsidRPr="00000000">
          <w:rPr>
            <w:rFonts w:ascii="Arial" w:cs="Arial" w:eastAsia="Arial" w:hAnsi="Arial"/>
            <w:b w:val="0"/>
            <w:i w:val="0"/>
            <w:smallCaps w:val="0"/>
            <w:strike w:val="0"/>
            <w:color w:val="0563c1"/>
            <w:sz w:val="24"/>
            <w:szCs w:val="24"/>
            <w:u w:val="single"/>
            <w:shd w:fill="auto" w:val="clear"/>
            <w:vertAlign w:val="baseline"/>
            <w:rtl w:val="0"/>
          </w:rPr>
          <w:t xml:space="preserve">https://summit.sfu.ca/item/8017</w:t>
        </w:r>
      </w:hyperli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O’Fallon, M.J. and Rutherford, D.G. (2010).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Hotel Management and Operations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Google Books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John Wiley &amp; Sons. Available at: https://www.google.co.uk/books/edition/Hotel_Management_and_Operations/G0AnmDecKpQC?hl=en&amp;gbpv=1&amp;dq=Fallon [Accessed 10 Nov. 2023].</w:t>
      </w:r>
    </w:p>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Solomon, M. (2018) The Heart of Hospitality. New York: SelectBooks, Inc.</w:t>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4">
      <w:pPr>
        <w:spacing w:line="360" w:lineRule="auto"/>
        <w:jc w:val="both"/>
        <w:rPr>
          <w:rFonts w:ascii="Arial" w:cs="Arial" w:eastAsia="Arial" w:hAnsi="Arial"/>
        </w:rPr>
      </w:pPr>
      <w:r w:rsidDel="00000000" w:rsidR="00000000" w:rsidRPr="00000000">
        <w:rPr>
          <w:rFonts w:ascii="Arial" w:cs="Arial" w:eastAsia="Arial" w:hAnsi="Arial"/>
          <w:rtl w:val="0"/>
        </w:rPr>
        <w:t xml:space="preserve">Tesone, D. (2010) Principles of management for the hospitality industry. London: Routledge</w:t>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Wagen, L.V. der and Goonetilleke, A. (2015).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Hospitality Management, Strategy and Operations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Google Books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Pearson Higher Education AU. Available at: https://www.google.co.uk/books/edition/Hospitality_Management_Strategy_and_Oper/aRfiBAAAQBAJ?hl=en&amp;gbpv=1&amp;pg=PP1&amp;printsec=frontcover [Accessed 12 Nov. 2023].</w:t>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Wood, R.C. (2015).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Hospitality Management: A Brief Introduction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Google Books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SAGE. Available at: https://www.google.co.uk/books/edition/Hospitality_Management/T_4aCAAAQBAJ?hl=en&amp;gbpv=1&amp;pg=PP1&amp;printsec=frontcover [Accessed 11 Nov. 2023].</w:t>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www.tripadvisor.co.uk. (n.d.).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 G | @E4344EHrg | Profile on Tripadvisor</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https://www.tripadvisor.co.uk/Profile/E4344EHrg [Accessed 11 Nov. 2023].</w:t>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CB">
      <w:pPr>
        <w:spacing w:line="360" w:lineRule="auto"/>
        <w:jc w:val="both"/>
        <w:rPr>
          <w:rFonts w:ascii="Arial" w:cs="Arial" w:eastAsia="Arial" w:hAnsi="Arial"/>
          <w:b w:val="1"/>
        </w:rPr>
      </w:pPr>
      <w:r w:rsidDel="00000000" w:rsidR="00000000" w:rsidRPr="00000000">
        <w:rPr>
          <w:rtl w:val="0"/>
        </w:rPr>
      </w:r>
    </w:p>
    <w:sectPr>
      <w:type w:val="nextPage"/>
      <w:pgSz w:h="16838" w:w="11906" w:orient="portrait"/>
      <w:pgMar w:bottom="1077" w:top="1077" w:left="1440" w:right="1440"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summit.sfu.ca/item/8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