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3F8C5078"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DA4631">
              <w:rPr>
                <w:rFonts w:ascii="Arial" w:hAnsi="Arial" w:cs="Arial"/>
                <w:b/>
                <w:sz w:val="22"/>
                <w:szCs w:val="22"/>
              </w:rPr>
              <w:t>Kelsey Johns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8F93CD4" w:rsidR="003B3F9D" w:rsidRPr="009601B8" w:rsidRDefault="00DA4631" w:rsidP="001E57C1">
            <w:pPr>
              <w:spacing w:before="120" w:after="120"/>
              <w:jc w:val="both"/>
              <w:rPr>
                <w:rFonts w:ascii="Arial" w:hAnsi="Arial" w:cs="Arial"/>
                <w:b/>
                <w:sz w:val="22"/>
                <w:szCs w:val="22"/>
              </w:rPr>
            </w:pPr>
            <w:r>
              <w:rPr>
                <w:rFonts w:ascii="Arial" w:hAnsi="Arial" w:cs="Arial"/>
                <w:b/>
                <w:sz w:val="22"/>
                <w:szCs w:val="22"/>
              </w:rPr>
              <w:t>1910629</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DA4631">
            <w:pPr>
              <w:pStyle w:val="Heading2"/>
              <w:jc w:val="left"/>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15C8F67" w14:textId="77777777" w:rsidR="00DA4631" w:rsidRPr="00DA4631" w:rsidRDefault="00DA4631" w:rsidP="00DA4631">
            <w:pPr>
              <w:spacing w:line="257" w:lineRule="auto"/>
              <w:rPr>
                <w:rFonts w:ascii="Calibri" w:hAnsi="Calibri" w:cs="Calibri"/>
                <w:sz w:val="22"/>
                <w:szCs w:val="28"/>
              </w:rPr>
            </w:pPr>
            <w:r w:rsidRPr="00DA4631">
              <w:rPr>
                <w:rFonts w:ascii="Calibri" w:eastAsia="Calibri" w:hAnsi="Calibri" w:cs="Calibri"/>
                <w:b/>
                <w:bCs/>
                <w:sz w:val="22"/>
                <w:szCs w:val="28"/>
              </w:rPr>
              <w:t>Evidence based policing/criminology and crime prevention/criminal Justice</w:t>
            </w:r>
          </w:p>
          <w:p w14:paraId="16F635E4" w14:textId="77777777" w:rsidR="00DA4631" w:rsidRPr="00DA4631" w:rsidRDefault="00DA4631" w:rsidP="00DA4631">
            <w:pPr>
              <w:spacing w:line="257" w:lineRule="auto"/>
              <w:rPr>
                <w:rFonts w:ascii="Calibri" w:hAnsi="Calibri" w:cs="Calibri"/>
                <w:sz w:val="18"/>
                <w:szCs w:val="22"/>
              </w:rPr>
            </w:pPr>
            <w:r w:rsidRPr="00DA4631">
              <w:rPr>
                <w:rFonts w:ascii="Calibri" w:eastAsia="Calibri" w:hAnsi="Calibri" w:cs="Calibri"/>
                <w:sz w:val="22"/>
                <w:szCs w:val="28"/>
              </w:rPr>
              <w:t>Critically analyse the concept of evidence-based policing and ‘what works’ in policing evaluating crime prevention theories and strategies and considering the options open to reduce re offending</w:t>
            </w:r>
            <w:r w:rsidRPr="00DA4631">
              <w:rPr>
                <w:rFonts w:ascii="Calibri" w:eastAsia="Calibri" w:hAnsi="Calibri" w:cs="Calibri"/>
                <w:sz w:val="18"/>
                <w:szCs w:val="22"/>
              </w:rPr>
              <w:t xml:space="preserve">. </w:t>
            </w:r>
          </w:p>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23F4C09" w14:textId="77777777" w:rsidR="00E73462" w:rsidRDefault="00DA4631" w:rsidP="00DA4631">
            <w:pPr>
              <w:spacing w:before="120" w:after="120"/>
              <w:rPr>
                <w:rFonts w:ascii="Arial" w:hAnsi="Arial" w:cs="Arial"/>
                <w:b/>
                <w:sz w:val="22"/>
                <w:szCs w:val="22"/>
              </w:rPr>
            </w:pPr>
            <w:r>
              <w:rPr>
                <w:rFonts w:ascii="Arial" w:hAnsi="Arial" w:cs="Arial"/>
                <w:b/>
                <w:sz w:val="22"/>
                <w:szCs w:val="22"/>
              </w:rPr>
              <w:t xml:space="preserve">Word </w:t>
            </w:r>
            <w:r w:rsidR="00474229" w:rsidRPr="009601B8">
              <w:rPr>
                <w:rFonts w:ascii="Arial" w:hAnsi="Arial" w:cs="Arial"/>
                <w:b/>
                <w:sz w:val="22"/>
                <w:szCs w:val="22"/>
              </w:rPr>
              <w:t>count (or equivalent):</w:t>
            </w:r>
          </w:p>
          <w:p w14:paraId="2C19F2C8" w14:textId="77777777" w:rsidR="00E73462" w:rsidRDefault="00E73462" w:rsidP="00DA4631">
            <w:pPr>
              <w:spacing w:before="120" w:after="120"/>
              <w:rPr>
                <w:rFonts w:ascii="Arial" w:hAnsi="Arial" w:cs="Arial"/>
                <w:b/>
                <w:sz w:val="22"/>
                <w:szCs w:val="22"/>
              </w:rPr>
            </w:pPr>
          </w:p>
          <w:p w14:paraId="6CD302DF" w14:textId="10C47518" w:rsidR="00474229" w:rsidRPr="009601B8" w:rsidRDefault="00E73462" w:rsidP="00DA4631">
            <w:pPr>
              <w:spacing w:before="120" w:after="120"/>
              <w:rPr>
                <w:rFonts w:ascii="Arial" w:hAnsi="Arial" w:cs="Arial"/>
                <w:b/>
                <w:sz w:val="22"/>
                <w:szCs w:val="22"/>
              </w:rPr>
            </w:pPr>
            <w:r>
              <w:rPr>
                <w:rFonts w:ascii="Arial" w:hAnsi="Arial" w:cs="Arial"/>
                <w:b/>
                <w:sz w:val="22"/>
                <w:szCs w:val="22"/>
              </w:rPr>
              <w:t>4644</w:t>
            </w:r>
            <w:r w:rsidR="00DA4631">
              <w:rPr>
                <w:rFonts w:ascii="Arial" w:hAnsi="Arial" w:cs="Arial"/>
                <w:b/>
                <w:sz w:val="22"/>
                <w:szCs w:val="22"/>
              </w:rPr>
              <w:t xml:space="preserve"> </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F038D40" w:rsidR="00474229" w:rsidRPr="009601B8" w:rsidRDefault="00894D56"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894D56">
              <w:rPr>
                <w:rFonts w:ascii="Arial" w:eastAsia="Calibri" w:hAnsi="Arial" w:cs="Arial"/>
                <w:b/>
                <w:bCs/>
                <w:sz w:val="22"/>
                <w:szCs w:val="22"/>
                <w:vertAlign w:val="superscript"/>
              </w:rPr>
              <w:t>th</w:t>
            </w:r>
            <w:r>
              <w:rPr>
                <w:rFonts w:ascii="Arial" w:eastAsia="Calibri" w:hAnsi="Arial" w:cs="Arial"/>
                <w:b/>
                <w:bCs/>
                <w:sz w:val="22"/>
                <w:szCs w:val="22"/>
              </w:rPr>
              <w:t xml:space="preserve"> July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D22D9C" w:rsidRPr="00A406E5">
        <w:rPr>
          <w:rFonts w:ascii="Arial" w:hAnsi="Arial" w:cs="Arial"/>
          <w:sz w:val="22"/>
          <w:szCs w:val="22"/>
        </w:rPr>
        <w:lastRenderedPageBreak/>
        <w:t xml:space="preserve">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457DDE39" w14:textId="17343A75" w:rsidR="00045D04"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1C9E2E" w14:textId="30ED2407" w:rsidR="00045D04" w:rsidRDefault="00045D04" w:rsidP="00A57A6C">
      <w:pPr>
        <w:spacing w:line="360" w:lineRule="auto"/>
        <w:jc w:val="both"/>
        <w:rPr>
          <w:rFonts w:ascii="Arial" w:hAnsi="Arial" w:cs="Arial"/>
          <w:sz w:val="22"/>
          <w:szCs w:val="22"/>
        </w:rPr>
      </w:pPr>
    </w:p>
    <w:p w14:paraId="3B136826" w14:textId="77777777" w:rsidR="00E73462" w:rsidRPr="00E73462" w:rsidRDefault="00E73462" w:rsidP="00A57A6C">
      <w:pPr>
        <w:spacing w:line="360" w:lineRule="auto"/>
        <w:jc w:val="center"/>
        <w:rPr>
          <w:b/>
          <w:sz w:val="24"/>
          <w:szCs w:val="24"/>
          <w:u w:val="single"/>
        </w:rPr>
      </w:pPr>
      <w:r w:rsidRPr="00E73462">
        <w:rPr>
          <w:rFonts w:eastAsia="Calibri"/>
          <w:b/>
          <w:bCs/>
          <w:sz w:val="24"/>
          <w:szCs w:val="24"/>
          <w:u w:val="single"/>
        </w:rPr>
        <w:t>Evidence-based policing/criminology and crime prevention/criminal justice:</w:t>
      </w:r>
    </w:p>
    <w:p w14:paraId="728F4268" w14:textId="77777777" w:rsidR="00E73462" w:rsidRPr="00E73462" w:rsidRDefault="00E73462" w:rsidP="00A57A6C">
      <w:pPr>
        <w:spacing w:line="360" w:lineRule="auto"/>
        <w:jc w:val="center"/>
        <w:rPr>
          <w:rFonts w:eastAsia="Calibri"/>
          <w:b/>
          <w:sz w:val="24"/>
          <w:szCs w:val="24"/>
          <w:u w:val="single"/>
        </w:rPr>
      </w:pPr>
      <w:r w:rsidRPr="00E73462">
        <w:rPr>
          <w:rFonts w:eastAsia="Calibri"/>
          <w:b/>
          <w:sz w:val="24"/>
          <w:szCs w:val="24"/>
          <w:u w:val="single"/>
        </w:rPr>
        <w:t>Critically analyse the concept of evidence-based policing and ‘what works’ in policing evaluating crime prevention theories and strategies and considering the options open to reduce re offending.</w:t>
      </w:r>
    </w:p>
    <w:p w14:paraId="7CF3905B" w14:textId="77777777" w:rsidR="00E73462" w:rsidRPr="00E73462" w:rsidRDefault="00E73462" w:rsidP="00A57A6C">
      <w:pPr>
        <w:spacing w:line="360" w:lineRule="auto"/>
        <w:jc w:val="center"/>
        <w:rPr>
          <w:rFonts w:eastAsia="Calibri"/>
          <w:b/>
          <w:sz w:val="24"/>
          <w:szCs w:val="24"/>
          <w:u w:val="single"/>
        </w:rPr>
      </w:pPr>
    </w:p>
    <w:p w14:paraId="26F5E793" w14:textId="77777777" w:rsidR="00E73462" w:rsidRPr="00E73462" w:rsidRDefault="00E73462" w:rsidP="00A57A6C">
      <w:pPr>
        <w:spacing w:line="360" w:lineRule="auto"/>
        <w:rPr>
          <w:sz w:val="24"/>
          <w:szCs w:val="24"/>
        </w:rPr>
      </w:pPr>
      <w:r w:rsidRPr="00E73462">
        <w:rPr>
          <w:sz w:val="24"/>
          <w:szCs w:val="24"/>
        </w:rPr>
        <w:t xml:space="preserve">   The purpose of this essay is to conduct a critical analysis of the concept that is evidence-based policing, while evaluating crime prevention theories in order to explore and consider the options available to reduce crime, disorder and re-offending. The author aims to achieve a greater understanding of ‘what works’ and ‘what matters’ with regards to embedding evidence-based policing into police culture today. In order to do this the author will thoroughly explore the concept of evidence-based policing, providing a summary of the topic and its background. The author will then discuss a number of theories that have been incorporated into the concept of evidence-based policing in order for it to effectively succeed when implemented by police forces. The author will then evaluate a variety of crime prevention theories with hopes of demonstrating how such theories work and why they should be considered alongside the evidence-based policing approach. Lastly, the author will provide a comprehensive conclusion based on a recap of all topics discussed within the essay. The conclusion will outlining the findings of the essay, discussing the importance of adopting an evidence-based approach to effectively reduce crime and disorder. </w:t>
      </w:r>
      <w:r w:rsidRPr="00E73462">
        <w:rPr>
          <w:sz w:val="24"/>
          <w:szCs w:val="24"/>
        </w:rPr>
        <w:br/>
        <w:t xml:space="preserve">   Evidence-based policing is the use of the best evidence available to help inform and help make the most suitable and cost-effective decisions when attempting to solve problems. Understanding the foundations of evidence-based policing and how it works in policing today is crucial. This will enable the author to identify its strengths and weaknesses with regards to reducing anti-social behaviour, crime and disorder. </w:t>
      </w:r>
      <w:r w:rsidRPr="00E73462">
        <w:rPr>
          <w:sz w:val="24"/>
          <w:szCs w:val="24"/>
          <w:shd w:val="clear" w:color="auto" w:fill="FFFFFF"/>
        </w:rPr>
        <w:t xml:space="preserve">Professor Lawrence Sherman developed the concept of evidence-based policing in 1998. Observing </w:t>
      </w:r>
      <w:r w:rsidRPr="00E73462">
        <w:rPr>
          <w:sz w:val="24"/>
          <w:szCs w:val="24"/>
        </w:rPr>
        <w:t xml:space="preserve">that evidence-based policing “is a method of making decisions about “what works” in policing” (Sherman, 2013), the College of Policing (no date) describe evidence-based policing as an approach to policing that helps police officers make better and more knowledgeable decisions regarding policies and strategies while attempting to advance community satisfaction. To summarise, evidence-based policing is understanding what works and using the information collected from current studies and practices as evidence to strategically develop effective police strategies for further use. Evidence-based policing may also be based on the reflection of previous practice. This gives the police an opportunity to learn about what actually works, and what doesn’t. If the correct steps are taken by the police force to keep a note of how specific policing strategies work, it will automatically provide the force with the capability to adapt any strategies that aren’t adequate or cost-effective (College of Policing, 2019), thus helping with the dissemination of resources and saving money in the long-term. Another big advantage of evidence-based policing is that decisions can be made based on </w:t>
      </w:r>
      <w:r w:rsidRPr="00E73462">
        <w:rPr>
          <w:sz w:val="24"/>
          <w:szCs w:val="24"/>
        </w:rPr>
        <w:lastRenderedPageBreak/>
        <w:t>reliable intelligence from previous strategies that have been tested. The practical experience of police officers also allows the force to determine whether or not current strategies being used are effective (UK Parliament, 2018). In order to compile this evidence, operational police officers could provide constructive feedback to the force in which they work. This information could then be shared with other police forces and partner agencies.</w:t>
      </w:r>
      <w:r w:rsidRPr="00E73462">
        <w:rPr>
          <w:sz w:val="24"/>
          <w:szCs w:val="24"/>
        </w:rPr>
        <w:br/>
        <w:t xml:space="preserve">   The main concept of evidence-based policing is understanding the issues in local areas and targeting crime with efficient police plans and resources. Although, evidence-based policing can be implemented into many areas of policing, including the reduction of serious and organised crime and less serious offences of anti-social behaviour and neighbourhood disputes. Other policing situations include roads policing. Evidence-based policing can also be applied practically through police officer training, the management of offenders and engaging with the public. Regardless of the area in which an evidence-based approach is taken, it is also important for police officers to adopt a multi-agency approach when attempting to solve a problem or address an issue (Alfredo, 2020). This ensures an increase in resources and knowledge. </w:t>
      </w:r>
      <w:r w:rsidRPr="00E73462">
        <w:rPr>
          <w:sz w:val="24"/>
          <w:szCs w:val="24"/>
        </w:rPr>
        <w:br/>
        <w:t xml:space="preserve">   Research shows that there are some disadvantages to evidence-based policing. The UK Parliament (2018) outlines that strategies developed will only be as effective and reliable as the research itself. There are many areas to consider when conducting academic research, including data collection, hypotheses and testing procedures. If either one of these areas is insufficient the conclusion may potentially be unreliable. Alfredo (2020) also states that “attaching the term ‘evidence-based’ to policy decisions may give the community a false sense of security”, meaning a false representation being given by the police to the public that current strategies and policies are the most effective. This is a risk and should try to be avoided at all costs. The relationship between the police and the public should be positive, trustworthy and good as more and more people in the community will feel that they are able to come forward and report incidents and crimes. This relationship will produce intelligence that can later be used as evidence as crime statistics are embedded into the evidence-based policing approach (Chainey and Macdonald, 2012). The police service should also consider where the research has been conducted, for example, rural and urban areas are likely to produce different outcomes. Strategic planning for different forces may advance due to evidence-based policing, new shift patterns could be introduced to different teams in certain areas following an analysis of when communities are in demand for police officers. This will ensure cost-efficiency as resources are deployed to where it is evident they need to be at a specific time. The topic of ‘community’ and the relationship between the police and the public often raises the question of what works with regards to this concept, versus what actually matters in policing today. Evidence-based policing is known to be a scientific method, based on statistics and figures. Although its aim is to narrow the field with regards to what work is expected by front line officers, to help with the dissemination of resources, save money and build trust and confidence in the community. It may also be seen as something that fails to understand what it is that truly matters to police officers, it underestimates the true meaning of policing and its one hundred and fifty year old culture. </w:t>
      </w:r>
      <w:r w:rsidRPr="00E73462">
        <w:rPr>
          <w:sz w:val="24"/>
          <w:szCs w:val="24"/>
        </w:rPr>
        <w:lastRenderedPageBreak/>
        <w:t xml:space="preserve">Policing is extremely complex and carries a lot of dilemmas which of course include the reduction of crime and disorder, maintaining integrity and keeping the peace. However, there are many more components involved in policing that should be considered. These components are often forgotten or pushed aside by policy makers and politicians. Dijk </w:t>
      </w:r>
      <w:r w:rsidRPr="00E73462">
        <w:rPr>
          <w:i/>
          <w:sz w:val="24"/>
          <w:szCs w:val="24"/>
        </w:rPr>
        <w:t xml:space="preserve">et al </w:t>
      </w:r>
      <w:r w:rsidRPr="00E73462">
        <w:rPr>
          <w:sz w:val="24"/>
          <w:szCs w:val="24"/>
        </w:rPr>
        <w:t>(2016) explain that policing is becoming extremely controlled by policies and procedures which contradicts with the model and style of policing</w:t>
      </w:r>
      <w:r w:rsidRPr="00E73462">
        <w:rPr>
          <w:iCs/>
          <w:sz w:val="24"/>
          <w:szCs w:val="24"/>
        </w:rPr>
        <w:t xml:space="preserve"> initially formed by Sir Robert Peel in the 1800s based on consent of the public. </w:t>
      </w:r>
      <w:r w:rsidRPr="00E73462">
        <w:rPr>
          <w:sz w:val="24"/>
          <w:szCs w:val="24"/>
        </w:rPr>
        <w:t xml:space="preserve">Dijk and Hoogewoning (2015) state that the </w:t>
      </w:r>
      <w:r w:rsidRPr="00E73462">
        <w:rPr>
          <w:i/>
          <w:iCs/>
          <w:sz w:val="24"/>
          <w:szCs w:val="24"/>
        </w:rPr>
        <w:t>“</w:t>
      </w:r>
      <w:r w:rsidRPr="00E73462">
        <w:rPr>
          <w:sz w:val="24"/>
          <w:szCs w:val="24"/>
        </w:rPr>
        <w:t xml:space="preserve">police reflect, understand and enjoy the trust and confidence of all the diverse communities they serve”. Evidence-based policing is highly based upon what works, how things work and how this can then be used to save money in the future by only deploying resources to ensure what currently works, continues to work. Not only should it be focussed on what works, but also provided with a wider context of what matters. </w:t>
      </w:r>
      <w:r w:rsidRPr="00E73462">
        <w:rPr>
          <w:sz w:val="24"/>
          <w:szCs w:val="24"/>
        </w:rPr>
        <w:br/>
        <w:t xml:space="preserve">   Although the above disadvantages are present among the evidence-based policing concept, its main aim is to gain a greater amount of research evidence, and to use it more often in order to deploy proactive police resources cost-effectively. This is a major strength with regards to evidence-based policing, especially during times of budget cuts to police forces across the UK and a general lack of resources (Lum </w:t>
      </w:r>
      <w:r w:rsidRPr="00E73462">
        <w:rPr>
          <w:i/>
          <w:sz w:val="24"/>
          <w:szCs w:val="24"/>
        </w:rPr>
        <w:t xml:space="preserve">et al, </w:t>
      </w:r>
      <w:r w:rsidRPr="00E73462">
        <w:rPr>
          <w:sz w:val="24"/>
          <w:szCs w:val="24"/>
        </w:rPr>
        <w:t xml:space="preserve">2010). </w:t>
      </w:r>
      <w:r w:rsidRPr="00E73462">
        <w:rPr>
          <w:sz w:val="24"/>
          <w:szCs w:val="24"/>
        </w:rPr>
        <w:br/>
        <w:t xml:space="preserve">   In order to ensure the evidence-based policing approach is adopted by police forces and used effectively, the ATLAS model should be implemented. The ATLAS model can be used to assist the development of knowledge that may later increase performance. The ATLAS model encourages organisations to ask questions regarding what works and why. The answers to these questions should then allow organisations to challenge current policies, practices and procedures while looking to improve how certain things are done and the outcome of those things. The ATLAS model also assists with the testing of existing research and learning from experience, while not only adapting old ideas but motivating new ones. A very important aspect of ATLAS is to ensure the sharing of the research, evidence and outcomes collated during the analysis of current and new policies. The sharing of this information may assist other organisations and allow others to ask the same questions. The ATLAS model almost becomes a circular motion of testing, learning and sharing in order to improve policing, heighten knowledge and save resources (Pepper </w:t>
      </w:r>
      <w:r w:rsidRPr="00E73462">
        <w:rPr>
          <w:i/>
          <w:sz w:val="24"/>
          <w:szCs w:val="24"/>
        </w:rPr>
        <w:t xml:space="preserve">et al, </w:t>
      </w:r>
      <w:r w:rsidRPr="00E73462">
        <w:rPr>
          <w:sz w:val="24"/>
          <w:szCs w:val="24"/>
        </w:rPr>
        <w:t xml:space="preserve">2020). </w:t>
      </w:r>
      <w:r w:rsidRPr="00E73462">
        <w:rPr>
          <w:sz w:val="24"/>
          <w:szCs w:val="24"/>
        </w:rPr>
        <w:br/>
        <w:t xml:space="preserve">   A similar model that also assists police forces is the evidence-based policing Maturity Model. The College of Policing developed the evidence-based policing Maturity Model after conducting regional and national workshops with a number of police organisations and individual officers across the UK. The College of Policing (2021) describe the evidence-based policing Maturity model as a “self-assessment tool that describes the typical features that characterise an evidence-based organisation at different stages or levels of development”. The Maturity Model can be used to show what types of behaviour should be demonstrated throughout a team or police force to ensure the level of evidence-based policing being used within that team or force. It can also be used to indicate how well a police force uses an evidence-based approach, how often </w:t>
      </w:r>
      <w:r w:rsidRPr="00E73462">
        <w:rPr>
          <w:sz w:val="24"/>
          <w:szCs w:val="24"/>
        </w:rPr>
        <w:lastRenderedPageBreak/>
        <w:t>and in what context. The National Police Chiefs’ Council have publically announced that by the year 2025, all police organisations will adopt an evidence-based approach to “everyday policing practice” (National Police Chiefs’ Council, 2016). The Maturity Model can be used by police organisations to determine any areas of improvement, it can also be used to assist police organisations when attempting to understand how they can improve the use of the evidence-based approach to policing but also identify any areas within the organisation that are thriving. The Maturity Model is presented in table form consisting of four enablers and five levels. The enablers include Culture, Capability, Structure and Strategy. Culture is described as the behaviours and beliefs of the organisation. Capability is explained by the College of Policing as the resources available within an organisation that can be implemented when adopting an evidence-based approach. The Structure of the organisation is centred around the ability to train its officers and staff while promoting evidence-based policing. All four enablers should then be provided with a level based on the already existing maturity of the evidence available to that organisation, each of the levels demonstrate the maturity of the evidence when progressing towards adopting the evidence-based approach. The first level being ‘limited’ demonstrates that there is little or no evidence of development for embedding evidence-based policing. The second level is known as ‘initiated’ meaning that the organisation has considered the evidence-based approach. The third level is known as ‘defined’ meaning that it has begun to appear within the organisation and the fourth level is ‘developed’. This means that there is room for development and that although the organisation have begun taking an evidence-based approach to policing, it is not yet fully embedded. The fifth level is known as the ‘integrated’ level where evidence-based policing has been fully embedded into the organisation. In order to the Maturity Model to be a success, a number of officers and staff should take part when providing the correct levels to the four enablers. This will ensure a number of varied roles, ranks, responsibilities and perspectives are taken into account when doing so (</w:t>
      </w:r>
      <w:r w:rsidRPr="00E73462">
        <w:rPr>
          <w:sz w:val="24"/>
          <w:szCs w:val="24"/>
          <w:shd w:val="clear" w:color="auto" w:fill="FFFFFF"/>
        </w:rPr>
        <w:t xml:space="preserve">College of Policing, 2021). </w:t>
      </w:r>
      <w:r w:rsidRPr="00E73462">
        <w:rPr>
          <w:sz w:val="24"/>
          <w:szCs w:val="24"/>
          <w:shd w:val="clear" w:color="auto" w:fill="FFFFFF"/>
        </w:rPr>
        <w:br/>
        <w:t xml:space="preserve">   The SARA model can also be adopted when taking the evidence-based policing approach. The SARA model is used to assist when attempting to solve a problem. Evidence-based policing requires an understanding of a problem in order to determine the best possible way of solving the problem and how with regards to resources, money and time. Although the SARA model is often implemented into community policing, it can also be used as a simple way of remembering the process to determine if the problem has been solved effectively. This information can then be used as evidence to contribute towards the information provided when using the Maturity Model as stated above </w:t>
      </w:r>
      <w:r w:rsidRPr="00E73462">
        <w:rPr>
          <w:sz w:val="24"/>
          <w:szCs w:val="24"/>
        </w:rPr>
        <w:t xml:space="preserve">(Weisburd, 2011). The SARA model consists of four phases, ‘Scanning’, ‘Analysis’, ‘Response’ and ‘Assessment’. </w:t>
      </w:r>
      <w:r w:rsidRPr="00E73462">
        <w:rPr>
          <w:sz w:val="24"/>
          <w:szCs w:val="24"/>
        </w:rPr>
        <w:br/>
        <w:t xml:space="preserve">    The ‘Scanning’ phase is used to identify any problems present in the community, or any problem or issue. During this phase it is important to establish whether the problem is a reoccurring problem, if the problem has been commonly reported by residents in a specific area and to understand the consequences the problem has on the community. If the answers to these questions and full and comprehensive, they will assist greatly </w:t>
      </w:r>
      <w:r w:rsidRPr="00E73462">
        <w:rPr>
          <w:sz w:val="24"/>
          <w:szCs w:val="24"/>
        </w:rPr>
        <w:lastRenderedPageBreak/>
        <w:t xml:space="preserve">with the other phases of the SARA model. </w:t>
      </w:r>
      <w:r w:rsidRPr="00E73462">
        <w:rPr>
          <w:sz w:val="24"/>
          <w:szCs w:val="24"/>
        </w:rPr>
        <w:br/>
        <w:t xml:space="preserve">   The ‘Analysis’ phase provides the opportunity for an organisation, team or individual to identify if there are any events that occur that may result in the cause of the problem, are there any circumstances that arise each time the problem is caused. It is important to ask yourself if this may be the reason for the problem occurring in the first place. During this phase the relevant data regarding the problem should be identified and collected, while considering what resources are best equipped to tackle the problem.</w:t>
      </w:r>
      <w:r w:rsidRPr="00E73462">
        <w:rPr>
          <w:sz w:val="24"/>
          <w:szCs w:val="24"/>
        </w:rPr>
        <w:br/>
        <w:t xml:space="preserve">   The third phase is the ‘Response’ provided to tackle the problem. It is essential that organisations discuss and accept any new interventions that could be used, and to adopt a multi-agency approach to solving the problem while seeking advice from neighbouring police organisations if they have previously dealt with a similar problem. A response plan with specific aims and objectives should then be shared with all involved in order to ensure understanding. Keeping a record of this information could be used as evidence when taking an evidence-based approach, or to assist other colleagues or organisations in the future. </w:t>
      </w:r>
      <w:r w:rsidRPr="00E73462">
        <w:rPr>
          <w:sz w:val="24"/>
          <w:szCs w:val="24"/>
        </w:rPr>
        <w:br/>
        <w:t xml:space="preserve">   The last phase of the SARA model is where organisations should ‘Assess’ the effectiveness of the response plan created and whether or not this plan was successfully implemented. It is important to be as honest as possible during this phase in order to accumulate accurate and reliable evidence. Qualitative and quantitative data could then be collected based on the opinions of those involved in creating the plan, those who implemented the plan and the community in which the problem occurred in the first place. This data can be collected via a questionnaire, the use of a forum or poll and interviews with all involved. A record should be kept of all outcomes for future reference and to ensure the accountability of the response (Ratcliffe, 2019). </w:t>
      </w:r>
      <w:r w:rsidRPr="00E73462">
        <w:rPr>
          <w:sz w:val="24"/>
          <w:szCs w:val="24"/>
        </w:rPr>
        <w:br/>
        <w:t xml:space="preserve">   The above theories can be implemented into evidence-based policing to evaluate exactly what works in policing when attempting to reduce crime and preventing re-offending. In 2016 the Home Office published a ‘Modern Crime Prevention Strategy’ with hopes of assisting police organisations by ensuring they have the correct resources to tackle crime and prevent re-offending. The Home Office (2016) states that they will try not to “interfere with </w:t>
      </w:r>
    </w:p>
    <w:p w14:paraId="42C1B743" w14:textId="77777777" w:rsidR="00E73462" w:rsidRPr="00DF7D2C" w:rsidRDefault="00E73462" w:rsidP="00A57A6C">
      <w:pPr>
        <w:spacing w:line="360" w:lineRule="auto"/>
        <w:rPr>
          <w:sz w:val="24"/>
          <w:szCs w:val="24"/>
          <w:shd w:val="clear" w:color="auto" w:fill="FFFFFF"/>
        </w:rPr>
      </w:pPr>
      <w:r w:rsidRPr="00E73462">
        <w:rPr>
          <w:sz w:val="24"/>
          <w:szCs w:val="24"/>
        </w:rPr>
        <w:t xml:space="preserve">operational policing or undermine local accountability through Police and Crime Commissioners” when doing so but go on to explain that it is important to assist law enforcement and other partner agencies because although the reported number of crimes committed has decreased over the last twenty years, “there remains just under 7 million crimes a year [in] England and Wales” (Home Office, 2016). Over the last two decades, crime has become quite contradictory, although it has decreased, it has also exceedingly changed and therefore becoming more difficult to detect, prevent and police. Thus recognising that modern crime prevention must be established based on evidence of past success and new research. The Home Office (2016) outline six key drivers of crime that are believed to be the reasoning behind crimes being committed. A modern, effective and accurate crime prevention strategy should be aimed at targeting the six key drivers </w:t>
      </w:r>
      <w:r w:rsidRPr="00E73462">
        <w:rPr>
          <w:sz w:val="24"/>
          <w:szCs w:val="24"/>
        </w:rPr>
        <w:lastRenderedPageBreak/>
        <w:t xml:space="preserve">of crime making crimes harder to commit by appearing less appealing, or removing the convenience of committing crimes in the first instance. </w:t>
      </w:r>
      <w:r w:rsidRPr="00E73462">
        <w:rPr>
          <w:sz w:val="24"/>
          <w:szCs w:val="24"/>
        </w:rPr>
        <w:br/>
        <w:t xml:space="preserve">   The six key drivers include opportunity, meaning the removal of the opportunity to offend. Another key driver is the character of the criminal, early intervention is believed to be key with regards to persons who are likely to have a high tendency to offend. The third of the six key drivers is the effectiveness of the Criminal Justice System. The aim of the Criminal Justice System with reference to crime prevention is to deter offenders with hopes that sentencing and repercussions be too damning to commit crime. Profit is another of the key drivers of crime, one that is aimed at those particularly involved in serious and organised crime. The aim is to make it increasingly difficult for offenders to benefit financially from crime. The fifth key driver of crime outlined by the Home Office (2016) is drugs, explaining that the sales of illegal substances should be restricted and support should be provided for those likely to involve themselves in the supply or consumption of drugs. The final key driver is alcohol. The main topic being the night time economy and how it can be made safe in order for alcohol consumption to come with less fear of becoming a victim to crime and disorder relating to such consumption. This should then have a positive effect on local economies, therefore increasing public satisfaction. </w:t>
      </w:r>
      <w:r w:rsidRPr="00E73462">
        <w:rPr>
          <w:sz w:val="24"/>
          <w:szCs w:val="24"/>
        </w:rPr>
        <w:br/>
        <w:t xml:space="preserve">   The first of the 6 key drivers, opportunity, links in with a crime prevention theory known as the Routine Activity Theory. Developed in 1979 by Marcus Felson and Lawrence Cohen the Routine Activity Theory refers to the social activities within a society or community. The activities then influence what situations may emerge within a community. If the activities change, the situations people in the community may encounter also change. With reference to offenders re-offending and crime being committed, the Routine Activity Theory explains that there are three elements that must be present at one time. The three elements include a likely offender, a suitable target and the absence of a capable guardian. If at one specific time, all three elements are present, it is likely that crime will occur.  The Routine Activity Theory does not analyse the motivation behind the offender wanting to commit crime, it simply debates that when given the opportunity to commit a crime and gain from it, it is likely that a person will take that opportunity. A suitable target may be something of value that is clearly visible to the offender and is easily accessible. The target may be that of an object, money or a person, thus becoming easier to victimise a person who appears vulnerable. The absence of a capable guardian also provides opportunity to offend. A capable guardian could be that of a friend or family member, a police presence or the presence of strangers. The offender is less likely to commit a crime if there are witnesses present (Farrell and Andersen, 2015). In order to prevent crime and re-offending, a high police presence in areas of high crime rates may deter offenders, removing them from that area. The difficulty is the lack of resources to effectively conduct high visibility patrols at all times in a number of high crime areas. Offenders are likely to move on to other areas and commit crime. Therefore, the removal of suitable targets may assist police organisations when attempting to prevent crime. A multi-agency approach and the sharing of information may help prevent this. If police organisations share </w:t>
      </w:r>
      <w:r w:rsidRPr="00E73462">
        <w:rPr>
          <w:sz w:val="24"/>
          <w:szCs w:val="24"/>
        </w:rPr>
        <w:lastRenderedPageBreak/>
        <w:t xml:space="preserve">their evidence-based policing plans, the effectiveness of the plan and the initial aims with other organisations, it will assist in the prevention of crime elsewhere. Crime prevention advice could be provided by means of a letter to all residents in the area, posters being placed around the community or PACT meetings being conducted within the community. Social media could also be used to assist with delivering crime prevention advice to residents and visible CCTV cameras could be installed by the council. </w:t>
      </w:r>
      <w:r w:rsidRPr="00E73462">
        <w:rPr>
          <w:sz w:val="24"/>
          <w:szCs w:val="24"/>
        </w:rPr>
        <w:br/>
        <w:t xml:space="preserve">   There are other means of preventing crime, as explained by West Yorkshire Police (2021) as the ten principles of crime prevention. The first being ‘Target Hardening’ meaning securing properties making it harder to access. The second principle is ‘Target Removal’ which means completely hiding the property by keeping it out of view. The third is ‘Reducing the Means’ of the offence, moving all objects or items that may help an offender during the commission of an offence. The fourth principle is to ‘Reduce the Payoff’ making it less worthwhile as the profit from the offence is less. The fifth is ‘Access Control’ which means the access to an object, location or person and controlling that access making it impossible for offenders to gain that access. The sixth is known as ‘Surveillance’ meaning the improvement of it around buildings, dwellings and public places to deter and detect crime. Number seven of the ten principles is ‘Environmental Change’ ensuring that the community is cared for and does not appeal offenders. The eighth principle is to ensure ‘Rule Setting’ is in place to change human habits. The ninth is to ‘Increase the Chances of Being Caught’ which in hindsight should prevent crime occurring by deterring offenders. The last principle is to ‘Deflect Offenders’ by deterring them completely as above, or deflecting their intentions (West Yorkshire Police, 2021). The above principles can be used as a guide to police organisations, local authority and members of the public. If the principles can be adhered to the likelihood of preventing crime in the area increases. </w:t>
      </w:r>
      <w:r w:rsidRPr="00E73462">
        <w:rPr>
          <w:sz w:val="24"/>
          <w:szCs w:val="24"/>
        </w:rPr>
        <w:br/>
        <w:t xml:space="preserve">   The seventh principle, ‘Environmental Change’ is highly associated to the Broken Windows Theory developed by James Wilson and George Kelling in 1982. The term ‘Broken windows’ is a metaphor for disorder within a community and it focuses on the fact that along with disorder, comes serious and organised crime. During the 1990’s the Broken Windows Theory had a detrimental effect on policing and how police organisations tackled crime. This still stands today. The Broken Windows Theory outlines that although disorder is not linked directly to serious and organised crime, the community become more fearful of crime and more vulnerable, therefore making it easier for offenders to commit crime in that area. The term ‘Broken Window’ is used to show that when one window is broken and not fixed, no one in that community cares enough, members of the community lack social control thus making it acceptable to break more windows. If police organisations commit to disrupting disorder within a community, and conduct partnership work with the local authorities to do so, it will prevent the inevitable of serious crimes being committed within that community. Police organisation may also work with those creating the disorder to prevent re-offending. If the community recognise the partnership work and understand the positive effects of </w:t>
      </w:r>
      <w:r w:rsidRPr="00E73462">
        <w:rPr>
          <w:sz w:val="24"/>
          <w:szCs w:val="24"/>
        </w:rPr>
        <w:lastRenderedPageBreak/>
        <w:t>it, they are likely to take control themselves. This will greatly assist with the number of resources then needed to police that area or community. The difficulty with policing based on the Broken Windows Theory is that minority communities that present to be at risk of disorder developing into more serious crime, may become over-policed resulting in a lack of resources in other areas (</w:t>
      </w:r>
      <w:r w:rsidRPr="00E73462">
        <w:rPr>
          <w:sz w:val="24"/>
          <w:szCs w:val="24"/>
          <w:shd w:val="clear" w:color="auto" w:fill="FFFFFF"/>
        </w:rPr>
        <w:t xml:space="preserve">Ranasinghe, 2012). The Broken Windows Theory could be considered when planning an evidence-based approach to prevent crime and disorder and reduce re-offending. It should be clear that theories such as this one should be used as a guide. The information implied could be used by officers in a ‘trial and error’ capacity to ensure if policing in such a manner is worthwhile and effective. It is important to note that serious offences may still be committed in the area, by chance, and not to neglect other areas within the community because the signs of disorder aren’t present. </w:t>
      </w:r>
      <w:r w:rsidRPr="00E73462">
        <w:rPr>
          <w:sz w:val="24"/>
          <w:szCs w:val="24"/>
          <w:shd w:val="clear" w:color="auto" w:fill="FFFFFF"/>
        </w:rPr>
        <w:br/>
        <w:t xml:space="preserve">   During this essay the author has discussed the notion of preventing re-offending and working with offenders to decrease crime in communities. It is also important to focus on the victims of crime. During the 1960’s it was becoming apparent that the environment played a significant role in how, why and where offenders were committing crime. The Broken Windows theory concentrates on the appearance of communities, if there are broken windows, graffiti or signs of disorder, crime is likely to be committed. The Routine Activity Theory discusses the need for a suitable target and the absence of a guardian in order to a likely offender to commit a crime. Both theories are incorporated into the suggestion that crime can be prevented through environmental design. Amid the 1970’s Dr C Ray Jeffery invented the term ‘Crime Prevention Through Environmental Design’. The aim is to allow the environment reduce crime, therefore decreasing the pressure placed on police organisations. Many people fear the thought of becoming a victim of crime and some fear about becoming a repeat victim. With a better equipped environment and the reduction of crime imminent, the social aspect of the community will thrive, removing the fear and allowing for a better quality of life (Dong-Wook, 2016). Crime Prevention Through Environmental Design also promotes building security, alongside the reduction of crime. If buildings within the community are safe and secure, it is unlikely that crime will be committed in or around them. Crime Prevention Through Environmental Design indicates four main principles that are established on the understanding of the mind-set and thought process of the offender. The aim is to design an environment that will deter the offender and prevent crime. A well designed environment also provides the correct mind-set for residents in the community, allowing for less fear of crime to sore through the community and a better sense of security. There are four main principles of Crime Prevention Through Environmental Design, including ‘Natural Surveillance’ meaning keeping areas well lit, installing CCTV and eliminating spaces that can be used to hide out. Offenders do not like to be seen when committing offence and often look for easy access and easy escape routes, by eliminating this, crime in the area should naturally decrease. Another principle of Crime Prevention Through Environmental Design is ‘Natural Access Control’ which explains that landscaping and structure are important aspects of the design. Entrances that create an entanglement appearance will show </w:t>
      </w:r>
      <w:r w:rsidRPr="00E73462">
        <w:rPr>
          <w:sz w:val="24"/>
          <w:szCs w:val="24"/>
          <w:shd w:val="clear" w:color="auto" w:fill="FFFFFF"/>
        </w:rPr>
        <w:lastRenderedPageBreak/>
        <w:t xml:space="preserve">the offenders that they have no control when approaching buildings or dwellings. The third principle is ‘Territorial Reinforcement’ and its purpose is to create a clear distraction between public properties and private properties, the aim is it to make it more difficult for offenders to look like they belong in the area. The last of the four principles is ‘Maintenance’, if the area is well-maintained it shows that the residents in the community care about how it looks. The aim is to discourage disorder, preventing crime and re-offending (Crowe, 2000). </w:t>
      </w:r>
      <w:r w:rsidRPr="00E73462">
        <w:rPr>
          <w:sz w:val="24"/>
          <w:szCs w:val="24"/>
          <w:shd w:val="clear" w:color="auto" w:fill="FFFFFF"/>
        </w:rPr>
        <w:br/>
        <w:t xml:space="preserve">   To conclude, evidence-based policing is an approach that can be adopted by police organisations to ensure that the correct resources are implemented in the correct areas to prevent crime, disorder and re-offending. Police organisation should create evidence-based plans with clear aims and objectives that are shared with partner agencies and kept on record for future development. The effectiveness of the evidence-based plan should be reviewed and analysed and the theories discussed throughout this essay should be considered and embedded into the evidence-based approach taken by police organisations. Organisations should aim to collate accurate, reliable and sustainable evidence in order to assist with policing a variety of communities. Evidence-based policing will assist in tackling crime and disorder, the use and understanding of crime prevention theories will further assist the prevention of re-offending. All aspects of what has been discussed and explained during this essay will then increase public satisfaction and confidence in the police service. This will allow for better relationships to be built between the public and the police, ensuring crimes are reported, trust is built and more evidence can then be recorded.</w:t>
      </w:r>
      <w:r>
        <w:rPr>
          <w:shd w:val="clear" w:color="auto" w:fill="FFFFFF"/>
        </w:rPr>
        <w:t xml:space="preserve"> </w:t>
      </w:r>
      <w:r>
        <w:rPr>
          <w:sz w:val="24"/>
          <w:szCs w:val="24"/>
        </w:rPr>
        <w:br/>
        <w:t xml:space="preserve">   </w:t>
      </w:r>
    </w:p>
    <w:p w14:paraId="5E115A23" w14:textId="3C4F4F3B" w:rsidR="00A57A6C" w:rsidRDefault="00A57A6C" w:rsidP="00A57A6C">
      <w:pPr>
        <w:spacing w:line="360" w:lineRule="auto"/>
        <w:jc w:val="center"/>
        <w:rPr>
          <w:sz w:val="24"/>
          <w:szCs w:val="24"/>
          <w:u w:val="single"/>
        </w:rPr>
      </w:pPr>
      <w:r w:rsidRPr="00140CF4">
        <w:rPr>
          <w:sz w:val="24"/>
          <w:szCs w:val="24"/>
          <w:u w:val="single"/>
        </w:rPr>
        <w:t>Bibliography</w:t>
      </w:r>
    </w:p>
    <w:p w14:paraId="499F5DE7" w14:textId="77777777" w:rsidR="00A57A6C" w:rsidRPr="00140CF4" w:rsidRDefault="00A57A6C" w:rsidP="00A57A6C">
      <w:pPr>
        <w:spacing w:line="360" w:lineRule="auto"/>
        <w:jc w:val="center"/>
        <w:rPr>
          <w:sz w:val="24"/>
          <w:szCs w:val="24"/>
          <w:u w:val="single"/>
        </w:rPr>
      </w:pPr>
    </w:p>
    <w:p w14:paraId="6A0198B7"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Alfredo, D. (2020) </w:t>
      </w:r>
      <w:r w:rsidRPr="00A57A6C">
        <w:rPr>
          <w:i/>
          <w:sz w:val="24"/>
          <w:szCs w:val="24"/>
          <w:shd w:val="clear" w:color="auto" w:fill="FFFFFF"/>
        </w:rPr>
        <w:t xml:space="preserve">The advantages and disadvantages of Evidence Based Policing. </w:t>
      </w:r>
      <w:r w:rsidRPr="00A57A6C">
        <w:rPr>
          <w:sz w:val="24"/>
          <w:szCs w:val="24"/>
          <w:shd w:val="clear" w:color="auto" w:fill="FFFFFF"/>
        </w:rPr>
        <w:t xml:space="preserve">Available at: </w:t>
      </w:r>
      <w:hyperlink r:id="rId12" w:history="1">
        <w:r w:rsidRPr="00A57A6C">
          <w:rPr>
            <w:rStyle w:val="Hyperlink"/>
            <w:sz w:val="24"/>
            <w:szCs w:val="24"/>
            <w:shd w:val="clear" w:color="auto" w:fill="FFFFFF"/>
          </w:rPr>
          <w:t>http://www.ehow.co.uk/info_8495574_advantages-disadvantages-evidencebased-policing.html</w:t>
        </w:r>
      </w:hyperlink>
      <w:r w:rsidRPr="00A57A6C">
        <w:rPr>
          <w:sz w:val="24"/>
          <w:szCs w:val="24"/>
          <w:shd w:val="clear" w:color="auto" w:fill="FFFFFF"/>
        </w:rPr>
        <w:t xml:space="preserve"> (Accessed on: 14th May 2021). </w:t>
      </w:r>
      <w:r>
        <w:rPr>
          <w:sz w:val="24"/>
          <w:szCs w:val="24"/>
          <w:shd w:val="clear" w:color="auto" w:fill="FFFFFF"/>
        </w:rPr>
        <w:br/>
      </w:r>
    </w:p>
    <w:p w14:paraId="09313FAD" w14:textId="77777777"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zCs w:val="24"/>
        </w:rPr>
        <w:t xml:space="preserve">Chainey, S. and Macdonald, I. (2012) </w:t>
      </w:r>
      <w:r w:rsidRPr="00A57A6C">
        <w:rPr>
          <w:i/>
          <w:sz w:val="24"/>
          <w:szCs w:val="24"/>
        </w:rPr>
        <w:t xml:space="preserve">Stop and search, the use of intelligence and geographic targeting: Findings from case study research. </w:t>
      </w:r>
      <w:r w:rsidRPr="00A57A6C">
        <w:rPr>
          <w:sz w:val="24"/>
          <w:szCs w:val="24"/>
        </w:rPr>
        <w:t>London: National Policing Improvement Agency.</w:t>
      </w:r>
      <w:r>
        <w:rPr>
          <w:sz w:val="24"/>
          <w:szCs w:val="24"/>
        </w:rPr>
        <w:br/>
      </w:r>
    </w:p>
    <w:p w14:paraId="372A73F4"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College of Policing (2021) </w:t>
      </w:r>
      <w:r w:rsidRPr="00A57A6C">
        <w:rPr>
          <w:i/>
          <w:sz w:val="24"/>
          <w:szCs w:val="24"/>
          <w:shd w:val="clear" w:color="auto" w:fill="FFFFFF"/>
        </w:rPr>
        <w:t xml:space="preserve">Evidence-based policing maturity model. </w:t>
      </w:r>
      <w:r w:rsidRPr="00A57A6C">
        <w:rPr>
          <w:sz w:val="24"/>
          <w:szCs w:val="24"/>
          <w:shd w:val="clear" w:color="auto" w:fill="FFFFFF"/>
        </w:rPr>
        <w:t xml:space="preserve">Available at: </w:t>
      </w:r>
      <w:hyperlink r:id="rId13" w:history="1">
        <w:r w:rsidRPr="00A57A6C">
          <w:rPr>
            <w:rStyle w:val="Hyperlink"/>
            <w:sz w:val="24"/>
            <w:szCs w:val="24"/>
            <w:shd w:val="clear" w:color="auto" w:fill="FFFFFF"/>
          </w:rPr>
          <w:t>https://whatworks.college.police.uk/Support/Pages/maturity-model.aspx</w:t>
        </w:r>
      </w:hyperlink>
      <w:r w:rsidRPr="00A57A6C">
        <w:rPr>
          <w:sz w:val="24"/>
          <w:szCs w:val="24"/>
          <w:shd w:val="clear" w:color="auto" w:fill="FFFFFF"/>
        </w:rPr>
        <w:t xml:space="preserve"> (Accessed on: 28</w:t>
      </w:r>
      <w:r w:rsidRPr="00A57A6C">
        <w:rPr>
          <w:sz w:val="24"/>
          <w:szCs w:val="24"/>
          <w:shd w:val="clear" w:color="auto" w:fill="FFFFFF"/>
          <w:vertAlign w:val="superscript"/>
        </w:rPr>
        <w:t>th</w:t>
      </w:r>
      <w:r w:rsidRPr="00A57A6C">
        <w:rPr>
          <w:sz w:val="24"/>
          <w:szCs w:val="24"/>
          <w:shd w:val="clear" w:color="auto" w:fill="FFFFFF"/>
        </w:rPr>
        <w:t xml:space="preserve"> May 2021). </w:t>
      </w:r>
      <w:r>
        <w:rPr>
          <w:sz w:val="24"/>
          <w:szCs w:val="24"/>
          <w:shd w:val="clear" w:color="auto" w:fill="FFFFFF"/>
        </w:rPr>
        <w:br/>
      </w:r>
    </w:p>
    <w:p w14:paraId="6ED084F1"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College of Policing (No Date) </w:t>
      </w:r>
      <w:r w:rsidRPr="00A57A6C">
        <w:rPr>
          <w:i/>
          <w:sz w:val="24"/>
          <w:szCs w:val="24"/>
          <w:shd w:val="clear" w:color="auto" w:fill="FFFFFF"/>
        </w:rPr>
        <w:t xml:space="preserve">Evidence Based Policing: What’s all this then? </w:t>
      </w:r>
      <w:r w:rsidRPr="00A57A6C">
        <w:rPr>
          <w:sz w:val="24"/>
          <w:szCs w:val="24"/>
          <w:shd w:val="clear" w:color="auto" w:fill="FFFFFF"/>
        </w:rPr>
        <w:t xml:space="preserve">Available at: </w:t>
      </w:r>
      <w:hyperlink r:id="rId14" w:history="1">
        <w:r w:rsidRPr="00A57A6C">
          <w:rPr>
            <w:rStyle w:val="Hyperlink"/>
            <w:sz w:val="24"/>
            <w:szCs w:val="24"/>
            <w:shd w:val="clear" w:color="auto" w:fill="FFFFFF"/>
          </w:rPr>
          <w:t>http://www.excellenceinpolicing.org.uk/wp-content/uploads/2013/09/3-2_Evidence-Based-</w:t>
        </w:r>
        <w:r w:rsidRPr="00A57A6C">
          <w:rPr>
            <w:rStyle w:val="Hyperlink"/>
            <w:sz w:val="24"/>
            <w:szCs w:val="24"/>
            <w:shd w:val="clear" w:color="auto" w:fill="FFFFFF"/>
          </w:rPr>
          <w:lastRenderedPageBreak/>
          <w:t>Policing.pdf</w:t>
        </w:r>
      </w:hyperlink>
      <w:r w:rsidRPr="00A57A6C">
        <w:rPr>
          <w:sz w:val="24"/>
          <w:szCs w:val="24"/>
          <w:shd w:val="clear" w:color="auto" w:fill="FFFFFF"/>
        </w:rPr>
        <w:t xml:space="preserve"> (Accessed on: 14th May 2021).</w:t>
      </w:r>
      <w:r>
        <w:rPr>
          <w:sz w:val="24"/>
          <w:szCs w:val="24"/>
          <w:shd w:val="clear" w:color="auto" w:fill="FFFFFF"/>
        </w:rPr>
        <w:br/>
      </w:r>
    </w:p>
    <w:p w14:paraId="6DF83561"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College of Policing (2019) </w:t>
      </w:r>
      <w:r w:rsidRPr="00A57A6C">
        <w:rPr>
          <w:i/>
          <w:sz w:val="24"/>
          <w:szCs w:val="24"/>
          <w:shd w:val="clear" w:color="auto" w:fill="FFFFFF"/>
        </w:rPr>
        <w:t xml:space="preserve">What Works: What is Evidence Based Policing. </w:t>
      </w:r>
      <w:r w:rsidRPr="00A57A6C">
        <w:rPr>
          <w:sz w:val="24"/>
          <w:szCs w:val="24"/>
          <w:shd w:val="clear" w:color="auto" w:fill="FFFFFF"/>
        </w:rPr>
        <w:t xml:space="preserve">Available at: </w:t>
      </w:r>
      <w:hyperlink r:id="rId15" w:history="1">
        <w:r w:rsidRPr="00A57A6C">
          <w:rPr>
            <w:rStyle w:val="Hyperlink"/>
            <w:sz w:val="24"/>
            <w:szCs w:val="24"/>
            <w:shd w:val="clear" w:color="auto" w:fill="FFFFFF"/>
          </w:rPr>
          <w:t>http://whatworks.college.police.uk/About/Pages/What-is-EBP.aspx</w:t>
        </w:r>
      </w:hyperlink>
      <w:r w:rsidRPr="00A57A6C">
        <w:rPr>
          <w:sz w:val="24"/>
          <w:szCs w:val="24"/>
          <w:shd w:val="clear" w:color="auto" w:fill="FFFFFF"/>
        </w:rPr>
        <w:t xml:space="preserve"> (Accessed on: 14th May 2021).</w:t>
      </w:r>
      <w:r>
        <w:rPr>
          <w:sz w:val="24"/>
          <w:szCs w:val="24"/>
          <w:shd w:val="clear" w:color="auto" w:fill="FFFFFF"/>
        </w:rPr>
        <w:br/>
      </w:r>
    </w:p>
    <w:p w14:paraId="25336DB5" w14:textId="77777777"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zCs w:val="24"/>
        </w:rPr>
        <w:t xml:space="preserve">Crowe, D. T. (2000) </w:t>
      </w:r>
      <w:r w:rsidRPr="00A57A6C">
        <w:rPr>
          <w:i/>
          <w:sz w:val="24"/>
          <w:szCs w:val="24"/>
        </w:rPr>
        <w:t xml:space="preserve">Crime Prevention Through Environmental Design: Applications of architectural design and space management concepts. </w:t>
      </w:r>
      <w:r w:rsidRPr="00A57A6C">
        <w:rPr>
          <w:sz w:val="24"/>
          <w:szCs w:val="24"/>
        </w:rPr>
        <w:t>2</w:t>
      </w:r>
      <w:r w:rsidRPr="00A57A6C">
        <w:rPr>
          <w:sz w:val="24"/>
          <w:szCs w:val="24"/>
          <w:vertAlign w:val="superscript"/>
        </w:rPr>
        <w:t>nd</w:t>
      </w:r>
      <w:r w:rsidRPr="00A57A6C">
        <w:rPr>
          <w:sz w:val="24"/>
          <w:szCs w:val="24"/>
        </w:rPr>
        <w:t xml:space="preserve"> edn. Elsevier Sciende. </w:t>
      </w:r>
      <w:r>
        <w:rPr>
          <w:sz w:val="24"/>
          <w:szCs w:val="24"/>
        </w:rPr>
        <w:br/>
      </w:r>
    </w:p>
    <w:p w14:paraId="738C2D87" w14:textId="77777777"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zCs w:val="24"/>
        </w:rPr>
        <w:t xml:space="preserve">Dong-Wook, S. (2016) Residential crimes and neighbourhood built environment: Assessing the effectiveness of crime prevention through environmental design (CPTED), 52, pp. 86-93. [Online]. Available at: </w:t>
      </w:r>
      <w:hyperlink r:id="rId16" w:history="1">
        <w:r w:rsidRPr="00A57A6C">
          <w:rPr>
            <w:rStyle w:val="Hyperlink"/>
            <w:sz w:val="24"/>
            <w:szCs w:val="24"/>
          </w:rPr>
          <w:t>https://www.sciencedirect.com/science/article/pii/S0264275115300159</w:t>
        </w:r>
      </w:hyperlink>
      <w:r w:rsidRPr="00A57A6C">
        <w:rPr>
          <w:sz w:val="24"/>
          <w:szCs w:val="24"/>
        </w:rPr>
        <w:t xml:space="preserve"> (Accessed on: 20</w:t>
      </w:r>
      <w:r w:rsidRPr="00A57A6C">
        <w:rPr>
          <w:sz w:val="24"/>
          <w:szCs w:val="24"/>
          <w:vertAlign w:val="superscript"/>
        </w:rPr>
        <w:t>th</w:t>
      </w:r>
      <w:r w:rsidRPr="00A57A6C">
        <w:rPr>
          <w:sz w:val="24"/>
          <w:szCs w:val="24"/>
        </w:rPr>
        <w:t xml:space="preserve"> June 2021). </w:t>
      </w:r>
      <w:r>
        <w:rPr>
          <w:sz w:val="24"/>
          <w:szCs w:val="24"/>
        </w:rPr>
        <w:br/>
      </w:r>
    </w:p>
    <w:p w14:paraId="2768D40A" w14:textId="77777777"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zCs w:val="24"/>
        </w:rPr>
        <w:t xml:space="preserve">Farrell, G. and Andersen, M.A. (2015) </w:t>
      </w:r>
      <w:r w:rsidRPr="00A57A6C">
        <w:rPr>
          <w:i/>
          <w:sz w:val="24"/>
          <w:szCs w:val="24"/>
        </w:rPr>
        <w:t xml:space="preserve">The Criminal Act: The Role and Influence of Routine Activity Theory. </w:t>
      </w:r>
      <w:r w:rsidRPr="00A57A6C">
        <w:rPr>
          <w:sz w:val="24"/>
          <w:szCs w:val="24"/>
        </w:rPr>
        <w:t xml:space="preserve">Palgrave Macmillan. </w:t>
      </w:r>
      <w:r>
        <w:rPr>
          <w:sz w:val="24"/>
          <w:szCs w:val="24"/>
        </w:rPr>
        <w:br/>
      </w:r>
    </w:p>
    <w:p w14:paraId="7C4D4C36" w14:textId="77777777"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zCs w:val="24"/>
        </w:rPr>
        <w:t xml:space="preserve">Home Office (2016) </w:t>
      </w:r>
      <w:r w:rsidRPr="00A57A6C">
        <w:rPr>
          <w:i/>
          <w:sz w:val="24"/>
          <w:szCs w:val="24"/>
        </w:rPr>
        <w:t xml:space="preserve">Modern Crime Prevention Strategy. </w:t>
      </w:r>
      <w:r w:rsidRPr="00A57A6C">
        <w:rPr>
          <w:sz w:val="24"/>
          <w:szCs w:val="24"/>
        </w:rPr>
        <w:t xml:space="preserve">Available at: </w:t>
      </w:r>
      <w:hyperlink r:id="rId17" w:history="1">
        <w:r w:rsidRPr="00A57A6C">
          <w:rPr>
            <w:rStyle w:val="Hyperlink"/>
            <w:sz w:val="24"/>
            <w:szCs w:val="24"/>
          </w:rPr>
          <w:t>https://assets.publishing.service.gov.uk/government/uploads/system/uploads/attachment_data/file/509831/6.1770_Modern_Crime_Prevention_Strategy_final_WEB_version.pdf</w:t>
        </w:r>
      </w:hyperlink>
      <w:r w:rsidRPr="00A57A6C">
        <w:rPr>
          <w:sz w:val="24"/>
          <w:szCs w:val="24"/>
        </w:rPr>
        <w:t xml:space="preserve"> (Accessed on: 17</w:t>
      </w:r>
      <w:r w:rsidRPr="00A57A6C">
        <w:rPr>
          <w:sz w:val="24"/>
          <w:szCs w:val="24"/>
          <w:vertAlign w:val="superscript"/>
        </w:rPr>
        <w:t>th</w:t>
      </w:r>
      <w:r w:rsidRPr="00A57A6C">
        <w:rPr>
          <w:sz w:val="24"/>
          <w:szCs w:val="24"/>
        </w:rPr>
        <w:t xml:space="preserve"> June 2021). </w:t>
      </w:r>
      <w:r>
        <w:rPr>
          <w:sz w:val="24"/>
          <w:szCs w:val="24"/>
        </w:rPr>
        <w:br/>
      </w:r>
    </w:p>
    <w:p w14:paraId="0EABCC37" w14:textId="77777777"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hd w:val="clear" w:color="auto" w:fill="FFFFFF"/>
        </w:rPr>
        <w:t xml:space="preserve">Lum, C., Koper, C. S., Telep, C. W. (2010) The Evidence-Based Policing Matrix. </w:t>
      </w:r>
      <w:r w:rsidRPr="00A57A6C">
        <w:rPr>
          <w:i/>
          <w:sz w:val="24"/>
          <w:shd w:val="clear" w:color="auto" w:fill="FFFFFF"/>
        </w:rPr>
        <w:t xml:space="preserve">Journal of Experimental Criminology, </w:t>
      </w:r>
      <w:r w:rsidRPr="00A57A6C">
        <w:rPr>
          <w:sz w:val="24"/>
          <w:shd w:val="clear" w:color="auto" w:fill="FFFFFF"/>
        </w:rPr>
        <w:t xml:space="preserve">7(1), pp. 3-26. [Online]. Available at: </w:t>
      </w:r>
      <w:hyperlink r:id="rId18" w:history="1">
        <w:r w:rsidRPr="00A57A6C">
          <w:rPr>
            <w:rStyle w:val="Hyperlink"/>
            <w:sz w:val="24"/>
            <w:shd w:val="clear" w:color="auto" w:fill="FFFFFF"/>
          </w:rPr>
          <w:t>http://cebcp.org/wp-content/evidence-based-policing/the-matrix/MatrixPaperJEC.pdf</w:t>
        </w:r>
      </w:hyperlink>
      <w:r w:rsidRPr="00A57A6C">
        <w:rPr>
          <w:sz w:val="24"/>
          <w:shd w:val="clear" w:color="auto" w:fill="FFFFFF"/>
        </w:rPr>
        <w:t xml:space="preserve"> (Accessed on: 22</w:t>
      </w:r>
      <w:r w:rsidRPr="00A57A6C">
        <w:rPr>
          <w:sz w:val="24"/>
          <w:shd w:val="clear" w:color="auto" w:fill="FFFFFF"/>
          <w:vertAlign w:val="superscript"/>
        </w:rPr>
        <w:t>nd</w:t>
      </w:r>
      <w:r w:rsidRPr="00A57A6C">
        <w:rPr>
          <w:sz w:val="24"/>
          <w:shd w:val="clear" w:color="auto" w:fill="FFFFFF"/>
        </w:rPr>
        <w:t xml:space="preserve"> May 2021).</w:t>
      </w:r>
      <w:r>
        <w:rPr>
          <w:sz w:val="24"/>
          <w:shd w:val="clear" w:color="auto" w:fill="FFFFFF"/>
        </w:rPr>
        <w:br/>
      </w:r>
    </w:p>
    <w:p w14:paraId="41C9CD35" w14:textId="77777777"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hd w:val="clear" w:color="auto" w:fill="FFFFFF"/>
        </w:rPr>
        <w:t xml:space="preserve">National Police Chiefs’ Council (2016) </w:t>
      </w:r>
      <w:r w:rsidRPr="00A57A6C">
        <w:rPr>
          <w:i/>
          <w:sz w:val="24"/>
          <w:shd w:val="clear" w:color="auto" w:fill="FFFFFF"/>
        </w:rPr>
        <w:t xml:space="preserve">Policing Vision 2025. </w:t>
      </w:r>
      <w:r w:rsidRPr="00A57A6C">
        <w:rPr>
          <w:sz w:val="24"/>
          <w:shd w:val="clear" w:color="auto" w:fill="FFFFFF"/>
        </w:rPr>
        <w:t xml:space="preserve">Available at: </w:t>
      </w:r>
      <w:hyperlink r:id="rId19" w:history="1">
        <w:r w:rsidRPr="00A57A6C">
          <w:rPr>
            <w:rStyle w:val="Hyperlink"/>
            <w:sz w:val="24"/>
            <w:shd w:val="clear" w:color="auto" w:fill="FFFFFF"/>
          </w:rPr>
          <w:t>https://www.npcc.police.uk/documents/Policing%20Vision.pdf</w:t>
        </w:r>
      </w:hyperlink>
      <w:r w:rsidRPr="00A57A6C">
        <w:rPr>
          <w:sz w:val="24"/>
          <w:shd w:val="clear" w:color="auto" w:fill="FFFFFF"/>
        </w:rPr>
        <w:t xml:space="preserve"> (Accessed on 28</w:t>
      </w:r>
      <w:r w:rsidRPr="00A57A6C">
        <w:rPr>
          <w:sz w:val="24"/>
          <w:shd w:val="clear" w:color="auto" w:fill="FFFFFF"/>
          <w:vertAlign w:val="superscript"/>
        </w:rPr>
        <w:t>th</w:t>
      </w:r>
      <w:r>
        <w:rPr>
          <w:sz w:val="24"/>
          <w:shd w:val="clear" w:color="auto" w:fill="FFFFFF"/>
        </w:rPr>
        <w:t xml:space="preserve"> May 2021).</w:t>
      </w:r>
      <w:r>
        <w:rPr>
          <w:sz w:val="24"/>
          <w:shd w:val="clear" w:color="auto" w:fill="FFFFFF"/>
        </w:rPr>
        <w:br/>
      </w:r>
    </w:p>
    <w:p w14:paraId="3BC9553D"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Pepper, I., Rogers, C. and Martin, H. (2020) ‘Evidence based policing: a view on its development within the police service’, </w:t>
      </w:r>
      <w:r w:rsidRPr="00A57A6C">
        <w:rPr>
          <w:i/>
          <w:sz w:val="24"/>
          <w:szCs w:val="24"/>
          <w:shd w:val="clear" w:color="auto" w:fill="FFFFFF"/>
        </w:rPr>
        <w:t>Journal of Work-Applied Management,</w:t>
      </w:r>
      <w:r w:rsidRPr="00A57A6C">
        <w:rPr>
          <w:sz w:val="24"/>
          <w:szCs w:val="24"/>
          <w:shd w:val="clear" w:color="auto" w:fill="FFFFFF"/>
        </w:rPr>
        <w:t xml:space="preserve"> 12(1), pp. 91-96.</w:t>
      </w:r>
      <w:r>
        <w:rPr>
          <w:sz w:val="24"/>
          <w:szCs w:val="24"/>
          <w:shd w:val="clear" w:color="auto" w:fill="FFFFFF"/>
        </w:rPr>
        <w:br/>
      </w:r>
    </w:p>
    <w:p w14:paraId="435277E2"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Ratcliffe, J. (2019) </w:t>
      </w:r>
      <w:r w:rsidRPr="00A57A6C">
        <w:rPr>
          <w:i/>
          <w:sz w:val="24"/>
          <w:szCs w:val="24"/>
          <w:shd w:val="clear" w:color="auto" w:fill="FFFFFF"/>
        </w:rPr>
        <w:t xml:space="preserve">Reducing Crime: A companion for police leaders. </w:t>
      </w:r>
      <w:r w:rsidRPr="00A57A6C">
        <w:rPr>
          <w:sz w:val="24"/>
          <w:szCs w:val="24"/>
          <w:shd w:val="clear" w:color="auto" w:fill="FFFFFF"/>
        </w:rPr>
        <w:t>Routledge: New York.</w:t>
      </w:r>
      <w:r>
        <w:rPr>
          <w:sz w:val="24"/>
          <w:szCs w:val="24"/>
          <w:shd w:val="clear" w:color="auto" w:fill="FFFFFF"/>
        </w:rPr>
        <w:br/>
      </w:r>
    </w:p>
    <w:p w14:paraId="50A087E8" w14:textId="02B2F89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Ranasinghe, P. (2012) Jane Jacob’s’ framing of public disorder and its relation to the ‘broken windows’ theory’. </w:t>
      </w:r>
      <w:r w:rsidRPr="00A57A6C">
        <w:rPr>
          <w:i/>
          <w:sz w:val="24"/>
          <w:szCs w:val="24"/>
          <w:shd w:val="clear" w:color="auto" w:fill="FFFFFF"/>
        </w:rPr>
        <w:t xml:space="preserve">Theoretical Criminology, </w:t>
      </w:r>
      <w:r w:rsidRPr="00A57A6C">
        <w:rPr>
          <w:sz w:val="24"/>
          <w:szCs w:val="24"/>
          <w:shd w:val="clear" w:color="auto" w:fill="FFFFFF"/>
        </w:rPr>
        <w:t xml:space="preserve">16(1), pp. 63-84. [Online]. Available at: </w:t>
      </w:r>
      <w:hyperlink r:id="rId20" w:history="1">
        <w:r w:rsidRPr="00A57A6C">
          <w:rPr>
            <w:rStyle w:val="Hyperlink"/>
            <w:sz w:val="24"/>
            <w:szCs w:val="24"/>
            <w:shd w:val="clear" w:color="auto" w:fill="FFFFFF"/>
          </w:rPr>
          <w:t>https://journals-sagepup-com.ezproxy.uwtsd.ac.uk/doi/full/10.1177/1362480611406947</w:t>
        </w:r>
      </w:hyperlink>
      <w:r w:rsidRPr="00A57A6C">
        <w:rPr>
          <w:sz w:val="24"/>
          <w:szCs w:val="24"/>
          <w:shd w:val="clear" w:color="auto" w:fill="FFFFFF"/>
        </w:rPr>
        <w:t xml:space="preserve"> (Accessed on: 17</w:t>
      </w:r>
      <w:r w:rsidRPr="00A57A6C">
        <w:rPr>
          <w:sz w:val="24"/>
          <w:szCs w:val="24"/>
          <w:shd w:val="clear" w:color="auto" w:fill="FFFFFF"/>
          <w:vertAlign w:val="superscript"/>
        </w:rPr>
        <w:t>th</w:t>
      </w:r>
      <w:r w:rsidRPr="00A57A6C">
        <w:rPr>
          <w:sz w:val="24"/>
          <w:szCs w:val="24"/>
          <w:shd w:val="clear" w:color="auto" w:fill="FFFFFF"/>
        </w:rPr>
        <w:t xml:space="preserve"> June 2021). </w:t>
      </w:r>
      <w:r>
        <w:rPr>
          <w:sz w:val="24"/>
          <w:szCs w:val="24"/>
          <w:shd w:val="clear" w:color="auto" w:fill="FFFFFF"/>
        </w:rPr>
        <w:br/>
      </w:r>
      <w:r>
        <w:rPr>
          <w:sz w:val="24"/>
          <w:szCs w:val="24"/>
          <w:shd w:val="clear" w:color="auto" w:fill="FFFFFF"/>
        </w:rPr>
        <w:br/>
      </w:r>
    </w:p>
    <w:p w14:paraId="7D35B9F8"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Sherman, L. W. and Murray, A. (2015) Evidence-Based Policing: From Academics to Professionals. </w:t>
      </w:r>
      <w:r w:rsidRPr="00A57A6C">
        <w:rPr>
          <w:i/>
          <w:sz w:val="24"/>
          <w:szCs w:val="24"/>
          <w:shd w:val="clear" w:color="auto" w:fill="FFFFFF"/>
        </w:rPr>
        <w:t xml:space="preserve">International Criminal Justice Review, </w:t>
      </w:r>
      <w:r w:rsidRPr="00A57A6C">
        <w:rPr>
          <w:sz w:val="24"/>
          <w:szCs w:val="24"/>
          <w:shd w:val="clear" w:color="auto" w:fill="FFFFFF"/>
        </w:rPr>
        <w:t xml:space="preserve">25(1), pp. 7-10. [Online]. Available at: </w:t>
      </w:r>
      <w:hyperlink r:id="rId21" w:history="1">
        <w:r w:rsidRPr="00A57A6C">
          <w:rPr>
            <w:rStyle w:val="Hyperlink"/>
            <w:sz w:val="24"/>
            <w:szCs w:val="24"/>
            <w:shd w:val="clear" w:color="auto" w:fill="FFFFFF"/>
          </w:rPr>
          <w:t>https://journals-sagepub-com.ezproxy.uwtsd.ac.uk/doi/epub/10.1177/1057567715576174</w:t>
        </w:r>
      </w:hyperlink>
      <w:r w:rsidRPr="00A57A6C">
        <w:rPr>
          <w:sz w:val="24"/>
          <w:szCs w:val="24"/>
          <w:shd w:val="clear" w:color="auto" w:fill="FFFFFF"/>
        </w:rPr>
        <w:t xml:space="preserve"> (Accessed on: 14th May 2021).</w:t>
      </w:r>
      <w:r>
        <w:rPr>
          <w:sz w:val="24"/>
          <w:szCs w:val="24"/>
          <w:shd w:val="clear" w:color="auto" w:fill="FFFFFF"/>
        </w:rPr>
        <w:br/>
      </w:r>
    </w:p>
    <w:p w14:paraId="1F3EC32A"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UK Parliament (2018) </w:t>
      </w:r>
      <w:r w:rsidRPr="00A57A6C">
        <w:rPr>
          <w:i/>
          <w:sz w:val="24"/>
          <w:szCs w:val="24"/>
          <w:shd w:val="clear" w:color="auto" w:fill="FFFFFF"/>
        </w:rPr>
        <w:t xml:space="preserve">Evidence Based Policing. </w:t>
      </w:r>
      <w:r w:rsidRPr="00A57A6C">
        <w:rPr>
          <w:sz w:val="24"/>
          <w:szCs w:val="24"/>
          <w:shd w:val="clear" w:color="auto" w:fill="FFFFFF"/>
        </w:rPr>
        <w:t xml:space="preserve">Available at: </w:t>
      </w:r>
      <w:hyperlink r:id="rId22" w:history="1">
        <w:r w:rsidRPr="00A57A6C">
          <w:rPr>
            <w:rStyle w:val="Hyperlink"/>
            <w:sz w:val="24"/>
            <w:szCs w:val="24"/>
            <w:shd w:val="clear" w:color="auto" w:fill="FFFFFF"/>
          </w:rPr>
          <w:t>https://www.parliament.uk</w:t>
        </w:r>
      </w:hyperlink>
      <w:r w:rsidRPr="00A57A6C">
        <w:rPr>
          <w:sz w:val="24"/>
          <w:szCs w:val="24"/>
          <w:shd w:val="clear" w:color="auto" w:fill="FFFFFF"/>
        </w:rPr>
        <w:t xml:space="preserve"> (Accessed on: 15</w:t>
      </w:r>
      <w:r w:rsidRPr="00A57A6C">
        <w:rPr>
          <w:sz w:val="24"/>
          <w:szCs w:val="24"/>
          <w:shd w:val="clear" w:color="auto" w:fill="FFFFFF"/>
          <w:vertAlign w:val="superscript"/>
        </w:rPr>
        <w:t>th</w:t>
      </w:r>
      <w:r w:rsidRPr="00A57A6C">
        <w:rPr>
          <w:sz w:val="24"/>
          <w:szCs w:val="24"/>
          <w:shd w:val="clear" w:color="auto" w:fill="FFFFFF"/>
        </w:rPr>
        <w:t xml:space="preserve"> May 2021).</w:t>
      </w:r>
      <w:r>
        <w:rPr>
          <w:sz w:val="24"/>
          <w:szCs w:val="24"/>
          <w:shd w:val="clear" w:color="auto" w:fill="FFFFFF"/>
        </w:rPr>
        <w:br/>
      </w:r>
    </w:p>
    <w:p w14:paraId="5F113B5F"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lang w:val="nl-NL"/>
        </w:rPr>
        <w:t>Van Dijk, A. and Hoogewoning, F. (2015) ‘</w:t>
      </w:r>
      <w:r w:rsidRPr="00A57A6C">
        <w:rPr>
          <w:sz w:val="24"/>
          <w:szCs w:val="24"/>
          <w:shd w:val="clear" w:color="auto" w:fill="FFFFFF"/>
        </w:rPr>
        <w:t xml:space="preserve">What really matters in policing? And why “what works?” alone is simply not enough’. Available at: </w:t>
      </w:r>
      <w:hyperlink r:id="rId23" w:history="1">
        <w:r w:rsidRPr="00A57A6C">
          <w:rPr>
            <w:rStyle w:val="Hyperlink"/>
            <w:sz w:val="24"/>
            <w:szCs w:val="24"/>
            <w:shd w:val="clear" w:color="auto" w:fill="FFFFFF"/>
          </w:rPr>
          <w:t>https://www.cepol.europa.eu/sites/default/files/28-dijk-hoogewoning.pdf</w:t>
        </w:r>
      </w:hyperlink>
      <w:r w:rsidRPr="00A57A6C">
        <w:rPr>
          <w:sz w:val="24"/>
          <w:szCs w:val="24"/>
          <w:shd w:val="clear" w:color="auto" w:fill="FFFFFF"/>
        </w:rPr>
        <w:t xml:space="preserve"> (Accessed on: 22</w:t>
      </w:r>
      <w:r w:rsidRPr="00A57A6C">
        <w:rPr>
          <w:sz w:val="24"/>
          <w:szCs w:val="24"/>
          <w:shd w:val="clear" w:color="auto" w:fill="FFFFFF"/>
          <w:vertAlign w:val="superscript"/>
        </w:rPr>
        <w:t>nd</w:t>
      </w:r>
      <w:r w:rsidRPr="00A57A6C">
        <w:rPr>
          <w:sz w:val="24"/>
          <w:szCs w:val="24"/>
          <w:shd w:val="clear" w:color="auto" w:fill="FFFFFF"/>
        </w:rPr>
        <w:t xml:space="preserve"> May 2021). </w:t>
      </w:r>
      <w:r>
        <w:rPr>
          <w:sz w:val="24"/>
          <w:szCs w:val="24"/>
          <w:shd w:val="clear" w:color="auto" w:fill="FFFFFF"/>
        </w:rPr>
        <w:br/>
      </w:r>
    </w:p>
    <w:p w14:paraId="50548626"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Van Dijk, A., Hoogewoning, F. and Punch, M. (2016) ‘What matters in policing: Change, values and leadership in turbulent times’, </w:t>
      </w:r>
      <w:r w:rsidRPr="00A57A6C">
        <w:rPr>
          <w:i/>
          <w:sz w:val="24"/>
          <w:szCs w:val="24"/>
          <w:shd w:val="clear" w:color="auto" w:fill="FFFFFF"/>
        </w:rPr>
        <w:t xml:space="preserve">Policing: A journal of policy and practice, </w:t>
      </w:r>
      <w:r w:rsidRPr="00A57A6C">
        <w:rPr>
          <w:sz w:val="24"/>
          <w:szCs w:val="24"/>
          <w:shd w:val="clear" w:color="auto" w:fill="FFFFFF"/>
        </w:rPr>
        <w:t>10(1), pp. 56-57.</w:t>
      </w:r>
      <w:r>
        <w:rPr>
          <w:sz w:val="24"/>
          <w:szCs w:val="24"/>
          <w:shd w:val="clear" w:color="auto" w:fill="FFFFFF"/>
        </w:rPr>
        <w:br/>
      </w:r>
    </w:p>
    <w:p w14:paraId="2C80B576" w14:textId="77777777" w:rsid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Weisburd, D. (2011) </w:t>
      </w:r>
      <w:r w:rsidRPr="00A57A6C">
        <w:rPr>
          <w:i/>
          <w:sz w:val="24"/>
          <w:szCs w:val="24"/>
          <w:shd w:val="clear" w:color="auto" w:fill="FFFFFF"/>
        </w:rPr>
        <w:t xml:space="preserve">Effects of Problem-Orientated Policing on Crime and Disorder. </w:t>
      </w:r>
      <w:r w:rsidRPr="00A57A6C">
        <w:rPr>
          <w:sz w:val="24"/>
          <w:szCs w:val="24"/>
          <w:shd w:val="clear" w:color="auto" w:fill="FFFFFF"/>
        </w:rPr>
        <w:t xml:space="preserve">DIANE Publishing Company. </w:t>
      </w:r>
      <w:r>
        <w:rPr>
          <w:sz w:val="24"/>
          <w:szCs w:val="24"/>
          <w:shd w:val="clear" w:color="auto" w:fill="FFFFFF"/>
        </w:rPr>
        <w:br/>
      </w:r>
    </w:p>
    <w:p w14:paraId="0E3D6E49" w14:textId="5D3745E1" w:rsidR="00A57A6C" w:rsidRPr="00A57A6C" w:rsidRDefault="00A57A6C" w:rsidP="00A57A6C">
      <w:pPr>
        <w:pStyle w:val="ListParagraph"/>
        <w:numPr>
          <w:ilvl w:val="0"/>
          <w:numId w:val="32"/>
        </w:numPr>
        <w:spacing w:line="360" w:lineRule="auto"/>
        <w:rPr>
          <w:sz w:val="24"/>
          <w:szCs w:val="24"/>
          <w:shd w:val="clear" w:color="auto" w:fill="FFFFFF"/>
        </w:rPr>
      </w:pPr>
      <w:r w:rsidRPr="00A57A6C">
        <w:rPr>
          <w:sz w:val="24"/>
          <w:szCs w:val="24"/>
          <w:shd w:val="clear" w:color="auto" w:fill="FFFFFF"/>
        </w:rPr>
        <w:t xml:space="preserve">West Yorkshire Police (2021) </w:t>
      </w:r>
      <w:r w:rsidRPr="00A57A6C">
        <w:rPr>
          <w:i/>
          <w:sz w:val="24"/>
          <w:szCs w:val="24"/>
          <w:shd w:val="clear" w:color="auto" w:fill="FFFFFF"/>
        </w:rPr>
        <w:t xml:space="preserve">The 10 Principles of Crime Prevention. </w:t>
      </w:r>
      <w:r w:rsidRPr="00A57A6C">
        <w:rPr>
          <w:sz w:val="24"/>
          <w:szCs w:val="24"/>
          <w:shd w:val="clear" w:color="auto" w:fill="FFFFFF"/>
        </w:rPr>
        <w:t xml:space="preserve">Available at: </w:t>
      </w:r>
      <w:hyperlink r:id="rId24" w:history="1">
        <w:r w:rsidRPr="00A57A6C">
          <w:rPr>
            <w:rStyle w:val="Hyperlink"/>
            <w:sz w:val="24"/>
            <w:szCs w:val="24"/>
            <w:shd w:val="clear" w:color="auto" w:fill="FFFFFF"/>
          </w:rPr>
          <w:t>https://www.weatyorkshire.police.uk/advice/10-principles-crime-prevention</w:t>
        </w:r>
      </w:hyperlink>
      <w:r w:rsidRPr="00A57A6C">
        <w:rPr>
          <w:sz w:val="24"/>
          <w:szCs w:val="24"/>
          <w:shd w:val="clear" w:color="auto" w:fill="FFFFFF"/>
        </w:rPr>
        <w:t xml:space="preserve"> (Accessed on: 17</w:t>
      </w:r>
      <w:r w:rsidRPr="00A57A6C">
        <w:rPr>
          <w:sz w:val="24"/>
          <w:szCs w:val="24"/>
          <w:shd w:val="clear" w:color="auto" w:fill="FFFFFF"/>
          <w:vertAlign w:val="superscript"/>
        </w:rPr>
        <w:t>th</w:t>
      </w:r>
      <w:r w:rsidRPr="00A57A6C">
        <w:rPr>
          <w:sz w:val="24"/>
          <w:szCs w:val="24"/>
          <w:shd w:val="clear" w:color="auto" w:fill="FFFFFF"/>
        </w:rPr>
        <w:t xml:space="preserve"> June 2021). </w:t>
      </w:r>
    </w:p>
    <w:p w14:paraId="123C17B9" w14:textId="31FF45FB" w:rsidR="464F7901" w:rsidRDefault="464F7901" w:rsidP="464F7901">
      <w:pPr>
        <w:jc w:val="both"/>
        <w:rPr>
          <w:rFonts w:ascii="Arial" w:hAnsi="Arial" w:cs="Arial"/>
          <w:sz w:val="22"/>
          <w:szCs w:val="22"/>
        </w:rPr>
      </w:pPr>
    </w:p>
    <w:p w14:paraId="292C70F2" w14:textId="47F04D2E" w:rsidR="00A57A6C" w:rsidRDefault="00A57A6C" w:rsidP="464F7901">
      <w:pPr>
        <w:jc w:val="both"/>
        <w:rPr>
          <w:rFonts w:ascii="Arial" w:hAnsi="Arial" w:cs="Arial"/>
          <w:sz w:val="22"/>
          <w:szCs w:val="22"/>
        </w:rPr>
      </w:pPr>
    </w:p>
    <w:p w14:paraId="68CDB167" w14:textId="7B9504E8" w:rsidR="00A57A6C" w:rsidRDefault="00A57A6C" w:rsidP="464F7901">
      <w:pPr>
        <w:jc w:val="both"/>
        <w:rPr>
          <w:rFonts w:ascii="Arial" w:hAnsi="Arial" w:cs="Arial"/>
          <w:sz w:val="22"/>
          <w:szCs w:val="22"/>
        </w:rPr>
      </w:pPr>
    </w:p>
    <w:p w14:paraId="1EEA2B13" w14:textId="740F90B3" w:rsidR="00A57A6C" w:rsidRDefault="00A57A6C" w:rsidP="464F7901">
      <w:pPr>
        <w:jc w:val="both"/>
        <w:rPr>
          <w:rFonts w:ascii="Arial" w:hAnsi="Arial" w:cs="Arial"/>
          <w:sz w:val="22"/>
          <w:szCs w:val="22"/>
        </w:rPr>
      </w:pPr>
    </w:p>
    <w:p w14:paraId="142F1E10" w14:textId="3335C91E" w:rsidR="00A57A6C" w:rsidRDefault="00A57A6C" w:rsidP="464F7901">
      <w:pPr>
        <w:jc w:val="both"/>
        <w:rPr>
          <w:rFonts w:ascii="Arial" w:hAnsi="Arial" w:cs="Arial"/>
          <w:sz w:val="22"/>
          <w:szCs w:val="22"/>
        </w:rPr>
      </w:pPr>
    </w:p>
    <w:p w14:paraId="31714C95" w14:textId="7BAEB94B" w:rsidR="00A57A6C" w:rsidRDefault="00A57A6C" w:rsidP="464F7901">
      <w:pPr>
        <w:jc w:val="both"/>
        <w:rPr>
          <w:rFonts w:ascii="Arial" w:hAnsi="Arial" w:cs="Arial"/>
          <w:sz w:val="22"/>
          <w:szCs w:val="22"/>
        </w:rPr>
      </w:pPr>
    </w:p>
    <w:p w14:paraId="79075D51" w14:textId="7233D37B" w:rsidR="00A57A6C" w:rsidRDefault="00A57A6C" w:rsidP="464F7901">
      <w:pPr>
        <w:jc w:val="both"/>
        <w:rPr>
          <w:rFonts w:ascii="Arial" w:hAnsi="Arial" w:cs="Arial"/>
          <w:sz w:val="22"/>
          <w:szCs w:val="22"/>
        </w:rPr>
      </w:pPr>
    </w:p>
    <w:p w14:paraId="49450BB2" w14:textId="619B91F7" w:rsidR="00A57A6C" w:rsidRDefault="00A57A6C" w:rsidP="464F7901">
      <w:pPr>
        <w:jc w:val="both"/>
        <w:rPr>
          <w:rFonts w:ascii="Arial" w:hAnsi="Arial" w:cs="Arial"/>
          <w:sz w:val="22"/>
          <w:szCs w:val="22"/>
        </w:rPr>
      </w:pPr>
    </w:p>
    <w:p w14:paraId="283B9B6E" w14:textId="156F44CE" w:rsidR="00A57A6C" w:rsidRDefault="00A57A6C" w:rsidP="464F7901">
      <w:pPr>
        <w:jc w:val="both"/>
        <w:rPr>
          <w:rFonts w:ascii="Arial" w:hAnsi="Arial" w:cs="Arial"/>
          <w:sz w:val="22"/>
          <w:szCs w:val="22"/>
        </w:rPr>
      </w:pPr>
    </w:p>
    <w:p w14:paraId="68AF5AFD" w14:textId="17DB9D08" w:rsidR="00A57A6C" w:rsidRDefault="00A57A6C" w:rsidP="464F7901">
      <w:pPr>
        <w:jc w:val="both"/>
        <w:rPr>
          <w:rFonts w:ascii="Arial" w:hAnsi="Arial" w:cs="Arial"/>
          <w:sz w:val="22"/>
          <w:szCs w:val="22"/>
        </w:rPr>
      </w:pPr>
    </w:p>
    <w:p w14:paraId="5F23E737" w14:textId="58EC57B5" w:rsidR="00A57A6C" w:rsidRDefault="00A57A6C" w:rsidP="464F7901">
      <w:pPr>
        <w:jc w:val="both"/>
        <w:rPr>
          <w:rFonts w:ascii="Arial" w:hAnsi="Arial" w:cs="Arial"/>
          <w:sz w:val="22"/>
          <w:szCs w:val="22"/>
        </w:rPr>
      </w:pPr>
    </w:p>
    <w:p w14:paraId="7DED9A5C" w14:textId="02AF27F2" w:rsidR="00A57A6C" w:rsidRDefault="00A57A6C" w:rsidP="464F7901">
      <w:pPr>
        <w:jc w:val="both"/>
        <w:rPr>
          <w:rFonts w:ascii="Arial" w:hAnsi="Arial" w:cs="Arial"/>
          <w:sz w:val="22"/>
          <w:szCs w:val="22"/>
        </w:rPr>
      </w:pPr>
    </w:p>
    <w:p w14:paraId="149C332D" w14:textId="550DC602" w:rsidR="00A57A6C" w:rsidRDefault="00A57A6C" w:rsidP="464F7901">
      <w:pPr>
        <w:jc w:val="both"/>
        <w:rPr>
          <w:rFonts w:ascii="Arial" w:hAnsi="Arial" w:cs="Arial"/>
          <w:sz w:val="22"/>
          <w:szCs w:val="22"/>
        </w:rPr>
      </w:pPr>
    </w:p>
    <w:p w14:paraId="0C7213F8" w14:textId="7DC373D1" w:rsidR="00A57A6C" w:rsidRDefault="00A57A6C" w:rsidP="464F7901">
      <w:pPr>
        <w:jc w:val="both"/>
        <w:rPr>
          <w:rFonts w:ascii="Arial" w:hAnsi="Arial" w:cs="Arial"/>
          <w:sz w:val="22"/>
          <w:szCs w:val="22"/>
        </w:rPr>
      </w:pPr>
    </w:p>
    <w:p w14:paraId="4E3F17C7" w14:textId="13AC2AD2" w:rsidR="00A57A6C" w:rsidRDefault="00A57A6C" w:rsidP="464F7901">
      <w:pPr>
        <w:jc w:val="both"/>
        <w:rPr>
          <w:rFonts w:ascii="Arial" w:hAnsi="Arial" w:cs="Arial"/>
          <w:sz w:val="22"/>
          <w:szCs w:val="22"/>
        </w:rPr>
      </w:pPr>
    </w:p>
    <w:p w14:paraId="4EF37076" w14:textId="7BDD1ED9" w:rsidR="00A57A6C" w:rsidRDefault="00A57A6C" w:rsidP="464F7901">
      <w:pPr>
        <w:jc w:val="both"/>
        <w:rPr>
          <w:rFonts w:ascii="Arial" w:hAnsi="Arial" w:cs="Arial"/>
          <w:sz w:val="22"/>
          <w:szCs w:val="22"/>
        </w:rPr>
      </w:pPr>
    </w:p>
    <w:p w14:paraId="6CF564BE" w14:textId="72F5C3F3" w:rsidR="00A57A6C" w:rsidRDefault="00A57A6C" w:rsidP="464F7901">
      <w:pPr>
        <w:jc w:val="both"/>
        <w:rPr>
          <w:rFonts w:ascii="Arial" w:hAnsi="Arial" w:cs="Arial"/>
          <w:sz w:val="22"/>
          <w:szCs w:val="22"/>
        </w:rPr>
      </w:pPr>
    </w:p>
    <w:p w14:paraId="596B35F1" w14:textId="77777777" w:rsidR="00A57A6C" w:rsidRDefault="00A57A6C"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E73462">
          <w:headerReference w:type="even" r:id="rId25"/>
          <w:headerReference w:type="default" r:id="rId26"/>
          <w:footerReference w:type="even" r:id="rId27"/>
          <w:footerReference w:type="default" r:id="rId28"/>
          <w:headerReference w:type="first" r:id="rId29"/>
          <w:footerReference w:type="first" r:id="rId30"/>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5EBF790" w14:textId="3492120D" w:rsidR="00C073F1" w:rsidRDefault="00C073F1" w:rsidP="00152E9D">
      <w:pPr>
        <w:rPr>
          <w:rFonts w:ascii="Arial" w:hAnsi="Arial" w:cs="Arial"/>
          <w:vanish/>
        </w:rPr>
        <w:sectPr w:rsidR="00C073F1" w:rsidSect="00E73462">
          <w:headerReference w:type="even" r:id="rId31"/>
          <w:headerReference w:type="default" r:id="rId32"/>
          <w:footerReference w:type="even" r:id="rId33"/>
          <w:footerReference w:type="default" r:id="rId34"/>
          <w:headerReference w:type="first" r:id="rId35"/>
          <w:footerReference w:type="first" r:id="rId36"/>
          <w:type w:val="continuous"/>
          <w:pgSz w:w="11894" w:h="16834"/>
          <w:pgMar w:top="720" w:right="720" w:bottom="720" w:left="720" w:header="706" w:footer="706" w:gutter="0"/>
          <w:paperSrc w:first="1" w:other="1"/>
          <w:cols w:space="720"/>
          <w:titlePg/>
          <w:docGrid w:linePitch="272"/>
        </w:sectPr>
      </w:pPr>
      <w:bookmarkStart w:id="12" w:name="_GoBack"/>
      <w:bookmarkEnd w:id="12"/>
    </w:p>
    <w:p w14:paraId="5885306B" w14:textId="77777777" w:rsidR="00C073F1" w:rsidRDefault="00C073F1" w:rsidP="00152E9D">
      <w:pPr>
        <w:rPr>
          <w:rFonts w:ascii="Arial" w:hAnsi="Arial" w:cs="Arial"/>
          <w:vanish/>
        </w:rPr>
        <w:sectPr w:rsidR="00C073F1" w:rsidSect="00E73462">
          <w:headerReference w:type="even" r:id="rId37"/>
          <w:headerReference w:type="default" r:id="rId38"/>
          <w:footerReference w:type="even" r:id="rId39"/>
          <w:footerReference w:type="default" r:id="rId40"/>
          <w:headerReference w:type="first" r:id="rId41"/>
          <w:footerReference w:type="first" r:id="rId42"/>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E73462">
      <w:headerReference w:type="even" r:id="rId43"/>
      <w:headerReference w:type="default" r:id="rId44"/>
      <w:footerReference w:type="even" r:id="rId45"/>
      <w:footerReference w:type="default" r:id="rId46"/>
      <w:headerReference w:type="first" r:id="rId47"/>
      <w:footerReference w:type="first" r:id="rId48"/>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C609A" w14:textId="6870614F" w:rsidR="00E73462" w:rsidRDefault="00A57A6C" w:rsidP="00A57A6C">
    <w:pPr>
      <w:pStyle w:val="Footer"/>
      <w:rPr>
        <w:color w:val="000000"/>
        <w:sz w:val="17"/>
      </w:rPr>
    </w:pPr>
    <w:bookmarkStart w:id="2" w:name="TITUS1FooterEvenPages"/>
    <w:r>
      <w:rPr>
        <w:color w:val="000000"/>
        <w:sz w:val="17"/>
      </w:rPr>
      <w:t> </w:t>
    </w:r>
  </w:p>
  <w:bookmarkEnd w:id="2"/>
  <w:p w14:paraId="47FDC672" w14:textId="34D1DF18" w:rsidR="00E73462" w:rsidRDefault="00E73462" w:rsidP="00E73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57A6C">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7A6C">
      <w:rPr>
        <w:b/>
        <w:noProof/>
      </w:rPr>
      <w:t>23</w:t>
    </w:r>
    <w:r>
      <w:rPr>
        <w:b/>
        <w:sz w:val="24"/>
        <w:szCs w:val="24"/>
      </w:rPr>
      <w:fldChar w:fldCharType="end"/>
    </w:r>
  </w:p>
  <w:p w14:paraId="6DB2D190" w14:textId="77777777" w:rsidR="00E73462" w:rsidRDefault="00E73462" w:rsidP="00E73462">
    <w:pPr>
      <w:pStyle w:val="Footer"/>
      <w:jc w:val="right"/>
      <w:rPr>
        <w:sz w:val="16"/>
      </w:rPr>
    </w:pPr>
  </w:p>
  <w:p w14:paraId="2A129901" w14:textId="77777777" w:rsidR="00E73462" w:rsidRDefault="00E73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102A9" w14:textId="5D79B793" w:rsidR="00E73462" w:rsidRDefault="00A57A6C" w:rsidP="00A57A6C">
    <w:pPr>
      <w:pStyle w:val="Footer"/>
      <w:rPr>
        <w:color w:val="000000"/>
        <w:sz w:val="17"/>
      </w:rPr>
    </w:pPr>
    <w:bookmarkStart w:id="3" w:name="TITUS1FooterPrimary"/>
    <w:r>
      <w:rPr>
        <w:color w:val="000000"/>
        <w:sz w:val="17"/>
      </w:rPr>
      <w:t> </w:t>
    </w:r>
  </w:p>
  <w:bookmarkEnd w:id="3"/>
  <w:p w14:paraId="2F984959" w14:textId="283F67C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57A6C">
      <w:rPr>
        <w:b/>
        <w:noProof/>
      </w:rPr>
      <w:t>17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57A6C">
      <w:rPr>
        <w:b/>
        <w:noProof/>
      </w:rPr>
      <w:t>23</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1A147" w14:textId="2CFF03B5" w:rsidR="00E73462" w:rsidRDefault="00A57A6C" w:rsidP="00A57A6C">
    <w:pPr>
      <w:pStyle w:val="Footer"/>
      <w:rPr>
        <w:color w:val="000000"/>
        <w:sz w:val="17"/>
      </w:rPr>
    </w:pPr>
    <w:bookmarkStart w:id="5" w:name="TITUS1FooterFirstPage"/>
    <w:r>
      <w:rPr>
        <w:color w:val="000000"/>
        <w:sz w:val="17"/>
      </w:rPr>
      <w:t> </w:t>
    </w:r>
  </w:p>
  <w:bookmarkEnd w:id="5"/>
  <w:p w14:paraId="0CD5A6B1" w14:textId="2C8382B0" w:rsidR="00E73462" w:rsidRDefault="00E73462" w:rsidP="00E73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57A6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7A6C">
      <w:rPr>
        <w:b/>
        <w:noProof/>
      </w:rPr>
      <w:t>23</w:t>
    </w:r>
    <w:r>
      <w:rPr>
        <w:b/>
        <w:sz w:val="24"/>
        <w:szCs w:val="24"/>
      </w:rPr>
      <w:fldChar w:fldCharType="end"/>
    </w:r>
  </w:p>
  <w:p w14:paraId="7B68970F" w14:textId="77777777" w:rsidR="00E73462" w:rsidRDefault="00E73462" w:rsidP="00E73462">
    <w:pPr>
      <w:pStyle w:val="Footer"/>
      <w:jc w:val="right"/>
      <w:rPr>
        <w:sz w:val="16"/>
      </w:rPr>
    </w:pPr>
  </w:p>
  <w:p w14:paraId="54A62A0A" w14:textId="77777777" w:rsidR="00E73462" w:rsidRDefault="00E7346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E6FED" w14:textId="09CA99C6" w:rsidR="00E73462" w:rsidRDefault="00A57A6C" w:rsidP="00A57A6C">
    <w:pPr>
      <w:pStyle w:val="Footer"/>
      <w:rPr>
        <w:color w:val="000000"/>
        <w:sz w:val="17"/>
      </w:rPr>
    </w:pPr>
    <w:bookmarkStart w:id="8" w:name="TITUS2FooterEvenPages"/>
    <w:r>
      <w:rPr>
        <w:color w:val="000000"/>
        <w:sz w:val="17"/>
      </w:rPr>
      <w:t> </w:t>
    </w:r>
  </w:p>
  <w:bookmarkEnd w:id="8"/>
  <w:p w14:paraId="7973DE7D" w14:textId="77777777" w:rsidR="00E73462" w:rsidRDefault="00E73462" w:rsidP="00E73462">
    <w:pPr>
      <w:pStyle w:val="Footer"/>
      <w:jc w:val="center"/>
    </w:pPr>
  </w:p>
  <w:p w14:paraId="4C58B129" w14:textId="513488DD" w:rsidR="00E73462" w:rsidRDefault="00E73462" w:rsidP="00E73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57A6C">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7A6C">
      <w:rPr>
        <w:b/>
        <w:noProof/>
      </w:rPr>
      <w:t>23</w:t>
    </w:r>
    <w:r>
      <w:rPr>
        <w:b/>
        <w:sz w:val="24"/>
        <w:szCs w:val="24"/>
      </w:rPr>
      <w:fldChar w:fldCharType="end"/>
    </w:r>
  </w:p>
  <w:p w14:paraId="0191587A" w14:textId="77777777" w:rsidR="00E73462" w:rsidRDefault="00E73462" w:rsidP="00E73462">
    <w:pPr>
      <w:pStyle w:val="Footer"/>
      <w:jc w:val="right"/>
      <w:rPr>
        <w:sz w:val="16"/>
      </w:rPr>
    </w:pPr>
  </w:p>
  <w:p w14:paraId="3FFBE6FC" w14:textId="77777777" w:rsidR="00E73462" w:rsidRDefault="00E7346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15026106" w:rsidR="00152E9D" w:rsidRDefault="00A57A6C" w:rsidP="00A57A6C">
    <w:pPr>
      <w:pStyle w:val="Footer"/>
      <w:rPr>
        <w:color w:val="000000"/>
        <w:sz w:val="17"/>
      </w:rPr>
    </w:pPr>
    <w:bookmarkStart w:id="9" w:name="TITUS2FooterPrimary"/>
    <w:r>
      <w:rPr>
        <w:color w:val="000000"/>
        <w:sz w:val="17"/>
      </w:rPr>
      <w:t> </w:t>
    </w:r>
  </w:p>
  <w:bookmarkEnd w:id="9"/>
  <w:p w14:paraId="5B088127" w14:textId="77777777" w:rsidR="00E73462" w:rsidRDefault="00E73462">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7D6E68" w14:textId="2C88CC10" w:rsidR="00E73462" w:rsidRDefault="00A57A6C" w:rsidP="00A57A6C">
    <w:pPr>
      <w:pStyle w:val="Footer"/>
      <w:rPr>
        <w:color w:val="000000"/>
        <w:sz w:val="17"/>
      </w:rPr>
    </w:pPr>
    <w:bookmarkStart w:id="11" w:name="TITUS2FooterFirstPage"/>
    <w:r>
      <w:rPr>
        <w:color w:val="000000"/>
        <w:sz w:val="17"/>
      </w:rPr>
      <w:t> </w:t>
    </w:r>
  </w:p>
  <w:bookmarkEnd w:id="11"/>
  <w:p w14:paraId="0081E6EC" w14:textId="77777777" w:rsidR="00E73462" w:rsidRDefault="00E7346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38E7AC" w14:textId="316F3F48" w:rsidR="00E73462" w:rsidRDefault="00A57A6C" w:rsidP="00A57A6C">
    <w:pPr>
      <w:pStyle w:val="Footer"/>
      <w:rPr>
        <w:color w:val="000000"/>
        <w:sz w:val="17"/>
      </w:rPr>
    </w:pPr>
    <w:bookmarkStart w:id="15" w:name="TITUS3FooterEvenPages"/>
    <w:r>
      <w:rPr>
        <w:color w:val="000000"/>
        <w:sz w:val="17"/>
      </w:rPr>
      <w:t> </w:t>
    </w:r>
  </w:p>
  <w:bookmarkEnd w:id="15"/>
  <w:p w14:paraId="46529932" w14:textId="77777777" w:rsidR="00E73462" w:rsidRDefault="00E73462" w:rsidP="00E73462">
    <w:pPr>
      <w:pStyle w:val="Footer"/>
      <w:jc w:val="center"/>
    </w:pPr>
  </w:p>
  <w:p w14:paraId="111C8CD3" w14:textId="77777777" w:rsidR="00E73462" w:rsidRDefault="00E73462" w:rsidP="00E73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0F533E3E" w14:textId="77777777" w:rsidR="00E73462" w:rsidRDefault="00E73462" w:rsidP="00E73462">
    <w:pPr>
      <w:pStyle w:val="Footer"/>
      <w:jc w:val="right"/>
      <w:rPr>
        <w:sz w:val="16"/>
      </w:rPr>
    </w:pPr>
  </w:p>
  <w:p w14:paraId="07877DDC" w14:textId="77777777" w:rsidR="00E73462" w:rsidRDefault="00E7346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2C661E" w14:textId="2AFAB315" w:rsidR="00E73462" w:rsidRDefault="00A57A6C" w:rsidP="00A57A6C">
    <w:pPr>
      <w:pStyle w:val="Footer"/>
      <w:rPr>
        <w:color w:val="000000"/>
        <w:sz w:val="17"/>
      </w:rPr>
    </w:pPr>
    <w:bookmarkStart w:id="16" w:name="TITUS3FooterPrimary"/>
    <w:r>
      <w:rPr>
        <w:color w:val="000000"/>
        <w:sz w:val="17"/>
      </w:rPr>
      <w:t> </w:t>
    </w:r>
  </w:p>
  <w:bookmarkEnd w:id="16"/>
  <w:p w14:paraId="6E513B07" w14:textId="77777777" w:rsidR="00E73462" w:rsidRDefault="00E73462">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275A1" w14:textId="3604E571" w:rsidR="00E73462" w:rsidRDefault="00A57A6C" w:rsidP="00A57A6C">
    <w:pPr>
      <w:pStyle w:val="Footer"/>
      <w:rPr>
        <w:color w:val="000000"/>
        <w:sz w:val="17"/>
      </w:rPr>
    </w:pPr>
    <w:bookmarkStart w:id="18" w:name="TITUS3FooterFirstPage"/>
    <w:r>
      <w:rPr>
        <w:color w:val="000000"/>
        <w:sz w:val="17"/>
      </w:rPr>
      <w:t> </w:t>
    </w:r>
  </w:p>
  <w:bookmarkEnd w:id="18"/>
  <w:p w14:paraId="39C9E4BB" w14:textId="77777777" w:rsidR="00E73462" w:rsidRDefault="00E73462" w:rsidP="00E73462">
    <w:pPr>
      <w:pStyle w:val="Footer"/>
      <w:jc w:val="right"/>
      <w:rPr>
        <w:sz w:val="16"/>
      </w:rPr>
    </w:pPr>
  </w:p>
  <w:p w14:paraId="4C5541CE" w14:textId="77777777" w:rsidR="00E73462" w:rsidRDefault="00E7346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291B75" w14:textId="15F18166" w:rsidR="00E73462" w:rsidRDefault="00A57A6C" w:rsidP="00A57A6C">
    <w:pPr>
      <w:pStyle w:val="Footer"/>
      <w:rPr>
        <w:color w:val="000000"/>
        <w:sz w:val="17"/>
      </w:rPr>
    </w:pPr>
    <w:bookmarkStart w:id="21" w:name="TITUS4FooterEvenPages"/>
    <w:r>
      <w:rPr>
        <w:color w:val="000000"/>
        <w:sz w:val="17"/>
      </w:rPr>
      <w:t> </w:t>
    </w:r>
  </w:p>
  <w:bookmarkEnd w:id="21"/>
  <w:p w14:paraId="07864FAA" w14:textId="77777777" w:rsidR="00E73462" w:rsidRDefault="00E73462" w:rsidP="00E73462">
    <w:pPr>
      <w:pStyle w:val="Footer"/>
      <w:jc w:val="center"/>
    </w:pPr>
  </w:p>
  <w:p w14:paraId="540F4AD1" w14:textId="77777777" w:rsidR="00E73462" w:rsidRDefault="00E73462" w:rsidP="00E73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69B622AB" w14:textId="77777777" w:rsidR="00E73462" w:rsidRDefault="00E73462" w:rsidP="00E73462">
    <w:pPr>
      <w:pStyle w:val="Footer"/>
      <w:jc w:val="right"/>
      <w:rPr>
        <w:sz w:val="16"/>
      </w:rPr>
    </w:pPr>
  </w:p>
  <w:p w14:paraId="0B5CE5CC" w14:textId="77777777" w:rsidR="00E73462" w:rsidRDefault="00E7346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7581F" w14:textId="0EB6C61B" w:rsidR="00E73462" w:rsidRDefault="00A57A6C" w:rsidP="00A57A6C">
    <w:pPr>
      <w:pStyle w:val="Footer"/>
      <w:rPr>
        <w:color w:val="000000"/>
        <w:sz w:val="17"/>
      </w:rPr>
    </w:pPr>
    <w:bookmarkStart w:id="22" w:name="TITUS4FooterPrimary"/>
    <w:r>
      <w:rPr>
        <w:color w:val="000000"/>
        <w:sz w:val="17"/>
      </w:rPr>
      <w:t> </w:t>
    </w:r>
  </w:p>
  <w:bookmarkEnd w:id="22"/>
  <w:p w14:paraId="6D8FF6FA" w14:textId="77777777" w:rsidR="00E73462" w:rsidRDefault="00E73462">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53CF45" w14:textId="4228256C" w:rsidR="00E73462" w:rsidRDefault="00A57A6C" w:rsidP="00A57A6C">
    <w:pPr>
      <w:pStyle w:val="Footer"/>
      <w:rPr>
        <w:color w:val="000000"/>
        <w:sz w:val="17"/>
      </w:rPr>
    </w:pPr>
    <w:bookmarkStart w:id="24" w:name="TITUS4FooterFirstPage"/>
    <w:r>
      <w:rPr>
        <w:color w:val="000000"/>
        <w:sz w:val="17"/>
      </w:rPr>
      <w:t> </w:t>
    </w:r>
  </w:p>
  <w:bookmarkEnd w:id="24"/>
  <w:p w14:paraId="568218CB" w14:textId="77777777" w:rsidR="00E73462" w:rsidRDefault="00E73462" w:rsidP="00E73462">
    <w:pPr>
      <w:pStyle w:val="Footer"/>
      <w:jc w:val="right"/>
      <w:rPr>
        <w:sz w:val="16"/>
      </w:rPr>
    </w:pPr>
  </w:p>
  <w:p w14:paraId="33BD155D" w14:textId="77777777" w:rsidR="00E73462" w:rsidRDefault="00E73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4D7A9" w14:textId="05D235AD" w:rsidR="00A57A6C" w:rsidRDefault="00A57A6C" w:rsidP="00A57A6C">
    <w:pPr>
      <w:pStyle w:val="Header"/>
      <w:rPr>
        <w:color w:val="000000"/>
        <w:sz w:val="17"/>
      </w:rPr>
    </w:pPr>
    <w:bookmarkStart w:id="0" w:name="TITUS1HeaderEvenPages"/>
    <w:r w:rsidRPr="00A57A6C">
      <w:rPr>
        <w:color w:val="000000"/>
        <w:sz w:val="17"/>
      </w:rPr>
      <w:t> </w:t>
    </w:r>
  </w:p>
  <w:bookmarkEnd w:id="0"/>
  <w:p w14:paraId="1A89A528" w14:textId="77777777" w:rsidR="00A57A6C" w:rsidRDefault="00A57A6C" w:rsidP="00A57A6C">
    <w:pPr>
      <w:pStyle w:val="Header"/>
    </w:pPr>
  </w:p>
  <w:p w14:paraId="29E120B9" w14:textId="77777777" w:rsidR="00E73462" w:rsidRDefault="00E734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88C74" w14:textId="59717BAA" w:rsidR="00E73462" w:rsidRDefault="00A57A6C" w:rsidP="00A57A6C">
    <w:pPr>
      <w:pStyle w:val="Header"/>
      <w:rPr>
        <w:color w:val="000000"/>
        <w:sz w:val="17"/>
      </w:rPr>
    </w:pPr>
    <w:bookmarkStart w:id="1" w:name="TITUS1HeaderPrimary"/>
    <w:r>
      <w:rPr>
        <w:color w:val="000000"/>
        <w:sz w:val="17"/>
      </w:rPr>
      <w:t> </w:t>
    </w:r>
  </w:p>
  <w:bookmarkEnd w:id="1"/>
  <w:p w14:paraId="14E12450" w14:textId="77777777" w:rsidR="00E73462" w:rsidRDefault="00E734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D5CF27" w14:textId="272D807E" w:rsidR="00E73462" w:rsidRDefault="00A57A6C" w:rsidP="00A57A6C">
    <w:pPr>
      <w:pStyle w:val="Header"/>
      <w:rPr>
        <w:color w:val="000000"/>
        <w:sz w:val="17"/>
      </w:rPr>
    </w:pPr>
    <w:bookmarkStart w:id="4" w:name="TITUS1HeaderFirstPage"/>
    <w:r>
      <w:rPr>
        <w:color w:val="000000"/>
        <w:sz w:val="17"/>
      </w:rPr>
      <w:t> </w:t>
    </w:r>
  </w:p>
  <w:bookmarkEnd w:id="4"/>
  <w:p w14:paraId="520345B3" w14:textId="77777777" w:rsidR="00E73462" w:rsidRDefault="00E7346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4917A1" w14:textId="1D45D9E2" w:rsidR="00E73462" w:rsidRDefault="00A57A6C" w:rsidP="00A57A6C">
    <w:pPr>
      <w:pStyle w:val="Header"/>
      <w:rPr>
        <w:color w:val="000000"/>
        <w:sz w:val="17"/>
      </w:rPr>
    </w:pPr>
    <w:bookmarkStart w:id="6" w:name="TITUS2HeaderEvenPages"/>
    <w:r>
      <w:rPr>
        <w:color w:val="000000"/>
        <w:sz w:val="17"/>
      </w:rPr>
      <w:t> </w:t>
    </w:r>
  </w:p>
  <w:bookmarkEnd w:id="6"/>
  <w:p w14:paraId="532F1A20" w14:textId="77777777" w:rsidR="00E73462" w:rsidRDefault="00E73462" w:rsidP="00E73462">
    <w:pPr>
      <w:pStyle w:val="Header"/>
    </w:pPr>
  </w:p>
  <w:p w14:paraId="3B36F394" w14:textId="77777777" w:rsidR="00E73462" w:rsidRDefault="00E7346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26866" w14:textId="5B3C2270" w:rsidR="00E73462" w:rsidRDefault="00A57A6C" w:rsidP="00A57A6C">
    <w:pPr>
      <w:pStyle w:val="Header"/>
      <w:rPr>
        <w:color w:val="000000"/>
        <w:sz w:val="17"/>
      </w:rPr>
    </w:pPr>
    <w:bookmarkStart w:id="7" w:name="TITUS2HeaderPrimary"/>
    <w:r>
      <w:rPr>
        <w:color w:val="000000"/>
        <w:sz w:val="17"/>
      </w:rPr>
      <w:t> </w:t>
    </w:r>
  </w:p>
  <w:bookmarkEnd w:id="7"/>
  <w:p w14:paraId="198FC9C1" w14:textId="77777777" w:rsidR="00E73462" w:rsidRDefault="00E7346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4E018D" w14:textId="78FAE767" w:rsidR="00E73462" w:rsidRDefault="00A57A6C" w:rsidP="00A57A6C">
    <w:pPr>
      <w:pStyle w:val="Header"/>
      <w:rPr>
        <w:color w:val="000000"/>
        <w:sz w:val="17"/>
      </w:rPr>
    </w:pPr>
    <w:bookmarkStart w:id="10" w:name="TITUS2HeaderFirstPage"/>
    <w:r>
      <w:rPr>
        <w:color w:val="000000"/>
        <w:sz w:val="17"/>
      </w:rPr>
      <w:t> </w:t>
    </w:r>
  </w:p>
  <w:bookmarkEnd w:id="10"/>
  <w:p w14:paraId="670D63C5" w14:textId="77777777" w:rsidR="00E73462" w:rsidRDefault="00E73462" w:rsidP="00E73462">
    <w:pPr>
      <w:pStyle w:val="Header"/>
    </w:pPr>
  </w:p>
  <w:p w14:paraId="29797EA2" w14:textId="77777777" w:rsidR="00E73462" w:rsidRDefault="00E7346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897522" w14:textId="128DE2BF" w:rsidR="00E73462" w:rsidRDefault="00A57A6C" w:rsidP="00A57A6C">
    <w:pPr>
      <w:pStyle w:val="Header"/>
      <w:rPr>
        <w:color w:val="000000"/>
        <w:sz w:val="17"/>
      </w:rPr>
    </w:pPr>
    <w:bookmarkStart w:id="13" w:name="TITUS3HeaderEvenPages"/>
    <w:r>
      <w:rPr>
        <w:color w:val="000000"/>
        <w:sz w:val="17"/>
      </w:rPr>
      <w:t> </w:t>
    </w:r>
  </w:p>
  <w:bookmarkEnd w:id="13"/>
  <w:p w14:paraId="1E0AACFA" w14:textId="77777777" w:rsidR="00E73462" w:rsidRDefault="00E73462" w:rsidP="00E73462">
    <w:pPr>
      <w:pStyle w:val="Header"/>
    </w:pPr>
  </w:p>
  <w:p w14:paraId="335F5E96" w14:textId="77777777" w:rsidR="00E73462" w:rsidRDefault="00E7346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F8589" w14:textId="29E662D9" w:rsidR="00E73462" w:rsidRDefault="00A57A6C" w:rsidP="00A57A6C">
    <w:pPr>
      <w:pStyle w:val="Header"/>
      <w:rPr>
        <w:color w:val="000000"/>
        <w:sz w:val="17"/>
      </w:rPr>
    </w:pPr>
    <w:bookmarkStart w:id="14" w:name="TITUS3HeaderPrimary"/>
    <w:r>
      <w:rPr>
        <w:color w:val="000000"/>
        <w:sz w:val="17"/>
      </w:rPr>
      <w:t> </w:t>
    </w:r>
  </w:p>
  <w:bookmarkEnd w:id="14"/>
  <w:p w14:paraId="34A0FDDC" w14:textId="77777777" w:rsidR="00E73462" w:rsidRDefault="00E7346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A6D2D" w14:textId="3CD6A3FE" w:rsidR="00E73462" w:rsidRDefault="00A57A6C" w:rsidP="00A57A6C">
    <w:pPr>
      <w:pStyle w:val="Header"/>
      <w:rPr>
        <w:color w:val="000000"/>
        <w:sz w:val="17"/>
      </w:rPr>
    </w:pPr>
    <w:bookmarkStart w:id="17" w:name="TITUS3HeaderFirstPage"/>
    <w:r>
      <w:rPr>
        <w:color w:val="000000"/>
        <w:sz w:val="17"/>
      </w:rPr>
      <w:t> </w:t>
    </w:r>
  </w:p>
  <w:bookmarkEnd w:id="17"/>
  <w:p w14:paraId="72B3025F" w14:textId="77777777" w:rsidR="00E73462" w:rsidRDefault="00E73462" w:rsidP="00E73462">
    <w:pPr>
      <w:pStyle w:val="Header"/>
    </w:pPr>
  </w:p>
  <w:p w14:paraId="111A0AFC" w14:textId="77777777" w:rsidR="00E73462" w:rsidRDefault="00E7346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C3D14E" w14:textId="0C6F1EB7" w:rsidR="00E73462" w:rsidRDefault="00A57A6C" w:rsidP="00A57A6C">
    <w:pPr>
      <w:pStyle w:val="Header"/>
      <w:rPr>
        <w:color w:val="000000"/>
        <w:sz w:val="17"/>
      </w:rPr>
    </w:pPr>
    <w:bookmarkStart w:id="19" w:name="TITUS4HeaderEvenPages"/>
    <w:r>
      <w:rPr>
        <w:color w:val="000000"/>
        <w:sz w:val="17"/>
      </w:rPr>
      <w:t> </w:t>
    </w:r>
  </w:p>
  <w:bookmarkEnd w:id="19"/>
  <w:p w14:paraId="3E689C5F" w14:textId="77777777" w:rsidR="00E73462" w:rsidRDefault="00E73462" w:rsidP="00E73462">
    <w:pPr>
      <w:pStyle w:val="Header"/>
    </w:pPr>
  </w:p>
  <w:p w14:paraId="2241A183" w14:textId="77777777" w:rsidR="00E73462" w:rsidRDefault="00E7346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7141DF" w14:textId="2751F1AD" w:rsidR="00E73462" w:rsidRDefault="00A57A6C" w:rsidP="00A57A6C">
    <w:pPr>
      <w:pStyle w:val="Header"/>
      <w:rPr>
        <w:color w:val="000000"/>
        <w:sz w:val="17"/>
      </w:rPr>
    </w:pPr>
    <w:bookmarkStart w:id="20" w:name="TITUS4HeaderPrimary"/>
    <w:r>
      <w:rPr>
        <w:color w:val="000000"/>
        <w:sz w:val="17"/>
      </w:rPr>
      <w:t> </w:t>
    </w:r>
  </w:p>
  <w:bookmarkEnd w:id="20"/>
  <w:p w14:paraId="4286201B" w14:textId="77777777" w:rsidR="00E73462" w:rsidRDefault="00E7346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8AEEC1" w14:textId="610B9BC5" w:rsidR="00E73462" w:rsidRDefault="00A57A6C" w:rsidP="00A57A6C">
    <w:pPr>
      <w:pStyle w:val="Header"/>
      <w:rPr>
        <w:color w:val="000000"/>
        <w:sz w:val="17"/>
      </w:rPr>
    </w:pPr>
    <w:bookmarkStart w:id="23" w:name="TITUS4HeaderFirstPage"/>
    <w:r>
      <w:rPr>
        <w:color w:val="000000"/>
        <w:sz w:val="17"/>
      </w:rPr>
      <w:t> </w:t>
    </w:r>
  </w:p>
  <w:bookmarkEnd w:id="23"/>
  <w:p w14:paraId="0008103F" w14:textId="77777777" w:rsidR="00E73462" w:rsidRDefault="00E73462" w:rsidP="00E73462">
    <w:pPr>
      <w:pStyle w:val="Header"/>
    </w:pPr>
  </w:p>
  <w:p w14:paraId="6E506204" w14:textId="77777777" w:rsidR="00E73462" w:rsidRDefault="00E734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B7E745E"/>
    <w:multiLevelType w:val="hybridMultilevel"/>
    <w:tmpl w:val="97A4F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 w:numId="3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D3D43"/>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57A6C"/>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A4631"/>
    <w:rsid w:val="00DB116D"/>
    <w:rsid w:val="00DD17CC"/>
    <w:rsid w:val="00DE217A"/>
    <w:rsid w:val="00DF321B"/>
    <w:rsid w:val="00E05287"/>
    <w:rsid w:val="00E230E0"/>
    <w:rsid w:val="00E51AAC"/>
    <w:rsid w:val="00E66CC0"/>
    <w:rsid w:val="00E728A9"/>
    <w:rsid w:val="00E73462"/>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463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selectable">
    <w:name w:val="selectable"/>
    <w:basedOn w:val="DefaultParagraphFont"/>
    <w:rsid w:val="00A57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works.college.police.uk/Support/Pages/maturity-model.aspx" TargetMode="External"/><Relationship Id="rId18" Type="http://schemas.openxmlformats.org/officeDocument/2006/relationships/hyperlink" Target="http://cebcp.org/wp-content/evidence-based-policing/the-matrix/MatrixPaperJEC.pdf" TargetMode="External"/><Relationship Id="rId26" Type="http://schemas.openxmlformats.org/officeDocument/2006/relationships/header" Target="header2.xml"/><Relationship Id="rId39"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hyperlink" Target="https://journals-sagepub-com.ezproxy.uwtsd.ac.uk/doi/epub/10.1177/1057567715576174" TargetMode="External"/><Relationship Id="rId34" Type="http://schemas.openxmlformats.org/officeDocument/2006/relationships/footer" Target="footer5.xml"/><Relationship Id="rId42" Type="http://schemas.openxmlformats.org/officeDocument/2006/relationships/footer" Target="footer9.xml"/><Relationship Id="rId47" Type="http://schemas.openxmlformats.org/officeDocument/2006/relationships/header" Target="header12.xml"/><Relationship Id="rId50"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www.ehow.co.uk/info_8495574_advantages-disadvantages-evidencebased-policing.html" TargetMode="External"/><Relationship Id="rId17" Type="http://schemas.openxmlformats.org/officeDocument/2006/relationships/hyperlink" Target="https://assets.publishing.service.gov.uk/government/uploads/system/uploads/attachment_data/file/509831/6.1770_Modern_Crime_Prevention_Strategy_final_WEB_version.pdf" TargetMode="External"/><Relationship Id="rId25" Type="http://schemas.openxmlformats.org/officeDocument/2006/relationships/header" Target="header1.xml"/><Relationship Id="rId33" Type="http://schemas.openxmlformats.org/officeDocument/2006/relationships/footer" Target="footer4.xml"/><Relationship Id="rId38" Type="http://schemas.openxmlformats.org/officeDocument/2006/relationships/header" Target="header8.xml"/><Relationship Id="rId46"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yperlink" Target="https://www.sciencedirect.com/science/article/pii/S0264275115300159" TargetMode="External"/><Relationship Id="rId20" Type="http://schemas.openxmlformats.org/officeDocument/2006/relationships/hyperlink" Target="https://journals-sagepup-com.ezproxy.uwtsd.ac.uk/doi/full/10.1177/1362480611406947" TargetMode="External"/><Relationship Id="rId29" Type="http://schemas.openxmlformats.org/officeDocument/2006/relationships/header" Target="header3.xml"/><Relationship Id="rId41"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weatyorkshire.police.uk/advice/10-principles-crime-prevention" TargetMode="External"/><Relationship Id="rId32" Type="http://schemas.openxmlformats.org/officeDocument/2006/relationships/header" Target="header5.xm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footer" Target="footer10.xml"/><Relationship Id="rId5" Type="http://schemas.openxmlformats.org/officeDocument/2006/relationships/styles" Target="styles.xml"/><Relationship Id="rId15" Type="http://schemas.openxmlformats.org/officeDocument/2006/relationships/hyperlink" Target="http://whatworks.college.police.uk/About/Pages/What-is-EBP.aspx" TargetMode="External"/><Relationship Id="rId23" Type="http://schemas.openxmlformats.org/officeDocument/2006/relationships/hyperlink" Target="https://www.cepol.europa.eu/sites/default/files/28-dijk-hoogewoning.pdf" TargetMode="External"/><Relationship Id="rId28" Type="http://schemas.openxmlformats.org/officeDocument/2006/relationships/footer" Target="footer2.xml"/><Relationship Id="rId36" Type="http://schemas.openxmlformats.org/officeDocument/2006/relationships/footer" Target="footer6.xml"/><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npcc.police.uk/documents/Policing%20Vision.pdf" TargetMode="External"/><Relationship Id="rId31" Type="http://schemas.openxmlformats.org/officeDocument/2006/relationships/header" Target="header4.xml"/><Relationship Id="rId44"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xcellenceinpolicing.org.uk/wp-content/uploads/2013/09/3-2_Evidence-Based-Policing.pdf" TargetMode="External"/><Relationship Id="rId22" Type="http://schemas.openxmlformats.org/officeDocument/2006/relationships/hyperlink" Target="https://www.parliament.uk" TargetMode="External"/><Relationship Id="rId27" Type="http://schemas.openxmlformats.org/officeDocument/2006/relationships/footer" Target="footer1.xml"/><Relationship Id="rId30" Type="http://schemas.openxmlformats.org/officeDocument/2006/relationships/footer" Target="footer3.xml"/><Relationship Id="rId35" Type="http://schemas.openxmlformats.org/officeDocument/2006/relationships/header" Target="header6.xml"/><Relationship Id="rId43" Type="http://schemas.openxmlformats.org/officeDocument/2006/relationships/header" Target="header10.xml"/><Relationship Id="rId48" Type="http://schemas.openxmlformats.org/officeDocument/2006/relationships/footer" Target="footer12.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infopath/2007/PartnerControls"/>
    <ds:schemaRef ds:uri="http://purl.org/dc/terms/"/>
    <ds:schemaRef ds:uri="http://schemas.microsoft.com/office/2006/documentManagement/types"/>
    <ds:schemaRef ds:uri="http://purl.org/dc/elements/1.1/"/>
    <ds:schemaRef ds:uri="http://schemas.openxmlformats.org/package/2006/metadata/core-properties"/>
    <ds:schemaRef ds:uri="1ecf5648-3750-43f5-867d-bfaa16e6e17e"/>
    <ds:schemaRef ds:uri="http://www.w3.org/XML/1998/namespace"/>
    <ds:schemaRef ds:uri="2e89cfda-a374-4413-9f0d-8b601eddeb70"/>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23</Pages>
  <Words>9195</Words>
  <Characters>52414</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Johns,Kelsey swp6536</cp:lastModifiedBy>
  <cp:revision>5</cp:revision>
  <cp:lastPrinted>2014-10-10T07:42:00Z</cp:lastPrinted>
  <dcterms:created xsi:type="dcterms:W3CDTF">2021-06-27T17:18:00Z</dcterms:created>
  <dcterms:modified xsi:type="dcterms:W3CDTF">2021-07-05T17:09:00Z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92306809-3535-4c78-a9ae-8d7a6b58af15</vt:lpwstr>
  </property>
  <property fmtid="{D5CDD505-2E9C-101B-9397-08002B2CF9AE}" pid="7" name="Classification">
    <vt:lpwstr>OFFICIAL</vt:lpwstr>
  </property>
  <property fmtid="{D5CDD505-2E9C-101B-9397-08002B2CF9AE}" pid="8" name="Visibility">
    <vt:lpwstr>NOT VISIBLE</vt:lpwstr>
  </property>
</Properties>
</file>