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6D673E" w14:textId="77777777" w:rsidR="007E2511" w:rsidRDefault="007E2511" w:rsidP="007E2511">
      <w:pPr>
        <w:jc w:val="center"/>
      </w:pPr>
    </w:p>
    <w:p w14:paraId="191EB103" w14:textId="77777777" w:rsidR="007E2511" w:rsidRDefault="007E2511" w:rsidP="007E2511">
      <w:pPr>
        <w:jc w:val="center"/>
      </w:pPr>
    </w:p>
    <w:p w14:paraId="49797178" w14:textId="77777777" w:rsidR="007E2511" w:rsidRDefault="007E2511" w:rsidP="007E2511">
      <w:pPr>
        <w:jc w:val="center"/>
      </w:pPr>
    </w:p>
    <w:p w14:paraId="5302D6F8" w14:textId="77777777" w:rsidR="007E2511" w:rsidRDefault="007E2511" w:rsidP="007E2511">
      <w:pPr>
        <w:jc w:val="center"/>
      </w:pPr>
    </w:p>
    <w:p w14:paraId="2EFDC1C9" w14:textId="77777777" w:rsidR="007E2511" w:rsidRDefault="007E2511" w:rsidP="007E2511">
      <w:pPr>
        <w:jc w:val="center"/>
      </w:pPr>
    </w:p>
    <w:p w14:paraId="57FFFFC1" w14:textId="77777777" w:rsidR="007E2511" w:rsidRDefault="007E2511" w:rsidP="007E2511">
      <w:pPr>
        <w:jc w:val="center"/>
      </w:pPr>
    </w:p>
    <w:p w14:paraId="130370BF" w14:textId="77777777" w:rsidR="007E2511" w:rsidRDefault="007E2511" w:rsidP="007E2511">
      <w:pPr>
        <w:jc w:val="center"/>
      </w:pPr>
    </w:p>
    <w:p w14:paraId="06091CDE" w14:textId="4E768D2F" w:rsidR="005B4A4B" w:rsidRDefault="005B4A4B" w:rsidP="007E2511">
      <w:pPr>
        <w:jc w:val="center"/>
      </w:pPr>
      <w:r w:rsidRPr="005B4A4B">
        <w:t>Professional Career Development</w:t>
      </w:r>
    </w:p>
    <w:p w14:paraId="35132CE6" w14:textId="78FDF156" w:rsidR="00FA026B" w:rsidRDefault="00FA026B" w:rsidP="007E2511">
      <w:pPr>
        <w:jc w:val="center"/>
      </w:pPr>
      <w:r>
        <w:t>Name: R</w:t>
      </w:r>
      <w:r w:rsidRPr="00FA026B">
        <w:t xml:space="preserve">enata </w:t>
      </w:r>
      <w:proofErr w:type="spellStart"/>
      <w:r>
        <w:t>G</w:t>
      </w:r>
      <w:r w:rsidRPr="00FA026B">
        <w:t>orolova</w:t>
      </w:r>
      <w:proofErr w:type="spellEnd"/>
    </w:p>
    <w:p w14:paraId="412067E7" w14:textId="21D52C92" w:rsidR="00FA026B" w:rsidRDefault="00FA026B" w:rsidP="007E2511">
      <w:pPr>
        <w:jc w:val="center"/>
      </w:pPr>
      <w:r>
        <w:t xml:space="preserve">ID: </w:t>
      </w:r>
      <w:r w:rsidRPr="00FA026B">
        <w:t>2323113</w:t>
      </w:r>
    </w:p>
    <w:p w14:paraId="26A51D15" w14:textId="77777777" w:rsidR="005B4A4B" w:rsidRDefault="005B4A4B">
      <w:pPr>
        <w:spacing w:line="259" w:lineRule="auto"/>
        <w:jc w:val="left"/>
      </w:pPr>
      <w:r>
        <w:br w:type="page"/>
      </w:r>
    </w:p>
    <w:sdt>
      <w:sdtPr>
        <w:rPr>
          <w:rFonts w:ascii="Times New Roman" w:eastAsiaTheme="minorHAnsi" w:hAnsi="Times New Roman" w:cstheme="minorBidi"/>
          <w:color w:val="000000" w:themeColor="text1"/>
          <w:sz w:val="24"/>
          <w:szCs w:val="22"/>
        </w:rPr>
        <w:id w:val="732052586"/>
        <w:docPartObj>
          <w:docPartGallery w:val="Table of Contents"/>
          <w:docPartUnique/>
        </w:docPartObj>
      </w:sdtPr>
      <w:sdtEndPr>
        <w:rPr>
          <w:b/>
          <w:bCs/>
          <w:noProof/>
        </w:rPr>
      </w:sdtEndPr>
      <w:sdtContent>
        <w:p w14:paraId="27597D75" w14:textId="77777777" w:rsidR="00494534" w:rsidRPr="00494534" w:rsidRDefault="00494534" w:rsidP="00494534">
          <w:pPr>
            <w:pStyle w:val="TOCHeading"/>
            <w:jc w:val="center"/>
            <w:rPr>
              <w:rFonts w:ascii="Times New Roman" w:hAnsi="Times New Roman" w:cs="Times New Roman"/>
              <w:b/>
              <w:color w:val="000000" w:themeColor="text1"/>
              <w:sz w:val="24"/>
              <w:szCs w:val="24"/>
            </w:rPr>
          </w:pPr>
          <w:r w:rsidRPr="00494534">
            <w:rPr>
              <w:rFonts w:ascii="Times New Roman" w:hAnsi="Times New Roman" w:cs="Times New Roman"/>
              <w:b/>
              <w:color w:val="000000" w:themeColor="text1"/>
              <w:sz w:val="24"/>
              <w:szCs w:val="24"/>
            </w:rPr>
            <w:t>Table of Contents</w:t>
          </w:r>
        </w:p>
        <w:p w14:paraId="2F2EA847" w14:textId="77777777" w:rsidR="00494534" w:rsidRDefault="00494534">
          <w:pPr>
            <w:pStyle w:val="TOC1"/>
            <w:tabs>
              <w:tab w:val="right" w:leader="dot" w:pos="9350"/>
            </w:tabs>
            <w:rPr>
              <w:noProof/>
            </w:rPr>
          </w:pPr>
          <w:r>
            <w:fldChar w:fldCharType="begin"/>
          </w:r>
          <w:r>
            <w:instrText xml:space="preserve"> TOC \o "1-3" \h \z \u </w:instrText>
          </w:r>
          <w:r>
            <w:fldChar w:fldCharType="separate"/>
          </w:r>
          <w:hyperlink w:anchor="_Toc159449516" w:history="1">
            <w:r w:rsidRPr="00C043FF">
              <w:rPr>
                <w:rStyle w:val="Hyperlink"/>
                <w:noProof/>
              </w:rPr>
              <w:t>Part 1: Reflection on Professional Career Development Skills</w:t>
            </w:r>
            <w:r>
              <w:rPr>
                <w:noProof/>
                <w:webHidden/>
              </w:rPr>
              <w:tab/>
            </w:r>
            <w:r>
              <w:rPr>
                <w:noProof/>
                <w:webHidden/>
              </w:rPr>
              <w:fldChar w:fldCharType="begin"/>
            </w:r>
            <w:r>
              <w:rPr>
                <w:noProof/>
                <w:webHidden/>
              </w:rPr>
              <w:instrText xml:space="preserve"> PAGEREF _Toc159449516 \h </w:instrText>
            </w:r>
            <w:r>
              <w:rPr>
                <w:noProof/>
                <w:webHidden/>
              </w:rPr>
            </w:r>
            <w:r>
              <w:rPr>
                <w:noProof/>
                <w:webHidden/>
              </w:rPr>
              <w:fldChar w:fldCharType="separate"/>
            </w:r>
            <w:r>
              <w:rPr>
                <w:noProof/>
                <w:webHidden/>
              </w:rPr>
              <w:t>3</w:t>
            </w:r>
            <w:r>
              <w:rPr>
                <w:noProof/>
                <w:webHidden/>
              </w:rPr>
              <w:fldChar w:fldCharType="end"/>
            </w:r>
          </w:hyperlink>
        </w:p>
        <w:p w14:paraId="2BFA7D2B" w14:textId="77777777" w:rsidR="00494534" w:rsidRDefault="001E1FBC">
          <w:pPr>
            <w:pStyle w:val="TOC1"/>
            <w:tabs>
              <w:tab w:val="right" w:leader="dot" w:pos="9350"/>
            </w:tabs>
            <w:rPr>
              <w:noProof/>
            </w:rPr>
          </w:pPr>
          <w:hyperlink w:anchor="_Toc159449517" w:history="1">
            <w:r w:rsidR="00494534" w:rsidRPr="00C043FF">
              <w:rPr>
                <w:rStyle w:val="Hyperlink"/>
                <w:noProof/>
              </w:rPr>
              <w:t>References</w:t>
            </w:r>
            <w:r w:rsidR="00494534">
              <w:rPr>
                <w:noProof/>
                <w:webHidden/>
              </w:rPr>
              <w:tab/>
            </w:r>
            <w:r w:rsidR="00494534">
              <w:rPr>
                <w:noProof/>
                <w:webHidden/>
              </w:rPr>
              <w:fldChar w:fldCharType="begin"/>
            </w:r>
            <w:r w:rsidR="00494534">
              <w:rPr>
                <w:noProof/>
                <w:webHidden/>
              </w:rPr>
              <w:instrText xml:space="preserve"> PAGEREF _Toc159449517 \h </w:instrText>
            </w:r>
            <w:r w:rsidR="00494534">
              <w:rPr>
                <w:noProof/>
                <w:webHidden/>
              </w:rPr>
            </w:r>
            <w:r w:rsidR="00494534">
              <w:rPr>
                <w:noProof/>
                <w:webHidden/>
              </w:rPr>
              <w:fldChar w:fldCharType="separate"/>
            </w:r>
            <w:r w:rsidR="00494534">
              <w:rPr>
                <w:noProof/>
                <w:webHidden/>
              </w:rPr>
              <w:t>6</w:t>
            </w:r>
            <w:r w:rsidR="00494534">
              <w:rPr>
                <w:noProof/>
                <w:webHidden/>
              </w:rPr>
              <w:fldChar w:fldCharType="end"/>
            </w:r>
          </w:hyperlink>
        </w:p>
        <w:p w14:paraId="43A09823" w14:textId="77777777" w:rsidR="00494534" w:rsidRDefault="00494534">
          <w:r>
            <w:rPr>
              <w:b/>
              <w:bCs/>
              <w:noProof/>
            </w:rPr>
            <w:fldChar w:fldCharType="end"/>
          </w:r>
        </w:p>
      </w:sdtContent>
    </w:sdt>
    <w:p w14:paraId="02F9556E" w14:textId="77777777" w:rsidR="005B4A4B" w:rsidRPr="005B4A4B" w:rsidRDefault="005B4A4B" w:rsidP="007E2511">
      <w:r>
        <w:br w:type="page"/>
      </w:r>
      <w:bookmarkStart w:id="0" w:name="_Toc159449516"/>
      <w:r w:rsidRPr="005B4A4B">
        <w:lastRenderedPageBreak/>
        <w:t>Part 1: Reflection on Professional Career Development Skills</w:t>
      </w:r>
      <w:bookmarkEnd w:id="0"/>
    </w:p>
    <w:p w14:paraId="324F00DA" w14:textId="77777777" w:rsidR="005B4A4B" w:rsidRDefault="005B4A4B" w:rsidP="005B4A4B">
      <w:r w:rsidRPr="005B4A4B">
        <w:t>As a recent college graduate entering the competitive job market, I've learned that professional career growth is crucial. I learned crucial models for my professional and personal development in Professional Career Development seminars. This reflective essay on my life describes how SWOT analysis, SMART goals, Johari Window, Personal Development Plan (PDP), and Learning Styles models have made me a more marketable candidate for employment. SWOT analysis, which evaluates opportunities, threats, weaknesses, and strengths, was one of the original classroom models</w:t>
      </w:r>
      <w:r w:rsidR="00494534">
        <w:t xml:space="preserve"> </w:t>
      </w:r>
      <w:r w:rsidR="00494534">
        <w:rPr>
          <w:shd w:val="clear" w:color="auto" w:fill="FFFFFF"/>
        </w:rPr>
        <w:t>(</w:t>
      </w:r>
      <w:proofErr w:type="spellStart"/>
      <w:r w:rsidR="00494534">
        <w:rPr>
          <w:shd w:val="clear" w:color="auto" w:fill="FFFFFF"/>
        </w:rPr>
        <w:t>Autin</w:t>
      </w:r>
      <w:proofErr w:type="spellEnd"/>
      <w:r w:rsidR="00494534">
        <w:rPr>
          <w:shd w:val="clear" w:color="auto" w:fill="FFFFFF"/>
        </w:rPr>
        <w:t xml:space="preserve"> et al., 2020)</w:t>
      </w:r>
      <w:r w:rsidRPr="005B4A4B">
        <w:t xml:space="preserve">. Because of this firm foundation, I learned to manage and conduct in-depth self-evaluations. These evaluations helped me identify my strengths and shortcomings and the external opportunities and threats in my professional life. This in-depth exercise revealed my weaknesses, such as my difficulty to manage my time, and my strengths, such as my ability to adapt and communicate. </w:t>
      </w:r>
    </w:p>
    <w:p w14:paraId="1BE08544" w14:textId="77777777" w:rsidR="005B4A4B" w:rsidRDefault="005B4A4B" w:rsidP="005B4A4B">
      <w:r w:rsidRPr="005B4A4B">
        <w:t xml:space="preserve">I improved my ability to </w:t>
      </w:r>
      <w:proofErr w:type="spellStart"/>
      <w:r w:rsidRPr="005B4A4B">
        <w:t>capitalise</w:t>
      </w:r>
      <w:proofErr w:type="spellEnd"/>
      <w:r w:rsidRPr="005B4A4B">
        <w:t xml:space="preserve"> on external opportunities by following industry trends, professional networking events, and other phenomena that tend to grow over time. The ability to anticipate and adjust to dangers like market competition has helped me overcome hardship and succeed in my career. The SMART goal-setting model has turned my dreams into realistic, measurable, reachable, relevant, and timely goals. S.M.A.R.T.</w:t>
      </w:r>
      <w:r w:rsidR="00494534">
        <w:t xml:space="preserve"> </w:t>
      </w:r>
      <w:r w:rsidRPr="005B4A4B">
        <w:t>"specific, measurable, achievable, clearly linked or related," and time-bound</w:t>
      </w:r>
      <w:r w:rsidR="00494534">
        <w:t xml:space="preserve"> </w:t>
      </w:r>
      <w:r w:rsidRPr="005B4A4B">
        <w:t>provides a stronger basis. Building on goals is possible with this foundation</w:t>
      </w:r>
      <w:r w:rsidR="00494534">
        <w:t xml:space="preserve"> </w:t>
      </w:r>
      <w:r w:rsidR="00494534">
        <w:rPr>
          <w:shd w:val="clear" w:color="auto" w:fill="FFFFFF"/>
        </w:rPr>
        <w:t>(</w:t>
      </w:r>
      <w:proofErr w:type="spellStart"/>
      <w:r w:rsidR="00494534">
        <w:rPr>
          <w:shd w:val="clear" w:color="auto" w:fill="FFFFFF"/>
        </w:rPr>
        <w:t>Bakhtiyarova</w:t>
      </w:r>
      <w:proofErr w:type="spellEnd"/>
      <w:r w:rsidR="00494534">
        <w:rPr>
          <w:shd w:val="clear" w:color="auto" w:fill="FFFFFF"/>
        </w:rPr>
        <w:t xml:space="preserve"> et al., 2020)</w:t>
      </w:r>
      <w:r w:rsidRPr="005B4A4B">
        <w:t xml:space="preserve">. Within three months, I want to get my digital marketing certification to boost my talents. This is my SMART goal. This tactic helped me focus and track my development methodically. In addition to obtaining the necessary skills, I showed that I am committed to studying throughout my life, which potential </w:t>
      </w:r>
      <w:proofErr w:type="gramStart"/>
      <w:r w:rsidRPr="005B4A4B">
        <w:t>employers</w:t>
      </w:r>
      <w:proofErr w:type="gramEnd"/>
      <w:r w:rsidRPr="005B4A4B">
        <w:t xml:space="preserve"> value. </w:t>
      </w:r>
    </w:p>
    <w:p w14:paraId="0F65328F" w14:textId="77777777" w:rsidR="005B4A4B" w:rsidRDefault="005B4A4B" w:rsidP="005B4A4B">
      <w:r w:rsidRPr="005B4A4B">
        <w:t>The Johari Window paradigm classified aspects as open, concealed, blind, and unknown. It provided a detailed analysis of your self-perception and connections. This practice taught me how crucial it is to obtain feedback to identify areas where I may be restricting my professional advancement due to a lack of understanding or comprehension</w:t>
      </w:r>
      <w:r w:rsidR="00494534">
        <w:t xml:space="preserve"> </w:t>
      </w:r>
      <w:r w:rsidR="00494534">
        <w:rPr>
          <w:shd w:val="clear" w:color="auto" w:fill="FFFFFF"/>
        </w:rPr>
        <w:t>(Morris et al., 2021)</w:t>
      </w:r>
      <w:r w:rsidRPr="005B4A4B">
        <w:t xml:space="preserve">. I actively sought insightful feedback on everything to expand my open area, which helped me communicate clearly, openly, and honestly and build trust in work relationships. This increased my open space. </w:t>
      </w:r>
    </w:p>
    <w:p w14:paraId="38515BE9" w14:textId="77777777" w:rsidR="005B4A4B" w:rsidRDefault="005B4A4B" w:rsidP="005B4A4B">
      <w:r w:rsidRPr="005B4A4B">
        <w:t xml:space="preserve">An Individual Development Method Over time, my Personal Development Plan (PDP) became a career roadmap with specific responsibilities to improve my career. I created a strategy with </w:t>
      </w:r>
      <w:r w:rsidRPr="005B4A4B">
        <w:lastRenderedPageBreak/>
        <w:t>specific measures to achieve my short-term and long-term goals</w:t>
      </w:r>
      <w:r w:rsidR="00494534">
        <w:t xml:space="preserve"> </w:t>
      </w:r>
      <w:r w:rsidR="00494534">
        <w:rPr>
          <w:shd w:val="clear" w:color="auto" w:fill="FFFFFF"/>
        </w:rPr>
        <w:t>(</w:t>
      </w:r>
      <w:proofErr w:type="spellStart"/>
      <w:r w:rsidR="00494534">
        <w:rPr>
          <w:shd w:val="clear" w:color="auto" w:fill="FFFFFF"/>
        </w:rPr>
        <w:t>Sugiarti</w:t>
      </w:r>
      <w:proofErr w:type="spellEnd"/>
      <w:r w:rsidR="00494534">
        <w:rPr>
          <w:shd w:val="clear" w:color="auto" w:fill="FFFFFF"/>
        </w:rPr>
        <w:t>, 2022)</w:t>
      </w:r>
      <w:r w:rsidRPr="005B4A4B">
        <w:t>. For instance, my personal development plan (PDP) included attending leadership seminars, networking with industry leaders, and working on projects related to my goal of becoming a manager. I find that regularly reviewing and updating my personal development plan (PDP) helps me stay on track and adapt to new career goals. Understanding my learning style has helped me improve my approach to learning new skills. I used mind maps and other visuals to study better</w:t>
      </w:r>
      <w:r w:rsidR="00494534">
        <w:t xml:space="preserve"> </w:t>
      </w:r>
      <w:r w:rsidR="00494534">
        <w:rPr>
          <w:shd w:val="clear" w:color="auto" w:fill="FFFFFF"/>
        </w:rPr>
        <w:t>(</w:t>
      </w:r>
      <w:proofErr w:type="spellStart"/>
      <w:r w:rsidR="00494534">
        <w:rPr>
          <w:shd w:val="clear" w:color="auto" w:fill="FFFFFF"/>
        </w:rPr>
        <w:t>Bekmezci</w:t>
      </w:r>
      <w:proofErr w:type="spellEnd"/>
      <w:r w:rsidR="00494534">
        <w:rPr>
          <w:shd w:val="clear" w:color="auto" w:fill="FFFFFF"/>
        </w:rPr>
        <w:t xml:space="preserve"> et al., 2022)</w:t>
      </w:r>
      <w:r w:rsidRPr="005B4A4B">
        <w:t>. Visual learners like me find these tools helpful in remembering and understanding more. This introspection and self-awareness helped me streamline my learning process and explain my preferences to my teammates, improving teamwork and productivity. I finally learned essential skills and understood my professional identity through Professional Career Development seminars</w:t>
      </w:r>
      <w:r w:rsidR="00494534">
        <w:t xml:space="preserve"> </w:t>
      </w:r>
      <w:r w:rsidR="00494534">
        <w:rPr>
          <w:shd w:val="clear" w:color="auto" w:fill="FFFFFF"/>
        </w:rPr>
        <w:t>(Morris et al., 2021)</w:t>
      </w:r>
      <w:r w:rsidRPr="005B4A4B">
        <w:t>. As I traverse the ever-changing environment of professional development, SWOT analysis, SMART goals, Johari Window, Personal Development Plan, and Learning Styles are essential. These tools inform my actions, decisions, and interactions.</w:t>
      </w:r>
    </w:p>
    <w:p w14:paraId="243FC9D2" w14:textId="77777777" w:rsidR="006C0FB2" w:rsidRDefault="006C0FB2" w:rsidP="005B4A4B">
      <w:r w:rsidRPr="006C0FB2">
        <w:t>Developing and maintaining a personalised growth plan PDP has guided my professional growth. By separating short-term and long-term aims, I was able to carefully prepare my strategy. This helped me identify my obligations to reach my goal. This organised technique has helped me traverse the difficult areas of my job development and achieve my goals. My personal development plan (PDP) guided my management job search. The road map for action built and improved in response to my needs and goals, making it more than a document. My strategy included smart use of combination workshops to develop leadership abilities</w:t>
      </w:r>
      <w:r w:rsidR="00494534">
        <w:t xml:space="preserve"> </w:t>
      </w:r>
      <w:r w:rsidR="00494534">
        <w:rPr>
          <w:shd w:val="clear" w:color="auto" w:fill="FFFFFF"/>
        </w:rPr>
        <w:t>(Patton and McMahon, 2021)</w:t>
      </w:r>
      <w:r w:rsidRPr="006C0FB2">
        <w:t>. These thrilling learning experiences allowed me to explore leadership's subtleties. These encounters gave me practical understandings of essential principles I could apply to my career. Networking, a key part of my personal development plan (PDP), is critical for professional and personal progress</w:t>
      </w:r>
      <w:r w:rsidR="00494534">
        <w:t xml:space="preserve"> </w:t>
      </w:r>
      <w:r w:rsidR="00494534">
        <w:rPr>
          <w:shd w:val="clear" w:color="auto" w:fill="FFFFFF"/>
        </w:rPr>
        <w:t>(</w:t>
      </w:r>
      <w:proofErr w:type="spellStart"/>
      <w:r w:rsidR="00494534">
        <w:rPr>
          <w:shd w:val="clear" w:color="auto" w:fill="FFFFFF"/>
        </w:rPr>
        <w:t>Stambulova</w:t>
      </w:r>
      <w:proofErr w:type="spellEnd"/>
      <w:r w:rsidR="00494534">
        <w:rPr>
          <w:shd w:val="clear" w:color="auto" w:fill="FFFFFF"/>
        </w:rPr>
        <w:t xml:space="preserve"> et al., 2021)</w:t>
      </w:r>
      <w:r w:rsidRPr="006C0FB2">
        <w:t xml:space="preserve">. Because I knew talking to industry leaders would be helpful, I actively sought out opportunities to do so. </w:t>
      </w:r>
    </w:p>
    <w:p w14:paraId="3E2E3E67" w14:textId="77777777" w:rsidR="006C0FB2" w:rsidRDefault="006C0FB2" w:rsidP="005B4A4B">
      <w:r w:rsidRPr="006C0FB2">
        <w:t xml:space="preserve">My approach included internet forums, industry gatherings for business conversations, and networking events. The insights I've gained from these chats with seasoned executives have greatly improved my grasp of the industry and broadened my career network. My personal development plan (PDP), which </w:t>
      </w:r>
      <w:proofErr w:type="spellStart"/>
      <w:r w:rsidRPr="006C0FB2">
        <w:t>emphasised</w:t>
      </w:r>
      <w:proofErr w:type="spellEnd"/>
      <w:r w:rsidRPr="006C0FB2">
        <w:t xml:space="preserve"> hands-on </w:t>
      </w:r>
      <w:proofErr w:type="spellStart"/>
      <w:r w:rsidRPr="006C0FB2">
        <w:t>practise</w:t>
      </w:r>
      <w:proofErr w:type="spellEnd"/>
      <w:r w:rsidRPr="006C0FB2">
        <w:t>, helped me apply my theoretical knowledge of how things work and why certain things happen</w:t>
      </w:r>
      <w:r w:rsidR="00494534">
        <w:t xml:space="preserve"> </w:t>
      </w:r>
      <w:r w:rsidR="00494534">
        <w:rPr>
          <w:shd w:val="clear" w:color="auto" w:fill="FFFFFF"/>
        </w:rPr>
        <w:t>(R Thomas Collins and Sanford, 2021)</w:t>
      </w:r>
      <w:r w:rsidRPr="006C0FB2">
        <w:t xml:space="preserve">. I was able </w:t>
      </w:r>
      <w:r w:rsidRPr="006C0FB2">
        <w:lastRenderedPageBreak/>
        <w:t xml:space="preserve">to apply my leadership style, ideas, and core truths to practical and real-world circumstances since I worked on interconnected projects. These events boosted my confidence and demonstrated my skills, making me a more credible future leader. To succeed in the fast-paced workplace, one must constantly reassess aims and desires. </w:t>
      </w:r>
    </w:p>
    <w:p w14:paraId="0F1CC957" w14:textId="77777777" w:rsidR="00F37496" w:rsidRDefault="006C0FB2" w:rsidP="005B4A4B">
      <w:r w:rsidRPr="006C0FB2">
        <w:t>Checking and updating my personal development plan (PDP) regularly became second nature to me, allowing me to track my career progress. As I learned more and gained experience in numerous complex issues, I expertly integrated a range of components to ensure my method was applicable and effective</w:t>
      </w:r>
      <w:r w:rsidR="00494534">
        <w:t xml:space="preserve"> </w:t>
      </w:r>
      <w:r w:rsidR="00494534">
        <w:rPr>
          <w:shd w:val="clear" w:color="auto" w:fill="FFFFFF"/>
        </w:rPr>
        <w:t>(</w:t>
      </w:r>
      <w:proofErr w:type="spellStart"/>
      <w:r w:rsidR="00494534">
        <w:rPr>
          <w:shd w:val="clear" w:color="auto" w:fill="FFFFFF"/>
        </w:rPr>
        <w:t>Sancar</w:t>
      </w:r>
      <w:proofErr w:type="spellEnd"/>
      <w:r w:rsidR="00494534">
        <w:rPr>
          <w:shd w:val="clear" w:color="auto" w:fill="FFFFFF"/>
        </w:rPr>
        <w:t xml:space="preserve"> et al., 2021)</w:t>
      </w:r>
      <w:r w:rsidRPr="006C0FB2">
        <w:t>. This ability to adapt and improve my approach helped me embrace change, handle unexpected turns, and promote development, giving me a sense of control and purpose in my career arc. I felt in control and purpose because of this expertise</w:t>
      </w:r>
      <w:r w:rsidR="00494534">
        <w:t xml:space="preserve"> </w:t>
      </w:r>
      <w:r w:rsidR="00494534">
        <w:rPr>
          <w:shd w:val="clear" w:color="auto" w:fill="FFFFFF"/>
        </w:rPr>
        <w:t xml:space="preserve">(Ran and </w:t>
      </w:r>
      <w:proofErr w:type="spellStart"/>
      <w:r w:rsidR="00494534">
        <w:rPr>
          <w:shd w:val="clear" w:color="auto" w:fill="FFFFFF"/>
        </w:rPr>
        <w:t>Cinamon</w:t>
      </w:r>
      <w:proofErr w:type="spellEnd"/>
      <w:r w:rsidR="00494534">
        <w:rPr>
          <w:shd w:val="clear" w:color="auto" w:fill="FFFFFF"/>
        </w:rPr>
        <w:t>, 2023)</w:t>
      </w:r>
      <w:r w:rsidRPr="006C0FB2">
        <w:t>. The revelation that I learn best that way changed my attitude to learning, expanding my knowledge, and integrating what I've learned. Mind maps and other visual aids were my go-to study methods because I learn best visually. I improved my memory, comprehension, and retention by making this small but substantial change. Visual clues were life preservers, sources of support, and security</w:t>
      </w:r>
      <w:r w:rsidR="00F37496">
        <w:t xml:space="preserve"> </w:t>
      </w:r>
      <w:r w:rsidRPr="006C0FB2">
        <w:t>TV reports that helped me understand and recall difficult topics. I improved my learning and my professional group's efforts through introspection and self-awareness</w:t>
      </w:r>
      <w:r w:rsidR="00494534">
        <w:t xml:space="preserve"> </w:t>
      </w:r>
      <w:r w:rsidR="00494534">
        <w:rPr>
          <w:shd w:val="clear" w:color="auto" w:fill="FFFFFF"/>
        </w:rPr>
        <w:t>(</w:t>
      </w:r>
      <w:proofErr w:type="spellStart"/>
      <w:r w:rsidR="00494534">
        <w:rPr>
          <w:shd w:val="clear" w:color="auto" w:fill="FFFFFF"/>
        </w:rPr>
        <w:t>Sancar</w:t>
      </w:r>
      <w:proofErr w:type="spellEnd"/>
      <w:r w:rsidR="00494534">
        <w:rPr>
          <w:shd w:val="clear" w:color="auto" w:fill="FFFFFF"/>
        </w:rPr>
        <w:t xml:space="preserve"> et al., 2021)</w:t>
      </w:r>
      <w:r w:rsidRPr="006C0FB2">
        <w:t>. After realising that varied learning methods might affect team movement, sound, and relationships, I shared my preferences with my teammates. Everyone felt safe sharing their opinions and perspectives, which helped the team grow. Each member was able to maximise their abilities, which helped the team succeed.</w:t>
      </w:r>
    </w:p>
    <w:p w14:paraId="5E64D2DD" w14:textId="77777777" w:rsidR="00F37496" w:rsidRDefault="00F37496">
      <w:pPr>
        <w:spacing w:line="259" w:lineRule="auto"/>
        <w:jc w:val="left"/>
      </w:pPr>
      <w:r>
        <w:br w:type="page"/>
      </w:r>
    </w:p>
    <w:p w14:paraId="5CFA5455" w14:textId="77777777" w:rsidR="006C0FB2" w:rsidRDefault="00F37496" w:rsidP="00F37496">
      <w:pPr>
        <w:pStyle w:val="Heading1"/>
      </w:pPr>
      <w:bookmarkStart w:id="1" w:name="_Toc159449517"/>
      <w:r>
        <w:lastRenderedPageBreak/>
        <w:t>References</w:t>
      </w:r>
      <w:bookmarkEnd w:id="1"/>
    </w:p>
    <w:p w14:paraId="0A8217E0" w14:textId="77777777" w:rsidR="003337BE" w:rsidRPr="003337BE" w:rsidRDefault="003337BE" w:rsidP="003337BE">
      <w:pPr>
        <w:ind w:left="720" w:hanging="720"/>
        <w:rPr>
          <w:shd w:val="clear" w:color="auto" w:fill="FFFFFF"/>
        </w:rPr>
      </w:pPr>
      <w:proofErr w:type="spellStart"/>
      <w:r w:rsidRPr="003337BE">
        <w:rPr>
          <w:shd w:val="clear" w:color="auto" w:fill="FFFFFF"/>
        </w:rPr>
        <w:t>Autin</w:t>
      </w:r>
      <w:proofErr w:type="spellEnd"/>
      <w:r w:rsidRPr="003337BE">
        <w:rPr>
          <w:shd w:val="clear" w:color="auto" w:fill="FFFFFF"/>
        </w:rPr>
        <w:t xml:space="preserve">, K.L., </w:t>
      </w:r>
      <w:proofErr w:type="spellStart"/>
      <w:r w:rsidRPr="003337BE">
        <w:rPr>
          <w:shd w:val="clear" w:color="auto" w:fill="FFFFFF"/>
        </w:rPr>
        <w:t>Blustein</w:t>
      </w:r>
      <w:proofErr w:type="spellEnd"/>
      <w:r w:rsidRPr="003337BE">
        <w:rPr>
          <w:shd w:val="clear" w:color="auto" w:fill="FFFFFF"/>
        </w:rPr>
        <w:t>, D.L., Ali, S.R. and Garriott, P.O., 2020. Career development impacts of COVID-19: Practice and policy recommendations. </w:t>
      </w:r>
      <w:r w:rsidRPr="003337BE">
        <w:rPr>
          <w:i/>
          <w:iCs/>
          <w:shd w:val="clear" w:color="auto" w:fill="FFFFFF"/>
        </w:rPr>
        <w:t>Journal of Career Development</w:t>
      </w:r>
      <w:r w:rsidRPr="003337BE">
        <w:rPr>
          <w:shd w:val="clear" w:color="auto" w:fill="FFFFFF"/>
        </w:rPr>
        <w:t>, </w:t>
      </w:r>
      <w:r w:rsidRPr="003337BE">
        <w:rPr>
          <w:i/>
          <w:iCs/>
          <w:shd w:val="clear" w:color="auto" w:fill="FFFFFF"/>
        </w:rPr>
        <w:t>47</w:t>
      </w:r>
      <w:r w:rsidRPr="003337BE">
        <w:rPr>
          <w:shd w:val="clear" w:color="auto" w:fill="FFFFFF"/>
        </w:rPr>
        <w:t>(5), pp.487-494.</w:t>
      </w:r>
    </w:p>
    <w:p w14:paraId="3BDA9B6E" w14:textId="77777777" w:rsidR="003337BE" w:rsidRPr="003337BE" w:rsidRDefault="003337BE" w:rsidP="003337BE">
      <w:pPr>
        <w:ind w:left="720" w:hanging="720"/>
        <w:rPr>
          <w:shd w:val="clear" w:color="auto" w:fill="FFFFFF"/>
        </w:rPr>
      </w:pPr>
      <w:proofErr w:type="spellStart"/>
      <w:r w:rsidRPr="003337BE">
        <w:rPr>
          <w:shd w:val="clear" w:color="auto" w:fill="FFFFFF"/>
        </w:rPr>
        <w:t>Bakhtiyarova</w:t>
      </w:r>
      <w:proofErr w:type="spellEnd"/>
      <w:r w:rsidRPr="003337BE">
        <w:rPr>
          <w:shd w:val="clear" w:color="auto" w:fill="FFFFFF"/>
        </w:rPr>
        <w:t xml:space="preserve">, V.F., </w:t>
      </w:r>
      <w:proofErr w:type="spellStart"/>
      <w:r w:rsidRPr="003337BE">
        <w:rPr>
          <w:shd w:val="clear" w:color="auto" w:fill="FFFFFF"/>
        </w:rPr>
        <w:t>Kalimullin</w:t>
      </w:r>
      <w:proofErr w:type="spellEnd"/>
      <w:r w:rsidRPr="003337BE">
        <w:rPr>
          <w:shd w:val="clear" w:color="auto" w:fill="FFFFFF"/>
        </w:rPr>
        <w:t xml:space="preserve">, A.M., </w:t>
      </w:r>
      <w:proofErr w:type="spellStart"/>
      <w:r w:rsidRPr="003337BE">
        <w:rPr>
          <w:shd w:val="clear" w:color="auto" w:fill="FFFFFF"/>
        </w:rPr>
        <w:t>Tyazhelnikov</w:t>
      </w:r>
      <w:proofErr w:type="spellEnd"/>
      <w:r w:rsidRPr="003337BE">
        <w:rPr>
          <w:shd w:val="clear" w:color="auto" w:fill="FFFFFF"/>
        </w:rPr>
        <w:t xml:space="preserve">, A.A. and </w:t>
      </w:r>
      <w:proofErr w:type="spellStart"/>
      <w:r w:rsidRPr="003337BE">
        <w:rPr>
          <w:shd w:val="clear" w:color="auto" w:fill="FFFFFF"/>
        </w:rPr>
        <w:t>Sokolova</w:t>
      </w:r>
      <w:proofErr w:type="spellEnd"/>
      <w:r w:rsidRPr="003337BE">
        <w:rPr>
          <w:shd w:val="clear" w:color="auto" w:fill="FFFFFF"/>
        </w:rPr>
        <w:t>, N.L., 2020. Teacher career monitoring and it’s active and interactive forms. </w:t>
      </w:r>
      <w:r w:rsidRPr="003337BE">
        <w:rPr>
          <w:i/>
          <w:iCs/>
          <w:shd w:val="clear" w:color="auto" w:fill="FFFFFF"/>
        </w:rPr>
        <w:t xml:space="preserve">Talent Dev. </w:t>
      </w:r>
      <w:proofErr w:type="spellStart"/>
      <w:r w:rsidRPr="003337BE">
        <w:rPr>
          <w:i/>
          <w:iCs/>
          <w:shd w:val="clear" w:color="auto" w:fill="FFFFFF"/>
        </w:rPr>
        <w:t>Excell</w:t>
      </w:r>
      <w:proofErr w:type="spellEnd"/>
      <w:r w:rsidRPr="003337BE">
        <w:rPr>
          <w:shd w:val="clear" w:color="auto" w:fill="FFFFFF"/>
        </w:rPr>
        <w:t>, </w:t>
      </w:r>
      <w:r w:rsidRPr="003337BE">
        <w:rPr>
          <w:i/>
          <w:iCs/>
          <w:shd w:val="clear" w:color="auto" w:fill="FFFFFF"/>
        </w:rPr>
        <w:t>12</w:t>
      </w:r>
      <w:r w:rsidRPr="003337BE">
        <w:rPr>
          <w:shd w:val="clear" w:color="auto" w:fill="FFFFFF"/>
        </w:rPr>
        <w:t>, pp.91-107.</w:t>
      </w:r>
    </w:p>
    <w:p w14:paraId="4C89A77F" w14:textId="77777777" w:rsidR="003337BE" w:rsidRPr="003337BE" w:rsidRDefault="003337BE" w:rsidP="003337BE">
      <w:pPr>
        <w:ind w:left="720" w:hanging="720"/>
        <w:rPr>
          <w:shd w:val="clear" w:color="auto" w:fill="FFFFFF"/>
        </w:rPr>
      </w:pPr>
      <w:proofErr w:type="spellStart"/>
      <w:r w:rsidRPr="003337BE">
        <w:rPr>
          <w:shd w:val="clear" w:color="auto" w:fill="FFFFFF"/>
        </w:rPr>
        <w:t>Bekmezci</w:t>
      </w:r>
      <w:proofErr w:type="spellEnd"/>
      <w:r w:rsidRPr="003337BE">
        <w:rPr>
          <w:shd w:val="clear" w:color="auto" w:fill="FFFFFF"/>
        </w:rPr>
        <w:t xml:space="preserve">, M., </w:t>
      </w:r>
      <w:proofErr w:type="spellStart"/>
      <w:r w:rsidRPr="003337BE">
        <w:rPr>
          <w:shd w:val="clear" w:color="auto" w:fill="FFFFFF"/>
        </w:rPr>
        <w:t>Orçanlı</w:t>
      </w:r>
      <w:proofErr w:type="spellEnd"/>
      <w:r w:rsidRPr="003337BE">
        <w:rPr>
          <w:shd w:val="clear" w:color="auto" w:fill="FFFFFF"/>
        </w:rPr>
        <w:t xml:space="preserve">, K. and </w:t>
      </w:r>
      <w:proofErr w:type="spellStart"/>
      <w:r w:rsidRPr="003337BE">
        <w:rPr>
          <w:shd w:val="clear" w:color="auto" w:fill="FFFFFF"/>
        </w:rPr>
        <w:t>Fırat</w:t>
      </w:r>
      <w:proofErr w:type="spellEnd"/>
      <w:r w:rsidRPr="003337BE">
        <w:rPr>
          <w:shd w:val="clear" w:color="auto" w:fill="FFFFFF"/>
        </w:rPr>
        <w:t>, Z.M., 2022. The mediating role of normative commitment and the moderating role of organisational justice on the influence of career development on job engagement. </w:t>
      </w:r>
      <w:proofErr w:type="spellStart"/>
      <w:r w:rsidRPr="003337BE">
        <w:rPr>
          <w:i/>
          <w:iCs/>
          <w:shd w:val="clear" w:color="auto" w:fill="FFFFFF"/>
        </w:rPr>
        <w:t>Periodica</w:t>
      </w:r>
      <w:proofErr w:type="spellEnd"/>
      <w:r w:rsidRPr="003337BE">
        <w:rPr>
          <w:i/>
          <w:iCs/>
          <w:shd w:val="clear" w:color="auto" w:fill="FFFFFF"/>
        </w:rPr>
        <w:t xml:space="preserve"> </w:t>
      </w:r>
      <w:proofErr w:type="spellStart"/>
      <w:r w:rsidRPr="003337BE">
        <w:rPr>
          <w:i/>
          <w:iCs/>
          <w:shd w:val="clear" w:color="auto" w:fill="FFFFFF"/>
        </w:rPr>
        <w:t>Polytechnica</w:t>
      </w:r>
      <w:proofErr w:type="spellEnd"/>
      <w:r w:rsidRPr="003337BE">
        <w:rPr>
          <w:i/>
          <w:iCs/>
          <w:shd w:val="clear" w:color="auto" w:fill="FFFFFF"/>
        </w:rPr>
        <w:t xml:space="preserve"> Social and Management Sciences</w:t>
      </w:r>
      <w:r w:rsidRPr="003337BE">
        <w:rPr>
          <w:shd w:val="clear" w:color="auto" w:fill="FFFFFF"/>
        </w:rPr>
        <w:t>, </w:t>
      </w:r>
      <w:r w:rsidRPr="003337BE">
        <w:rPr>
          <w:i/>
          <w:iCs/>
          <w:shd w:val="clear" w:color="auto" w:fill="FFFFFF"/>
        </w:rPr>
        <w:t>30</w:t>
      </w:r>
      <w:r w:rsidRPr="003337BE">
        <w:rPr>
          <w:shd w:val="clear" w:color="auto" w:fill="FFFFFF"/>
        </w:rPr>
        <w:t>(2), pp.95-105.</w:t>
      </w:r>
    </w:p>
    <w:p w14:paraId="57EB997D" w14:textId="77777777" w:rsidR="003337BE" w:rsidRPr="003337BE" w:rsidRDefault="003337BE" w:rsidP="003337BE">
      <w:pPr>
        <w:ind w:left="720" w:hanging="720"/>
        <w:rPr>
          <w:shd w:val="clear" w:color="auto" w:fill="FFFFFF"/>
        </w:rPr>
      </w:pPr>
      <w:r w:rsidRPr="003337BE">
        <w:rPr>
          <w:shd w:val="clear" w:color="auto" w:fill="FFFFFF"/>
        </w:rPr>
        <w:t xml:space="preserve">Morris, R., </w:t>
      </w:r>
      <w:proofErr w:type="spellStart"/>
      <w:r w:rsidRPr="003337BE">
        <w:rPr>
          <w:shd w:val="clear" w:color="auto" w:fill="FFFFFF"/>
        </w:rPr>
        <w:t>Cartigny</w:t>
      </w:r>
      <w:proofErr w:type="spellEnd"/>
      <w:r w:rsidRPr="003337BE">
        <w:rPr>
          <w:shd w:val="clear" w:color="auto" w:fill="FFFFFF"/>
        </w:rPr>
        <w:t xml:space="preserve">, E., </w:t>
      </w:r>
      <w:proofErr w:type="spellStart"/>
      <w:r w:rsidRPr="003337BE">
        <w:rPr>
          <w:shd w:val="clear" w:color="auto" w:fill="FFFFFF"/>
        </w:rPr>
        <w:t>Ryba</w:t>
      </w:r>
      <w:proofErr w:type="spellEnd"/>
      <w:r w:rsidRPr="003337BE">
        <w:rPr>
          <w:shd w:val="clear" w:color="auto" w:fill="FFFFFF"/>
        </w:rPr>
        <w:t xml:space="preserve">, T.V., </w:t>
      </w:r>
      <w:proofErr w:type="spellStart"/>
      <w:r w:rsidRPr="003337BE">
        <w:rPr>
          <w:shd w:val="clear" w:color="auto" w:fill="FFFFFF"/>
        </w:rPr>
        <w:t>Wylleman</w:t>
      </w:r>
      <w:proofErr w:type="spellEnd"/>
      <w:r w:rsidRPr="003337BE">
        <w:rPr>
          <w:shd w:val="clear" w:color="auto" w:fill="FFFFFF"/>
        </w:rPr>
        <w:t xml:space="preserve">, P., Henriksen, K., </w:t>
      </w:r>
      <w:proofErr w:type="spellStart"/>
      <w:r w:rsidRPr="003337BE">
        <w:rPr>
          <w:shd w:val="clear" w:color="auto" w:fill="FFFFFF"/>
        </w:rPr>
        <w:t>Torregrossa</w:t>
      </w:r>
      <w:proofErr w:type="spellEnd"/>
      <w:r w:rsidRPr="003337BE">
        <w:rPr>
          <w:shd w:val="clear" w:color="auto" w:fill="FFFFFF"/>
        </w:rPr>
        <w:t xml:space="preserve">, M., Lindahl, K. and </w:t>
      </w:r>
      <w:proofErr w:type="spellStart"/>
      <w:r w:rsidRPr="003337BE">
        <w:rPr>
          <w:shd w:val="clear" w:color="auto" w:fill="FFFFFF"/>
        </w:rPr>
        <w:t>Erpič</w:t>
      </w:r>
      <w:proofErr w:type="spellEnd"/>
      <w:r w:rsidRPr="003337BE">
        <w:rPr>
          <w:shd w:val="clear" w:color="auto" w:fill="FFFFFF"/>
        </w:rPr>
        <w:t>, S.C., 2021. A taxonomy of dual career development environments in European countries. </w:t>
      </w:r>
      <w:r w:rsidRPr="003337BE">
        <w:rPr>
          <w:i/>
          <w:iCs/>
          <w:shd w:val="clear" w:color="auto" w:fill="FFFFFF"/>
        </w:rPr>
        <w:t>European Sport Management Quarterly</w:t>
      </w:r>
      <w:r w:rsidRPr="003337BE">
        <w:rPr>
          <w:shd w:val="clear" w:color="auto" w:fill="FFFFFF"/>
        </w:rPr>
        <w:t>, </w:t>
      </w:r>
      <w:r w:rsidRPr="003337BE">
        <w:rPr>
          <w:i/>
          <w:iCs/>
          <w:shd w:val="clear" w:color="auto" w:fill="FFFFFF"/>
        </w:rPr>
        <w:t>21</w:t>
      </w:r>
      <w:r w:rsidRPr="003337BE">
        <w:rPr>
          <w:shd w:val="clear" w:color="auto" w:fill="FFFFFF"/>
        </w:rPr>
        <w:t>(1), pp.134-151.</w:t>
      </w:r>
    </w:p>
    <w:p w14:paraId="046C2EE6" w14:textId="77777777" w:rsidR="003337BE" w:rsidRPr="003337BE" w:rsidRDefault="003337BE" w:rsidP="003337BE">
      <w:pPr>
        <w:ind w:left="720" w:hanging="720"/>
        <w:rPr>
          <w:shd w:val="clear" w:color="auto" w:fill="FFFFFF"/>
        </w:rPr>
      </w:pPr>
      <w:r w:rsidRPr="003337BE">
        <w:rPr>
          <w:shd w:val="clear" w:color="auto" w:fill="FFFFFF"/>
        </w:rPr>
        <w:t>Patton, W. and McMahon, M., 2021. Career development and systems theory: Connecting theory and practice. In </w:t>
      </w:r>
      <w:r w:rsidRPr="003337BE">
        <w:rPr>
          <w:i/>
          <w:iCs/>
          <w:shd w:val="clear" w:color="auto" w:fill="FFFFFF"/>
        </w:rPr>
        <w:t>Career Development and Systems Theory</w:t>
      </w:r>
      <w:r w:rsidRPr="003337BE">
        <w:rPr>
          <w:shd w:val="clear" w:color="auto" w:fill="FFFFFF"/>
        </w:rPr>
        <w:t>. Brill.</w:t>
      </w:r>
    </w:p>
    <w:p w14:paraId="454FE2E7" w14:textId="77777777" w:rsidR="003337BE" w:rsidRPr="003337BE" w:rsidRDefault="003337BE" w:rsidP="003337BE">
      <w:pPr>
        <w:ind w:left="720" w:hanging="720"/>
        <w:rPr>
          <w:shd w:val="clear" w:color="auto" w:fill="FFFFFF"/>
        </w:rPr>
      </w:pPr>
      <w:r w:rsidRPr="003337BE">
        <w:rPr>
          <w:shd w:val="clear" w:color="auto" w:fill="FFFFFF"/>
        </w:rPr>
        <w:t>R Thomas Collins, I.I. and Sanford, R., 2021. The importance of formalized, lifelong physician career development: making the case for a paradigm shift. </w:t>
      </w:r>
      <w:r w:rsidRPr="003337BE">
        <w:rPr>
          <w:i/>
          <w:iCs/>
          <w:shd w:val="clear" w:color="auto" w:fill="FFFFFF"/>
        </w:rPr>
        <w:t>Academic Medicine</w:t>
      </w:r>
      <w:r w:rsidRPr="003337BE">
        <w:rPr>
          <w:shd w:val="clear" w:color="auto" w:fill="FFFFFF"/>
        </w:rPr>
        <w:t>, </w:t>
      </w:r>
      <w:r w:rsidRPr="003337BE">
        <w:rPr>
          <w:i/>
          <w:iCs/>
          <w:shd w:val="clear" w:color="auto" w:fill="FFFFFF"/>
        </w:rPr>
        <w:t>96</w:t>
      </w:r>
      <w:r w:rsidRPr="003337BE">
        <w:rPr>
          <w:shd w:val="clear" w:color="auto" w:fill="FFFFFF"/>
        </w:rPr>
        <w:t>(10), pp.1383-1388.</w:t>
      </w:r>
    </w:p>
    <w:p w14:paraId="24C09E59" w14:textId="77777777" w:rsidR="003337BE" w:rsidRPr="003337BE" w:rsidRDefault="003337BE" w:rsidP="003337BE">
      <w:pPr>
        <w:ind w:left="720" w:hanging="720"/>
        <w:rPr>
          <w:shd w:val="clear" w:color="auto" w:fill="FFFFFF"/>
        </w:rPr>
      </w:pPr>
      <w:r w:rsidRPr="003337BE">
        <w:rPr>
          <w:shd w:val="clear" w:color="auto" w:fill="FFFFFF"/>
        </w:rPr>
        <w:t xml:space="preserve">Ran, G. and </w:t>
      </w:r>
      <w:proofErr w:type="spellStart"/>
      <w:r w:rsidRPr="003337BE">
        <w:rPr>
          <w:shd w:val="clear" w:color="auto" w:fill="FFFFFF"/>
        </w:rPr>
        <w:t>Cinamon</w:t>
      </w:r>
      <w:proofErr w:type="spellEnd"/>
      <w:r w:rsidRPr="003337BE">
        <w:rPr>
          <w:shd w:val="clear" w:color="auto" w:fill="FFFFFF"/>
        </w:rPr>
        <w:t>, R.G., 2023. Career self-efficacy, future perceptions, and life satisfaction: investigating two adolescent career development models. </w:t>
      </w:r>
      <w:r w:rsidRPr="003337BE">
        <w:rPr>
          <w:i/>
          <w:iCs/>
          <w:shd w:val="clear" w:color="auto" w:fill="FFFFFF"/>
        </w:rPr>
        <w:t>Journal of Career Development</w:t>
      </w:r>
      <w:r w:rsidRPr="003337BE">
        <w:rPr>
          <w:shd w:val="clear" w:color="auto" w:fill="FFFFFF"/>
        </w:rPr>
        <w:t>, </w:t>
      </w:r>
      <w:r w:rsidRPr="003337BE">
        <w:rPr>
          <w:i/>
          <w:iCs/>
          <w:shd w:val="clear" w:color="auto" w:fill="FFFFFF"/>
        </w:rPr>
        <w:t>50</w:t>
      </w:r>
      <w:r w:rsidRPr="003337BE">
        <w:rPr>
          <w:shd w:val="clear" w:color="auto" w:fill="FFFFFF"/>
        </w:rPr>
        <w:t>(4), pp.764-784.</w:t>
      </w:r>
    </w:p>
    <w:p w14:paraId="0C877B6D" w14:textId="77777777" w:rsidR="003337BE" w:rsidRPr="003337BE" w:rsidRDefault="003337BE" w:rsidP="003337BE">
      <w:pPr>
        <w:ind w:left="720" w:hanging="720"/>
        <w:rPr>
          <w:shd w:val="clear" w:color="auto" w:fill="FFFFFF"/>
        </w:rPr>
      </w:pPr>
      <w:proofErr w:type="spellStart"/>
      <w:r w:rsidRPr="003337BE">
        <w:rPr>
          <w:shd w:val="clear" w:color="auto" w:fill="FFFFFF"/>
        </w:rPr>
        <w:t>Sancar</w:t>
      </w:r>
      <w:proofErr w:type="spellEnd"/>
      <w:r w:rsidRPr="003337BE">
        <w:rPr>
          <w:shd w:val="clear" w:color="auto" w:fill="FFFFFF"/>
        </w:rPr>
        <w:t xml:space="preserve">, R., Atal, D. and </w:t>
      </w:r>
      <w:proofErr w:type="spellStart"/>
      <w:r w:rsidRPr="003337BE">
        <w:rPr>
          <w:shd w:val="clear" w:color="auto" w:fill="FFFFFF"/>
        </w:rPr>
        <w:t>Deryakulu</w:t>
      </w:r>
      <w:proofErr w:type="spellEnd"/>
      <w:r w:rsidRPr="003337BE">
        <w:rPr>
          <w:shd w:val="clear" w:color="auto" w:fill="FFFFFF"/>
        </w:rPr>
        <w:t>, D., 2021. A new framework for teachers’ professional development. </w:t>
      </w:r>
      <w:r w:rsidRPr="003337BE">
        <w:rPr>
          <w:i/>
          <w:iCs/>
          <w:shd w:val="clear" w:color="auto" w:fill="FFFFFF"/>
        </w:rPr>
        <w:t>Teaching and Teacher Education</w:t>
      </w:r>
      <w:r w:rsidRPr="003337BE">
        <w:rPr>
          <w:shd w:val="clear" w:color="auto" w:fill="FFFFFF"/>
        </w:rPr>
        <w:t>, </w:t>
      </w:r>
      <w:r w:rsidRPr="003337BE">
        <w:rPr>
          <w:i/>
          <w:iCs/>
          <w:shd w:val="clear" w:color="auto" w:fill="FFFFFF"/>
        </w:rPr>
        <w:t>101</w:t>
      </w:r>
      <w:r w:rsidRPr="003337BE">
        <w:rPr>
          <w:shd w:val="clear" w:color="auto" w:fill="FFFFFF"/>
        </w:rPr>
        <w:t>, p.103305.</w:t>
      </w:r>
    </w:p>
    <w:p w14:paraId="4496B5D3" w14:textId="77777777" w:rsidR="003337BE" w:rsidRPr="003337BE" w:rsidRDefault="003337BE" w:rsidP="003337BE">
      <w:pPr>
        <w:ind w:left="720" w:hanging="720"/>
        <w:rPr>
          <w:shd w:val="clear" w:color="auto" w:fill="FFFFFF"/>
        </w:rPr>
      </w:pPr>
      <w:proofErr w:type="spellStart"/>
      <w:r w:rsidRPr="003337BE">
        <w:rPr>
          <w:shd w:val="clear" w:color="auto" w:fill="FFFFFF"/>
        </w:rPr>
        <w:t>Stambulova</w:t>
      </w:r>
      <w:proofErr w:type="spellEnd"/>
      <w:r w:rsidRPr="003337BE">
        <w:rPr>
          <w:shd w:val="clear" w:color="auto" w:fill="FFFFFF"/>
        </w:rPr>
        <w:t xml:space="preserve">, N.B., </w:t>
      </w:r>
      <w:proofErr w:type="spellStart"/>
      <w:r w:rsidRPr="003337BE">
        <w:rPr>
          <w:shd w:val="clear" w:color="auto" w:fill="FFFFFF"/>
        </w:rPr>
        <w:t>Ryba</w:t>
      </w:r>
      <w:proofErr w:type="spellEnd"/>
      <w:r w:rsidRPr="003337BE">
        <w:rPr>
          <w:shd w:val="clear" w:color="auto" w:fill="FFFFFF"/>
        </w:rPr>
        <w:t>, T.V. and Henriksen, K., 2021. Career development and transitions of athletes: The international society of sport psychology position stand revisited. </w:t>
      </w:r>
      <w:r w:rsidRPr="003337BE">
        <w:rPr>
          <w:i/>
          <w:iCs/>
          <w:shd w:val="clear" w:color="auto" w:fill="FFFFFF"/>
        </w:rPr>
        <w:t>International Journal of Sport and Exercise Psychology</w:t>
      </w:r>
      <w:r w:rsidRPr="003337BE">
        <w:rPr>
          <w:shd w:val="clear" w:color="auto" w:fill="FFFFFF"/>
        </w:rPr>
        <w:t>, </w:t>
      </w:r>
      <w:r w:rsidRPr="003337BE">
        <w:rPr>
          <w:i/>
          <w:iCs/>
          <w:shd w:val="clear" w:color="auto" w:fill="FFFFFF"/>
        </w:rPr>
        <w:t>19</w:t>
      </w:r>
      <w:r w:rsidRPr="003337BE">
        <w:rPr>
          <w:shd w:val="clear" w:color="auto" w:fill="FFFFFF"/>
        </w:rPr>
        <w:t>(4), pp.524-550.</w:t>
      </w:r>
    </w:p>
    <w:p w14:paraId="64CA4674" w14:textId="77777777" w:rsidR="003337BE" w:rsidRPr="003337BE" w:rsidRDefault="003337BE" w:rsidP="003337BE">
      <w:pPr>
        <w:ind w:left="720" w:hanging="720"/>
        <w:rPr>
          <w:shd w:val="clear" w:color="auto" w:fill="FFFFFF"/>
        </w:rPr>
      </w:pPr>
      <w:proofErr w:type="spellStart"/>
      <w:r w:rsidRPr="003337BE">
        <w:rPr>
          <w:shd w:val="clear" w:color="auto" w:fill="FFFFFF"/>
        </w:rPr>
        <w:lastRenderedPageBreak/>
        <w:t>Sugiarti</w:t>
      </w:r>
      <w:proofErr w:type="spellEnd"/>
      <w:r w:rsidRPr="003337BE">
        <w:rPr>
          <w:shd w:val="clear" w:color="auto" w:fill="FFFFFF"/>
        </w:rPr>
        <w:t xml:space="preserve">, E., 2022. The Influence of Training, Work Environment and Career Development on Work Motivation That Has an Impact on Employee Performance at PT. </w:t>
      </w:r>
      <w:proofErr w:type="spellStart"/>
      <w:r w:rsidRPr="003337BE">
        <w:rPr>
          <w:shd w:val="clear" w:color="auto" w:fill="FFFFFF"/>
        </w:rPr>
        <w:t>Suryamas</w:t>
      </w:r>
      <w:proofErr w:type="spellEnd"/>
      <w:r w:rsidRPr="003337BE">
        <w:rPr>
          <w:shd w:val="clear" w:color="auto" w:fill="FFFFFF"/>
        </w:rPr>
        <w:t xml:space="preserve"> </w:t>
      </w:r>
      <w:proofErr w:type="spellStart"/>
      <w:r w:rsidRPr="003337BE">
        <w:rPr>
          <w:shd w:val="clear" w:color="auto" w:fill="FFFFFF"/>
        </w:rPr>
        <w:t>Elsindo</w:t>
      </w:r>
      <w:proofErr w:type="spellEnd"/>
      <w:r w:rsidRPr="003337BE">
        <w:rPr>
          <w:shd w:val="clear" w:color="auto" w:fill="FFFFFF"/>
        </w:rPr>
        <w:t xml:space="preserve"> </w:t>
      </w:r>
      <w:proofErr w:type="spellStart"/>
      <w:r w:rsidRPr="003337BE">
        <w:rPr>
          <w:shd w:val="clear" w:color="auto" w:fill="FFFFFF"/>
        </w:rPr>
        <w:t>Primatama</w:t>
      </w:r>
      <w:proofErr w:type="spellEnd"/>
      <w:r w:rsidRPr="003337BE">
        <w:rPr>
          <w:shd w:val="clear" w:color="auto" w:fill="FFFFFF"/>
        </w:rPr>
        <w:t xml:space="preserve"> In West Jakarta. </w:t>
      </w:r>
      <w:r w:rsidRPr="003337BE">
        <w:rPr>
          <w:i/>
          <w:iCs/>
          <w:shd w:val="clear" w:color="auto" w:fill="FFFFFF"/>
        </w:rPr>
        <w:t>International Journal of Artificial Intelligence Research</w:t>
      </w:r>
      <w:r w:rsidRPr="003337BE">
        <w:rPr>
          <w:shd w:val="clear" w:color="auto" w:fill="FFFFFF"/>
        </w:rPr>
        <w:t>, </w:t>
      </w:r>
      <w:r w:rsidRPr="003337BE">
        <w:rPr>
          <w:i/>
          <w:iCs/>
          <w:shd w:val="clear" w:color="auto" w:fill="FFFFFF"/>
        </w:rPr>
        <w:t>6</w:t>
      </w:r>
      <w:r w:rsidRPr="003337BE">
        <w:rPr>
          <w:shd w:val="clear" w:color="auto" w:fill="FFFFFF"/>
        </w:rPr>
        <w:t>(1), pp.1-11.</w:t>
      </w:r>
    </w:p>
    <w:p w14:paraId="3EFDB213" w14:textId="77777777" w:rsidR="005B4A4B" w:rsidRDefault="005B4A4B" w:rsidP="005B4A4B">
      <w:pPr>
        <w:spacing w:line="259" w:lineRule="auto"/>
        <w:jc w:val="left"/>
      </w:pPr>
    </w:p>
    <w:p w14:paraId="25A545E4" w14:textId="77777777" w:rsidR="003337BE" w:rsidRPr="005B4A4B" w:rsidRDefault="003337BE" w:rsidP="005B4A4B">
      <w:pPr>
        <w:spacing w:line="259" w:lineRule="auto"/>
        <w:jc w:val="left"/>
      </w:pPr>
    </w:p>
    <w:sectPr w:rsidR="003337BE" w:rsidRPr="005B4A4B" w:rsidSect="007E2511">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4BDB1E" w14:textId="77777777" w:rsidR="001E1FBC" w:rsidRDefault="001E1FBC" w:rsidP="007E2511">
      <w:pPr>
        <w:spacing w:after="0" w:line="240" w:lineRule="auto"/>
      </w:pPr>
      <w:r>
        <w:separator/>
      </w:r>
    </w:p>
  </w:endnote>
  <w:endnote w:type="continuationSeparator" w:id="0">
    <w:p w14:paraId="40BC1DC3" w14:textId="77777777" w:rsidR="001E1FBC" w:rsidRDefault="001E1FBC" w:rsidP="007E2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B89AE4" w14:textId="77777777" w:rsidR="001E1FBC" w:rsidRDefault="001E1FBC" w:rsidP="007E2511">
      <w:pPr>
        <w:spacing w:after="0" w:line="240" w:lineRule="auto"/>
      </w:pPr>
      <w:r>
        <w:separator/>
      </w:r>
    </w:p>
  </w:footnote>
  <w:footnote w:type="continuationSeparator" w:id="0">
    <w:p w14:paraId="637C6915" w14:textId="77777777" w:rsidR="001E1FBC" w:rsidRDefault="001E1FBC" w:rsidP="007E25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1644666"/>
      <w:docPartObj>
        <w:docPartGallery w:val="Page Numbers (Top of Page)"/>
        <w:docPartUnique/>
      </w:docPartObj>
    </w:sdtPr>
    <w:sdtEndPr>
      <w:rPr>
        <w:noProof/>
      </w:rPr>
    </w:sdtEndPr>
    <w:sdtContent>
      <w:p w14:paraId="22539C59" w14:textId="77777777" w:rsidR="007E2511" w:rsidRDefault="007E251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CA1BAAD" w14:textId="77777777" w:rsidR="007E2511" w:rsidRDefault="007E25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A65B49"/>
    <w:multiLevelType w:val="hybridMultilevel"/>
    <w:tmpl w:val="7A22CE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156"/>
    <w:rsid w:val="001E1FBC"/>
    <w:rsid w:val="002110D6"/>
    <w:rsid w:val="00263A59"/>
    <w:rsid w:val="002A1156"/>
    <w:rsid w:val="002B36A7"/>
    <w:rsid w:val="002F132E"/>
    <w:rsid w:val="003337BE"/>
    <w:rsid w:val="00494534"/>
    <w:rsid w:val="004E08AB"/>
    <w:rsid w:val="005740C2"/>
    <w:rsid w:val="005B4A4B"/>
    <w:rsid w:val="006C0FB2"/>
    <w:rsid w:val="007E2511"/>
    <w:rsid w:val="00817BD2"/>
    <w:rsid w:val="008C12B8"/>
    <w:rsid w:val="0093092D"/>
    <w:rsid w:val="00B45A65"/>
    <w:rsid w:val="00C7597A"/>
    <w:rsid w:val="00D312F3"/>
    <w:rsid w:val="00F07DD0"/>
    <w:rsid w:val="00F37496"/>
    <w:rsid w:val="00F86920"/>
    <w:rsid w:val="00FA0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D1E92"/>
  <w15:chartTrackingRefBased/>
  <w15:docId w15:val="{3E92866F-9EC1-4239-A8CA-AA05C9CD4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A4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B4A4B"/>
    <w:pPr>
      <w:outlineLvl w:val="0"/>
    </w:pPr>
    <w:rPr>
      <w:b/>
    </w:rPr>
  </w:style>
  <w:style w:type="paragraph" w:styleId="Heading2">
    <w:name w:val="heading 2"/>
    <w:basedOn w:val="Heading1"/>
    <w:next w:val="Normal"/>
    <w:link w:val="Heading2Char"/>
    <w:uiPriority w:val="9"/>
    <w:unhideWhenUsed/>
    <w:qFormat/>
    <w:rsid w:val="005B4A4B"/>
    <w:pPr>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A4B"/>
    <w:rPr>
      <w:rFonts w:ascii="Times New Roman" w:hAnsi="Times New Roman"/>
      <w:b/>
      <w:color w:val="000000" w:themeColor="text1"/>
      <w:sz w:val="24"/>
    </w:rPr>
  </w:style>
  <w:style w:type="character" w:customStyle="1" w:styleId="Heading2Char">
    <w:name w:val="Heading 2 Char"/>
    <w:basedOn w:val="DefaultParagraphFont"/>
    <w:link w:val="Heading2"/>
    <w:uiPriority w:val="9"/>
    <w:rsid w:val="005B4A4B"/>
    <w:rPr>
      <w:rFonts w:ascii="Times New Roman" w:hAnsi="Times New Roman"/>
      <w:b/>
      <w:i/>
      <w:color w:val="000000" w:themeColor="text1"/>
      <w:sz w:val="24"/>
    </w:rPr>
  </w:style>
  <w:style w:type="paragraph" w:styleId="NormalWeb">
    <w:name w:val="Normal (Web)"/>
    <w:basedOn w:val="Normal"/>
    <w:uiPriority w:val="99"/>
    <w:semiHidden/>
    <w:unhideWhenUsed/>
    <w:rsid w:val="005B4A4B"/>
    <w:pPr>
      <w:spacing w:before="100" w:beforeAutospacing="1" w:after="100" w:afterAutospacing="1" w:line="240" w:lineRule="auto"/>
      <w:jc w:val="left"/>
    </w:pPr>
    <w:rPr>
      <w:rFonts w:eastAsia="Times New Roman" w:cs="Times New Roman"/>
      <w:color w:val="auto"/>
      <w:szCs w:val="24"/>
    </w:rPr>
  </w:style>
  <w:style w:type="paragraph" w:styleId="ListParagraph">
    <w:name w:val="List Paragraph"/>
    <w:basedOn w:val="Normal"/>
    <w:uiPriority w:val="34"/>
    <w:qFormat/>
    <w:rsid w:val="003337BE"/>
    <w:pPr>
      <w:ind w:left="720"/>
      <w:contextualSpacing/>
    </w:pPr>
  </w:style>
  <w:style w:type="paragraph" w:styleId="TOCHeading">
    <w:name w:val="TOC Heading"/>
    <w:basedOn w:val="Heading1"/>
    <w:next w:val="Normal"/>
    <w:uiPriority w:val="39"/>
    <w:unhideWhenUsed/>
    <w:qFormat/>
    <w:rsid w:val="0049453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494534"/>
    <w:pPr>
      <w:spacing w:after="100"/>
    </w:pPr>
  </w:style>
  <w:style w:type="character" w:styleId="Hyperlink">
    <w:name w:val="Hyperlink"/>
    <w:basedOn w:val="DefaultParagraphFont"/>
    <w:uiPriority w:val="99"/>
    <w:unhideWhenUsed/>
    <w:rsid w:val="00494534"/>
    <w:rPr>
      <w:color w:val="0563C1" w:themeColor="hyperlink"/>
      <w:u w:val="single"/>
    </w:rPr>
  </w:style>
  <w:style w:type="paragraph" w:styleId="Header">
    <w:name w:val="header"/>
    <w:basedOn w:val="Normal"/>
    <w:link w:val="HeaderChar"/>
    <w:uiPriority w:val="99"/>
    <w:unhideWhenUsed/>
    <w:rsid w:val="007E2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511"/>
    <w:rPr>
      <w:rFonts w:ascii="Times New Roman" w:hAnsi="Times New Roman"/>
      <w:color w:val="000000" w:themeColor="text1"/>
      <w:sz w:val="24"/>
    </w:rPr>
  </w:style>
  <w:style w:type="paragraph" w:styleId="Footer">
    <w:name w:val="footer"/>
    <w:basedOn w:val="Normal"/>
    <w:link w:val="FooterChar"/>
    <w:uiPriority w:val="99"/>
    <w:unhideWhenUsed/>
    <w:rsid w:val="007E25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511"/>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0708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7</Pages>
  <Words>1452</Words>
  <Characters>8279</Characters>
  <Application>Microsoft Office Word</Application>
  <DocSecurity>0</DocSecurity>
  <Lines>68</Lines>
  <Paragraphs>19</Paragraphs>
  <ScaleCrop>false</ScaleCrop>
  <Company/>
  <LinksUpToDate>false</LinksUpToDate>
  <CharactersWithSpaces>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Microsoft Office User</cp:lastModifiedBy>
  <cp:revision>20</cp:revision>
  <dcterms:created xsi:type="dcterms:W3CDTF">2024-02-21T17:58:00Z</dcterms:created>
  <dcterms:modified xsi:type="dcterms:W3CDTF">2024-02-22T10:34:00Z</dcterms:modified>
</cp:coreProperties>
</file>