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szCs w:val="24"/>
          <w:lang w:val="en-GB" w:eastAsia="en-US"/>
        </w:rPr>
        <w:id w:val="1412035576"/>
        <w:docPartObj>
          <w:docPartGallery w:val="Cover Pages"/>
          <w:docPartUnique/>
        </w:docPartObj>
      </w:sdtPr>
      <w:sdtEndPr>
        <w:rPr>
          <w:rFonts w:ascii="Arial" w:hAnsi="Arial" w:cs="Arial"/>
          <w:sz w:val="24"/>
        </w:rPr>
      </w:sdtEndPr>
      <w:sdtContent>
        <w:p w14:paraId="05276E20" w14:textId="4802AF88" w:rsidR="008C75F1" w:rsidRDefault="008C75F1">
          <w:pPr>
            <w:pStyle w:val="NoSpacing"/>
            <w:rPr>
              <w:sz w:val="2"/>
            </w:rPr>
          </w:pPr>
        </w:p>
        <w:p w14:paraId="54B86CC8" w14:textId="7CE8ABE3" w:rsidR="008C75F1" w:rsidRDefault="008C75F1">
          <w:r>
            <w:rPr>
              <w:noProof/>
            </w:rPr>
            <mc:AlternateContent>
              <mc:Choice Requires="wps">
                <w:drawing>
                  <wp:anchor distT="0" distB="0" distL="114300" distR="114300" simplePos="0" relativeHeight="251661312" behindDoc="0" locked="0" layoutInCell="1" allowOverlap="1" wp14:anchorId="42322679" wp14:editId="18FAC66D">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venir Book" w:eastAsiaTheme="majorEastAsia" w:hAnsi="Avenir Book" w:cstheme="majorBidi"/>
                                    <w:b/>
                                    <w:bCs/>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5E26FAA7" w14:textId="4164E4BF" w:rsidR="008C75F1" w:rsidRPr="008C75F1" w:rsidRDefault="008C75F1">
                                    <w:pPr>
                                      <w:pStyle w:val="NoSpacing"/>
                                      <w:rPr>
                                        <w:rFonts w:ascii="Avenir Book" w:eastAsiaTheme="majorEastAsia" w:hAnsi="Avenir Book" w:cstheme="majorBidi"/>
                                        <w:b/>
                                        <w:bCs/>
                                        <w:caps/>
                                        <w:color w:val="8496B0" w:themeColor="text2" w:themeTint="99"/>
                                        <w:sz w:val="56"/>
                                        <w:szCs w:val="56"/>
                                      </w:rPr>
                                    </w:pPr>
                                    <w:r w:rsidRPr="008C75F1">
                                      <w:rPr>
                                        <w:rFonts w:ascii="Avenir Book" w:eastAsiaTheme="majorEastAsia" w:hAnsi="Avenir Book" w:cstheme="majorBidi"/>
                                        <w:b/>
                                        <w:bCs/>
                                        <w:caps/>
                                        <w:color w:val="8496B0" w:themeColor="text2" w:themeTint="99"/>
                                        <w:sz w:val="56"/>
                                        <w:szCs w:val="56"/>
                                      </w:rPr>
                                      <w:t>Do UK PRisons support a rehabilitative culture?</w:t>
                                    </w:r>
                                  </w:p>
                                </w:sdtContent>
                              </w:sdt>
                              <w:p w14:paraId="186AB428" w14:textId="343F8F9C" w:rsidR="008C75F1" w:rsidRPr="008C75F1" w:rsidRDefault="00B66AEC">
                                <w:pPr>
                                  <w:pStyle w:val="NoSpacing"/>
                                  <w:spacing w:before="120"/>
                                  <w:rPr>
                                    <w:rFonts w:ascii="Avenir Book" w:hAnsi="Avenir Book"/>
                                    <w:color w:val="4472C4" w:themeColor="accent1"/>
                                    <w:sz w:val="28"/>
                                    <w:szCs w:val="28"/>
                                  </w:rPr>
                                </w:pPr>
                                <w:sdt>
                                  <w:sdtPr>
                                    <w:rPr>
                                      <w:rFonts w:ascii="Avenir Book" w:hAnsi="Avenir Book"/>
                                      <w:color w:val="4472C4" w:themeColor="accent1"/>
                                      <w:sz w:val="28"/>
                                      <w:szCs w:val="2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8C75F1" w:rsidRPr="008C75F1">
                                      <w:rPr>
                                        <w:rFonts w:ascii="Avenir Book" w:hAnsi="Avenir Book"/>
                                        <w:color w:val="4472C4" w:themeColor="accent1"/>
                                        <w:sz w:val="28"/>
                                        <w:szCs w:val="28"/>
                                      </w:rPr>
                                      <w:t>UNDERSTANDING CRIME, JUSTICE &amp; PUNISHMENT</w:t>
                                    </w:r>
                                  </w:sdtContent>
                                </w:sdt>
                                <w:r w:rsidR="008C75F1" w:rsidRPr="008C75F1">
                                  <w:rPr>
                                    <w:rFonts w:ascii="Avenir Book" w:hAnsi="Avenir Book"/>
                                    <w:noProof/>
                                    <w:sz w:val="20"/>
                                    <w:szCs w:val="20"/>
                                  </w:rPr>
                                  <w:t xml:space="preserve"> </w:t>
                                </w:r>
                              </w:p>
                              <w:p w14:paraId="508E340D" w14:textId="77777777" w:rsidR="008C75F1" w:rsidRDefault="008C75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2322679"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" filled="f" stroked="f" strokeweight=".5pt">
                    <v:textbox style="mso-fit-shape-to-text:t">
                      <w:txbxContent>
                        <w:sdt>
                          <w:sdtPr>
                            <w:rPr>
                              <w:rFonts w:ascii="Avenir Book" w:eastAsiaTheme="majorEastAsia" w:hAnsi="Avenir Book" w:cstheme="majorBidi"/>
                              <w:b/>
                              <w:bCs/>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5E26FAA7" w14:textId="4164E4BF" w:rsidR="008C75F1" w:rsidRPr="008C75F1" w:rsidRDefault="008C75F1">
                              <w:pPr>
                                <w:pStyle w:val="NoSpacing"/>
                                <w:rPr>
                                  <w:rFonts w:ascii="Avenir Book" w:eastAsiaTheme="majorEastAsia" w:hAnsi="Avenir Book" w:cstheme="majorBidi"/>
                                  <w:b/>
                                  <w:bCs/>
                                  <w:caps/>
                                  <w:color w:val="8496B0" w:themeColor="text2" w:themeTint="99"/>
                                  <w:sz w:val="56"/>
                                  <w:szCs w:val="56"/>
                                </w:rPr>
                              </w:pPr>
                              <w:r w:rsidRPr="008C75F1">
                                <w:rPr>
                                  <w:rFonts w:ascii="Avenir Book" w:eastAsiaTheme="majorEastAsia" w:hAnsi="Avenir Book" w:cstheme="majorBidi"/>
                                  <w:b/>
                                  <w:bCs/>
                                  <w:caps/>
                                  <w:color w:val="8496B0" w:themeColor="text2" w:themeTint="99"/>
                                  <w:sz w:val="56"/>
                                  <w:szCs w:val="56"/>
                                </w:rPr>
                                <w:t>Do UK PRisons support a rehabilitative culture?</w:t>
                              </w:r>
                            </w:p>
                          </w:sdtContent>
                        </w:sdt>
                        <w:p w14:paraId="186AB428" w14:textId="343F8F9C" w:rsidR="008C75F1" w:rsidRPr="008C75F1" w:rsidRDefault="006402DF">
                          <w:pPr>
                            <w:pStyle w:val="NoSpacing"/>
                            <w:spacing w:before="120"/>
                            <w:rPr>
                              <w:rFonts w:ascii="Avenir Book" w:hAnsi="Avenir Book"/>
                              <w:color w:val="4472C4" w:themeColor="accent1"/>
                              <w:sz w:val="28"/>
                              <w:szCs w:val="28"/>
                            </w:rPr>
                          </w:pPr>
                          <w:sdt>
                            <w:sdtPr>
                              <w:rPr>
                                <w:rFonts w:ascii="Avenir Book" w:hAnsi="Avenir Book"/>
                                <w:color w:val="4472C4" w:themeColor="accent1"/>
                                <w:sz w:val="28"/>
                                <w:szCs w:val="2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8C75F1" w:rsidRPr="008C75F1">
                                <w:rPr>
                                  <w:rFonts w:ascii="Avenir Book" w:hAnsi="Avenir Book"/>
                                  <w:color w:val="4472C4" w:themeColor="accent1"/>
                                  <w:sz w:val="28"/>
                                  <w:szCs w:val="28"/>
                                </w:rPr>
                                <w:t>UNDERSTANDING CRIME, JUSTICE &amp; PUNISHMENT</w:t>
                              </w:r>
                            </w:sdtContent>
                          </w:sdt>
                          <w:r w:rsidR="008C75F1" w:rsidRPr="008C75F1">
                            <w:rPr>
                              <w:rFonts w:ascii="Avenir Book" w:hAnsi="Avenir Book"/>
                              <w:noProof/>
                              <w:sz w:val="20"/>
                              <w:szCs w:val="20"/>
                            </w:rPr>
                            <w:t xml:space="preserve"> </w:t>
                          </w:r>
                        </w:p>
                        <w:p w14:paraId="508E340D" w14:textId="77777777" w:rsidR="008C75F1" w:rsidRDefault="008C75F1"/>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679B0E99" wp14:editId="428BFCF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796CD7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p>
        <w:p w14:paraId="5D756117" w14:textId="6319948C" w:rsidR="001A58F5" w:rsidRDefault="008C75F1" w:rsidP="000A4692">
          <w:pPr>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13168F77" wp14:editId="28D54F1B">
                    <wp:simplePos x="0" y="0"/>
                    <wp:positionH relativeFrom="column">
                      <wp:posOffset>1536065</wp:posOffset>
                    </wp:positionH>
                    <wp:positionV relativeFrom="paragraph">
                      <wp:posOffset>8613267</wp:posOffset>
                    </wp:positionV>
                    <wp:extent cx="2609088" cy="512064"/>
                    <wp:effectExtent l="0" t="0" r="0" b="0"/>
                    <wp:wrapNone/>
                    <wp:docPr id="1" name="Text Box 1"/>
                    <wp:cNvGraphicFramePr/>
                    <a:graphic xmlns:a="http://schemas.openxmlformats.org/drawingml/2006/main">
                      <a:graphicData uri="http://schemas.microsoft.com/office/word/2010/wordprocessingShape">
                        <wps:wsp>
                          <wps:cNvSpPr txBox="1"/>
                          <wps:spPr>
                            <a:xfrm>
                              <a:off x="0" y="0"/>
                              <a:ext cx="2609088" cy="512064"/>
                            </a:xfrm>
                            <a:prstGeom prst="rect">
                              <a:avLst/>
                            </a:prstGeom>
                            <a:solidFill>
                              <a:schemeClr val="lt1"/>
                            </a:solidFill>
                            <a:ln w="6350">
                              <a:noFill/>
                            </a:ln>
                          </wps:spPr>
                          <wps:txbx>
                            <w:txbxContent>
                              <w:p w14:paraId="568FB432" w14:textId="0A7901D9" w:rsidR="008C75F1" w:rsidRPr="008C75F1" w:rsidRDefault="008C75F1">
                                <w:pPr>
                                  <w:rPr>
                                    <w:rFonts w:ascii="Avenir Book" w:hAnsi="Avenir Book"/>
                                    <w:sz w:val="32"/>
                                    <w:szCs w:val="32"/>
                                  </w:rPr>
                                </w:pPr>
                                <w:r w:rsidRPr="008C75F1">
                                  <w:rPr>
                                    <w:rFonts w:ascii="Avenir Book" w:hAnsi="Avenir Book"/>
                                    <w:color w:val="2E74B5" w:themeColor="accent5" w:themeShade="BF"/>
                                    <w:sz w:val="32"/>
                                    <w:szCs w:val="32"/>
                                  </w:rPr>
                                  <w:t xml:space="preserve">JACK ROBERTS </w:t>
                                </w:r>
                                <w:r w:rsidRPr="008C75F1">
                                  <w:rPr>
                                    <w:rFonts w:ascii="Avenir Book" w:hAnsi="Avenir Book"/>
                                    <w:sz w:val="32"/>
                                    <w:szCs w:val="32"/>
                                  </w:rPr>
                                  <w:t>(</w:t>
                                </w:r>
                                <w:r w:rsidRPr="008C75F1">
                                  <w:rPr>
                                    <w:rFonts w:ascii="Avenir Book" w:hAnsi="Avenir Book"/>
                                    <w:b/>
                                    <w:bCs/>
                                    <w:color w:val="0070C0"/>
                                    <w:sz w:val="32"/>
                                    <w:szCs w:val="32"/>
                                  </w:rPr>
                                  <w:t>2003821</w:t>
                                </w:r>
                                <w:r w:rsidRPr="008C75F1">
                                  <w:rPr>
                                    <w:rFonts w:ascii="Avenir Book" w:hAnsi="Avenir Book"/>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3168F77" id="Text Box 1" o:spid="_x0000_s1027" type="#_x0000_t202" style="position:absolute;margin-left:120.95pt;margin-top:678.2pt;width:205.45pt;height:40.3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" fillcolor="white [3201]" stroked="f" strokeweight=".5pt">
                    <v:textbox>
                      <w:txbxContent>
                        <w:p w14:paraId="568FB432" w14:textId="0A7901D9" w:rsidR="008C75F1" w:rsidRPr="008C75F1" w:rsidRDefault="008C75F1">
                          <w:pPr>
                            <w:rPr>
                              <w:rFonts w:ascii="Avenir Book" w:hAnsi="Avenir Book"/>
                              <w:sz w:val="32"/>
                              <w:szCs w:val="32"/>
                            </w:rPr>
                          </w:pPr>
                          <w:r w:rsidRPr="008C75F1">
                            <w:rPr>
                              <w:rFonts w:ascii="Avenir Book" w:hAnsi="Avenir Book"/>
                              <w:color w:val="2E74B5" w:themeColor="accent5" w:themeShade="BF"/>
                              <w:sz w:val="32"/>
                              <w:szCs w:val="32"/>
                            </w:rPr>
                            <w:t xml:space="preserve">JACK ROBERTS </w:t>
                          </w:r>
                          <w:r w:rsidRPr="008C75F1">
                            <w:rPr>
                              <w:rFonts w:ascii="Avenir Book" w:hAnsi="Avenir Book"/>
                              <w:sz w:val="32"/>
                              <w:szCs w:val="32"/>
                            </w:rPr>
                            <w:t>(</w:t>
                          </w:r>
                          <w:r w:rsidRPr="008C75F1">
                            <w:rPr>
                              <w:rFonts w:ascii="Avenir Book" w:hAnsi="Avenir Book"/>
                              <w:b/>
                              <w:bCs/>
                              <w:color w:val="0070C0"/>
                              <w:sz w:val="32"/>
                              <w:szCs w:val="32"/>
                            </w:rPr>
                            <w:t>2003821</w:t>
                          </w:r>
                          <w:r w:rsidRPr="008C75F1">
                            <w:rPr>
                              <w:rFonts w:ascii="Avenir Book" w:hAnsi="Avenir Book"/>
                              <w:sz w:val="32"/>
                              <w:szCs w:val="32"/>
                            </w:rPr>
                            <w:t>)</w:t>
                          </w:r>
                        </w:p>
                      </w:txbxContent>
                    </v:textbox>
                  </v:shape>
                </w:pict>
              </mc:Fallback>
            </mc:AlternateContent>
          </w:r>
          <w:r>
            <w:rPr>
              <w:rFonts w:ascii="Arial" w:hAnsi="Arial" w:cs="Arial"/>
            </w:rPr>
            <w:br w:type="page"/>
          </w:r>
        </w:p>
      </w:sdtContent>
    </w:sdt>
    <w:p w14:paraId="5DFD144F" w14:textId="198C664E" w:rsidR="009D08AE" w:rsidRDefault="00A8384B" w:rsidP="000A4692">
      <w:pPr>
        <w:spacing w:line="480" w:lineRule="auto"/>
        <w:rPr>
          <w:rFonts w:ascii="Arial" w:hAnsi="Arial" w:cs="Arial"/>
        </w:rPr>
      </w:pPr>
      <w:r>
        <w:rPr>
          <w:rFonts w:ascii="Arial" w:hAnsi="Arial" w:cs="Arial"/>
        </w:rPr>
        <w:lastRenderedPageBreak/>
        <w:t xml:space="preserve">        </w:t>
      </w:r>
      <w:r w:rsidR="00E236CA">
        <w:rPr>
          <w:rFonts w:ascii="Arial" w:hAnsi="Arial" w:cs="Arial"/>
        </w:rPr>
        <w:t>‘Rehabilitative</w:t>
      </w:r>
      <w:r w:rsidR="00C0472B">
        <w:rPr>
          <w:rFonts w:ascii="Arial" w:hAnsi="Arial" w:cs="Arial"/>
        </w:rPr>
        <w:t xml:space="preserve"> culture</w:t>
      </w:r>
      <w:r w:rsidR="00E236CA">
        <w:rPr>
          <w:rFonts w:ascii="Arial" w:hAnsi="Arial" w:cs="Arial"/>
        </w:rPr>
        <w:t>’</w:t>
      </w:r>
      <w:r w:rsidR="00C0472B">
        <w:rPr>
          <w:rFonts w:ascii="Arial" w:hAnsi="Arial" w:cs="Arial"/>
        </w:rPr>
        <w:t xml:space="preserve"> is the term used to describe a </w:t>
      </w:r>
      <w:r w:rsidR="009D08AE">
        <w:rPr>
          <w:rFonts w:ascii="Arial" w:hAnsi="Arial" w:cs="Arial"/>
        </w:rPr>
        <w:t>prison's attitude towards rehabilitation by pushing to make prisons safe, decent, hopeful and supportive of change (Mann, et al., 2018). The concept of rehabilitation can be viewed differently through a psychological lens compared to a sociological lens. Where a psychologist may describe rehabilitation as the process of positive reinforcement such as therapy, a sociologist may see the perspective of negative reinforcement, such as confinement as a reward that does not always alter one's behaviour (Sanyal, 2010). This paper will examine the cultural attitudes towards rehabilitation in UK prisons and whether they promote it.</w:t>
      </w:r>
    </w:p>
    <w:p w14:paraId="5100FCEE" w14:textId="77777777" w:rsidR="009D08AE" w:rsidRDefault="009D08AE" w:rsidP="000A4692">
      <w:pPr>
        <w:spacing w:line="480" w:lineRule="auto"/>
        <w:rPr>
          <w:rFonts w:ascii="Arial" w:hAnsi="Arial" w:cs="Arial"/>
        </w:rPr>
      </w:pPr>
    </w:p>
    <w:p w14:paraId="2DF41552" w14:textId="77777777" w:rsidR="009D08AE" w:rsidRDefault="009D08AE" w:rsidP="000A4692">
      <w:pPr>
        <w:spacing w:line="480" w:lineRule="auto"/>
        <w:rPr>
          <w:rFonts w:ascii="Arial" w:eastAsia="Times New Roman" w:hAnsi="Arial" w:cs="Arial"/>
          <w:color w:val="000000"/>
          <w:shd w:val="clear" w:color="auto" w:fill="FFFFFF"/>
          <w:lang w:eastAsia="en-GB"/>
        </w:rPr>
      </w:pPr>
      <w:r>
        <w:rPr>
          <w:rFonts w:ascii="Arial" w:hAnsi="Arial" w:cs="Arial"/>
        </w:rPr>
        <w:t xml:space="preserve">        </w:t>
      </w:r>
      <w:r w:rsidRPr="00496FD7">
        <w:rPr>
          <w:rFonts w:ascii="Arial" w:hAnsi="Arial" w:cs="Arial"/>
        </w:rPr>
        <w:t>F</w:t>
      </w:r>
      <w:r>
        <w:rPr>
          <w:rFonts w:ascii="Arial" w:hAnsi="Arial" w:cs="Arial"/>
        </w:rPr>
        <w:t>irstly</w:t>
      </w:r>
      <w:r w:rsidRPr="00496FD7">
        <w:rPr>
          <w:rFonts w:ascii="Arial" w:hAnsi="Arial" w:cs="Arial"/>
        </w:rPr>
        <w:t xml:space="preserve">, it is important to understand the purpose of prisons before </w:t>
      </w:r>
      <w:r>
        <w:rPr>
          <w:rFonts w:ascii="Arial" w:hAnsi="Arial" w:cs="Arial"/>
        </w:rPr>
        <w:t>further assessing their stance on rehabilitation culture in the UK</w:t>
      </w:r>
      <w:r w:rsidRPr="00496FD7">
        <w:rPr>
          <w:rFonts w:ascii="Arial" w:hAnsi="Arial" w:cs="Arial"/>
        </w:rPr>
        <w:t xml:space="preserve">. According to </w:t>
      </w:r>
      <w:r w:rsidRPr="00496FD7">
        <w:rPr>
          <w:rFonts w:ascii="Arial" w:eastAsia="Times New Roman" w:hAnsi="Arial" w:cs="Arial"/>
          <w:color w:val="000000"/>
          <w:shd w:val="clear" w:color="auto" w:fill="FFFFFF"/>
          <w:lang w:eastAsia="en-GB"/>
        </w:rPr>
        <w:t xml:space="preserve">Karthaus, Block and Hu, </w:t>
      </w:r>
      <w:r>
        <w:rPr>
          <w:rFonts w:ascii="Arial" w:eastAsia="Times New Roman" w:hAnsi="Arial" w:cs="Arial"/>
          <w:color w:val="000000"/>
          <w:shd w:val="clear" w:color="auto" w:fill="FFFFFF"/>
          <w:lang w:eastAsia="en-GB"/>
        </w:rPr>
        <w:t>(</w:t>
      </w:r>
      <w:r w:rsidRPr="00496FD7">
        <w:rPr>
          <w:rFonts w:ascii="Arial" w:eastAsia="Times New Roman" w:hAnsi="Arial" w:cs="Arial"/>
          <w:color w:val="000000"/>
          <w:shd w:val="clear" w:color="auto" w:fill="FFFFFF"/>
          <w:lang w:eastAsia="en-GB"/>
        </w:rPr>
        <w:t>2019</w:t>
      </w:r>
      <w:r>
        <w:rPr>
          <w:rFonts w:ascii="Arial" w:eastAsia="Times New Roman" w:hAnsi="Arial" w:cs="Arial"/>
          <w:color w:val="000000"/>
          <w:shd w:val="clear" w:color="auto" w:fill="FFFFFF"/>
          <w:lang w:eastAsia="en-GB"/>
        </w:rPr>
        <w:t xml:space="preserve">), prisons serve three main purposes. Firstly, to protect the public from offenders, secondly, to punish offenders and finally, to rehabilitate offenders. </w:t>
      </w:r>
      <w:r w:rsidRPr="006A204D">
        <w:rPr>
          <w:rFonts w:ascii="Arial" w:eastAsia="Times New Roman" w:hAnsi="Arial" w:cs="Arial"/>
          <w:color w:val="000000"/>
          <w:shd w:val="clear" w:color="auto" w:fill="FFFFFF"/>
          <w:lang w:eastAsia="en-GB"/>
        </w:rPr>
        <w:t>O’Brien,</w:t>
      </w:r>
      <w:r>
        <w:rPr>
          <w:rFonts w:ascii="Arial" w:eastAsia="Times New Roman" w:hAnsi="Arial" w:cs="Arial"/>
          <w:color w:val="000000"/>
          <w:shd w:val="clear" w:color="auto" w:fill="FFFFFF"/>
          <w:lang w:eastAsia="en-GB"/>
        </w:rPr>
        <w:t xml:space="preserve"> </w:t>
      </w:r>
      <w:r w:rsidRPr="006A204D">
        <w:rPr>
          <w:rFonts w:ascii="Arial" w:eastAsia="Times New Roman" w:hAnsi="Arial" w:cs="Arial"/>
          <w:color w:val="000000"/>
          <w:shd w:val="clear" w:color="auto" w:fill="FFFFFF"/>
          <w:lang w:eastAsia="en-GB"/>
        </w:rPr>
        <w:t>Marshall,</w:t>
      </w:r>
      <w:r>
        <w:rPr>
          <w:rFonts w:ascii="Arial" w:eastAsia="Times New Roman" w:hAnsi="Arial" w:cs="Arial"/>
          <w:color w:val="000000"/>
          <w:shd w:val="clear" w:color="auto" w:fill="FFFFFF"/>
          <w:lang w:eastAsia="en-GB"/>
        </w:rPr>
        <w:t xml:space="preserve"> </w:t>
      </w:r>
      <w:r w:rsidRPr="006A204D">
        <w:rPr>
          <w:rFonts w:ascii="Arial" w:eastAsia="Times New Roman" w:hAnsi="Arial" w:cs="Arial"/>
          <w:color w:val="000000"/>
          <w:shd w:val="clear" w:color="auto" w:fill="FFFFFF"/>
          <w:lang w:eastAsia="en-GB"/>
        </w:rPr>
        <w:t>and Karthaus</w:t>
      </w:r>
      <w:r>
        <w:rPr>
          <w:rFonts w:ascii="Arial" w:eastAsia="Times New Roman" w:hAnsi="Arial" w:cs="Arial"/>
          <w:color w:val="000000"/>
          <w:shd w:val="clear" w:color="auto" w:fill="FFFFFF"/>
          <w:lang w:eastAsia="en-GB"/>
        </w:rPr>
        <w:t xml:space="preserve"> reinforce these purposes of punishment, protection and rehabilitation.</w:t>
      </w:r>
      <w:r w:rsidRPr="006A204D">
        <w:rPr>
          <w:rFonts w:ascii="Arial" w:eastAsia="Times New Roman" w:hAnsi="Arial" w:cs="Arial"/>
          <w:color w:val="000000"/>
          <w:shd w:val="clear" w:color="auto" w:fill="FFFFFF"/>
          <w:lang w:eastAsia="en-GB"/>
        </w:rPr>
        <w:t xml:space="preserve"> </w:t>
      </w:r>
      <w:r>
        <w:rPr>
          <w:rFonts w:ascii="Arial" w:eastAsia="Times New Roman" w:hAnsi="Arial" w:cs="Arial"/>
          <w:color w:val="000000"/>
          <w:shd w:val="clear" w:color="auto" w:fill="FFFFFF"/>
          <w:lang w:eastAsia="en-GB"/>
        </w:rPr>
        <w:t xml:space="preserve">It is clear here that </w:t>
      </w:r>
      <w:r w:rsidRPr="00496FD7">
        <w:rPr>
          <w:rFonts w:ascii="Arial" w:eastAsia="Times New Roman" w:hAnsi="Arial" w:cs="Arial"/>
          <w:color w:val="000000"/>
          <w:shd w:val="clear" w:color="auto" w:fill="FFFFFF"/>
          <w:lang w:eastAsia="en-GB"/>
        </w:rPr>
        <w:t>Karthaus, Block and Hu</w:t>
      </w:r>
      <w:r>
        <w:rPr>
          <w:rFonts w:ascii="Arial" w:eastAsia="Times New Roman" w:hAnsi="Arial" w:cs="Arial"/>
          <w:color w:val="000000"/>
          <w:shd w:val="clear" w:color="auto" w:fill="FFFFFF"/>
          <w:lang w:eastAsia="en-GB"/>
        </w:rPr>
        <w:t xml:space="preserve"> and </w:t>
      </w:r>
      <w:r w:rsidRPr="006A204D">
        <w:rPr>
          <w:rFonts w:ascii="Arial" w:eastAsia="Times New Roman" w:hAnsi="Arial" w:cs="Arial"/>
          <w:color w:val="000000"/>
          <w:shd w:val="clear" w:color="auto" w:fill="FFFFFF"/>
          <w:lang w:eastAsia="en-GB"/>
        </w:rPr>
        <w:t>O’Brien,</w:t>
      </w:r>
      <w:r>
        <w:rPr>
          <w:rFonts w:ascii="Arial" w:eastAsia="Times New Roman" w:hAnsi="Arial" w:cs="Arial"/>
          <w:color w:val="000000"/>
          <w:shd w:val="clear" w:color="auto" w:fill="FFFFFF"/>
          <w:lang w:eastAsia="en-GB"/>
        </w:rPr>
        <w:t xml:space="preserve"> </w:t>
      </w:r>
      <w:r w:rsidRPr="006A204D">
        <w:rPr>
          <w:rFonts w:ascii="Arial" w:eastAsia="Times New Roman" w:hAnsi="Arial" w:cs="Arial"/>
          <w:color w:val="000000"/>
          <w:shd w:val="clear" w:color="auto" w:fill="FFFFFF"/>
          <w:lang w:eastAsia="en-GB"/>
        </w:rPr>
        <w:t>Marshall,</w:t>
      </w:r>
      <w:r>
        <w:rPr>
          <w:rFonts w:ascii="Arial" w:eastAsia="Times New Roman" w:hAnsi="Arial" w:cs="Arial"/>
          <w:color w:val="000000"/>
          <w:shd w:val="clear" w:color="auto" w:fill="FFFFFF"/>
          <w:lang w:eastAsia="en-GB"/>
        </w:rPr>
        <w:t xml:space="preserve"> </w:t>
      </w:r>
      <w:r w:rsidRPr="006A204D">
        <w:rPr>
          <w:rFonts w:ascii="Arial" w:eastAsia="Times New Roman" w:hAnsi="Arial" w:cs="Arial"/>
          <w:color w:val="000000"/>
          <w:shd w:val="clear" w:color="auto" w:fill="FFFFFF"/>
          <w:lang w:eastAsia="en-GB"/>
        </w:rPr>
        <w:t>and Karthaus</w:t>
      </w:r>
      <w:r>
        <w:rPr>
          <w:rFonts w:ascii="Arial" w:eastAsia="Times New Roman" w:hAnsi="Arial" w:cs="Arial"/>
          <w:color w:val="000000"/>
          <w:shd w:val="clear" w:color="auto" w:fill="FFFFFF"/>
          <w:lang w:eastAsia="en-GB"/>
        </w:rPr>
        <w:t xml:space="preserve"> recognise that rehabilitation is one of the key purposes of the prison system in the UK. This is supported by Jewkes (2007), stating that rehabilitation should always be at the heart of prison culture and should remain the prime purpose for such a concept in society. This is further reinforced by Tew (2015), describing a rehabilitative culture as a key aim for prisons.</w:t>
      </w:r>
    </w:p>
    <w:p w14:paraId="07E2C2FC" w14:textId="77777777" w:rsidR="009D08AE" w:rsidRPr="000809CC" w:rsidRDefault="009D08AE" w:rsidP="000A4692">
      <w:pPr>
        <w:spacing w:line="480" w:lineRule="auto"/>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 xml:space="preserve">        </w:t>
      </w:r>
      <w:r>
        <w:rPr>
          <w:rFonts w:ascii="Arial" w:hAnsi="Arial" w:cs="Arial"/>
        </w:rPr>
        <w:t xml:space="preserve">According to Mann, Howard and Tew (2018), the term ‘rehabilitate culture’ has a mixed response to its new frequent use surrounding Her Majesty’s Prison and Probation Service (HMPPS). It has been suggested that prisons adopting this rehabilitative culture have had positive effects on reducing the rate of re-offending. </w:t>
      </w:r>
      <w:r>
        <w:rPr>
          <w:rFonts w:ascii="Arial" w:hAnsi="Arial" w:cs="Arial"/>
        </w:rPr>
        <w:lastRenderedPageBreak/>
        <w:t xml:space="preserve">Research from Bennett and Shuker (2010), suggests that certain elements make up a rehabilitative culture. Firstly, staff hope and encouragement are two very important elements of achieving a safe and secure environment. Staff should also give advice and care for offenders when certain coaching opportunities </w:t>
      </w:r>
      <w:r w:rsidRPr="00F61E47">
        <w:rPr>
          <w:rFonts w:ascii="Arial" w:hAnsi="Arial" w:cs="Arial"/>
        </w:rPr>
        <w:t>arise</w:t>
      </w:r>
      <w:r>
        <w:rPr>
          <w:rFonts w:ascii="Arial" w:hAnsi="Arial" w:cs="Arial"/>
        </w:rPr>
        <w:t>. This promotes a healthy and positive attitude between staff and prisoners.</w:t>
      </w:r>
      <w:r w:rsidRPr="00F61E47">
        <w:rPr>
          <w:rFonts w:ascii="Arial" w:hAnsi="Arial" w:cs="Arial"/>
        </w:rPr>
        <w:t xml:space="preserve"> (Blagden,</w:t>
      </w:r>
      <w:r>
        <w:rPr>
          <w:rFonts w:ascii="Arial" w:hAnsi="Arial" w:cs="Arial"/>
        </w:rPr>
        <w:t xml:space="preserve"> </w:t>
      </w:r>
      <w:r w:rsidRPr="00F61E47">
        <w:rPr>
          <w:rFonts w:ascii="Arial" w:hAnsi="Arial" w:cs="Arial"/>
        </w:rPr>
        <w:t>Winder</w:t>
      </w:r>
      <w:r>
        <w:rPr>
          <w:rFonts w:ascii="Arial" w:hAnsi="Arial" w:cs="Arial"/>
        </w:rPr>
        <w:t xml:space="preserve"> and </w:t>
      </w:r>
      <w:r w:rsidRPr="00F61E47">
        <w:rPr>
          <w:rFonts w:ascii="Arial" w:hAnsi="Arial" w:cs="Arial"/>
        </w:rPr>
        <w:t>Hames,</w:t>
      </w:r>
      <w:r>
        <w:rPr>
          <w:rFonts w:ascii="Arial" w:hAnsi="Arial" w:cs="Arial"/>
        </w:rPr>
        <w:t xml:space="preserve"> </w:t>
      </w:r>
      <w:r w:rsidRPr="00F61E47">
        <w:rPr>
          <w:rFonts w:ascii="Arial" w:hAnsi="Arial" w:cs="Arial"/>
        </w:rPr>
        <w:t>2014)</w:t>
      </w:r>
      <w:r>
        <w:rPr>
          <w:rFonts w:ascii="Arial" w:hAnsi="Arial" w:cs="Arial"/>
        </w:rPr>
        <w:t xml:space="preserve">. </w:t>
      </w:r>
      <w:r w:rsidRPr="00F61E47">
        <w:rPr>
          <w:rFonts w:ascii="Arial" w:hAnsi="Arial" w:cs="Arial"/>
        </w:rPr>
        <w:t>Finally</w:t>
      </w:r>
      <w:r>
        <w:rPr>
          <w:rFonts w:ascii="Arial" w:hAnsi="Arial" w:cs="Arial"/>
        </w:rPr>
        <w:t>, relationships and treatment of people within the prison environment can help achieve a positive culture (Haigh, 2013). Hearn, Joseph and Fitzpatrick (2020) support this by stating that the quality of staff-prisoner relationships is very important, finding that traits such as empathy and genuineness from prison staff really helped prisoners realise that when met with long-term incarceration, the purpose of their life changes, and with it, their attitude to encourage that change. This was found after several prisoners stated that when imprisoned, they felt as if their life no longer had any meaning. However, taking a new perspective on their lives and realising they should now focus on rehabilitation made many prisoners hopeful and gave opportunities for a way forward.</w:t>
      </w:r>
    </w:p>
    <w:p w14:paraId="641C1BCB" w14:textId="215EE902" w:rsidR="00DB255B" w:rsidRPr="00DB255B" w:rsidRDefault="009D08AE" w:rsidP="000A4692">
      <w:pPr>
        <w:spacing w:line="480" w:lineRule="auto"/>
        <w:rPr>
          <w:rFonts w:ascii="Arial" w:eastAsia="Times New Roman" w:hAnsi="Arial" w:cs="Arial"/>
          <w:color w:val="000000"/>
          <w:shd w:val="clear" w:color="auto" w:fill="FFFFFF"/>
          <w:lang w:eastAsia="en-GB"/>
        </w:rPr>
      </w:pPr>
      <w:r>
        <w:rPr>
          <w:rFonts w:ascii="Arial" w:hAnsi="Arial" w:cs="Arial"/>
        </w:rPr>
        <w:t xml:space="preserve">        On the other hand, research from Blagden, et al., (2017), found that when asked about staff-prisoner relationships, it was clear that staff were far more positive in their responses compared to prisoners. Many prisoners felt that the staff were not being genuine and found that newer prison staff came across far better and promoted a rehabilitative culture compared to staff that had been working at the prison for several years. This supports an earlier-points made in a review by Her</w:t>
      </w:r>
      <w:r w:rsidR="00DB255B">
        <w:rPr>
          <w:rFonts w:ascii="Arial" w:hAnsi="Arial" w:cs="Arial"/>
        </w:rPr>
        <w:t xml:space="preserve"> Majesty’s Inspectorate of Prisons (2020), regarding the attitudes towards staff-prisoner relationships within prisons.</w:t>
      </w:r>
    </w:p>
    <w:p w14:paraId="747D1C23" w14:textId="7FD9E4B1" w:rsidR="006D6DF0" w:rsidRDefault="00D60F5D" w:rsidP="000A4692">
      <w:pPr>
        <w:spacing w:line="480" w:lineRule="auto"/>
        <w:rPr>
          <w:rFonts w:ascii="Arial" w:hAnsi="Arial" w:cs="Arial"/>
        </w:rPr>
      </w:pPr>
      <w:r>
        <w:rPr>
          <w:rFonts w:ascii="Arial" w:eastAsia="Times New Roman" w:hAnsi="Arial" w:cs="Arial"/>
          <w:color w:val="000000"/>
          <w:shd w:val="clear" w:color="auto" w:fill="FFFFFF"/>
          <w:lang w:eastAsia="en-GB"/>
        </w:rPr>
        <w:t xml:space="preserve">        Mann, et al., (2019), states that a large problem in the lack of presence of a rehabilitative culture in prisons is down to offender denial. This is especially the case </w:t>
      </w:r>
      <w:r>
        <w:rPr>
          <w:rFonts w:ascii="Arial" w:eastAsia="Times New Roman" w:hAnsi="Arial" w:cs="Arial"/>
          <w:color w:val="000000"/>
          <w:shd w:val="clear" w:color="auto" w:fill="FFFFFF"/>
          <w:lang w:eastAsia="en-GB"/>
        </w:rPr>
        <w:lastRenderedPageBreak/>
        <w:t>among sex</w:t>
      </w:r>
      <w:r w:rsidR="005B5C3A">
        <w:rPr>
          <w:rFonts w:ascii="Arial" w:eastAsia="Times New Roman" w:hAnsi="Arial" w:cs="Arial"/>
          <w:color w:val="000000"/>
          <w:shd w:val="clear" w:color="auto" w:fill="FFFFFF"/>
          <w:lang w:eastAsia="en-GB"/>
        </w:rPr>
        <w:t xml:space="preserve"> offenders within the prison system, </w:t>
      </w:r>
      <w:r w:rsidR="009D08AE">
        <w:rPr>
          <w:rFonts w:ascii="Arial" w:eastAsia="Times New Roman" w:hAnsi="Arial" w:cs="Arial"/>
          <w:color w:val="000000"/>
          <w:shd w:val="clear" w:color="auto" w:fill="FFFFFF"/>
          <w:lang w:eastAsia="en-GB"/>
        </w:rPr>
        <w:t xml:space="preserve">who </w:t>
      </w:r>
      <w:r w:rsidR="005B5C3A">
        <w:rPr>
          <w:rFonts w:ascii="Arial" w:eastAsia="Times New Roman" w:hAnsi="Arial" w:cs="Arial"/>
          <w:color w:val="000000"/>
          <w:shd w:val="clear" w:color="auto" w:fill="FFFFFF"/>
          <w:lang w:eastAsia="en-GB"/>
        </w:rPr>
        <w:t>simpl</w:t>
      </w:r>
      <w:r w:rsidR="006D6DF0">
        <w:rPr>
          <w:rFonts w:ascii="Arial" w:eastAsia="Times New Roman" w:hAnsi="Arial" w:cs="Arial"/>
          <w:color w:val="000000"/>
          <w:shd w:val="clear" w:color="auto" w:fill="FFFFFF"/>
          <w:lang w:eastAsia="en-GB"/>
        </w:rPr>
        <w:t xml:space="preserve">y </w:t>
      </w:r>
      <w:r w:rsidR="009D08AE">
        <w:rPr>
          <w:rFonts w:ascii="Arial" w:eastAsia="Times New Roman" w:hAnsi="Arial" w:cs="Arial"/>
          <w:color w:val="000000"/>
          <w:shd w:val="clear" w:color="auto" w:fill="FFFFFF"/>
          <w:lang w:eastAsia="en-GB"/>
        </w:rPr>
        <w:t>fail</w:t>
      </w:r>
      <w:r w:rsidR="006D6DF0">
        <w:rPr>
          <w:rFonts w:ascii="Arial" w:eastAsia="Times New Roman" w:hAnsi="Arial" w:cs="Arial"/>
          <w:color w:val="000000"/>
          <w:shd w:val="clear" w:color="auto" w:fill="FFFFFF"/>
          <w:lang w:eastAsia="en-GB"/>
        </w:rPr>
        <w:t xml:space="preserve"> to admit their guilt.</w:t>
      </w:r>
      <w:r w:rsidR="00F95F73">
        <w:rPr>
          <w:rFonts w:ascii="Arial" w:eastAsia="Times New Roman" w:hAnsi="Arial" w:cs="Arial"/>
          <w:color w:val="000000"/>
          <w:shd w:val="clear" w:color="auto" w:fill="FFFFFF"/>
          <w:lang w:eastAsia="en-GB"/>
        </w:rPr>
        <w:t xml:space="preserve"> </w:t>
      </w:r>
      <w:r w:rsidR="006D6DF0">
        <w:rPr>
          <w:rFonts w:ascii="Arial" w:eastAsia="Times New Roman" w:hAnsi="Arial" w:cs="Arial"/>
          <w:color w:val="000000"/>
          <w:shd w:val="clear" w:color="auto" w:fill="FFFFFF"/>
          <w:lang w:eastAsia="en-GB"/>
        </w:rPr>
        <w:t xml:space="preserve">Ultimately, this leads to a constant negative attitude towards prison and its purpose in rehabilitating </w:t>
      </w:r>
      <w:r w:rsidR="006D6DF0" w:rsidRPr="006D6DF0">
        <w:rPr>
          <w:rFonts w:ascii="Arial" w:eastAsia="Times New Roman" w:hAnsi="Arial" w:cs="Arial"/>
          <w:color w:val="000000" w:themeColor="text1"/>
          <w:shd w:val="clear" w:color="auto" w:fill="FFFFFF"/>
          <w:lang w:eastAsia="en-GB"/>
        </w:rPr>
        <w:t>offenders.</w:t>
      </w:r>
      <w:r w:rsidR="00F95F73">
        <w:rPr>
          <w:rFonts w:ascii="Arial" w:eastAsia="Times New Roman" w:hAnsi="Arial" w:cs="Arial"/>
          <w:color w:val="000000" w:themeColor="text1"/>
          <w:shd w:val="clear" w:color="auto" w:fill="FFFFFF"/>
          <w:lang w:eastAsia="en-GB"/>
        </w:rPr>
        <w:t xml:space="preserve"> </w:t>
      </w:r>
      <w:r w:rsidR="00F95F73">
        <w:rPr>
          <w:rFonts w:ascii="Arial" w:eastAsia="Times New Roman" w:hAnsi="Arial" w:cs="Arial"/>
          <w:color w:val="000000"/>
          <w:shd w:val="clear" w:color="auto" w:fill="FFFFFF"/>
          <w:lang w:eastAsia="en-GB"/>
        </w:rPr>
        <w:t>This is supported by Walton (2019), stating that a person needs to understand and accept their mistakes, yet still</w:t>
      </w:r>
      <w:r w:rsidR="009D08AE">
        <w:rPr>
          <w:rFonts w:ascii="Arial" w:eastAsia="Times New Roman" w:hAnsi="Arial" w:cs="Arial"/>
          <w:color w:val="000000"/>
          <w:shd w:val="clear" w:color="auto" w:fill="FFFFFF"/>
          <w:lang w:eastAsia="en-GB"/>
        </w:rPr>
        <w:t>,</w:t>
      </w:r>
      <w:r w:rsidR="00F95F73">
        <w:rPr>
          <w:rFonts w:ascii="Arial" w:eastAsia="Times New Roman" w:hAnsi="Arial" w:cs="Arial"/>
          <w:color w:val="000000"/>
          <w:shd w:val="clear" w:color="auto" w:fill="FFFFFF"/>
          <w:lang w:eastAsia="en-GB"/>
        </w:rPr>
        <w:t xml:space="preserve"> believe that their reputation is salvageable. This leads to the</w:t>
      </w:r>
      <w:r w:rsidR="00A66A28">
        <w:rPr>
          <w:rFonts w:ascii="Arial" w:eastAsia="Times New Roman" w:hAnsi="Arial" w:cs="Arial"/>
          <w:color w:val="000000"/>
          <w:shd w:val="clear" w:color="auto" w:fill="FFFFFF"/>
          <w:lang w:eastAsia="en-GB"/>
        </w:rPr>
        <w:t xml:space="preserve"> construction of</w:t>
      </w:r>
      <w:r w:rsidR="00F95F73">
        <w:rPr>
          <w:rFonts w:ascii="Arial" w:eastAsia="Times New Roman" w:hAnsi="Arial" w:cs="Arial"/>
          <w:color w:val="000000"/>
          <w:shd w:val="clear" w:color="auto" w:fill="FFFFFF"/>
          <w:lang w:eastAsia="en-GB"/>
        </w:rPr>
        <w:t xml:space="preserve"> correct mental and physical attitudes needed for rehabilitation. If this is ignored by prisoners,</w:t>
      </w:r>
      <w:r w:rsidR="00B6014A">
        <w:rPr>
          <w:rFonts w:ascii="Arial" w:eastAsia="Times New Roman" w:hAnsi="Arial" w:cs="Arial"/>
          <w:color w:val="000000"/>
          <w:shd w:val="clear" w:color="auto" w:fill="FFFFFF"/>
          <w:lang w:eastAsia="en-GB"/>
        </w:rPr>
        <w:t xml:space="preserve"> </w:t>
      </w:r>
      <w:r w:rsidR="00F95F73">
        <w:rPr>
          <w:rFonts w:ascii="Arial" w:eastAsia="Times New Roman" w:hAnsi="Arial" w:cs="Arial"/>
          <w:color w:val="000000"/>
          <w:shd w:val="clear" w:color="auto" w:fill="FFFFFF"/>
          <w:lang w:eastAsia="en-GB"/>
        </w:rPr>
        <w:t xml:space="preserve">they </w:t>
      </w:r>
      <w:r w:rsidR="00A66A28">
        <w:rPr>
          <w:rFonts w:ascii="Arial" w:eastAsia="Times New Roman" w:hAnsi="Arial" w:cs="Arial"/>
          <w:color w:val="000000"/>
          <w:shd w:val="clear" w:color="auto" w:fill="FFFFFF"/>
          <w:lang w:eastAsia="en-GB"/>
        </w:rPr>
        <w:t xml:space="preserve">create </w:t>
      </w:r>
      <w:r w:rsidR="00F95F73">
        <w:rPr>
          <w:rFonts w:ascii="Arial" w:eastAsia="Times New Roman" w:hAnsi="Arial" w:cs="Arial"/>
          <w:color w:val="000000"/>
          <w:shd w:val="clear" w:color="auto" w:fill="FFFFFF"/>
          <w:lang w:eastAsia="en-GB"/>
        </w:rPr>
        <w:t>a mental state deeming themselves as irredeemable</w:t>
      </w:r>
      <w:r w:rsidR="00D9232A">
        <w:rPr>
          <w:rFonts w:ascii="Arial" w:eastAsia="Times New Roman" w:hAnsi="Arial" w:cs="Arial"/>
          <w:color w:val="000000"/>
          <w:shd w:val="clear" w:color="auto" w:fill="FFFFFF"/>
          <w:lang w:eastAsia="en-GB"/>
        </w:rPr>
        <w:t>, therefore, disregarding the idea of rehabilitation</w:t>
      </w:r>
      <w:r w:rsidR="00A66A28">
        <w:rPr>
          <w:rFonts w:ascii="Arial" w:eastAsia="Times New Roman" w:hAnsi="Arial" w:cs="Arial"/>
          <w:color w:val="000000"/>
          <w:shd w:val="clear" w:color="auto" w:fill="FFFFFF"/>
          <w:lang w:eastAsia="en-GB"/>
        </w:rPr>
        <w:t xml:space="preserve"> with prison becoming ineffective to</w:t>
      </w:r>
      <w:r w:rsidR="00B6014A">
        <w:rPr>
          <w:rFonts w:ascii="Arial" w:eastAsia="Times New Roman" w:hAnsi="Arial" w:cs="Arial"/>
          <w:color w:val="000000"/>
          <w:shd w:val="clear" w:color="auto" w:fill="FFFFFF"/>
          <w:lang w:eastAsia="en-GB"/>
        </w:rPr>
        <w:t xml:space="preserve"> these sorts of people</w:t>
      </w:r>
      <w:r w:rsidR="00D9232A">
        <w:rPr>
          <w:rFonts w:ascii="Arial" w:eastAsia="Times New Roman" w:hAnsi="Arial" w:cs="Arial"/>
          <w:color w:val="000000"/>
          <w:shd w:val="clear" w:color="auto" w:fill="FFFFFF"/>
          <w:lang w:eastAsia="en-GB"/>
        </w:rPr>
        <w:t xml:space="preserve">. </w:t>
      </w:r>
      <w:r w:rsidR="006D6DF0" w:rsidRPr="006D6DF0">
        <w:rPr>
          <w:rFonts w:ascii="Arial" w:eastAsia="Times New Roman" w:hAnsi="Arial" w:cs="Arial"/>
          <w:color w:val="000000" w:themeColor="text1"/>
          <w:shd w:val="clear" w:color="auto" w:fill="FFFFFF"/>
          <w:lang w:eastAsia="en-GB"/>
        </w:rPr>
        <w:t xml:space="preserve">In a study by Mann, </w:t>
      </w:r>
      <w:r w:rsidR="006D6DF0">
        <w:rPr>
          <w:rFonts w:ascii="Arial" w:eastAsia="Times New Roman" w:hAnsi="Arial" w:cs="Arial"/>
          <w:color w:val="000000" w:themeColor="text1"/>
          <w:shd w:val="clear" w:color="auto" w:fill="FFFFFF"/>
          <w:lang w:eastAsia="en-GB"/>
        </w:rPr>
        <w:t>et al., (</w:t>
      </w:r>
      <w:r w:rsidR="006D6DF0" w:rsidRPr="006D6DF0">
        <w:rPr>
          <w:rFonts w:ascii="Arial" w:eastAsia="Times New Roman" w:hAnsi="Arial" w:cs="Arial"/>
          <w:color w:val="000000" w:themeColor="text1"/>
          <w:shd w:val="clear" w:color="auto" w:fill="FFFFFF"/>
          <w:lang w:eastAsia="en-GB"/>
        </w:rPr>
        <w:t>2013</w:t>
      </w:r>
      <w:r w:rsidR="006D6DF0">
        <w:rPr>
          <w:rFonts w:ascii="Arial" w:eastAsia="Times New Roman" w:hAnsi="Arial" w:cs="Arial"/>
          <w:color w:val="000000" w:themeColor="text1"/>
          <w:shd w:val="clear" w:color="auto" w:fill="FFFFFF"/>
          <w:lang w:eastAsia="en-GB"/>
        </w:rPr>
        <w:t>), it was found that not only was th</w:t>
      </w:r>
      <w:r w:rsidR="00B6014A">
        <w:rPr>
          <w:rFonts w:ascii="Arial" w:eastAsia="Times New Roman" w:hAnsi="Arial" w:cs="Arial"/>
          <w:color w:val="000000" w:themeColor="text1"/>
          <w:shd w:val="clear" w:color="auto" w:fill="FFFFFF"/>
          <w:lang w:eastAsia="en-GB"/>
        </w:rPr>
        <w:t>e</w:t>
      </w:r>
      <w:r w:rsidR="006D6DF0">
        <w:rPr>
          <w:rFonts w:ascii="Arial" w:eastAsia="Times New Roman" w:hAnsi="Arial" w:cs="Arial"/>
          <w:color w:val="000000" w:themeColor="text1"/>
          <w:shd w:val="clear" w:color="auto" w:fill="FFFFFF"/>
          <w:lang w:eastAsia="en-GB"/>
        </w:rPr>
        <w:t xml:space="preserve"> issue of</w:t>
      </w:r>
      <w:r w:rsidR="00B6014A">
        <w:rPr>
          <w:rFonts w:ascii="Arial" w:eastAsia="Times New Roman" w:hAnsi="Arial" w:cs="Arial"/>
          <w:color w:val="000000" w:themeColor="text1"/>
          <w:shd w:val="clear" w:color="auto" w:fill="FFFFFF"/>
          <w:lang w:eastAsia="en-GB"/>
        </w:rPr>
        <w:t xml:space="preserve"> prisoner</w:t>
      </w:r>
      <w:r w:rsidR="006D6DF0">
        <w:rPr>
          <w:rFonts w:ascii="Arial" w:eastAsia="Times New Roman" w:hAnsi="Arial" w:cs="Arial"/>
          <w:color w:val="000000" w:themeColor="text1"/>
          <w:shd w:val="clear" w:color="auto" w:fill="FFFFFF"/>
          <w:lang w:eastAsia="en-GB"/>
        </w:rPr>
        <w:t xml:space="preserve"> denial evident but a range of others too. Male offenders stated that they felt unsafe </w:t>
      </w:r>
      <w:r w:rsidR="00FD0168">
        <w:rPr>
          <w:rFonts w:ascii="Arial" w:eastAsia="Times New Roman" w:hAnsi="Arial" w:cs="Arial"/>
          <w:color w:val="000000" w:themeColor="text1"/>
          <w:shd w:val="clear" w:color="auto" w:fill="FFFFFF"/>
          <w:lang w:eastAsia="en-GB"/>
        </w:rPr>
        <w:t>while in prison with a sense of stigmatization against them. Furthermore, many felt humiliated, not only by other prisoners but by staff too. This raises concerns, especially when cross-examined with the previous research conducted by Bennett and Shuker (2010)</w:t>
      </w:r>
      <w:r w:rsidR="00CA073A">
        <w:rPr>
          <w:rFonts w:ascii="Arial" w:eastAsia="Times New Roman" w:hAnsi="Arial" w:cs="Arial"/>
          <w:color w:val="000000" w:themeColor="text1"/>
          <w:shd w:val="clear" w:color="auto" w:fill="FFFFFF"/>
          <w:lang w:eastAsia="en-GB"/>
        </w:rPr>
        <w:t>,</w:t>
      </w:r>
      <w:r w:rsidR="00FD0168">
        <w:rPr>
          <w:rFonts w:ascii="Arial" w:eastAsia="Times New Roman" w:hAnsi="Arial" w:cs="Arial"/>
          <w:color w:val="000000" w:themeColor="text1"/>
          <w:shd w:val="clear" w:color="auto" w:fill="FFFFFF"/>
          <w:lang w:eastAsia="en-GB"/>
        </w:rPr>
        <w:t xml:space="preserve"> regarding staff encouragement and engagement being a large part of a successful rehabilitative culture in prisons.</w:t>
      </w:r>
      <w:r w:rsidR="002804F2">
        <w:rPr>
          <w:rFonts w:ascii="Arial" w:eastAsia="Times New Roman" w:hAnsi="Arial" w:cs="Arial"/>
          <w:color w:val="000000" w:themeColor="text1"/>
          <w:shd w:val="clear" w:color="auto" w:fill="FFFFFF"/>
          <w:lang w:eastAsia="en-GB"/>
        </w:rPr>
        <w:t xml:space="preserve"> These findings of insecurity are supported in a review conducted by Her Majesty’s Inspectorate of Prisons (2020), which focused on BAME </w:t>
      </w:r>
      <w:r w:rsidR="00646A0C">
        <w:rPr>
          <w:rFonts w:ascii="Arial" w:eastAsia="Times New Roman" w:hAnsi="Arial" w:cs="Arial"/>
          <w:color w:val="000000" w:themeColor="text1"/>
          <w:shd w:val="clear" w:color="auto" w:fill="FFFFFF"/>
          <w:lang w:eastAsia="en-GB"/>
        </w:rPr>
        <w:t>prisoners and their experiences.</w:t>
      </w:r>
      <w:r w:rsidR="002804F2">
        <w:rPr>
          <w:rFonts w:ascii="Arial" w:eastAsia="Times New Roman" w:hAnsi="Arial" w:cs="Arial"/>
          <w:color w:val="000000" w:themeColor="text1"/>
          <w:shd w:val="clear" w:color="auto" w:fill="FFFFFF"/>
          <w:lang w:eastAsia="en-GB"/>
        </w:rPr>
        <w:t xml:space="preserve"> </w:t>
      </w:r>
      <w:r w:rsidR="00646A0C">
        <w:rPr>
          <w:rFonts w:ascii="Arial" w:eastAsia="Times New Roman" w:hAnsi="Arial" w:cs="Arial"/>
          <w:color w:val="000000" w:themeColor="text1"/>
          <w:shd w:val="clear" w:color="auto" w:fill="FFFFFF"/>
          <w:lang w:eastAsia="en-GB"/>
        </w:rPr>
        <w:t>It was found that when asked whether they believe that a rehabilitative culture was present, many did not think the features of this culture were being exercised.</w:t>
      </w:r>
      <w:r w:rsidR="00914CC6">
        <w:rPr>
          <w:rFonts w:ascii="Arial" w:eastAsia="Times New Roman" w:hAnsi="Arial" w:cs="Arial"/>
          <w:color w:val="000000" w:themeColor="text1"/>
          <w:shd w:val="clear" w:color="auto" w:fill="FFFFFF"/>
          <w:lang w:eastAsia="en-GB"/>
        </w:rPr>
        <w:t xml:space="preserve"> The discrimination that BAME prisoners receive was expressed, making their overall opinions on </w:t>
      </w:r>
      <w:r w:rsidR="0026258E">
        <w:rPr>
          <w:rFonts w:ascii="Arial" w:eastAsia="Times New Roman" w:hAnsi="Arial" w:cs="Arial"/>
          <w:color w:val="000000" w:themeColor="text1"/>
          <w:shd w:val="clear" w:color="auto" w:fill="FFFFFF"/>
          <w:lang w:eastAsia="en-GB"/>
        </w:rPr>
        <w:t>rehabilitative</w:t>
      </w:r>
      <w:r w:rsidR="00914CC6">
        <w:rPr>
          <w:rFonts w:ascii="Arial" w:eastAsia="Times New Roman" w:hAnsi="Arial" w:cs="Arial"/>
          <w:color w:val="000000" w:themeColor="text1"/>
          <w:shd w:val="clear" w:color="auto" w:fill="FFFFFF"/>
          <w:lang w:eastAsia="en-GB"/>
        </w:rPr>
        <w:t xml:space="preserve"> culture </w:t>
      </w:r>
      <w:r w:rsidR="0026258E">
        <w:rPr>
          <w:rFonts w:ascii="Arial" w:eastAsia="Times New Roman" w:hAnsi="Arial" w:cs="Arial"/>
          <w:color w:val="000000" w:themeColor="text1"/>
          <w:shd w:val="clear" w:color="auto" w:fill="FFFFFF"/>
          <w:lang w:eastAsia="en-GB"/>
        </w:rPr>
        <w:t>increasingly</w:t>
      </w:r>
      <w:r w:rsidR="00914CC6">
        <w:rPr>
          <w:rFonts w:ascii="Arial" w:eastAsia="Times New Roman" w:hAnsi="Arial" w:cs="Arial"/>
          <w:color w:val="000000" w:themeColor="text1"/>
          <w:shd w:val="clear" w:color="auto" w:fill="FFFFFF"/>
          <w:lang w:eastAsia="en-GB"/>
        </w:rPr>
        <w:t xml:space="preserve"> negative. </w:t>
      </w:r>
      <w:r w:rsidR="00646A0C">
        <w:rPr>
          <w:rFonts w:ascii="Arial" w:eastAsia="Times New Roman" w:hAnsi="Arial" w:cs="Arial"/>
          <w:color w:val="000000" w:themeColor="text1"/>
          <w:shd w:val="clear" w:color="auto" w:fill="FFFFFF"/>
          <w:lang w:eastAsia="en-GB"/>
        </w:rPr>
        <w:t xml:space="preserve">This is especially interesting, considering the fact that this review was conducted in a closed prison (HM Buckley Hall), where the probability of a </w:t>
      </w:r>
      <w:r w:rsidR="0026258E">
        <w:rPr>
          <w:rFonts w:ascii="Arial" w:eastAsia="Times New Roman" w:hAnsi="Arial" w:cs="Arial"/>
          <w:color w:val="000000" w:themeColor="text1"/>
          <w:shd w:val="clear" w:color="auto" w:fill="FFFFFF"/>
          <w:lang w:eastAsia="en-GB"/>
        </w:rPr>
        <w:t>substantial</w:t>
      </w:r>
      <w:r w:rsidR="00581C86">
        <w:rPr>
          <w:rFonts w:ascii="Arial" w:eastAsia="Times New Roman" w:hAnsi="Arial" w:cs="Arial"/>
          <w:color w:val="000000" w:themeColor="text1"/>
          <w:shd w:val="clear" w:color="auto" w:fill="FFFFFF"/>
          <w:lang w:eastAsia="en-GB"/>
        </w:rPr>
        <w:t xml:space="preserve"> </w:t>
      </w:r>
      <w:r w:rsidR="00646A0C">
        <w:rPr>
          <w:rFonts w:ascii="Arial" w:eastAsia="Times New Roman" w:hAnsi="Arial" w:cs="Arial"/>
          <w:color w:val="000000" w:themeColor="text1"/>
          <w:shd w:val="clear" w:color="auto" w:fill="FFFFFF"/>
          <w:lang w:eastAsia="en-GB"/>
        </w:rPr>
        <w:t xml:space="preserve">rehabilitative culture was high. </w:t>
      </w:r>
      <w:r w:rsidR="00914CC6">
        <w:rPr>
          <w:rFonts w:ascii="Arial" w:eastAsia="Times New Roman" w:hAnsi="Arial" w:cs="Arial"/>
          <w:color w:val="000000" w:themeColor="text1"/>
          <w:shd w:val="clear" w:color="auto" w:fill="FFFFFF"/>
          <w:lang w:eastAsia="en-GB"/>
        </w:rPr>
        <w:t xml:space="preserve">Furthermore, the BAME prisoners described the prison guards’ behaviour as </w:t>
      </w:r>
      <w:r w:rsidR="007C5389">
        <w:rPr>
          <w:rFonts w:ascii="Arial" w:eastAsia="Times New Roman" w:hAnsi="Arial" w:cs="Arial"/>
          <w:color w:val="000000" w:themeColor="text1"/>
          <w:shd w:val="clear" w:color="auto" w:fill="FFFFFF"/>
          <w:lang w:eastAsia="en-GB"/>
        </w:rPr>
        <w:t xml:space="preserve">controlling and dominant, rather than behaviour that lends itself to a rehabilitative culture. </w:t>
      </w:r>
      <w:r w:rsidR="002C5F6E">
        <w:rPr>
          <w:rFonts w:ascii="Arial" w:eastAsia="Times New Roman" w:hAnsi="Arial" w:cs="Arial"/>
          <w:color w:val="000000" w:themeColor="text1"/>
          <w:shd w:val="clear" w:color="auto" w:fill="FFFFFF"/>
          <w:lang w:eastAsia="en-GB"/>
        </w:rPr>
        <w:t>This is</w:t>
      </w:r>
      <w:r w:rsidR="007760BB">
        <w:rPr>
          <w:rFonts w:ascii="Arial" w:eastAsia="Times New Roman" w:hAnsi="Arial" w:cs="Arial"/>
          <w:color w:val="000000" w:themeColor="text1"/>
          <w:shd w:val="clear" w:color="auto" w:fill="FFFFFF"/>
          <w:lang w:eastAsia="en-GB"/>
        </w:rPr>
        <w:t xml:space="preserve"> supported by </w:t>
      </w:r>
      <w:r w:rsidR="007760BB">
        <w:rPr>
          <w:rFonts w:ascii="Arial" w:eastAsia="Times New Roman" w:hAnsi="Arial" w:cs="Arial"/>
          <w:color w:val="000000" w:themeColor="text1"/>
          <w:shd w:val="clear" w:color="auto" w:fill="FFFFFF"/>
          <w:lang w:eastAsia="en-GB"/>
        </w:rPr>
        <w:lastRenderedPageBreak/>
        <w:t xml:space="preserve">Reading and Ross (2020), explaining </w:t>
      </w:r>
      <w:r w:rsidR="000B14AE">
        <w:rPr>
          <w:rFonts w:ascii="Arial" w:eastAsia="Times New Roman" w:hAnsi="Arial" w:cs="Arial"/>
          <w:color w:val="000000" w:themeColor="text1"/>
          <w:shd w:val="clear" w:color="auto" w:fill="FFFFFF"/>
          <w:lang w:eastAsia="en-GB"/>
        </w:rPr>
        <w:t xml:space="preserve">that </w:t>
      </w:r>
      <w:r w:rsidR="007760BB">
        <w:rPr>
          <w:rFonts w:ascii="Arial" w:eastAsia="Times New Roman" w:hAnsi="Arial" w:cs="Arial"/>
          <w:color w:val="000000" w:themeColor="text1"/>
          <w:shd w:val="clear" w:color="auto" w:fill="FFFFFF"/>
          <w:lang w:eastAsia="en-GB"/>
        </w:rPr>
        <w:t>even the simplest of tasks such as getting toilet roll</w:t>
      </w:r>
      <w:r w:rsidR="000B14AE">
        <w:rPr>
          <w:rFonts w:ascii="Arial" w:eastAsia="Times New Roman" w:hAnsi="Arial" w:cs="Arial"/>
          <w:color w:val="000000" w:themeColor="text1"/>
          <w:shd w:val="clear" w:color="auto" w:fill="FFFFFF"/>
          <w:lang w:eastAsia="en-GB"/>
        </w:rPr>
        <w:t xml:space="preserve"> </w:t>
      </w:r>
      <w:r w:rsidR="009D08AE">
        <w:rPr>
          <w:rFonts w:ascii="Arial" w:eastAsia="Times New Roman" w:hAnsi="Arial" w:cs="Arial"/>
          <w:color w:val="000000" w:themeColor="text1"/>
          <w:shd w:val="clear" w:color="auto" w:fill="FFFFFF"/>
          <w:lang w:eastAsia="en-GB"/>
        </w:rPr>
        <w:t>is done in a controlling way. This is a constant reminder to the prisoners of the imbalance of power present in the system. On top of this, prisoners are reminded of their disconnection from the general community by</w:t>
      </w:r>
      <w:r w:rsidR="000B14AE">
        <w:rPr>
          <w:rFonts w:ascii="Arial" w:eastAsia="Times New Roman" w:hAnsi="Arial" w:cs="Arial"/>
          <w:color w:val="000000" w:themeColor="text1"/>
          <w:shd w:val="clear" w:color="auto" w:fill="FFFFFF"/>
          <w:lang w:eastAsia="en-GB"/>
        </w:rPr>
        <w:t xml:space="preserve"> having all movement restricted and controlled. Reading and Ross then go on to mention unofficial ‘prison codes’, that are formed by the prisoners. For example, ‘grassing’, or any visible weakness is highly frowned upon and exploited, putting huge pressure on prisoners to live a certain way. </w:t>
      </w:r>
      <w:r w:rsidR="007C5389">
        <w:rPr>
          <w:rFonts w:ascii="Arial" w:eastAsia="Times New Roman" w:hAnsi="Arial" w:cs="Arial"/>
          <w:color w:val="000000" w:themeColor="text1"/>
          <w:shd w:val="clear" w:color="auto" w:fill="FFFFFF"/>
          <w:lang w:eastAsia="en-GB"/>
        </w:rPr>
        <w:t>Once again, linking this</w:t>
      </w:r>
      <w:r w:rsidR="000A721C">
        <w:rPr>
          <w:rFonts w:ascii="Arial" w:eastAsia="Times New Roman" w:hAnsi="Arial" w:cs="Arial"/>
          <w:color w:val="000000" w:themeColor="text1"/>
          <w:shd w:val="clear" w:color="auto" w:fill="FFFFFF"/>
          <w:lang w:eastAsia="en-GB"/>
        </w:rPr>
        <w:t xml:space="preserve"> and the previous research by HM Inspectorate of Prisons,</w:t>
      </w:r>
      <w:r w:rsidR="007C5389">
        <w:rPr>
          <w:rFonts w:ascii="Arial" w:eastAsia="Times New Roman" w:hAnsi="Arial" w:cs="Arial"/>
          <w:color w:val="000000" w:themeColor="text1"/>
          <w:shd w:val="clear" w:color="auto" w:fill="FFFFFF"/>
          <w:lang w:eastAsia="en-GB"/>
        </w:rPr>
        <w:t xml:space="preserve"> to the previous research findings by</w:t>
      </w:r>
      <w:r w:rsidR="007C5389" w:rsidRPr="007C5389">
        <w:rPr>
          <w:rFonts w:ascii="Arial" w:hAnsi="Arial" w:cs="Arial"/>
        </w:rPr>
        <w:t xml:space="preserve"> </w:t>
      </w:r>
      <w:r w:rsidR="007C5389">
        <w:rPr>
          <w:rFonts w:ascii="Arial" w:hAnsi="Arial" w:cs="Arial"/>
        </w:rPr>
        <w:t xml:space="preserve">Bennett and Shuker, it is clear that this behaviour does not promote </w:t>
      </w:r>
      <w:r w:rsidR="00611732">
        <w:rPr>
          <w:rFonts w:ascii="Arial" w:hAnsi="Arial" w:cs="Arial"/>
        </w:rPr>
        <w:t>a rehabilitative culture.</w:t>
      </w:r>
    </w:p>
    <w:p w14:paraId="2D015629" w14:textId="2D5522BE" w:rsidR="00D60F5D" w:rsidRDefault="002F2CB5" w:rsidP="000A4692">
      <w:pPr>
        <w:spacing w:line="480" w:lineRule="auto"/>
        <w:rPr>
          <w:rFonts w:ascii="Arial" w:hAnsi="Arial" w:cs="Arial"/>
        </w:rPr>
      </w:pPr>
      <w:r>
        <w:rPr>
          <w:rFonts w:ascii="Arial" w:hAnsi="Arial" w:cs="Arial"/>
        </w:rPr>
        <w:t xml:space="preserve">        </w:t>
      </w:r>
      <w:r w:rsidR="006964A9">
        <w:rPr>
          <w:rFonts w:ascii="Arial" w:hAnsi="Arial" w:cs="Arial"/>
        </w:rPr>
        <w:t>According to Howard and Wakeling (2021), t</w:t>
      </w:r>
      <w:r>
        <w:rPr>
          <w:rFonts w:ascii="Arial" w:hAnsi="Arial" w:cs="Arial"/>
        </w:rPr>
        <w:t>he Five</w:t>
      </w:r>
      <w:r w:rsidR="00CA26A4">
        <w:rPr>
          <w:rFonts w:ascii="Arial" w:hAnsi="Arial" w:cs="Arial"/>
        </w:rPr>
        <w:t>-</w:t>
      </w:r>
      <w:r>
        <w:rPr>
          <w:rFonts w:ascii="Arial" w:hAnsi="Arial" w:cs="Arial"/>
        </w:rPr>
        <w:t xml:space="preserve">Minute Intervention (FMI) project was introduced to train prison staff to be able to converse with prisoners in a </w:t>
      </w:r>
      <w:r w:rsidRPr="00823B1A">
        <w:rPr>
          <w:rFonts w:ascii="Arial" w:hAnsi="Arial" w:cs="Arial"/>
        </w:rPr>
        <w:t xml:space="preserve">way that promoted rehabilitative culture. The goal of the FMI was </w:t>
      </w:r>
      <w:r w:rsidR="00CD58E8" w:rsidRPr="00823B1A">
        <w:rPr>
          <w:rFonts w:ascii="Arial" w:hAnsi="Arial" w:cs="Arial"/>
        </w:rPr>
        <w:t>to encourage and</w:t>
      </w:r>
      <w:r w:rsidR="00CD58E8">
        <w:rPr>
          <w:rFonts w:ascii="Arial" w:hAnsi="Arial" w:cs="Arial"/>
        </w:rPr>
        <w:t xml:space="preserve"> initiate behaviour and attitude changes from the prisoners.</w:t>
      </w:r>
      <w:r w:rsidR="006964A9">
        <w:rPr>
          <w:rFonts w:ascii="Arial" w:hAnsi="Arial" w:cs="Arial"/>
        </w:rPr>
        <w:t xml:space="preserve"> Results from the FMI indicated that staff to prisoner relationships improved. It also improved many prisoner skills such as self-confidence, motivational skills and thinking skills. Also, job satisfaction for staff was vastly improved. It is clear that this project promotes the attributes involved with a strong rehabilitation culture</w:t>
      </w:r>
      <w:r w:rsidR="000C070B">
        <w:rPr>
          <w:rFonts w:ascii="Arial" w:hAnsi="Arial" w:cs="Arial"/>
        </w:rPr>
        <w:t xml:space="preserve">, for example, </w:t>
      </w:r>
      <w:r w:rsidR="009D08AE">
        <w:rPr>
          <w:rFonts w:ascii="Arial" w:hAnsi="Arial" w:cs="Arial"/>
        </w:rPr>
        <w:t>support</w:t>
      </w:r>
      <w:r w:rsidR="000C070B">
        <w:rPr>
          <w:rFonts w:ascii="Arial" w:hAnsi="Arial" w:cs="Arial"/>
        </w:rPr>
        <w:t xml:space="preserve"> of change and progression.</w:t>
      </w:r>
    </w:p>
    <w:p w14:paraId="7E4CC8AA" w14:textId="77777777" w:rsidR="004262DC" w:rsidRDefault="00A24352" w:rsidP="000A4692">
      <w:pPr>
        <w:spacing w:line="480" w:lineRule="auto"/>
        <w:rPr>
          <w:rFonts w:ascii="Arial" w:hAnsi="Arial" w:cs="Arial"/>
        </w:rPr>
      </w:pPr>
      <w:r>
        <w:rPr>
          <w:rFonts w:ascii="Arial" w:hAnsi="Arial" w:cs="Arial"/>
        </w:rPr>
        <w:t xml:space="preserve">        Physical </w:t>
      </w:r>
      <w:r w:rsidR="00823B1A">
        <w:rPr>
          <w:rFonts w:ascii="Arial" w:hAnsi="Arial" w:cs="Arial"/>
        </w:rPr>
        <w:t>environmental</w:t>
      </w:r>
      <w:r>
        <w:rPr>
          <w:rFonts w:ascii="Arial" w:hAnsi="Arial" w:cs="Arial"/>
        </w:rPr>
        <w:t xml:space="preserve"> factors are also important when creating a rehabilitative culture. According to </w:t>
      </w:r>
      <w:r w:rsidR="00CA073A">
        <w:rPr>
          <w:rFonts w:ascii="Arial" w:hAnsi="Arial" w:cs="Arial"/>
        </w:rPr>
        <w:t>Moran</w:t>
      </w:r>
      <w:r>
        <w:rPr>
          <w:rFonts w:ascii="Arial" w:hAnsi="Arial" w:cs="Arial"/>
        </w:rPr>
        <w:t xml:space="preserve"> (20</w:t>
      </w:r>
      <w:r w:rsidR="00CA073A">
        <w:rPr>
          <w:rFonts w:ascii="Arial" w:hAnsi="Arial" w:cs="Arial"/>
        </w:rPr>
        <w:t>15</w:t>
      </w:r>
      <w:r>
        <w:rPr>
          <w:rFonts w:ascii="Arial" w:hAnsi="Arial" w:cs="Arial"/>
        </w:rPr>
        <w:t xml:space="preserve">), exposure to sunlight and visibility are positive rehabilitative physical conditions that promote rehabilitation. </w:t>
      </w:r>
      <w:r w:rsidR="0036793F">
        <w:rPr>
          <w:rFonts w:ascii="Arial" w:hAnsi="Arial" w:cs="Arial"/>
        </w:rPr>
        <w:t xml:space="preserve">Furthermore, greenery and horticultural activity </w:t>
      </w:r>
      <w:r w:rsidR="004262DC">
        <w:rPr>
          <w:rFonts w:ascii="Arial" w:hAnsi="Arial" w:cs="Arial"/>
        </w:rPr>
        <w:t xml:space="preserve">have been found to increase prisoner well-being and rehabilitation across prisons. According to </w:t>
      </w:r>
      <w:r w:rsidR="004262DC" w:rsidRPr="0036793F">
        <w:rPr>
          <w:rFonts w:ascii="Arial" w:hAnsi="Arial" w:cs="Arial"/>
        </w:rPr>
        <w:t xml:space="preserve">Farrier, </w:t>
      </w:r>
      <w:proofErr w:type="spellStart"/>
      <w:r w:rsidR="004262DC" w:rsidRPr="0036793F">
        <w:rPr>
          <w:rFonts w:ascii="Arial" w:hAnsi="Arial" w:cs="Arial"/>
        </w:rPr>
        <w:t>Baybutt</w:t>
      </w:r>
      <w:proofErr w:type="spellEnd"/>
      <w:r w:rsidR="004262DC" w:rsidRPr="0036793F">
        <w:rPr>
          <w:rFonts w:ascii="Arial" w:hAnsi="Arial" w:cs="Arial"/>
        </w:rPr>
        <w:t>,</w:t>
      </w:r>
      <w:r w:rsidR="004262DC">
        <w:rPr>
          <w:rFonts w:ascii="Arial" w:hAnsi="Arial" w:cs="Arial"/>
        </w:rPr>
        <w:t xml:space="preserve"> </w:t>
      </w:r>
      <w:r w:rsidR="004262DC" w:rsidRPr="0036793F">
        <w:rPr>
          <w:rFonts w:ascii="Arial" w:hAnsi="Arial" w:cs="Arial"/>
        </w:rPr>
        <w:t xml:space="preserve">and </w:t>
      </w:r>
      <w:proofErr w:type="spellStart"/>
      <w:r w:rsidR="004262DC" w:rsidRPr="0036793F">
        <w:rPr>
          <w:rFonts w:ascii="Arial" w:hAnsi="Arial" w:cs="Arial"/>
        </w:rPr>
        <w:t>Dooris</w:t>
      </w:r>
      <w:proofErr w:type="spellEnd"/>
      <w:r w:rsidR="004262DC" w:rsidRPr="0036793F">
        <w:rPr>
          <w:rFonts w:ascii="Arial" w:hAnsi="Arial" w:cs="Arial"/>
        </w:rPr>
        <w:t>, M.</w:t>
      </w:r>
      <w:r w:rsidR="004262DC">
        <w:rPr>
          <w:rFonts w:ascii="Arial" w:hAnsi="Arial" w:cs="Arial"/>
        </w:rPr>
        <w:t>, (</w:t>
      </w:r>
      <w:r w:rsidR="004262DC" w:rsidRPr="0036793F">
        <w:rPr>
          <w:rFonts w:ascii="Arial" w:hAnsi="Arial" w:cs="Arial"/>
        </w:rPr>
        <w:t>2019</w:t>
      </w:r>
      <w:r w:rsidR="004262DC">
        <w:rPr>
          <w:rFonts w:ascii="Arial" w:hAnsi="Arial" w:cs="Arial"/>
        </w:rPr>
        <w:t xml:space="preserve">) the Greener on the Outside for Prisons (GOOP) programme allows prisoners to get </w:t>
      </w:r>
      <w:r w:rsidR="004262DC">
        <w:rPr>
          <w:rFonts w:ascii="Arial" w:hAnsi="Arial" w:cs="Arial"/>
        </w:rPr>
        <w:lastRenderedPageBreak/>
        <w:t xml:space="preserve">involved with horticultural activities and has proven most effective in this regard. Moran also identifies factors that do not support rehabilitation, such as overcrowding and excessive noise which discourage a positive environment. The World Health Organisation (2014), as cited in Perrett, et al., (2019) adds support to this point, stating the fact that it is a well-known problem regarding hygiene in prisons due to overcrowding, meaning people in prison experience higher rates of illness in comparison to those in the general community. Ill health greatly impacts well-being, which in turn, affects the chances of successful rehabilitation. Moran also mentions how the social climate in prison has an influence on prisoner attitudes. More specifically, the variety of social interactions being limited in prison. This is reinforced by Shuker and Taylor (2018), stating that a push for creating the optimum social conditions in prison can encourage change to occur. </w:t>
      </w:r>
      <w:r w:rsidR="004262DC" w:rsidRPr="00823B1A">
        <w:rPr>
          <w:rFonts w:ascii="Arial" w:hAnsi="Arial" w:cs="Arial"/>
        </w:rPr>
        <w:t>Gibson assessed the rehabilitative culture in a maximum-security prison with these factors from Moran into consideration and found</w:t>
      </w:r>
      <w:r w:rsidR="004262DC">
        <w:rPr>
          <w:rFonts w:ascii="Arial" w:hAnsi="Arial" w:cs="Arial"/>
        </w:rPr>
        <w:t xml:space="preserve"> that it had a massive impact on the culture within the prison. Environmental variables play a large part in prisoners’ mental well-being and give them hope, one of the key principles of rehabilitative culture (Mann, et al., 2018), while imprisoned.</w:t>
      </w:r>
    </w:p>
    <w:p w14:paraId="3BADA487" w14:textId="3CC87215" w:rsidR="00461B82" w:rsidRDefault="004262DC" w:rsidP="000A4692">
      <w:pPr>
        <w:spacing w:line="480" w:lineRule="auto"/>
        <w:rPr>
          <w:rFonts w:ascii="Arial" w:hAnsi="Arial" w:cs="Arial"/>
        </w:rPr>
      </w:pPr>
      <w:r>
        <w:rPr>
          <w:rFonts w:ascii="Arial" w:hAnsi="Arial" w:cs="Arial"/>
        </w:rPr>
        <w:t xml:space="preserve">        Referring to an article by Jewkes (2017), the prison population has nearly doubled since 1993, with the imprisonment figure at approximately 86,000 compared to an approximate 44,000. These figures point to a potential link with youth offending rates since 1993. This indicates that rehabilitation is not occurring as frequently as one would expect from prisons, with one of their primary goals to do so. Youth offender institutes are encouraged to promote a rehabilitative culture as much as adult institutes. According to the National Offender Management Service (2015), the Offender Personality Disorder (OPD) pathway is a programme designed to allow </w:t>
      </w:r>
      <w:r>
        <w:rPr>
          <w:rFonts w:ascii="Arial" w:hAnsi="Arial" w:cs="Arial"/>
        </w:rPr>
        <w:lastRenderedPageBreak/>
        <w:t>prison staff to work closely with psychologically challenged young offenders who have a high chance of reoffending in a dangerous way. Usually, these offenders have severe personality disorders that make rehabilitation challenging for them. A study by Frost, et al., (2021), found that young offenders found the OPD pathway far more supportive than the prison's</w:t>
      </w:r>
      <w:r w:rsidR="00CE095B">
        <w:rPr>
          <w:rFonts w:ascii="Arial" w:hAnsi="Arial" w:cs="Arial"/>
        </w:rPr>
        <w:t xml:space="preserve"> wider methods of supporting offenders. It was suggested that the full implementation of the OPD pathway should be put forward by prisons to achieve this</w:t>
      </w:r>
      <w:r w:rsidR="00BE5EB8">
        <w:rPr>
          <w:rFonts w:ascii="Arial" w:hAnsi="Arial" w:cs="Arial"/>
        </w:rPr>
        <w:t xml:space="preserve"> idea of a</w:t>
      </w:r>
      <w:r w:rsidR="00CE095B">
        <w:rPr>
          <w:rFonts w:ascii="Arial" w:hAnsi="Arial" w:cs="Arial"/>
        </w:rPr>
        <w:t xml:space="preserve"> ‘</w:t>
      </w:r>
      <w:r w:rsidR="007F25E5">
        <w:rPr>
          <w:rFonts w:ascii="Arial" w:hAnsi="Arial" w:cs="Arial"/>
        </w:rPr>
        <w:t>rehabilitative</w:t>
      </w:r>
      <w:r w:rsidR="00CE095B">
        <w:rPr>
          <w:rFonts w:ascii="Arial" w:hAnsi="Arial" w:cs="Arial"/>
        </w:rPr>
        <w:t xml:space="preserve"> culture’ and to increase the chances of rehabilitation on a much greater scale</w:t>
      </w:r>
      <w:r w:rsidR="00BE5EB8">
        <w:rPr>
          <w:rFonts w:ascii="Arial" w:hAnsi="Arial" w:cs="Arial"/>
        </w:rPr>
        <w:t xml:space="preserve"> </w:t>
      </w:r>
      <w:r w:rsidR="0052095E">
        <w:rPr>
          <w:rFonts w:ascii="Arial" w:hAnsi="Arial" w:cs="Arial"/>
        </w:rPr>
        <w:t xml:space="preserve">in </w:t>
      </w:r>
      <w:r w:rsidR="00BE5EB8">
        <w:rPr>
          <w:rFonts w:ascii="Arial" w:hAnsi="Arial" w:cs="Arial"/>
        </w:rPr>
        <w:t>youth offender institu</w:t>
      </w:r>
      <w:r w:rsidR="0052095E">
        <w:rPr>
          <w:rFonts w:ascii="Arial" w:hAnsi="Arial" w:cs="Arial"/>
        </w:rPr>
        <w:t>t</w:t>
      </w:r>
      <w:r w:rsidR="00BE5EB8">
        <w:rPr>
          <w:rFonts w:ascii="Arial" w:hAnsi="Arial" w:cs="Arial"/>
        </w:rPr>
        <w:t>es</w:t>
      </w:r>
      <w:r w:rsidR="0052095E">
        <w:rPr>
          <w:rFonts w:ascii="Arial" w:hAnsi="Arial" w:cs="Arial"/>
        </w:rPr>
        <w:t xml:space="preserve"> across England and Wales</w:t>
      </w:r>
      <w:r w:rsidR="00CE095B">
        <w:rPr>
          <w:rFonts w:ascii="Arial" w:hAnsi="Arial" w:cs="Arial"/>
        </w:rPr>
        <w:t>.</w:t>
      </w:r>
    </w:p>
    <w:p w14:paraId="36917F58" w14:textId="06CF13DC" w:rsidR="00845BCC" w:rsidRDefault="00845BCC" w:rsidP="000A4692">
      <w:pPr>
        <w:spacing w:line="480" w:lineRule="auto"/>
        <w:rPr>
          <w:rFonts w:ascii="Arial" w:hAnsi="Arial" w:cs="Arial"/>
        </w:rPr>
      </w:pPr>
    </w:p>
    <w:p w14:paraId="13DE35A0" w14:textId="77777777" w:rsidR="004262DC" w:rsidRPr="00496FD7" w:rsidRDefault="00963DA3" w:rsidP="000A4692">
      <w:pPr>
        <w:spacing w:line="480" w:lineRule="auto"/>
        <w:rPr>
          <w:rFonts w:ascii="Arial" w:hAnsi="Arial" w:cs="Arial"/>
        </w:rPr>
      </w:pPr>
      <w:r>
        <w:rPr>
          <w:rFonts w:ascii="Arial" w:hAnsi="Arial" w:cs="Arial"/>
        </w:rPr>
        <w:t xml:space="preserve">        </w:t>
      </w:r>
      <w:r w:rsidR="00845BCC">
        <w:rPr>
          <w:rFonts w:ascii="Arial" w:hAnsi="Arial" w:cs="Arial"/>
        </w:rPr>
        <w:t>In conclusion, it is clear that rehabilitative culture has been</w:t>
      </w:r>
      <w:r w:rsidR="0062465A">
        <w:rPr>
          <w:rFonts w:ascii="Arial" w:hAnsi="Arial" w:cs="Arial"/>
        </w:rPr>
        <w:t xml:space="preserve"> widely</w:t>
      </w:r>
      <w:r w:rsidR="00845BCC">
        <w:rPr>
          <w:rFonts w:ascii="Arial" w:hAnsi="Arial" w:cs="Arial"/>
        </w:rPr>
        <w:t xml:space="preserve"> recognised as an important part of </w:t>
      </w:r>
      <w:r w:rsidR="0062465A">
        <w:rPr>
          <w:rFonts w:ascii="Arial" w:hAnsi="Arial" w:cs="Arial"/>
        </w:rPr>
        <w:t>making prisons more effective in their efforts of rehabilitating prisoners, which in turn, reduces reoffending.</w:t>
      </w:r>
      <w:r w:rsidR="00C35E10">
        <w:rPr>
          <w:rFonts w:ascii="Arial" w:hAnsi="Arial" w:cs="Arial"/>
        </w:rPr>
        <w:t xml:space="preserve"> </w:t>
      </w:r>
      <w:r w:rsidR="0036773B">
        <w:rPr>
          <w:rFonts w:ascii="Arial" w:hAnsi="Arial" w:cs="Arial"/>
        </w:rPr>
        <w:t xml:space="preserve">Research from several authors in this paper </w:t>
      </w:r>
      <w:r w:rsidR="004262DC">
        <w:rPr>
          <w:rFonts w:ascii="Arial" w:hAnsi="Arial" w:cs="Arial"/>
        </w:rPr>
        <w:t>suggests that the current status of prison culture in the UK is evidently mixed. Some institutes appear to be successfully incorporating this culture of safety, decency, hope and support (Mann, et al., 2018), while others lack these traits, meaning far less of a rehabilitative culture is present. The idea of a successful staff-to-prisoner relationship appeared to be a common trend across the research, pointing to this dynamic being a key issue in prisons across the UK in regards to being held back from having a rehabilitative culture. With rehabilitation being a key fundamental of the prison service (</w:t>
      </w:r>
      <w:r w:rsidR="004262DC" w:rsidRPr="00496FD7">
        <w:rPr>
          <w:rFonts w:ascii="Arial" w:eastAsia="Times New Roman" w:hAnsi="Arial" w:cs="Arial"/>
          <w:color w:val="000000"/>
          <w:shd w:val="clear" w:color="auto" w:fill="FFFFFF"/>
          <w:lang w:eastAsia="en-GB"/>
        </w:rPr>
        <w:t>Karthaus, Block and Hu, 2019</w:t>
      </w:r>
      <w:r w:rsidR="004262DC">
        <w:rPr>
          <w:rFonts w:ascii="Arial" w:eastAsia="Times New Roman" w:hAnsi="Arial" w:cs="Arial"/>
          <w:color w:val="000000"/>
          <w:shd w:val="clear" w:color="auto" w:fill="FFFFFF"/>
          <w:lang w:eastAsia="en-GB"/>
        </w:rPr>
        <w:t xml:space="preserve">; Jewkes, 2007; Tew, 2015), the need for a rehabilitative culture to be a standard across all prisons in the UK is clear. However, issues such as those put forward by </w:t>
      </w:r>
      <w:r w:rsidR="004262DC" w:rsidRPr="006D6DF0">
        <w:rPr>
          <w:rFonts w:ascii="Arial" w:eastAsia="Times New Roman" w:hAnsi="Arial" w:cs="Arial"/>
          <w:color w:val="000000" w:themeColor="text1"/>
          <w:shd w:val="clear" w:color="auto" w:fill="FFFFFF"/>
          <w:lang w:eastAsia="en-GB"/>
        </w:rPr>
        <w:t xml:space="preserve">Mann, </w:t>
      </w:r>
      <w:r w:rsidR="004262DC">
        <w:rPr>
          <w:rFonts w:ascii="Arial" w:eastAsia="Times New Roman" w:hAnsi="Arial" w:cs="Arial"/>
          <w:color w:val="000000" w:themeColor="text1"/>
          <w:shd w:val="clear" w:color="auto" w:fill="FFFFFF"/>
          <w:lang w:eastAsia="en-GB"/>
        </w:rPr>
        <w:t>et al., (</w:t>
      </w:r>
      <w:r w:rsidR="004262DC" w:rsidRPr="006D6DF0">
        <w:rPr>
          <w:rFonts w:ascii="Arial" w:eastAsia="Times New Roman" w:hAnsi="Arial" w:cs="Arial"/>
          <w:color w:val="000000" w:themeColor="text1"/>
          <w:shd w:val="clear" w:color="auto" w:fill="FFFFFF"/>
          <w:lang w:eastAsia="en-GB"/>
        </w:rPr>
        <w:t>2013</w:t>
      </w:r>
      <w:r w:rsidR="004262DC">
        <w:rPr>
          <w:rFonts w:ascii="Arial" w:eastAsia="Times New Roman" w:hAnsi="Arial" w:cs="Arial"/>
          <w:color w:val="000000" w:themeColor="text1"/>
          <w:shd w:val="clear" w:color="auto" w:fill="FFFFFF"/>
          <w:lang w:eastAsia="en-GB"/>
        </w:rPr>
        <w:t xml:space="preserve">), regarding the self-made ‘prisoner codes’ that have formed over the years, for example, make the implementation of this culture nationwide very challenging. This </w:t>
      </w:r>
      <w:r w:rsidR="004262DC">
        <w:rPr>
          <w:rFonts w:ascii="Arial" w:eastAsia="Times New Roman" w:hAnsi="Arial" w:cs="Arial"/>
          <w:color w:val="000000" w:themeColor="text1"/>
          <w:shd w:val="clear" w:color="auto" w:fill="FFFFFF"/>
          <w:lang w:eastAsia="en-GB"/>
        </w:rPr>
        <w:lastRenderedPageBreak/>
        <w:t xml:space="preserve">is due to the fact that prisoners have designed the expected lifestyle for a prisoner themselves, meaning any breakage of these codes (e.g., no ‘grassing’), can make prison a very dangerous place for an individual, certainly a place where one can struggle to feel the values of a rehabilitative culture are present.  </w:t>
      </w:r>
    </w:p>
    <w:p w14:paraId="4EBBF173" w14:textId="77777777" w:rsidR="004262DC" w:rsidRDefault="004262DC" w:rsidP="00496FD7"/>
    <w:p w14:paraId="1B2A96B5" w14:textId="77777777" w:rsidR="004262DC" w:rsidRDefault="004262DC" w:rsidP="00496FD7"/>
    <w:p w14:paraId="4BE44DA2" w14:textId="77777777" w:rsidR="004262DC" w:rsidRDefault="004262DC" w:rsidP="00496FD7">
      <w:pPr>
        <w:rPr>
          <w:rFonts w:ascii="Open Sans" w:eastAsia="Times New Roman" w:hAnsi="Open Sans" w:cs="Open Sans"/>
          <w:color w:val="000000"/>
          <w:sz w:val="20"/>
          <w:szCs w:val="20"/>
          <w:shd w:val="clear" w:color="auto" w:fill="FFFFFF"/>
          <w:lang w:eastAsia="en-GB"/>
        </w:rPr>
      </w:pPr>
    </w:p>
    <w:p w14:paraId="10831C51" w14:textId="77777777" w:rsidR="004262DC" w:rsidRPr="00496FD7" w:rsidRDefault="004262DC" w:rsidP="00496FD7">
      <w:pPr>
        <w:rPr>
          <w:rFonts w:ascii="Arial" w:eastAsia="Times New Roman" w:hAnsi="Arial" w:cs="Arial"/>
          <w:b/>
          <w:bCs/>
          <w:color w:val="000000"/>
          <w:sz w:val="21"/>
          <w:szCs w:val="21"/>
          <w:shd w:val="clear" w:color="auto" w:fill="FFFFFF"/>
          <w:lang w:eastAsia="en-GB"/>
        </w:rPr>
      </w:pPr>
      <w:r w:rsidRPr="00496FD7">
        <w:rPr>
          <w:rFonts w:ascii="Arial" w:eastAsia="Times New Roman" w:hAnsi="Arial" w:cs="Arial"/>
          <w:b/>
          <w:bCs/>
          <w:color w:val="000000"/>
          <w:sz w:val="21"/>
          <w:szCs w:val="21"/>
          <w:shd w:val="clear" w:color="auto" w:fill="FFFFFF"/>
          <w:lang w:eastAsia="en-GB"/>
        </w:rPr>
        <w:t>BIBLIOGRAPHY</w:t>
      </w:r>
    </w:p>
    <w:p w14:paraId="10E20873" w14:textId="77777777" w:rsidR="004262DC" w:rsidRDefault="004262DC" w:rsidP="00BE5EB8">
      <w:pPr>
        <w:rPr>
          <w:rFonts w:ascii="Arial" w:hAnsi="Arial" w:cs="Arial"/>
          <w:color w:val="000000" w:themeColor="text1"/>
          <w:sz w:val="20"/>
          <w:szCs w:val="20"/>
        </w:rPr>
      </w:pPr>
    </w:p>
    <w:p w14:paraId="4A6AE005" w14:textId="77777777" w:rsidR="004262DC" w:rsidRDefault="004262DC" w:rsidP="00F61E47">
      <w:pPr>
        <w:rPr>
          <w:rFonts w:ascii="Arial" w:hAnsi="Arial" w:cs="Arial"/>
          <w:sz w:val="20"/>
          <w:szCs w:val="20"/>
        </w:rPr>
      </w:pPr>
      <w:r w:rsidRPr="0072735C">
        <w:rPr>
          <w:rFonts w:ascii="Arial" w:hAnsi="Arial" w:cs="Arial"/>
          <w:sz w:val="20"/>
          <w:szCs w:val="20"/>
        </w:rPr>
        <w:t xml:space="preserve">Bennett, P. &amp; Shuker, R., 2010. Improving prisoner-staff relationships: Exporting </w:t>
      </w:r>
      <w:proofErr w:type="spellStart"/>
      <w:r w:rsidRPr="0072735C">
        <w:rPr>
          <w:rFonts w:ascii="Arial" w:hAnsi="Arial" w:cs="Arial"/>
          <w:sz w:val="20"/>
          <w:szCs w:val="20"/>
        </w:rPr>
        <w:t>Grendon’s</w:t>
      </w:r>
      <w:proofErr w:type="spellEnd"/>
      <w:r w:rsidRPr="0072735C">
        <w:rPr>
          <w:rFonts w:ascii="Arial" w:hAnsi="Arial" w:cs="Arial"/>
          <w:sz w:val="20"/>
          <w:szCs w:val="20"/>
        </w:rPr>
        <w:t xml:space="preserve"> good practice. </w:t>
      </w:r>
      <w:r w:rsidRPr="0072735C">
        <w:rPr>
          <w:rFonts w:ascii="Arial" w:hAnsi="Arial" w:cs="Arial"/>
          <w:i/>
          <w:iCs/>
          <w:sz w:val="20"/>
          <w:szCs w:val="20"/>
        </w:rPr>
        <w:t>The Howard Journal, 49</w:t>
      </w:r>
      <w:r w:rsidRPr="0072735C">
        <w:rPr>
          <w:rFonts w:ascii="Arial" w:hAnsi="Arial" w:cs="Arial"/>
          <w:sz w:val="20"/>
          <w:szCs w:val="20"/>
        </w:rPr>
        <w:t>, 491–502.</w:t>
      </w:r>
    </w:p>
    <w:p w14:paraId="0120FB28" w14:textId="77777777" w:rsidR="004262DC" w:rsidRPr="0072735C" w:rsidRDefault="004262DC" w:rsidP="00F61E47">
      <w:pPr>
        <w:rPr>
          <w:rFonts w:ascii="Arial" w:hAnsi="Arial" w:cs="Arial"/>
          <w:sz w:val="20"/>
          <w:szCs w:val="20"/>
        </w:rPr>
      </w:pPr>
    </w:p>
    <w:p w14:paraId="694FF11D" w14:textId="77777777" w:rsidR="004262DC" w:rsidRDefault="004262DC" w:rsidP="00F61E47">
      <w:pPr>
        <w:rPr>
          <w:rFonts w:ascii="Arial" w:hAnsi="Arial" w:cs="Arial"/>
          <w:sz w:val="20"/>
          <w:szCs w:val="20"/>
        </w:rPr>
      </w:pPr>
      <w:r w:rsidRPr="00B36CCD">
        <w:rPr>
          <w:rFonts w:ascii="Arial" w:hAnsi="Arial" w:cs="Arial"/>
          <w:sz w:val="20"/>
          <w:szCs w:val="20"/>
        </w:rPr>
        <w:t>Blagden, N., Perrin, C., Smith, S., Gleeson, F. and Gillies, L.</w:t>
      </w:r>
      <w:r w:rsidRPr="0072735C">
        <w:rPr>
          <w:rFonts w:ascii="Arial" w:hAnsi="Arial" w:cs="Arial"/>
          <w:sz w:val="20"/>
          <w:szCs w:val="20"/>
        </w:rPr>
        <w:t xml:space="preserve">, </w:t>
      </w:r>
      <w:r w:rsidRPr="00B36CCD">
        <w:rPr>
          <w:rFonts w:ascii="Arial" w:hAnsi="Arial" w:cs="Arial"/>
          <w:sz w:val="20"/>
          <w:szCs w:val="20"/>
        </w:rPr>
        <w:t>201</w:t>
      </w:r>
      <w:r w:rsidRPr="0072735C">
        <w:rPr>
          <w:rFonts w:ascii="Arial" w:hAnsi="Arial" w:cs="Arial"/>
          <w:sz w:val="20"/>
          <w:szCs w:val="20"/>
        </w:rPr>
        <w:t>7.</w:t>
      </w:r>
      <w:r w:rsidRPr="00B36CCD">
        <w:rPr>
          <w:rFonts w:ascii="Arial" w:hAnsi="Arial" w:cs="Arial"/>
          <w:sz w:val="20"/>
          <w:szCs w:val="20"/>
        </w:rPr>
        <w:t xml:space="preserve"> “A different world exploring and understanding the climate of a recently re-rolled sexual offender prison”, Journal of Sexual Aggression, Vol. 23 No. 2, pp. 151-166</w:t>
      </w:r>
      <w:r>
        <w:rPr>
          <w:rFonts w:ascii="Arial" w:hAnsi="Arial" w:cs="Arial"/>
          <w:sz w:val="20"/>
          <w:szCs w:val="20"/>
        </w:rPr>
        <w:t>.</w:t>
      </w:r>
    </w:p>
    <w:p w14:paraId="3AE1DF98" w14:textId="77777777" w:rsidR="004262DC" w:rsidRPr="0072735C" w:rsidRDefault="004262DC" w:rsidP="00F61E47">
      <w:pPr>
        <w:rPr>
          <w:rFonts w:ascii="Arial" w:hAnsi="Arial" w:cs="Arial"/>
          <w:sz w:val="20"/>
          <w:szCs w:val="20"/>
        </w:rPr>
      </w:pPr>
      <w:r w:rsidRPr="00B36CCD">
        <w:rPr>
          <w:rFonts w:ascii="Arial" w:hAnsi="Arial" w:cs="Arial"/>
          <w:sz w:val="20"/>
          <w:szCs w:val="20"/>
        </w:rPr>
        <w:t xml:space="preserve"> </w:t>
      </w:r>
    </w:p>
    <w:p w14:paraId="064BAB68" w14:textId="77777777" w:rsidR="004262DC" w:rsidRDefault="004262DC" w:rsidP="00F61E47">
      <w:pPr>
        <w:rPr>
          <w:rFonts w:ascii="Arial" w:hAnsi="Arial" w:cs="Arial"/>
          <w:i/>
          <w:iCs/>
          <w:sz w:val="20"/>
          <w:szCs w:val="20"/>
        </w:rPr>
      </w:pPr>
      <w:r w:rsidRPr="0072735C">
        <w:rPr>
          <w:rFonts w:ascii="Arial" w:hAnsi="Arial" w:cs="Arial"/>
          <w:sz w:val="20"/>
          <w:szCs w:val="20"/>
        </w:rPr>
        <w:t xml:space="preserve">Blagden, N., Winder, B., &amp; Hames, C., 2014. “They Treat Us Like Human Beings”—Experiencing a therapeutic sex offenders Prison: Impact on prisoners and staff and implications for treatment. </w:t>
      </w:r>
      <w:r w:rsidRPr="0072735C">
        <w:rPr>
          <w:rFonts w:ascii="Arial" w:hAnsi="Arial" w:cs="Arial"/>
          <w:i/>
          <w:iCs/>
          <w:sz w:val="20"/>
          <w:szCs w:val="20"/>
        </w:rPr>
        <w:t xml:space="preserve">International Journal of Offender Therapy and Comparative Criminology, </w:t>
      </w:r>
      <w:r w:rsidRPr="00D5459B">
        <w:rPr>
          <w:rFonts w:ascii="Arial" w:hAnsi="Arial" w:cs="Arial"/>
          <w:sz w:val="20"/>
          <w:szCs w:val="20"/>
        </w:rPr>
        <w:t>pp.1–26.</w:t>
      </w:r>
    </w:p>
    <w:p w14:paraId="1FFB5873" w14:textId="77777777" w:rsidR="004262DC" w:rsidRPr="0072735C" w:rsidRDefault="004262DC" w:rsidP="00F61E47">
      <w:pPr>
        <w:rPr>
          <w:rFonts w:ascii="Arial" w:hAnsi="Arial" w:cs="Arial"/>
          <w:sz w:val="20"/>
          <w:szCs w:val="20"/>
        </w:rPr>
      </w:pPr>
    </w:p>
    <w:p w14:paraId="087CF8F1" w14:textId="77777777" w:rsidR="004262DC" w:rsidRDefault="004262DC" w:rsidP="0036793F">
      <w:pPr>
        <w:rPr>
          <w:rFonts w:ascii="Arial" w:hAnsi="Arial" w:cs="Arial"/>
          <w:color w:val="000000" w:themeColor="text1"/>
          <w:sz w:val="20"/>
          <w:szCs w:val="20"/>
        </w:rPr>
      </w:pPr>
      <w:r w:rsidRPr="0036793F">
        <w:rPr>
          <w:rFonts w:ascii="Arial" w:hAnsi="Arial" w:cs="Arial"/>
          <w:color w:val="000000" w:themeColor="text1"/>
          <w:sz w:val="20"/>
          <w:szCs w:val="20"/>
        </w:rPr>
        <w:t xml:space="preserve">Farrier, A., </w:t>
      </w:r>
      <w:proofErr w:type="spellStart"/>
      <w:r w:rsidRPr="0036793F">
        <w:rPr>
          <w:rFonts w:ascii="Arial" w:hAnsi="Arial" w:cs="Arial"/>
          <w:color w:val="000000" w:themeColor="text1"/>
          <w:sz w:val="20"/>
          <w:szCs w:val="20"/>
        </w:rPr>
        <w:t>Baybutt</w:t>
      </w:r>
      <w:proofErr w:type="spellEnd"/>
      <w:r w:rsidRPr="0036793F">
        <w:rPr>
          <w:rFonts w:ascii="Arial" w:hAnsi="Arial" w:cs="Arial"/>
          <w:color w:val="000000" w:themeColor="text1"/>
          <w:sz w:val="20"/>
          <w:szCs w:val="20"/>
        </w:rPr>
        <w:t xml:space="preserve">, M. and </w:t>
      </w:r>
      <w:proofErr w:type="spellStart"/>
      <w:r w:rsidRPr="0036793F">
        <w:rPr>
          <w:rFonts w:ascii="Arial" w:hAnsi="Arial" w:cs="Arial"/>
          <w:color w:val="000000" w:themeColor="text1"/>
          <w:sz w:val="20"/>
          <w:szCs w:val="20"/>
        </w:rPr>
        <w:t>Dooris</w:t>
      </w:r>
      <w:proofErr w:type="spellEnd"/>
      <w:r w:rsidRPr="0036793F">
        <w:rPr>
          <w:rFonts w:ascii="Arial" w:hAnsi="Arial" w:cs="Arial"/>
          <w:color w:val="000000" w:themeColor="text1"/>
          <w:sz w:val="20"/>
          <w:szCs w:val="20"/>
        </w:rPr>
        <w:t>, M., 2019. Mental health and wellbeing benefits from a prisons horticultural programme. </w:t>
      </w:r>
      <w:r w:rsidRPr="0036793F">
        <w:rPr>
          <w:rFonts w:ascii="Arial" w:hAnsi="Arial" w:cs="Arial"/>
          <w:i/>
          <w:iCs/>
          <w:color w:val="000000" w:themeColor="text1"/>
          <w:sz w:val="20"/>
          <w:szCs w:val="20"/>
        </w:rPr>
        <w:t>International Journal of Prisoner Health</w:t>
      </w:r>
      <w:r w:rsidRPr="0036793F">
        <w:rPr>
          <w:rFonts w:ascii="Arial" w:hAnsi="Arial" w:cs="Arial"/>
          <w:color w:val="000000" w:themeColor="text1"/>
          <w:sz w:val="20"/>
          <w:szCs w:val="20"/>
        </w:rPr>
        <w:t>, 15(1), pp.91-104.</w:t>
      </w:r>
    </w:p>
    <w:p w14:paraId="3D66DBC4" w14:textId="77777777" w:rsidR="004262DC" w:rsidRPr="0036793F" w:rsidRDefault="004262DC" w:rsidP="0036793F">
      <w:pPr>
        <w:rPr>
          <w:rFonts w:ascii="Arial" w:hAnsi="Arial" w:cs="Arial"/>
          <w:color w:val="000000" w:themeColor="text1"/>
          <w:sz w:val="20"/>
          <w:szCs w:val="20"/>
        </w:rPr>
      </w:pPr>
    </w:p>
    <w:p w14:paraId="2E09BA1B" w14:textId="77777777" w:rsidR="004262DC" w:rsidRDefault="004262DC" w:rsidP="00BE5EB8">
      <w:pPr>
        <w:rPr>
          <w:rFonts w:ascii="Arial" w:hAnsi="Arial" w:cs="Arial"/>
          <w:sz w:val="20"/>
          <w:szCs w:val="20"/>
        </w:rPr>
      </w:pPr>
      <w:r w:rsidRPr="00BE5EB8">
        <w:rPr>
          <w:rFonts w:ascii="Arial" w:hAnsi="Arial" w:cs="Arial"/>
          <w:sz w:val="20"/>
          <w:szCs w:val="20"/>
        </w:rPr>
        <w:t>Frost, L., Scott, H., Mia, A. and Priest, H., 2021. “Everyone Needs to Be Cared For”: Exploring Care from the Perspective of Prison Officers Working with Young Adult Offenders. </w:t>
      </w:r>
      <w:r w:rsidRPr="00BE5EB8">
        <w:rPr>
          <w:rFonts w:ascii="Arial" w:hAnsi="Arial" w:cs="Arial"/>
          <w:i/>
          <w:iCs/>
          <w:sz w:val="20"/>
          <w:szCs w:val="20"/>
        </w:rPr>
        <w:t>Journal of Forensic Psychology Research and Practice</w:t>
      </w:r>
      <w:r w:rsidRPr="00BE5EB8">
        <w:rPr>
          <w:rFonts w:ascii="Arial" w:hAnsi="Arial" w:cs="Arial"/>
          <w:sz w:val="20"/>
          <w:szCs w:val="20"/>
        </w:rPr>
        <w:t>, 22(1), pp.38-57.</w:t>
      </w:r>
    </w:p>
    <w:p w14:paraId="463577B9" w14:textId="77777777" w:rsidR="004262DC" w:rsidRDefault="004262DC" w:rsidP="00BE5EB8">
      <w:pPr>
        <w:rPr>
          <w:rFonts w:ascii="Arial" w:hAnsi="Arial" w:cs="Arial"/>
          <w:sz w:val="20"/>
          <w:szCs w:val="20"/>
        </w:rPr>
      </w:pPr>
    </w:p>
    <w:p w14:paraId="0C3ECCDA" w14:textId="77777777" w:rsidR="004262DC" w:rsidRDefault="004262DC" w:rsidP="00A24352">
      <w:pPr>
        <w:rPr>
          <w:rFonts w:ascii="Arial" w:hAnsi="Arial" w:cs="Arial"/>
          <w:sz w:val="20"/>
          <w:szCs w:val="20"/>
        </w:rPr>
      </w:pPr>
      <w:r w:rsidRPr="00A24352">
        <w:rPr>
          <w:rFonts w:ascii="Arial" w:hAnsi="Arial" w:cs="Arial"/>
          <w:sz w:val="20"/>
          <w:szCs w:val="20"/>
        </w:rPr>
        <w:t>G</w:t>
      </w:r>
      <w:r w:rsidRPr="0072735C">
        <w:rPr>
          <w:rFonts w:ascii="Arial" w:hAnsi="Arial" w:cs="Arial"/>
          <w:sz w:val="20"/>
          <w:szCs w:val="20"/>
        </w:rPr>
        <w:t>ibson</w:t>
      </w:r>
      <w:r w:rsidRPr="00A24352">
        <w:rPr>
          <w:rFonts w:ascii="Arial" w:hAnsi="Arial" w:cs="Arial"/>
          <w:sz w:val="20"/>
          <w:szCs w:val="20"/>
        </w:rPr>
        <w:t>, S., 2021. Social climate and hope amongst staff and prisoners in a high security male prison. </w:t>
      </w:r>
      <w:r w:rsidRPr="00A24352">
        <w:rPr>
          <w:rFonts w:ascii="Arial" w:hAnsi="Arial" w:cs="Arial"/>
          <w:i/>
          <w:iCs/>
          <w:sz w:val="20"/>
          <w:szCs w:val="20"/>
        </w:rPr>
        <w:t>Journal of Forensic Practice, </w:t>
      </w:r>
      <w:r w:rsidRPr="00A24352">
        <w:rPr>
          <w:rFonts w:ascii="Arial" w:hAnsi="Arial" w:cs="Arial"/>
          <w:sz w:val="20"/>
          <w:szCs w:val="20"/>
        </w:rPr>
        <w:t>23(1), pp. 26-38.</w:t>
      </w:r>
    </w:p>
    <w:p w14:paraId="60457619" w14:textId="77777777" w:rsidR="004262DC" w:rsidRPr="00A24352" w:rsidRDefault="004262DC" w:rsidP="00A24352">
      <w:pPr>
        <w:rPr>
          <w:rFonts w:ascii="Arial" w:hAnsi="Arial" w:cs="Arial"/>
          <w:sz w:val="20"/>
          <w:szCs w:val="20"/>
        </w:rPr>
      </w:pPr>
    </w:p>
    <w:p w14:paraId="63D0920B" w14:textId="77777777" w:rsidR="004262DC" w:rsidRDefault="004262DC" w:rsidP="00F61E47">
      <w:pPr>
        <w:rPr>
          <w:rFonts w:ascii="Arial" w:hAnsi="Arial" w:cs="Arial"/>
          <w:sz w:val="20"/>
          <w:szCs w:val="20"/>
        </w:rPr>
      </w:pPr>
      <w:r w:rsidRPr="0072735C">
        <w:rPr>
          <w:rFonts w:ascii="Arial" w:hAnsi="Arial" w:cs="Arial"/>
          <w:sz w:val="20"/>
          <w:szCs w:val="20"/>
        </w:rPr>
        <w:t xml:space="preserve">Haigh, R., 2013. The quintessence of a therapeutic environment. </w:t>
      </w:r>
      <w:r w:rsidRPr="0072735C">
        <w:rPr>
          <w:rFonts w:ascii="Arial" w:hAnsi="Arial" w:cs="Arial"/>
          <w:i/>
          <w:iCs/>
          <w:sz w:val="20"/>
          <w:szCs w:val="20"/>
        </w:rPr>
        <w:t>Therapeutic Communities: The International Journal of Therapeutic Communities, 34</w:t>
      </w:r>
      <w:r w:rsidRPr="0072735C">
        <w:rPr>
          <w:rFonts w:ascii="Arial" w:hAnsi="Arial" w:cs="Arial"/>
          <w:sz w:val="20"/>
          <w:szCs w:val="20"/>
        </w:rPr>
        <w:t>, 6–15.</w:t>
      </w:r>
    </w:p>
    <w:p w14:paraId="537F9E97" w14:textId="77777777" w:rsidR="004262DC" w:rsidRPr="0072735C" w:rsidRDefault="004262DC" w:rsidP="00F61E47">
      <w:pPr>
        <w:rPr>
          <w:rFonts w:ascii="Arial" w:hAnsi="Arial" w:cs="Arial"/>
          <w:sz w:val="20"/>
          <w:szCs w:val="20"/>
        </w:rPr>
      </w:pPr>
      <w:r w:rsidRPr="0072735C">
        <w:rPr>
          <w:rFonts w:ascii="Arial" w:hAnsi="Arial" w:cs="Arial"/>
          <w:sz w:val="20"/>
          <w:szCs w:val="20"/>
        </w:rPr>
        <w:t xml:space="preserve"> </w:t>
      </w:r>
    </w:p>
    <w:p w14:paraId="61F3E497" w14:textId="77777777" w:rsidR="004262DC" w:rsidRPr="00531C92" w:rsidRDefault="004262DC" w:rsidP="00531C92">
      <w:pPr>
        <w:rPr>
          <w:rFonts w:ascii="Arial" w:hAnsi="Arial" w:cs="Arial"/>
          <w:sz w:val="20"/>
          <w:szCs w:val="20"/>
        </w:rPr>
      </w:pPr>
      <w:r w:rsidRPr="00531C92">
        <w:rPr>
          <w:rFonts w:ascii="Arial" w:hAnsi="Arial" w:cs="Arial"/>
          <w:sz w:val="20"/>
          <w:szCs w:val="20"/>
        </w:rPr>
        <w:t>Hearn, N., Joseph, S. and Fitzpatrick, S., 2020. Post</w:t>
      </w:r>
      <w:r w:rsidRPr="00531C92">
        <w:rPr>
          <w:rFonts w:ascii="Cambria Math" w:hAnsi="Cambria Math" w:cs="Cambria Math"/>
          <w:sz w:val="20"/>
          <w:szCs w:val="20"/>
        </w:rPr>
        <w:t>‐</w:t>
      </w:r>
      <w:r w:rsidRPr="00531C92">
        <w:rPr>
          <w:rFonts w:ascii="Arial" w:hAnsi="Arial" w:cs="Arial"/>
          <w:sz w:val="20"/>
          <w:szCs w:val="20"/>
        </w:rPr>
        <w:t>traumatic growth in prisoners and its association with the quality of staff–prisoner relationships. </w:t>
      </w:r>
      <w:r w:rsidRPr="00531C92">
        <w:rPr>
          <w:rFonts w:ascii="Arial" w:hAnsi="Arial" w:cs="Arial"/>
          <w:i/>
          <w:iCs/>
          <w:sz w:val="20"/>
          <w:szCs w:val="20"/>
        </w:rPr>
        <w:t>Criminal Behaviour and Mental Health</w:t>
      </w:r>
      <w:r w:rsidRPr="00531C92">
        <w:rPr>
          <w:rFonts w:ascii="Arial" w:hAnsi="Arial" w:cs="Arial"/>
          <w:sz w:val="20"/>
          <w:szCs w:val="20"/>
        </w:rPr>
        <w:t>, 31(1), pp.49-59.</w:t>
      </w:r>
    </w:p>
    <w:p w14:paraId="6495579C" w14:textId="77777777" w:rsidR="004262DC" w:rsidRDefault="004262DC" w:rsidP="00611732">
      <w:pPr>
        <w:rPr>
          <w:rFonts w:ascii="Arial" w:hAnsi="Arial" w:cs="Arial"/>
          <w:i/>
          <w:iCs/>
          <w:sz w:val="20"/>
          <w:szCs w:val="20"/>
        </w:rPr>
      </w:pPr>
      <w:r w:rsidRPr="0072735C">
        <w:rPr>
          <w:rFonts w:ascii="Arial" w:hAnsi="Arial" w:cs="Arial"/>
          <w:sz w:val="20"/>
          <w:szCs w:val="20"/>
        </w:rPr>
        <w:br/>
        <w:t xml:space="preserve">HM Inspectorate of Prisons, 2020., Minority ethnic prisoners’ experiences of rehabilitation and release planning. </w:t>
      </w:r>
      <w:r w:rsidRPr="0072735C">
        <w:rPr>
          <w:rFonts w:ascii="Arial" w:hAnsi="Arial" w:cs="Arial"/>
          <w:i/>
          <w:iCs/>
          <w:sz w:val="20"/>
          <w:szCs w:val="20"/>
        </w:rPr>
        <w:t>A thematic review by HM Inspectorate of Prisons.</w:t>
      </w:r>
    </w:p>
    <w:p w14:paraId="504EE4F2" w14:textId="77777777" w:rsidR="004262DC" w:rsidRPr="0072735C" w:rsidRDefault="004262DC" w:rsidP="00611732">
      <w:pPr>
        <w:rPr>
          <w:rFonts w:ascii="Arial" w:hAnsi="Arial" w:cs="Arial"/>
          <w:i/>
          <w:iCs/>
          <w:sz w:val="20"/>
          <w:szCs w:val="20"/>
        </w:rPr>
      </w:pPr>
    </w:p>
    <w:p w14:paraId="7DB1F99E" w14:textId="77777777" w:rsidR="004262DC" w:rsidRDefault="004262DC" w:rsidP="006964A9">
      <w:pPr>
        <w:rPr>
          <w:rFonts w:ascii="Arial" w:hAnsi="Arial" w:cs="Arial"/>
          <w:sz w:val="20"/>
          <w:szCs w:val="20"/>
        </w:rPr>
      </w:pPr>
      <w:r w:rsidRPr="006964A9">
        <w:rPr>
          <w:rFonts w:ascii="Arial" w:hAnsi="Arial" w:cs="Arial"/>
          <w:sz w:val="20"/>
          <w:szCs w:val="20"/>
        </w:rPr>
        <w:t>Howard</w:t>
      </w:r>
      <w:r w:rsidRPr="0072735C">
        <w:rPr>
          <w:rFonts w:ascii="Arial" w:hAnsi="Arial" w:cs="Arial"/>
          <w:sz w:val="20"/>
          <w:szCs w:val="20"/>
        </w:rPr>
        <w:t xml:space="preserve">, F.F., and </w:t>
      </w:r>
      <w:r w:rsidRPr="006964A9">
        <w:rPr>
          <w:rFonts w:ascii="Arial" w:hAnsi="Arial" w:cs="Arial"/>
          <w:sz w:val="20"/>
          <w:szCs w:val="20"/>
        </w:rPr>
        <w:t>Wakeling</w:t>
      </w:r>
      <w:r w:rsidRPr="0072735C">
        <w:rPr>
          <w:rFonts w:ascii="Arial" w:hAnsi="Arial" w:cs="Arial"/>
          <w:sz w:val="20"/>
          <w:szCs w:val="20"/>
        </w:rPr>
        <w:t xml:space="preserve">, H., </w:t>
      </w:r>
      <w:r w:rsidRPr="006964A9">
        <w:rPr>
          <w:rFonts w:ascii="Arial" w:hAnsi="Arial" w:cs="Arial"/>
          <w:sz w:val="20"/>
          <w:szCs w:val="20"/>
        </w:rPr>
        <w:t>2021</w:t>
      </w:r>
      <w:r w:rsidRPr="0072735C">
        <w:rPr>
          <w:rFonts w:ascii="Arial" w:hAnsi="Arial" w:cs="Arial"/>
          <w:sz w:val="20"/>
          <w:szCs w:val="20"/>
        </w:rPr>
        <w:t xml:space="preserve">. </w:t>
      </w:r>
      <w:r w:rsidRPr="006964A9">
        <w:rPr>
          <w:rFonts w:ascii="Arial" w:hAnsi="Arial" w:cs="Arial"/>
          <w:sz w:val="20"/>
          <w:szCs w:val="20"/>
        </w:rPr>
        <w:t>The experience of delivering ‘Rehabilitative Adjudications’ in English prisons, Psychology, Crime &amp; Law, 27:9, </w:t>
      </w:r>
      <w:r w:rsidRPr="0072735C">
        <w:rPr>
          <w:rFonts w:ascii="Arial" w:hAnsi="Arial" w:cs="Arial"/>
          <w:sz w:val="20"/>
          <w:szCs w:val="20"/>
        </w:rPr>
        <w:t>pp.</w:t>
      </w:r>
      <w:r w:rsidRPr="006964A9">
        <w:rPr>
          <w:rFonts w:ascii="Arial" w:hAnsi="Arial" w:cs="Arial"/>
          <w:sz w:val="20"/>
          <w:szCs w:val="20"/>
        </w:rPr>
        <w:t>831-848</w:t>
      </w:r>
      <w:r w:rsidRPr="0072735C">
        <w:rPr>
          <w:rFonts w:ascii="Arial" w:hAnsi="Arial" w:cs="Arial"/>
          <w:sz w:val="20"/>
          <w:szCs w:val="20"/>
        </w:rPr>
        <w:t>.</w:t>
      </w:r>
    </w:p>
    <w:p w14:paraId="2FC21D35" w14:textId="77777777" w:rsidR="004262DC" w:rsidRPr="006964A9" w:rsidRDefault="004262DC" w:rsidP="006964A9">
      <w:pPr>
        <w:rPr>
          <w:rFonts w:ascii="Arial" w:hAnsi="Arial" w:cs="Arial"/>
          <w:sz w:val="20"/>
          <w:szCs w:val="20"/>
        </w:rPr>
      </w:pPr>
    </w:p>
    <w:p w14:paraId="44E74901" w14:textId="77777777" w:rsidR="004262DC" w:rsidRDefault="004262DC" w:rsidP="00F1542F">
      <w:pPr>
        <w:rPr>
          <w:rFonts w:ascii="Arial" w:eastAsia="Times New Roman" w:hAnsi="Arial" w:cs="Arial"/>
          <w:color w:val="000000"/>
          <w:sz w:val="20"/>
          <w:szCs w:val="20"/>
          <w:shd w:val="clear" w:color="auto" w:fill="FFFFFF"/>
          <w:lang w:eastAsia="en-GB"/>
        </w:rPr>
      </w:pPr>
      <w:r w:rsidRPr="0072735C">
        <w:rPr>
          <w:rFonts w:ascii="Arial" w:eastAsia="Times New Roman" w:hAnsi="Arial" w:cs="Arial"/>
          <w:color w:val="000000"/>
          <w:sz w:val="20"/>
          <w:szCs w:val="20"/>
          <w:shd w:val="clear" w:color="auto" w:fill="FFFFFF"/>
          <w:lang w:eastAsia="en-GB"/>
        </w:rPr>
        <w:t>Jewkes, Y., 2007. </w:t>
      </w:r>
      <w:r w:rsidRPr="0072735C">
        <w:rPr>
          <w:rFonts w:ascii="Arial" w:eastAsia="Times New Roman" w:hAnsi="Arial" w:cs="Arial"/>
          <w:i/>
          <w:iCs/>
          <w:color w:val="000000"/>
          <w:sz w:val="20"/>
          <w:szCs w:val="20"/>
          <w:lang w:eastAsia="en-GB"/>
        </w:rPr>
        <w:t>Handbook on Prisons</w:t>
      </w:r>
      <w:r w:rsidRPr="0072735C">
        <w:rPr>
          <w:rFonts w:ascii="Arial" w:eastAsia="Times New Roman" w:hAnsi="Arial" w:cs="Arial"/>
          <w:color w:val="000000"/>
          <w:sz w:val="20"/>
          <w:szCs w:val="20"/>
          <w:shd w:val="clear" w:color="auto" w:fill="FFFFFF"/>
          <w:lang w:eastAsia="en-GB"/>
        </w:rPr>
        <w:t>. 1st ed. Cullompton: Willan Publishing, pp.585-587.</w:t>
      </w:r>
    </w:p>
    <w:p w14:paraId="77E88187" w14:textId="77777777" w:rsidR="004262DC" w:rsidRPr="0072735C" w:rsidRDefault="004262DC" w:rsidP="00F1542F">
      <w:pPr>
        <w:rPr>
          <w:rFonts w:ascii="Arial" w:eastAsia="Times New Roman" w:hAnsi="Arial" w:cs="Arial"/>
          <w:color w:val="000000"/>
          <w:sz w:val="20"/>
          <w:szCs w:val="20"/>
          <w:shd w:val="clear" w:color="auto" w:fill="FFFFFF"/>
          <w:lang w:eastAsia="en-GB"/>
        </w:rPr>
      </w:pPr>
    </w:p>
    <w:p w14:paraId="2DBE13E7" w14:textId="77777777" w:rsidR="004262DC" w:rsidRDefault="004262DC" w:rsidP="00496FD7">
      <w:pPr>
        <w:rPr>
          <w:rFonts w:ascii="Arial" w:eastAsia="Times New Roman" w:hAnsi="Arial" w:cs="Arial"/>
          <w:color w:val="000000"/>
          <w:sz w:val="20"/>
          <w:szCs w:val="20"/>
          <w:shd w:val="clear" w:color="auto" w:fill="FFFFFF"/>
          <w:lang w:eastAsia="en-GB"/>
        </w:rPr>
      </w:pPr>
      <w:r w:rsidRPr="0072735C">
        <w:rPr>
          <w:rFonts w:ascii="Arial" w:eastAsia="Times New Roman" w:hAnsi="Arial" w:cs="Arial"/>
          <w:color w:val="000000"/>
          <w:sz w:val="20"/>
          <w:szCs w:val="20"/>
          <w:shd w:val="clear" w:color="auto" w:fill="FFFFFF"/>
          <w:lang w:eastAsia="en-GB"/>
        </w:rPr>
        <w:t>Karthaus, R., Block, L. and Hu, A., 2019. Redesigning prison: the architecture and ethics of rehabilitation. </w:t>
      </w:r>
      <w:r w:rsidRPr="0072735C">
        <w:rPr>
          <w:rFonts w:ascii="Arial" w:eastAsia="Times New Roman" w:hAnsi="Arial" w:cs="Arial"/>
          <w:i/>
          <w:iCs/>
          <w:color w:val="000000"/>
          <w:sz w:val="20"/>
          <w:szCs w:val="20"/>
          <w:lang w:eastAsia="en-GB"/>
        </w:rPr>
        <w:t>The Journal of Architecture</w:t>
      </w:r>
      <w:r w:rsidRPr="0072735C">
        <w:rPr>
          <w:rFonts w:ascii="Arial" w:eastAsia="Times New Roman" w:hAnsi="Arial" w:cs="Arial"/>
          <w:color w:val="000000"/>
          <w:sz w:val="20"/>
          <w:szCs w:val="20"/>
          <w:shd w:val="clear" w:color="auto" w:fill="FFFFFF"/>
          <w:lang w:eastAsia="en-GB"/>
        </w:rPr>
        <w:t>, 24(2), pp.193-222.</w:t>
      </w:r>
    </w:p>
    <w:p w14:paraId="700E4222" w14:textId="77777777" w:rsidR="004262DC" w:rsidRPr="0072735C" w:rsidRDefault="004262DC" w:rsidP="00496FD7">
      <w:pPr>
        <w:rPr>
          <w:rFonts w:ascii="Arial" w:eastAsia="Times New Roman" w:hAnsi="Arial" w:cs="Arial"/>
          <w:sz w:val="20"/>
          <w:szCs w:val="20"/>
          <w:lang w:eastAsia="en-GB"/>
        </w:rPr>
      </w:pPr>
    </w:p>
    <w:p w14:paraId="6E0BFB8C" w14:textId="77777777" w:rsidR="004262DC" w:rsidRDefault="004262DC" w:rsidP="001514AF">
      <w:pPr>
        <w:rPr>
          <w:rFonts w:ascii="Arial" w:hAnsi="Arial" w:cs="Arial"/>
          <w:i/>
          <w:iCs/>
          <w:sz w:val="20"/>
          <w:szCs w:val="20"/>
        </w:rPr>
      </w:pPr>
      <w:r w:rsidRPr="001514AF">
        <w:rPr>
          <w:rFonts w:ascii="Arial" w:hAnsi="Arial" w:cs="Arial"/>
          <w:sz w:val="20"/>
          <w:szCs w:val="20"/>
        </w:rPr>
        <w:t xml:space="preserve">Mann, R., Barnett, G., Box, G., Howard, F., O’Mara, O., Travers, R. and Wakeling, H., 2019. </w:t>
      </w:r>
      <w:r w:rsidRPr="001514AF">
        <w:rPr>
          <w:rFonts w:ascii="Arial" w:hAnsi="Arial" w:cs="Arial"/>
          <w:i/>
          <w:iCs/>
          <w:sz w:val="20"/>
          <w:szCs w:val="20"/>
        </w:rPr>
        <w:t xml:space="preserve">Rehabilitative Culture in Prisons for People Convicted of Sexual Offending. Sexual Crime and the Experience of Imprisonment, </w:t>
      </w:r>
      <w:r w:rsidRPr="001514AF">
        <w:rPr>
          <w:rFonts w:ascii="Arial" w:hAnsi="Arial" w:cs="Arial"/>
          <w:sz w:val="20"/>
          <w:szCs w:val="20"/>
        </w:rPr>
        <w:t>pp.1-33.</w:t>
      </w:r>
    </w:p>
    <w:p w14:paraId="5CBE2AF6" w14:textId="77777777" w:rsidR="004262DC" w:rsidRPr="0072735C" w:rsidRDefault="004262DC" w:rsidP="001514AF">
      <w:pPr>
        <w:rPr>
          <w:rFonts w:ascii="Arial" w:hAnsi="Arial" w:cs="Arial"/>
          <w:i/>
          <w:iCs/>
          <w:sz w:val="20"/>
          <w:szCs w:val="20"/>
        </w:rPr>
      </w:pPr>
    </w:p>
    <w:p w14:paraId="47CFDE59" w14:textId="0682F803" w:rsidR="00971799" w:rsidRDefault="004262DC" w:rsidP="00F61E47">
      <w:pPr>
        <w:rPr>
          <w:rFonts w:ascii="Arial" w:eastAsia="Times New Roman" w:hAnsi="Arial" w:cs="Arial"/>
          <w:color w:val="000000"/>
          <w:sz w:val="20"/>
          <w:szCs w:val="20"/>
          <w:shd w:val="clear" w:color="auto" w:fill="FFFFFF"/>
          <w:lang w:eastAsia="en-GB"/>
        </w:rPr>
      </w:pPr>
      <w:r w:rsidRPr="0072735C">
        <w:rPr>
          <w:rFonts w:ascii="Arial" w:eastAsia="Times New Roman" w:hAnsi="Arial" w:cs="Arial"/>
          <w:color w:val="000000"/>
          <w:sz w:val="20"/>
          <w:szCs w:val="20"/>
          <w:shd w:val="clear" w:color="auto" w:fill="FFFFFF"/>
          <w:lang w:eastAsia="en-GB"/>
        </w:rPr>
        <w:t xml:space="preserve">Mann, R., Howard, F.F., Tew, J., 2018. What is a </w:t>
      </w:r>
      <w:r>
        <w:rPr>
          <w:rFonts w:ascii="Arial" w:eastAsia="Times New Roman" w:hAnsi="Arial" w:cs="Arial"/>
          <w:color w:val="000000"/>
          <w:sz w:val="20"/>
          <w:szCs w:val="20"/>
          <w:shd w:val="clear" w:color="auto" w:fill="FFFFFF"/>
          <w:lang w:eastAsia="en-GB"/>
        </w:rPr>
        <w:t>rehabilitative</w:t>
      </w:r>
      <w:r w:rsidR="00971799" w:rsidRPr="0072735C">
        <w:rPr>
          <w:rFonts w:ascii="Arial" w:eastAsia="Times New Roman" w:hAnsi="Arial" w:cs="Arial"/>
          <w:color w:val="000000"/>
          <w:sz w:val="20"/>
          <w:szCs w:val="20"/>
          <w:shd w:val="clear" w:color="auto" w:fill="FFFFFF"/>
          <w:lang w:eastAsia="en-GB"/>
        </w:rPr>
        <w:t xml:space="preserve"> prison culture? </w:t>
      </w:r>
      <w:r w:rsidR="00971799" w:rsidRPr="0072735C">
        <w:rPr>
          <w:rFonts w:ascii="Arial" w:eastAsia="Times New Roman" w:hAnsi="Arial" w:cs="Arial"/>
          <w:i/>
          <w:iCs/>
          <w:color w:val="000000"/>
          <w:sz w:val="20"/>
          <w:szCs w:val="20"/>
          <w:shd w:val="clear" w:color="auto" w:fill="FFFFFF"/>
          <w:lang w:eastAsia="en-GB"/>
        </w:rPr>
        <w:t xml:space="preserve">Prison Service Journal, </w:t>
      </w:r>
      <w:r w:rsidR="00971799" w:rsidRPr="0072735C">
        <w:rPr>
          <w:rFonts w:ascii="Arial" w:eastAsia="Times New Roman" w:hAnsi="Arial" w:cs="Arial"/>
          <w:color w:val="000000"/>
          <w:sz w:val="20"/>
          <w:szCs w:val="20"/>
          <w:shd w:val="clear" w:color="auto" w:fill="FFFFFF"/>
          <w:lang w:eastAsia="en-GB"/>
        </w:rPr>
        <w:t>235., pg.3.</w:t>
      </w:r>
    </w:p>
    <w:p w14:paraId="5CA55CF4" w14:textId="77777777" w:rsidR="00971799" w:rsidRPr="0072735C" w:rsidRDefault="00971799" w:rsidP="00F61E47">
      <w:pPr>
        <w:rPr>
          <w:rFonts w:ascii="Arial" w:eastAsia="Times New Roman" w:hAnsi="Arial" w:cs="Arial"/>
          <w:color w:val="000000"/>
          <w:sz w:val="20"/>
          <w:szCs w:val="20"/>
          <w:shd w:val="clear" w:color="auto" w:fill="FFFFFF"/>
          <w:lang w:eastAsia="en-GB"/>
        </w:rPr>
      </w:pPr>
    </w:p>
    <w:p w14:paraId="4CB1CEC3" w14:textId="77777777" w:rsidR="00971799" w:rsidRDefault="00971799" w:rsidP="00CA073A">
      <w:pPr>
        <w:rPr>
          <w:rFonts w:ascii="Arial" w:hAnsi="Arial" w:cs="Arial"/>
          <w:sz w:val="20"/>
          <w:szCs w:val="20"/>
        </w:rPr>
      </w:pPr>
      <w:r w:rsidRPr="00CA073A">
        <w:rPr>
          <w:rFonts w:ascii="Arial" w:hAnsi="Arial" w:cs="Arial"/>
          <w:sz w:val="20"/>
          <w:szCs w:val="20"/>
        </w:rPr>
        <w:lastRenderedPageBreak/>
        <w:t>Moran, D.</w:t>
      </w:r>
      <w:r w:rsidRPr="0072735C">
        <w:rPr>
          <w:rFonts w:ascii="Arial" w:hAnsi="Arial" w:cs="Arial"/>
          <w:sz w:val="20"/>
          <w:szCs w:val="20"/>
        </w:rPr>
        <w:t>,</w:t>
      </w:r>
      <w:r w:rsidRPr="00CA073A">
        <w:rPr>
          <w:rFonts w:ascii="Arial" w:hAnsi="Arial" w:cs="Arial"/>
          <w:sz w:val="20"/>
          <w:szCs w:val="20"/>
        </w:rPr>
        <w:t xml:space="preserve"> 2015</w:t>
      </w:r>
      <w:r w:rsidRPr="0072735C">
        <w:rPr>
          <w:rFonts w:ascii="Arial" w:hAnsi="Arial" w:cs="Arial"/>
          <w:sz w:val="20"/>
          <w:szCs w:val="20"/>
        </w:rPr>
        <w:t>.</w:t>
      </w:r>
      <w:r w:rsidRPr="00CA073A">
        <w:rPr>
          <w:rFonts w:ascii="Arial" w:hAnsi="Arial" w:cs="Arial"/>
          <w:sz w:val="20"/>
          <w:szCs w:val="20"/>
        </w:rPr>
        <w:t xml:space="preserve"> Carceral Geography: Spaces and Practices of Incarceration, Ashgate Publishing, Surrey.</w:t>
      </w:r>
    </w:p>
    <w:p w14:paraId="0C91E649" w14:textId="4EEBF20D" w:rsidR="00971799" w:rsidRPr="0072735C" w:rsidRDefault="00971799" w:rsidP="00CA073A">
      <w:pPr>
        <w:rPr>
          <w:rFonts w:ascii="Arial" w:hAnsi="Arial" w:cs="Arial"/>
          <w:sz w:val="20"/>
          <w:szCs w:val="20"/>
        </w:rPr>
      </w:pPr>
      <w:r w:rsidRPr="00CA073A">
        <w:rPr>
          <w:rFonts w:ascii="Arial" w:hAnsi="Arial" w:cs="Arial"/>
          <w:sz w:val="20"/>
          <w:szCs w:val="20"/>
        </w:rPr>
        <w:t xml:space="preserve"> </w:t>
      </w:r>
    </w:p>
    <w:p w14:paraId="543C2BDA" w14:textId="5C55FA36" w:rsidR="00971799" w:rsidRDefault="00971799" w:rsidP="00BE5EB8">
      <w:pPr>
        <w:rPr>
          <w:rFonts w:ascii="Arial" w:hAnsi="Arial" w:cs="Arial"/>
          <w:color w:val="000000" w:themeColor="text1"/>
          <w:sz w:val="20"/>
          <w:szCs w:val="20"/>
        </w:rPr>
      </w:pPr>
      <w:r>
        <w:rPr>
          <w:rFonts w:ascii="Arial" w:hAnsi="Arial" w:cs="Arial"/>
          <w:sz w:val="20"/>
          <w:szCs w:val="20"/>
        </w:rPr>
        <w:t xml:space="preserve">National Offender Management Service, 2015. The Offender Personality Disorder Pathway Strategy 2015. </w:t>
      </w:r>
      <w:r w:rsidRPr="00BE5EB8">
        <w:rPr>
          <w:rFonts w:ascii="Arial" w:hAnsi="Arial" w:cs="Arial"/>
          <w:color w:val="000000" w:themeColor="text1"/>
          <w:sz w:val="20"/>
          <w:szCs w:val="20"/>
        </w:rPr>
        <w:t xml:space="preserve">Available at </w:t>
      </w:r>
      <w:hyperlink r:id="rId8" w:history="1">
        <w:r w:rsidRPr="00BE5EB8">
          <w:rPr>
            <w:rStyle w:val="Hyperlink"/>
            <w:rFonts w:ascii="Arial" w:hAnsi="Arial" w:cs="Arial"/>
            <w:color w:val="000000" w:themeColor="text1"/>
            <w:sz w:val="20"/>
            <w:szCs w:val="20"/>
          </w:rPr>
          <w:t>https://www.england.nhs.uk/commissioning/wp-content/uploads/sites/12/2016/02/opd-strategy-nov-15.pdf</w:t>
        </w:r>
      </w:hyperlink>
      <w:r w:rsidRPr="00BE5EB8">
        <w:rPr>
          <w:rFonts w:ascii="Arial" w:hAnsi="Arial" w:cs="Arial"/>
          <w:color w:val="000000" w:themeColor="text1"/>
          <w:sz w:val="20"/>
          <w:szCs w:val="20"/>
        </w:rPr>
        <w:t xml:space="preserve"> Accessed on 21 April, 2022.</w:t>
      </w:r>
    </w:p>
    <w:p w14:paraId="696CCE9E" w14:textId="77777777" w:rsidR="00971799" w:rsidRDefault="00971799" w:rsidP="00BE5EB8">
      <w:pPr>
        <w:rPr>
          <w:rFonts w:ascii="Arial" w:hAnsi="Arial" w:cs="Arial"/>
          <w:color w:val="000000" w:themeColor="text1"/>
          <w:sz w:val="20"/>
          <w:szCs w:val="20"/>
        </w:rPr>
      </w:pPr>
    </w:p>
    <w:p w14:paraId="236B1FEA" w14:textId="0E3F7DE9" w:rsidR="00971799" w:rsidRDefault="00971799" w:rsidP="006A204D">
      <w:pPr>
        <w:rPr>
          <w:rFonts w:ascii="Arial" w:hAnsi="Arial" w:cs="Arial"/>
          <w:color w:val="000000" w:themeColor="text1"/>
          <w:sz w:val="20"/>
          <w:szCs w:val="20"/>
        </w:rPr>
      </w:pPr>
      <w:r w:rsidRPr="006A204D">
        <w:rPr>
          <w:rFonts w:ascii="Arial" w:hAnsi="Arial" w:cs="Arial"/>
          <w:color w:val="000000" w:themeColor="text1"/>
          <w:sz w:val="20"/>
          <w:szCs w:val="20"/>
        </w:rPr>
        <w:t>O’Brien, R., Marshall, J. and Karthaus, R.</w:t>
      </w:r>
      <w:r>
        <w:rPr>
          <w:rFonts w:ascii="Arial" w:hAnsi="Arial" w:cs="Arial"/>
          <w:color w:val="000000" w:themeColor="text1"/>
          <w:sz w:val="20"/>
          <w:szCs w:val="20"/>
        </w:rPr>
        <w:t>,</w:t>
      </w:r>
      <w:r w:rsidRPr="006A204D">
        <w:rPr>
          <w:rFonts w:ascii="Arial" w:hAnsi="Arial" w:cs="Arial"/>
          <w:color w:val="000000" w:themeColor="text1"/>
          <w:sz w:val="20"/>
          <w:szCs w:val="20"/>
        </w:rPr>
        <w:t xml:space="preserve"> 2014</w:t>
      </w:r>
      <w:r>
        <w:rPr>
          <w:rFonts w:ascii="Arial" w:hAnsi="Arial" w:cs="Arial"/>
          <w:color w:val="000000" w:themeColor="text1"/>
          <w:sz w:val="20"/>
          <w:szCs w:val="20"/>
        </w:rPr>
        <w:t>.</w:t>
      </w:r>
      <w:r w:rsidRPr="006A204D">
        <w:rPr>
          <w:rFonts w:ascii="Arial" w:hAnsi="Arial" w:cs="Arial"/>
          <w:color w:val="000000" w:themeColor="text1"/>
          <w:sz w:val="20"/>
          <w:szCs w:val="20"/>
        </w:rPr>
        <w:t xml:space="preserve"> “Building a rehabilitation culture. RSA Transitions”, available at:</w:t>
      </w:r>
      <w:r>
        <w:rPr>
          <w:rFonts w:ascii="Arial" w:hAnsi="Arial" w:cs="Arial"/>
          <w:color w:val="000000" w:themeColor="text1"/>
          <w:sz w:val="20"/>
          <w:szCs w:val="20"/>
        </w:rPr>
        <w:t xml:space="preserve"> </w:t>
      </w:r>
      <w:r w:rsidRPr="006A204D">
        <w:rPr>
          <w:rFonts w:ascii="Arial" w:hAnsi="Arial" w:cs="Arial"/>
          <w:color w:val="000000" w:themeColor="text1"/>
          <w:sz w:val="20"/>
          <w:szCs w:val="20"/>
        </w:rPr>
        <w:t xml:space="preserve">www.thersa.org/globalassets/pdfs/reports/rsa_building_a_rehabilitation_culture_11_06_14.pdf (accessed 20 October 2017). </w:t>
      </w:r>
    </w:p>
    <w:p w14:paraId="34CE0672" w14:textId="77777777" w:rsidR="00971799" w:rsidRPr="006A204D" w:rsidRDefault="00971799" w:rsidP="006A204D">
      <w:pPr>
        <w:rPr>
          <w:rFonts w:ascii="Arial" w:hAnsi="Arial" w:cs="Arial"/>
          <w:color w:val="000000" w:themeColor="text1"/>
          <w:sz w:val="20"/>
          <w:szCs w:val="20"/>
        </w:rPr>
      </w:pPr>
    </w:p>
    <w:p w14:paraId="5FB4260D" w14:textId="5EDA2319" w:rsidR="00971799" w:rsidRDefault="00971799" w:rsidP="00C32628">
      <w:pPr>
        <w:rPr>
          <w:rFonts w:ascii="Arial" w:hAnsi="Arial" w:cs="Arial"/>
          <w:sz w:val="20"/>
          <w:szCs w:val="20"/>
        </w:rPr>
      </w:pPr>
      <w:r w:rsidRPr="00C32628">
        <w:rPr>
          <w:rFonts w:ascii="Arial" w:hAnsi="Arial" w:cs="Arial"/>
          <w:sz w:val="20"/>
          <w:szCs w:val="20"/>
        </w:rPr>
        <w:t>Perrett, S., Gray, B., G., L., E., D. and Brooks, N., 2019. Exploring health and wellbeing in prison: a peer research approach. </w:t>
      </w:r>
      <w:r w:rsidRPr="00C32628">
        <w:rPr>
          <w:rFonts w:ascii="Arial" w:hAnsi="Arial" w:cs="Arial"/>
          <w:i/>
          <w:iCs/>
          <w:sz w:val="20"/>
          <w:szCs w:val="20"/>
        </w:rPr>
        <w:t>International Journal of Prisoner Health</w:t>
      </w:r>
      <w:r w:rsidRPr="00C32628">
        <w:rPr>
          <w:rFonts w:ascii="Arial" w:hAnsi="Arial" w:cs="Arial"/>
          <w:sz w:val="20"/>
          <w:szCs w:val="20"/>
        </w:rPr>
        <w:t>, 16(1), pp.78-92.</w:t>
      </w:r>
    </w:p>
    <w:p w14:paraId="71814E32" w14:textId="77777777" w:rsidR="00971799" w:rsidRPr="0072735C" w:rsidRDefault="00971799" w:rsidP="00C32628">
      <w:pPr>
        <w:rPr>
          <w:rFonts w:ascii="Arial" w:hAnsi="Arial" w:cs="Arial"/>
          <w:sz w:val="20"/>
          <w:szCs w:val="20"/>
        </w:rPr>
      </w:pPr>
    </w:p>
    <w:p w14:paraId="1D24BCF5" w14:textId="08A1C562" w:rsidR="00971799" w:rsidRDefault="00971799">
      <w:pPr>
        <w:rPr>
          <w:rFonts w:ascii="Arial" w:hAnsi="Arial" w:cs="Arial"/>
          <w:sz w:val="20"/>
          <w:szCs w:val="20"/>
        </w:rPr>
      </w:pPr>
      <w:r w:rsidRPr="007760BB">
        <w:rPr>
          <w:rFonts w:ascii="Arial" w:hAnsi="Arial" w:cs="Arial"/>
          <w:sz w:val="20"/>
          <w:szCs w:val="20"/>
        </w:rPr>
        <w:t>Reading, L. and Ross, G., 2020. Comparing social climate across therapeutically distinct prison wings. </w:t>
      </w:r>
      <w:r w:rsidRPr="007760BB">
        <w:rPr>
          <w:rFonts w:ascii="Arial" w:hAnsi="Arial" w:cs="Arial"/>
          <w:i/>
          <w:iCs/>
          <w:sz w:val="20"/>
          <w:szCs w:val="20"/>
        </w:rPr>
        <w:t>The Journal of Forensic Practice</w:t>
      </w:r>
      <w:r w:rsidRPr="007760BB">
        <w:rPr>
          <w:rFonts w:ascii="Arial" w:hAnsi="Arial" w:cs="Arial"/>
          <w:sz w:val="20"/>
          <w:szCs w:val="20"/>
        </w:rPr>
        <w:t>, 22(3), pp.185-197</w:t>
      </w:r>
      <w:r>
        <w:rPr>
          <w:rFonts w:ascii="Arial" w:hAnsi="Arial" w:cs="Arial"/>
          <w:sz w:val="20"/>
          <w:szCs w:val="20"/>
        </w:rPr>
        <w:t>.</w:t>
      </w:r>
    </w:p>
    <w:p w14:paraId="411E05C3" w14:textId="77777777" w:rsidR="00971799" w:rsidRDefault="00971799">
      <w:pPr>
        <w:rPr>
          <w:rFonts w:ascii="Arial" w:hAnsi="Arial" w:cs="Arial"/>
          <w:sz w:val="20"/>
          <w:szCs w:val="20"/>
        </w:rPr>
      </w:pPr>
    </w:p>
    <w:p w14:paraId="2571BCA0" w14:textId="6DFC4C57" w:rsidR="00971799" w:rsidRDefault="00971799" w:rsidP="00AA7B44">
      <w:pPr>
        <w:rPr>
          <w:rFonts w:ascii="Arial" w:eastAsia="Times New Roman" w:hAnsi="Arial" w:cs="Arial"/>
          <w:color w:val="000000"/>
          <w:sz w:val="20"/>
          <w:szCs w:val="20"/>
          <w:shd w:val="clear" w:color="auto" w:fill="FFFFFF"/>
          <w:lang w:eastAsia="en-GB"/>
        </w:rPr>
      </w:pPr>
      <w:r w:rsidRPr="00AA7B44">
        <w:rPr>
          <w:rFonts w:ascii="Arial" w:eastAsia="Times New Roman" w:hAnsi="Arial" w:cs="Arial"/>
          <w:color w:val="000000"/>
          <w:sz w:val="20"/>
          <w:szCs w:val="20"/>
          <w:shd w:val="clear" w:color="auto" w:fill="FFFFFF"/>
          <w:lang w:eastAsia="en-GB"/>
        </w:rPr>
        <w:t>Sanyal, S., 2010. Rehabilitation of Prisoners: A Debatable Issue. </w:t>
      </w:r>
      <w:r w:rsidRPr="00AA7B44">
        <w:rPr>
          <w:rFonts w:ascii="Arial" w:eastAsia="Times New Roman" w:hAnsi="Arial" w:cs="Arial"/>
          <w:i/>
          <w:iCs/>
          <w:color w:val="000000"/>
          <w:sz w:val="20"/>
          <w:szCs w:val="20"/>
          <w:lang w:eastAsia="en-GB"/>
        </w:rPr>
        <w:t>SSRN Electronic Journal</w:t>
      </w:r>
      <w:r w:rsidRPr="0072735C">
        <w:rPr>
          <w:rFonts w:ascii="Arial" w:eastAsia="Times New Roman" w:hAnsi="Arial" w:cs="Arial"/>
          <w:color w:val="000000"/>
          <w:sz w:val="20"/>
          <w:szCs w:val="20"/>
          <w:shd w:val="clear" w:color="auto" w:fill="FFFFFF"/>
          <w:lang w:eastAsia="en-GB"/>
        </w:rPr>
        <w:t>.</w:t>
      </w:r>
    </w:p>
    <w:p w14:paraId="03099AA6" w14:textId="77777777" w:rsidR="00971799" w:rsidRPr="0072735C" w:rsidRDefault="00971799" w:rsidP="00AA7B44">
      <w:pPr>
        <w:rPr>
          <w:rFonts w:ascii="Arial" w:eastAsia="Times New Roman" w:hAnsi="Arial" w:cs="Arial"/>
          <w:color w:val="000000"/>
          <w:sz w:val="20"/>
          <w:szCs w:val="20"/>
          <w:shd w:val="clear" w:color="auto" w:fill="FFFFFF"/>
          <w:lang w:eastAsia="en-GB"/>
        </w:rPr>
      </w:pPr>
    </w:p>
    <w:p w14:paraId="175E13C1" w14:textId="37CFD66B" w:rsidR="00971799" w:rsidRDefault="00971799" w:rsidP="005B320D">
      <w:pPr>
        <w:rPr>
          <w:rFonts w:ascii="Arial" w:hAnsi="Arial" w:cs="Arial"/>
          <w:sz w:val="20"/>
          <w:szCs w:val="20"/>
        </w:rPr>
      </w:pPr>
      <w:r w:rsidRPr="005B320D">
        <w:rPr>
          <w:rFonts w:ascii="Arial" w:hAnsi="Arial" w:cs="Arial"/>
          <w:sz w:val="20"/>
          <w:szCs w:val="20"/>
        </w:rPr>
        <w:t>Shuker, R. and Taylor, J., 2018. Guest editorial. </w:t>
      </w:r>
      <w:r w:rsidRPr="005B320D">
        <w:rPr>
          <w:rFonts w:ascii="Arial" w:hAnsi="Arial" w:cs="Arial"/>
          <w:i/>
          <w:iCs/>
          <w:sz w:val="20"/>
          <w:szCs w:val="20"/>
        </w:rPr>
        <w:t>Therapeutic Communities: The International Journal of Therapeutic Communities</w:t>
      </w:r>
      <w:r w:rsidRPr="005B320D">
        <w:rPr>
          <w:rFonts w:ascii="Arial" w:hAnsi="Arial" w:cs="Arial"/>
          <w:sz w:val="20"/>
          <w:szCs w:val="20"/>
        </w:rPr>
        <w:t>, 39(1), pp.2-3.</w:t>
      </w:r>
    </w:p>
    <w:p w14:paraId="3B6192C6" w14:textId="77777777" w:rsidR="00971799" w:rsidRPr="0072735C" w:rsidRDefault="00971799" w:rsidP="005B320D">
      <w:pPr>
        <w:rPr>
          <w:rFonts w:ascii="Arial" w:hAnsi="Arial" w:cs="Arial"/>
          <w:sz w:val="20"/>
          <w:szCs w:val="20"/>
        </w:rPr>
      </w:pPr>
    </w:p>
    <w:p w14:paraId="0F288D7C" w14:textId="29488FD8" w:rsidR="00971799" w:rsidRDefault="00971799" w:rsidP="00E236CA">
      <w:pPr>
        <w:rPr>
          <w:rFonts w:ascii="Arial" w:hAnsi="Arial" w:cs="Arial"/>
          <w:sz w:val="20"/>
          <w:szCs w:val="20"/>
        </w:rPr>
      </w:pPr>
      <w:r w:rsidRPr="00E236CA">
        <w:rPr>
          <w:rFonts w:ascii="Arial" w:hAnsi="Arial" w:cs="Arial"/>
          <w:sz w:val="20"/>
          <w:szCs w:val="20"/>
        </w:rPr>
        <w:t>Tew, J., Vince, R. and Luther, J.</w:t>
      </w:r>
      <w:r w:rsidRPr="0072735C">
        <w:rPr>
          <w:rFonts w:ascii="Arial" w:hAnsi="Arial" w:cs="Arial"/>
          <w:sz w:val="20"/>
          <w:szCs w:val="20"/>
        </w:rPr>
        <w:t xml:space="preserve">, </w:t>
      </w:r>
      <w:r w:rsidRPr="00E236CA">
        <w:rPr>
          <w:rFonts w:ascii="Arial" w:hAnsi="Arial" w:cs="Arial"/>
          <w:sz w:val="20"/>
          <w:szCs w:val="20"/>
        </w:rPr>
        <w:t>2015</w:t>
      </w:r>
      <w:r w:rsidRPr="0072735C">
        <w:rPr>
          <w:rFonts w:ascii="Arial" w:hAnsi="Arial" w:cs="Arial"/>
          <w:sz w:val="20"/>
          <w:szCs w:val="20"/>
        </w:rPr>
        <w:t>.</w:t>
      </w:r>
      <w:r w:rsidRPr="00E236CA">
        <w:rPr>
          <w:rFonts w:ascii="Arial" w:hAnsi="Arial" w:cs="Arial"/>
          <w:sz w:val="20"/>
          <w:szCs w:val="20"/>
        </w:rPr>
        <w:t xml:space="preserve"> “Prison culture and prison violence”, Prison Service Journal, Vol. 221, pp. 15-19. </w:t>
      </w:r>
    </w:p>
    <w:p w14:paraId="5FC32A1B" w14:textId="77777777" w:rsidR="00971799" w:rsidRPr="0072735C" w:rsidRDefault="00971799" w:rsidP="00E236CA">
      <w:pPr>
        <w:rPr>
          <w:rFonts w:ascii="Arial" w:hAnsi="Arial" w:cs="Arial"/>
          <w:sz w:val="20"/>
          <w:szCs w:val="20"/>
        </w:rPr>
      </w:pPr>
    </w:p>
    <w:p w14:paraId="21C894A2" w14:textId="5D334970" w:rsidR="00971799" w:rsidRDefault="00971799" w:rsidP="00F95F73">
      <w:pPr>
        <w:rPr>
          <w:rFonts w:ascii="Arial" w:hAnsi="Arial" w:cs="Arial"/>
          <w:color w:val="000000" w:themeColor="text1"/>
          <w:sz w:val="20"/>
          <w:szCs w:val="20"/>
        </w:rPr>
      </w:pPr>
      <w:r w:rsidRPr="00F95F73">
        <w:rPr>
          <w:rFonts w:ascii="Arial" w:hAnsi="Arial" w:cs="Arial"/>
          <w:color w:val="000000" w:themeColor="text1"/>
          <w:sz w:val="20"/>
          <w:szCs w:val="20"/>
        </w:rPr>
        <w:t>Walton, J., 2019. The evolutionary basis of belonging: its relevance to denial of offending and labelling those who offend. </w:t>
      </w:r>
      <w:r w:rsidRPr="00F95F73">
        <w:rPr>
          <w:rFonts w:ascii="Arial" w:hAnsi="Arial" w:cs="Arial"/>
          <w:i/>
          <w:iCs/>
          <w:color w:val="000000" w:themeColor="text1"/>
          <w:sz w:val="20"/>
          <w:szCs w:val="20"/>
        </w:rPr>
        <w:t>Journal of Forensic Practice</w:t>
      </w:r>
      <w:r w:rsidRPr="00F95F73">
        <w:rPr>
          <w:rFonts w:ascii="Arial" w:hAnsi="Arial" w:cs="Arial"/>
          <w:color w:val="000000" w:themeColor="text1"/>
          <w:sz w:val="20"/>
          <w:szCs w:val="20"/>
        </w:rPr>
        <w:t>, 21(4), pp.202-211.</w:t>
      </w:r>
    </w:p>
    <w:p w14:paraId="139542A7" w14:textId="77777777" w:rsidR="00971799" w:rsidRPr="00F95F73" w:rsidRDefault="00971799" w:rsidP="00F95F73">
      <w:pPr>
        <w:rPr>
          <w:rFonts w:ascii="Arial" w:hAnsi="Arial" w:cs="Arial"/>
          <w:color w:val="000000" w:themeColor="text1"/>
          <w:sz w:val="20"/>
          <w:szCs w:val="20"/>
        </w:rPr>
      </w:pPr>
    </w:p>
    <w:p w14:paraId="26FAC260" w14:textId="77777777" w:rsidR="00971799" w:rsidRPr="00676F8D" w:rsidRDefault="00971799" w:rsidP="00676F8D">
      <w:pPr>
        <w:rPr>
          <w:rFonts w:ascii="Arial" w:hAnsi="Arial" w:cs="Arial"/>
          <w:sz w:val="20"/>
          <w:szCs w:val="20"/>
        </w:rPr>
      </w:pPr>
      <w:r w:rsidRPr="00676F8D">
        <w:rPr>
          <w:rFonts w:ascii="Arial" w:hAnsi="Arial" w:cs="Arial"/>
          <w:sz w:val="20"/>
          <w:szCs w:val="20"/>
        </w:rPr>
        <w:t>World Health Organization</w:t>
      </w:r>
      <w:r w:rsidRPr="0072735C">
        <w:rPr>
          <w:rFonts w:ascii="Arial" w:hAnsi="Arial" w:cs="Arial"/>
          <w:sz w:val="20"/>
          <w:szCs w:val="20"/>
        </w:rPr>
        <w:t xml:space="preserve">, </w:t>
      </w:r>
      <w:r w:rsidRPr="00676F8D">
        <w:rPr>
          <w:rFonts w:ascii="Arial" w:hAnsi="Arial" w:cs="Arial"/>
          <w:sz w:val="20"/>
          <w:szCs w:val="20"/>
        </w:rPr>
        <w:t>2014</w:t>
      </w:r>
      <w:r w:rsidRPr="0072735C">
        <w:rPr>
          <w:rFonts w:ascii="Arial" w:hAnsi="Arial" w:cs="Arial"/>
          <w:sz w:val="20"/>
          <w:szCs w:val="20"/>
        </w:rPr>
        <w:t>.</w:t>
      </w:r>
      <w:r w:rsidRPr="00676F8D">
        <w:rPr>
          <w:rFonts w:ascii="Arial" w:hAnsi="Arial" w:cs="Arial"/>
          <w:sz w:val="20"/>
          <w:szCs w:val="20"/>
        </w:rPr>
        <w:t xml:space="preserve"> “Prisons and health”, available at: www.euro.who.int/__data/assets/pdf_ file/0005/249188/Prisons-and-Health.pdf</w:t>
      </w:r>
    </w:p>
    <w:p w14:paraId="4CFE5C01" w14:textId="77777777" w:rsidR="0036793F" w:rsidRPr="00BE5EB8" w:rsidRDefault="0036793F" w:rsidP="00BE5EB8">
      <w:pPr>
        <w:rPr>
          <w:rFonts w:ascii="Arial" w:hAnsi="Arial" w:cs="Arial"/>
          <w:color w:val="000000" w:themeColor="text1"/>
          <w:sz w:val="20"/>
          <w:szCs w:val="20"/>
        </w:rPr>
      </w:pPr>
    </w:p>
    <w:p w14:paraId="296EAD1B" w14:textId="3DC13EB6" w:rsidR="00BE5EB8" w:rsidRDefault="00BE5EB8">
      <w:pPr>
        <w:rPr>
          <w:rFonts w:ascii="Arial" w:hAnsi="Arial" w:cs="Arial"/>
          <w:sz w:val="20"/>
          <w:szCs w:val="20"/>
        </w:rPr>
      </w:pPr>
    </w:p>
    <w:p w14:paraId="6ED991DA" w14:textId="2BBD59D3" w:rsidR="003B168F" w:rsidRDefault="003B168F">
      <w:pPr>
        <w:rPr>
          <w:rFonts w:ascii="Arial" w:hAnsi="Arial" w:cs="Arial"/>
          <w:sz w:val="20"/>
          <w:szCs w:val="20"/>
        </w:rPr>
      </w:pPr>
    </w:p>
    <w:p w14:paraId="1DD2BCFA" w14:textId="57B28489" w:rsidR="003B168F" w:rsidRPr="003B168F" w:rsidRDefault="003B168F">
      <w:pPr>
        <w:rPr>
          <w:rFonts w:ascii="Seravek" w:hAnsi="Seravek" w:cs="Krungthep"/>
          <w:b/>
          <w:bCs/>
          <w:sz w:val="40"/>
          <w:szCs w:val="40"/>
        </w:rPr>
      </w:pPr>
    </w:p>
    <w:sectPr w:rsidR="003B168F" w:rsidRPr="003B168F" w:rsidSect="008C75F1">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B48C5" w14:textId="77777777" w:rsidR="00B66AEC" w:rsidRDefault="00B66AEC" w:rsidP="00200A18">
      <w:r>
        <w:separator/>
      </w:r>
    </w:p>
  </w:endnote>
  <w:endnote w:type="continuationSeparator" w:id="0">
    <w:p w14:paraId="4F7CB299" w14:textId="77777777" w:rsidR="00B66AEC" w:rsidRDefault="00B66AEC" w:rsidP="00200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venir Book">
    <w:panose1 w:val="02000503020000020003"/>
    <w:charset w:val="00"/>
    <w:family w:val="auto"/>
    <w:pitch w:val="variable"/>
    <w:sig w:usb0="800000AF" w:usb1="5000204A" w:usb2="00000000" w:usb3="00000000" w:csb0="0000009B" w:csb1="00000000"/>
  </w:font>
  <w:font w:name="Open Sans">
    <w:panose1 w:val="020B0606030504020204"/>
    <w:charset w:val="00"/>
    <w:family w:val="swiss"/>
    <w:pitch w:val="variable"/>
    <w:sig w:usb0="E00002EF" w:usb1="4000205B" w:usb2="00000028" w:usb3="00000000" w:csb0="0000019F" w:csb1="00000000"/>
  </w:font>
  <w:font w:name="Cambria Math">
    <w:panose1 w:val="02040503050406030204"/>
    <w:charset w:val="00"/>
    <w:family w:val="roman"/>
    <w:pitch w:val="variable"/>
    <w:sig w:usb0="E00002FF" w:usb1="420024FF" w:usb2="00000000" w:usb3="00000000" w:csb0="0000019F" w:csb1="00000000"/>
  </w:font>
  <w:font w:name="Seravek">
    <w:panose1 w:val="020B0503040000020004"/>
    <w:charset w:val="00"/>
    <w:family w:val="swiss"/>
    <w:pitch w:val="variable"/>
    <w:sig w:usb0="A00000EF" w:usb1="5000207B" w:usb2="00000000" w:usb3="00000000" w:csb0="0000009F" w:csb1="00000000"/>
  </w:font>
  <w:font w:name="Krungthep">
    <w:panose1 w:val="02000400000000000000"/>
    <w:charset w:val="DE"/>
    <w:family w:val="auto"/>
    <w:pitch w:val="variable"/>
    <w:sig w:usb0="810000FF" w:usb1="5000204A" w:usb2="00000020" w:usb3="00000000" w:csb0="000101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2710564"/>
      <w:docPartObj>
        <w:docPartGallery w:val="Page Numbers (Bottom of Page)"/>
        <w:docPartUnique/>
      </w:docPartObj>
    </w:sdtPr>
    <w:sdtEndPr>
      <w:rPr>
        <w:rStyle w:val="PageNumber"/>
      </w:rPr>
    </w:sdtEndPr>
    <w:sdtContent>
      <w:p w14:paraId="0BF0063D" w14:textId="3D7C746A" w:rsidR="00200A18" w:rsidRDefault="00200A18" w:rsidP="00EF543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A152BE" w14:textId="77777777" w:rsidR="00200A18" w:rsidRDefault="00200A18" w:rsidP="00200A1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7477049"/>
      <w:docPartObj>
        <w:docPartGallery w:val="Page Numbers (Bottom of Page)"/>
        <w:docPartUnique/>
      </w:docPartObj>
    </w:sdtPr>
    <w:sdtEndPr>
      <w:rPr>
        <w:rStyle w:val="PageNumber"/>
      </w:rPr>
    </w:sdtEndPr>
    <w:sdtContent>
      <w:p w14:paraId="03987EF0" w14:textId="0FD56635" w:rsidR="00200A18" w:rsidRDefault="00200A18" w:rsidP="00EF543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3F33080" w14:textId="77777777" w:rsidR="00200A18" w:rsidRDefault="00200A18" w:rsidP="00200A1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D084F" w14:textId="77777777" w:rsidR="00B66AEC" w:rsidRDefault="00B66AEC" w:rsidP="00200A18">
      <w:r>
        <w:separator/>
      </w:r>
    </w:p>
  </w:footnote>
  <w:footnote w:type="continuationSeparator" w:id="0">
    <w:p w14:paraId="156561D2" w14:textId="77777777" w:rsidR="00B66AEC" w:rsidRDefault="00B66AEC" w:rsidP="00200A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B5129B"/>
    <w:multiLevelType w:val="multilevel"/>
    <w:tmpl w:val="0756EE8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67968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FD7"/>
    <w:rsid w:val="00016A68"/>
    <w:rsid w:val="00025170"/>
    <w:rsid w:val="00080314"/>
    <w:rsid w:val="000809CC"/>
    <w:rsid w:val="000A4692"/>
    <w:rsid w:val="000A721C"/>
    <w:rsid w:val="000B14AE"/>
    <w:rsid w:val="000C070B"/>
    <w:rsid w:val="000C3A90"/>
    <w:rsid w:val="000C6DAF"/>
    <w:rsid w:val="000D2280"/>
    <w:rsid w:val="00110DA6"/>
    <w:rsid w:val="001453A1"/>
    <w:rsid w:val="0015058F"/>
    <w:rsid w:val="001514AF"/>
    <w:rsid w:val="00163F3D"/>
    <w:rsid w:val="001A58F5"/>
    <w:rsid w:val="001D089C"/>
    <w:rsid w:val="001F08E8"/>
    <w:rsid w:val="00200A18"/>
    <w:rsid w:val="0021797D"/>
    <w:rsid w:val="00244459"/>
    <w:rsid w:val="0026258E"/>
    <w:rsid w:val="002804F2"/>
    <w:rsid w:val="002C1292"/>
    <w:rsid w:val="002C5F6E"/>
    <w:rsid w:val="002F2CB5"/>
    <w:rsid w:val="0036773B"/>
    <w:rsid w:val="0036777F"/>
    <w:rsid w:val="0036793F"/>
    <w:rsid w:val="003743A9"/>
    <w:rsid w:val="003B168F"/>
    <w:rsid w:val="003B6A76"/>
    <w:rsid w:val="0040010B"/>
    <w:rsid w:val="00415E6E"/>
    <w:rsid w:val="004262DC"/>
    <w:rsid w:val="0043751F"/>
    <w:rsid w:val="004462F0"/>
    <w:rsid w:val="00455718"/>
    <w:rsid w:val="00461B82"/>
    <w:rsid w:val="00496FD7"/>
    <w:rsid w:val="0052095E"/>
    <w:rsid w:val="005254D8"/>
    <w:rsid w:val="00531680"/>
    <w:rsid w:val="00531C92"/>
    <w:rsid w:val="0055515B"/>
    <w:rsid w:val="0056028C"/>
    <w:rsid w:val="00581C86"/>
    <w:rsid w:val="00583432"/>
    <w:rsid w:val="005B320D"/>
    <w:rsid w:val="005B5C3A"/>
    <w:rsid w:val="005E3E4D"/>
    <w:rsid w:val="00601275"/>
    <w:rsid w:val="00611732"/>
    <w:rsid w:val="0062465A"/>
    <w:rsid w:val="006402DF"/>
    <w:rsid w:val="00646A0C"/>
    <w:rsid w:val="00676F8D"/>
    <w:rsid w:val="00695D93"/>
    <w:rsid w:val="006964A9"/>
    <w:rsid w:val="006A204D"/>
    <w:rsid w:val="006D6DF0"/>
    <w:rsid w:val="007168F8"/>
    <w:rsid w:val="0072735C"/>
    <w:rsid w:val="00766D29"/>
    <w:rsid w:val="00770C00"/>
    <w:rsid w:val="007760BB"/>
    <w:rsid w:val="0079021D"/>
    <w:rsid w:val="007C5389"/>
    <w:rsid w:val="007F25E5"/>
    <w:rsid w:val="00823B1A"/>
    <w:rsid w:val="00845BCC"/>
    <w:rsid w:val="00847BC1"/>
    <w:rsid w:val="00863A28"/>
    <w:rsid w:val="00873ED8"/>
    <w:rsid w:val="008875F7"/>
    <w:rsid w:val="00897DDF"/>
    <w:rsid w:val="008C75F1"/>
    <w:rsid w:val="008E2C31"/>
    <w:rsid w:val="00905DD2"/>
    <w:rsid w:val="00914CC6"/>
    <w:rsid w:val="00925365"/>
    <w:rsid w:val="00941605"/>
    <w:rsid w:val="00963DA3"/>
    <w:rsid w:val="00971799"/>
    <w:rsid w:val="009A5FF4"/>
    <w:rsid w:val="009C364E"/>
    <w:rsid w:val="009D08AE"/>
    <w:rsid w:val="00A24352"/>
    <w:rsid w:val="00A56E02"/>
    <w:rsid w:val="00A637AE"/>
    <w:rsid w:val="00A66A28"/>
    <w:rsid w:val="00A8384B"/>
    <w:rsid w:val="00AA6DD5"/>
    <w:rsid w:val="00AA7B44"/>
    <w:rsid w:val="00AF219E"/>
    <w:rsid w:val="00B15978"/>
    <w:rsid w:val="00B36CCD"/>
    <w:rsid w:val="00B51916"/>
    <w:rsid w:val="00B6014A"/>
    <w:rsid w:val="00B66AEC"/>
    <w:rsid w:val="00BE5EB8"/>
    <w:rsid w:val="00BF0BE8"/>
    <w:rsid w:val="00C0472B"/>
    <w:rsid w:val="00C32628"/>
    <w:rsid w:val="00C35E10"/>
    <w:rsid w:val="00C43074"/>
    <w:rsid w:val="00C464F4"/>
    <w:rsid w:val="00C534C7"/>
    <w:rsid w:val="00C935E7"/>
    <w:rsid w:val="00CA073A"/>
    <w:rsid w:val="00CA26A4"/>
    <w:rsid w:val="00CC5CF7"/>
    <w:rsid w:val="00CD58E8"/>
    <w:rsid w:val="00CE095B"/>
    <w:rsid w:val="00D11DEE"/>
    <w:rsid w:val="00D31B1B"/>
    <w:rsid w:val="00D5459B"/>
    <w:rsid w:val="00D60F5D"/>
    <w:rsid w:val="00D638D0"/>
    <w:rsid w:val="00D6506F"/>
    <w:rsid w:val="00D9232A"/>
    <w:rsid w:val="00DA0B8B"/>
    <w:rsid w:val="00DB255B"/>
    <w:rsid w:val="00DD40CB"/>
    <w:rsid w:val="00E16774"/>
    <w:rsid w:val="00E21238"/>
    <w:rsid w:val="00E236CA"/>
    <w:rsid w:val="00E67DA1"/>
    <w:rsid w:val="00EB0DD0"/>
    <w:rsid w:val="00EC472D"/>
    <w:rsid w:val="00F015C1"/>
    <w:rsid w:val="00F11822"/>
    <w:rsid w:val="00F144FE"/>
    <w:rsid w:val="00F1542F"/>
    <w:rsid w:val="00F61E47"/>
    <w:rsid w:val="00F95F73"/>
    <w:rsid w:val="00FB46F0"/>
    <w:rsid w:val="00FD0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1B681"/>
  <w15:chartTrackingRefBased/>
  <w15:docId w15:val="{26BBDE91-187A-A844-AD90-BFCD21784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96FD7"/>
  </w:style>
  <w:style w:type="paragraph" w:styleId="NormalWeb">
    <w:name w:val="Normal (Web)"/>
    <w:basedOn w:val="Normal"/>
    <w:uiPriority w:val="99"/>
    <w:semiHidden/>
    <w:unhideWhenUsed/>
    <w:rsid w:val="00F61E47"/>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200A18"/>
    <w:pPr>
      <w:tabs>
        <w:tab w:val="center" w:pos="4513"/>
        <w:tab w:val="right" w:pos="9026"/>
      </w:tabs>
    </w:pPr>
  </w:style>
  <w:style w:type="character" w:customStyle="1" w:styleId="FooterChar">
    <w:name w:val="Footer Char"/>
    <w:basedOn w:val="DefaultParagraphFont"/>
    <w:link w:val="Footer"/>
    <w:uiPriority w:val="99"/>
    <w:rsid w:val="00200A18"/>
  </w:style>
  <w:style w:type="character" w:styleId="PageNumber">
    <w:name w:val="page number"/>
    <w:basedOn w:val="DefaultParagraphFont"/>
    <w:uiPriority w:val="99"/>
    <w:semiHidden/>
    <w:unhideWhenUsed/>
    <w:rsid w:val="00200A18"/>
  </w:style>
  <w:style w:type="paragraph" w:styleId="NoSpacing">
    <w:name w:val="No Spacing"/>
    <w:link w:val="NoSpacingChar"/>
    <w:uiPriority w:val="1"/>
    <w:qFormat/>
    <w:rsid w:val="008C75F1"/>
    <w:rPr>
      <w:rFonts w:eastAsiaTheme="minorEastAsia"/>
      <w:sz w:val="22"/>
      <w:szCs w:val="22"/>
      <w:lang w:val="en-US" w:eastAsia="zh-CN"/>
    </w:rPr>
  </w:style>
  <w:style w:type="character" w:customStyle="1" w:styleId="NoSpacingChar">
    <w:name w:val="No Spacing Char"/>
    <w:basedOn w:val="DefaultParagraphFont"/>
    <w:link w:val="NoSpacing"/>
    <w:uiPriority w:val="1"/>
    <w:rsid w:val="008C75F1"/>
    <w:rPr>
      <w:rFonts w:eastAsiaTheme="minorEastAsia"/>
      <w:sz w:val="22"/>
      <w:szCs w:val="22"/>
      <w:lang w:val="en-US" w:eastAsia="zh-CN"/>
    </w:rPr>
  </w:style>
  <w:style w:type="character" w:styleId="Hyperlink">
    <w:name w:val="Hyperlink"/>
    <w:basedOn w:val="DefaultParagraphFont"/>
    <w:uiPriority w:val="99"/>
    <w:unhideWhenUsed/>
    <w:rsid w:val="00BE5EB8"/>
    <w:rPr>
      <w:color w:val="0563C1" w:themeColor="hyperlink"/>
      <w:u w:val="single"/>
    </w:rPr>
  </w:style>
  <w:style w:type="character" w:styleId="UnresolvedMention">
    <w:name w:val="Unresolved Mention"/>
    <w:basedOn w:val="DefaultParagraphFont"/>
    <w:uiPriority w:val="99"/>
    <w:semiHidden/>
    <w:unhideWhenUsed/>
    <w:rsid w:val="00BE5E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96060">
      <w:bodyDiv w:val="1"/>
      <w:marLeft w:val="0"/>
      <w:marRight w:val="0"/>
      <w:marTop w:val="0"/>
      <w:marBottom w:val="0"/>
      <w:divBdr>
        <w:top w:val="none" w:sz="0" w:space="0" w:color="auto"/>
        <w:left w:val="none" w:sz="0" w:space="0" w:color="auto"/>
        <w:bottom w:val="none" w:sz="0" w:space="0" w:color="auto"/>
        <w:right w:val="none" w:sz="0" w:space="0" w:color="auto"/>
      </w:divBdr>
    </w:div>
    <w:div w:id="96600163">
      <w:bodyDiv w:val="1"/>
      <w:marLeft w:val="0"/>
      <w:marRight w:val="0"/>
      <w:marTop w:val="0"/>
      <w:marBottom w:val="0"/>
      <w:divBdr>
        <w:top w:val="none" w:sz="0" w:space="0" w:color="auto"/>
        <w:left w:val="none" w:sz="0" w:space="0" w:color="auto"/>
        <w:bottom w:val="none" w:sz="0" w:space="0" w:color="auto"/>
        <w:right w:val="none" w:sz="0" w:space="0" w:color="auto"/>
      </w:divBdr>
    </w:div>
    <w:div w:id="186791552">
      <w:bodyDiv w:val="1"/>
      <w:marLeft w:val="0"/>
      <w:marRight w:val="0"/>
      <w:marTop w:val="0"/>
      <w:marBottom w:val="0"/>
      <w:divBdr>
        <w:top w:val="none" w:sz="0" w:space="0" w:color="auto"/>
        <w:left w:val="none" w:sz="0" w:space="0" w:color="auto"/>
        <w:bottom w:val="none" w:sz="0" w:space="0" w:color="auto"/>
        <w:right w:val="none" w:sz="0" w:space="0" w:color="auto"/>
      </w:divBdr>
      <w:divsChild>
        <w:div w:id="317416472">
          <w:marLeft w:val="0"/>
          <w:marRight w:val="0"/>
          <w:marTop w:val="0"/>
          <w:marBottom w:val="0"/>
          <w:divBdr>
            <w:top w:val="none" w:sz="0" w:space="0" w:color="auto"/>
            <w:left w:val="none" w:sz="0" w:space="0" w:color="auto"/>
            <w:bottom w:val="none" w:sz="0" w:space="0" w:color="auto"/>
            <w:right w:val="none" w:sz="0" w:space="0" w:color="auto"/>
          </w:divBdr>
          <w:divsChild>
            <w:div w:id="661082882">
              <w:marLeft w:val="0"/>
              <w:marRight w:val="0"/>
              <w:marTop w:val="0"/>
              <w:marBottom w:val="0"/>
              <w:divBdr>
                <w:top w:val="none" w:sz="0" w:space="0" w:color="auto"/>
                <w:left w:val="none" w:sz="0" w:space="0" w:color="auto"/>
                <w:bottom w:val="none" w:sz="0" w:space="0" w:color="auto"/>
                <w:right w:val="none" w:sz="0" w:space="0" w:color="auto"/>
              </w:divBdr>
              <w:divsChild>
                <w:div w:id="130203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668654">
      <w:bodyDiv w:val="1"/>
      <w:marLeft w:val="0"/>
      <w:marRight w:val="0"/>
      <w:marTop w:val="0"/>
      <w:marBottom w:val="0"/>
      <w:divBdr>
        <w:top w:val="none" w:sz="0" w:space="0" w:color="auto"/>
        <w:left w:val="none" w:sz="0" w:space="0" w:color="auto"/>
        <w:bottom w:val="none" w:sz="0" w:space="0" w:color="auto"/>
        <w:right w:val="none" w:sz="0" w:space="0" w:color="auto"/>
      </w:divBdr>
      <w:divsChild>
        <w:div w:id="591546674">
          <w:marLeft w:val="0"/>
          <w:marRight w:val="0"/>
          <w:marTop w:val="0"/>
          <w:marBottom w:val="0"/>
          <w:divBdr>
            <w:top w:val="none" w:sz="0" w:space="0" w:color="auto"/>
            <w:left w:val="none" w:sz="0" w:space="0" w:color="auto"/>
            <w:bottom w:val="none" w:sz="0" w:space="0" w:color="auto"/>
            <w:right w:val="none" w:sz="0" w:space="0" w:color="auto"/>
          </w:divBdr>
          <w:divsChild>
            <w:div w:id="2104378323">
              <w:marLeft w:val="0"/>
              <w:marRight w:val="0"/>
              <w:marTop w:val="0"/>
              <w:marBottom w:val="0"/>
              <w:divBdr>
                <w:top w:val="none" w:sz="0" w:space="0" w:color="auto"/>
                <w:left w:val="none" w:sz="0" w:space="0" w:color="auto"/>
                <w:bottom w:val="none" w:sz="0" w:space="0" w:color="auto"/>
                <w:right w:val="none" w:sz="0" w:space="0" w:color="auto"/>
              </w:divBdr>
              <w:divsChild>
                <w:div w:id="141500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706051">
      <w:bodyDiv w:val="1"/>
      <w:marLeft w:val="0"/>
      <w:marRight w:val="0"/>
      <w:marTop w:val="0"/>
      <w:marBottom w:val="0"/>
      <w:divBdr>
        <w:top w:val="none" w:sz="0" w:space="0" w:color="auto"/>
        <w:left w:val="none" w:sz="0" w:space="0" w:color="auto"/>
        <w:bottom w:val="none" w:sz="0" w:space="0" w:color="auto"/>
        <w:right w:val="none" w:sz="0" w:space="0" w:color="auto"/>
      </w:divBdr>
    </w:div>
    <w:div w:id="410930339">
      <w:bodyDiv w:val="1"/>
      <w:marLeft w:val="0"/>
      <w:marRight w:val="0"/>
      <w:marTop w:val="0"/>
      <w:marBottom w:val="0"/>
      <w:divBdr>
        <w:top w:val="none" w:sz="0" w:space="0" w:color="auto"/>
        <w:left w:val="none" w:sz="0" w:space="0" w:color="auto"/>
        <w:bottom w:val="none" w:sz="0" w:space="0" w:color="auto"/>
        <w:right w:val="none" w:sz="0" w:space="0" w:color="auto"/>
      </w:divBdr>
      <w:divsChild>
        <w:div w:id="971591726">
          <w:marLeft w:val="0"/>
          <w:marRight w:val="0"/>
          <w:marTop w:val="0"/>
          <w:marBottom w:val="0"/>
          <w:divBdr>
            <w:top w:val="none" w:sz="0" w:space="0" w:color="auto"/>
            <w:left w:val="none" w:sz="0" w:space="0" w:color="auto"/>
            <w:bottom w:val="none" w:sz="0" w:space="0" w:color="auto"/>
            <w:right w:val="none" w:sz="0" w:space="0" w:color="auto"/>
          </w:divBdr>
          <w:divsChild>
            <w:div w:id="542597455">
              <w:marLeft w:val="0"/>
              <w:marRight w:val="0"/>
              <w:marTop w:val="0"/>
              <w:marBottom w:val="0"/>
              <w:divBdr>
                <w:top w:val="none" w:sz="0" w:space="0" w:color="auto"/>
                <w:left w:val="none" w:sz="0" w:space="0" w:color="auto"/>
                <w:bottom w:val="none" w:sz="0" w:space="0" w:color="auto"/>
                <w:right w:val="none" w:sz="0" w:space="0" w:color="auto"/>
              </w:divBdr>
              <w:divsChild>
                <w:div w:id="193562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562268">
      <w:bodyDiv w:val="1"/>
      <w:marLeft w:val="0"/>
      <w:marRight w:val="0"/>
      <w:marTop w:val="0"/>
      <w:marBottom w:val="0"/>
      <w:divBdr>
        <w:top w:val="none" w:sz="0" w:space="0" w:color="auto"/>
        <w:left w:val="none" w:sz="0" w:space="0" w:color="auto"/>
        <w:bottom w:val="none" w:sz="0" w:space="0" w:color="auto"/>
        <w:right w:val="none" w:sz="0" w:space="0" w:color="auto"/>
      </w:divBdr>
    </w:div>
    <w:div w:id="624582162">
      <w:bodyDiv w:val="1"/>
      <w:marLeft w:val="0"/>
      <w:marRight w:val="0"/>
      <w:marTop w:val="0"/>
      <w:marBottom w:val="0"/>
      <w:divBdr>
        <w:top w:val="none" w:sz="0" w:space="0" w:color="auto"/>
        <w:left w:val="none" w:sz="0" w:space="0" w:color="auto"/>
        <w:bottom w:val="none" w:sz="0" w:space="0" w:color="auto"/>
        <w:right w:val="none" w:sz="0" w:space="0" w:color="auto"/>
      </w:divBdr>
      <w:divsChild>
        <w:div w:id="2011709402">
          <w:marLeft w:val="0"/>
          <w:marRight w:val="0"/>
          <w:marTop w:val="0"/>
          <w:marBottom w:val="0"/>
          <w:divBdr>
            <w:top w:val="none" w:sz="0" w:space="0" w:color="auto"/>
            <w:left w:val="none" w:sz="0" w:space="0" w:color="auto"/>
            <w:bottom w:val="none" w:sz="0" w:space="0" w:color="auto"/>
            <w:right w:val="none" w:sz="0" w:space="0" w:color="auto"/>
          </w:divBdr>
          <w:divsChild>
            <w:div w:id="208685635">
              <w:marLeft w:val="0"/>
              <w:marRight w:val="0"/>
              <w:marTop w:val="0"/>
              <w:marBottom w:val="0"/>
              <w:divBdr>
                <w:top w:val="none" w:sz="0" w:space="0" w:color="auto"/>
                <w:left w:val="none" w:sz="0" w:space="0" w:color="auto"/>
                <w:bottom w:val="none" w:sz="0" w:space="0" w:color="auto"/>
                <w:right w:val="none" w:sz="0" w:space="0" w:color="auto"/>
              </w:divBdr>
              <w:divsChild>
                <w:div w:id="41224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528600">
      <w:bodyDiv w:val="1"/>
      <w:marLeft w:val="0"/>
      <w:marRight w:val="0"/>
      <w:marTop w:val="0"/>
      <w:marBottom w:val="0"/>
      <w:divBdr>
        <w:top w:val="none" w:sz="0" w:space="0" w:color="auto"/>
        <w:left w:val="none" w:sz="0" w:space="0" w:color="auto"/>
        <w:bottom w:val="none" w:sz="0" w:space="0" w:color="auto"/>
        <w:right w:val="none" w:sz="0" w:space="0" w:color="auto"/>
      </w:divBdr>
      <w:divsChild>
        <w:div w:id="1411076409">
          <w:marLeft w:val="0"/>
          <w:marRight w:val="0"/>
          <w:marTop w:val="0"/>
          <w:marBottom w:val="0"/>
          <w:divBdr>
            <w:top w:val="none" w:sz="0" w:space="0" w:color="auto"/>
            <w:left w:val="none" w:sz="0" w:space="0" w:color="auto"/>
            <w:bottom w:val="none" w:sz="0" w:space="0" w:color="auto"/>
            <w:right w:val="none" w:sz="0" w:space="0" w:color="auto"/>
          </w:divBdr>
          <w:divsChild>
            <w:div w:id="377626445">
              <w:marLeft w:val="0"/>
              <w:marRight w:val="0"/>
              <w:marTop w:val="0"/>
              <w:marBottom w:val="0"/>
              <w:divBdr>
                <w:top w:val="none" w:sz="0" w:space="0" w:color="auto"/>
                <w:left w:val="none" w:sz="0" w:space="0" w:color="auto"/>
                <w:bottom w:val="none" w:sz="0" w:space="0" w:color="auto"/>
                <w:right w:val="none" w:sz="0" w:space="0" w:color="auto"/>
              </w:divBdr>
              <w:divsChild>
                <w:div w:id="112141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648816">
      <w:bodyDiv w:val="1"/>
      <w:marLeft w:val="0"/>
      <w:marRight w:val="0"/>
      <w:marTop w:val="0"/>
      <w:marBottom w:val="0"/>
      <w:divBdr>
        <w:top w:val="none" w:sz="0" w:space="0" w:color="auto"/>
        <w:left w:val="none" w:sz="0" w:space="0" w:color="auto"/>
        <w:bottom w:val="none" w:sz="0" w:space="0" w:color="auto"/>
        <w:right w:val="none" w:sz="0" w:space="0" w:color="auto"/>
      </w:divBdr>
    </w:div>
    <w:div w:id="752747648">
      <w:bodyDiv w:val="1"/>
      <w:marLeft w:val="0"/>
      <w:marRight w:val="0"/>
      <w:marTop w:val="0"/>
      <w:marBottom w:val="0"/>
      <w:divBdr>
        <w:top w:val="none" w:sz="0" w:space="0" w:color="auto"/>
        <w:left w:val="none" w:sz="0" w:space="0" w:color="auto"/>
        <w:bottom w:val="none" w:sz="0" w:space="0" w:color="auto"/>
        <w:right w:val="none" w:sz="0" w:space="0" w:color="auto"/>
      </w:divBdr>
    </w:div>
    <w:div w:id="810753862">
      <w:bodyDiv w:val="1"/>
      <w:marLeft w:val="0"/>
      <w:marRight w:val="0"/>
      <w:marTop w:val="0"/>
      <w:marBottom w:val="0"/>
      <w:divBdr>
        <w:top w:val="none" w:sz="0" w:space="0" w:color="auto"/>
        <w:left w:val="none" w:sz="0" w:space="0" w:color="auto"/>
        <w:bottom w:val="none" w:sz="0" w:space="0" w:color="auto"/>
        <w:right w:val="none" w:sz="0" w:space="0" w:color="auto"/>
      </w:divBdr>
      <w:divsChild>
        <w:div w:id="255674287">
          <w:marLeft w:val="0"/>
          <w:marRight w:val="0"/>
          <w:marTop w:val="0"/>
          <w:marBottom w:val="0"/>
          <w:divBdr>
            <w:top w:val="none" w:sz="0" w:space="0" w:color="auto"/>
            <w:left w:val="none" w:sz="0" w:space="0" w:color="auto"/>
            <w:bottom w:val="none" w:sz="0" w:space="0" w:color="auto"/>
            <w:right w:val="none" w:sz="0" w:space="0" w:color="auto"/>
          </w:divBdr>
          <w:divsChild>
            <w:div w:id="120072125">
              <w:marLeft w:val="0"/>
              <w:marRight w:val="0"/>
              <w:marTop w:val="0"/>
              <w:marBottom w:val="0"/>
              <w:divBdr>
                <w:top w:val="none" w:sz="0" w:space="0" w:color="auto"/>
                <w:left w:val="none" w:sz="0" w:space="0" w:color="auto"/>
                <w:bottom w:val="none" w:sz="0" w:space="0" w:color="auto"/>
                <w:right w:val="none" w:sz="0" w:space="0" w:color="auto"/>
              </w:divBdr>
              <w:divsChild>
                <w:div w:id="200612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446190">
      <w:bodyDiv w:val="1"/>
      <w:marLeft w:val="0"/>
      <w:marRight w:val="0"/>
      <w:marTop w:val="0"/>
      <w:marBottom w:val="0"/>
      <w:divBdr>
        <w:top w:val="none" w:sz="0" w:space="0" w:color="auto"/>
        <w:left w:val="none" w:sz="0" w:space="0" w:color="auto"/>
        <w:bottom w:val="none" w:sz="0" w:space="0" w:color="auto"/>
        <w:right w:val="none" w:sz="0" w:space="0" w:color="auto"/>
      </w:divBdr>
    </w:div>
    <w:div w:id="836388938">
      <w:bodyDiv w:val="1"/>
      <w:marLeft w:val="0"/>
      <w:marRight w:val="0"/>
      <w:marTop w:val="0"/>
      <w:marBottom w:val="0"/>
      <w:divBdr>
        <w:top w:val="none" w:sz="0" w:space="0" w:color="auto"/>
        <w:left w:val="none" w:sz="0" w:space="0" w:color="auto"/>
        <w:bottom w:val="none" w:sz="0" w:space="0" w:color="auto"/>
        <w:right w:val="none" w:sz="0" w:space="0" w:color="auto"/>
      </w:divBdr>
      <w:divsChild>
        <w:div w:id="991101289">
          <w:marLeft w:val="0"/>
          <w:marRight w:val="0"/>
          <w:marTop w:val="0"/>
          <w:marBottom w:val="0"/>
          <w:divBdr>
            <w:top w:val="none" w:sz="0" w:space="0" w:color="auto"/>
            <w:left w:val="none" w:sz="0" w:space="0" w:color="auto"/>
            <w:bottom w:val="none" w:sz="0" w:space="0" w:color="auto"/>
            <w:right w:val="none" w:sz="0" w:space="0" w:color="auto"/>
          </w:divBdr>
          <w:divsChild>
            <w:div w:id="1742673136">
              <w:marLeft w:val="0"/>
              <w:marRight w:val="0"/>
              <w:marTop w:val="0"/>
              <w:marBottom w:val="0"/>
              <w:divBdr>
                <w:top w:val="none" w:sz="0" w:space="0" w:color="auto"/>
                <w:left w:val="none" w:sz="0" w:space="0" w:color="auto"/>
                <w:bottom w:val="none" w:sz="0" w:space="0" w:color="auto"/>
                <w:right w:val="none" w:sz="0" w:space="0" w:color="auto"/>
              </w:divBdr>
              <w:divsChild>
                <w:div w:id="157524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488467">
      <w:bodyDiv w:val="1"/>
      <w:marLeft w:val="0"/>
      <w:marRight w:val="0"/>
      <w:marTop w:val="0"/>
      <w:marBottom w:val="0"/>
      <w:divBdr>
        <w:top w:val="none" w:sz="0" w:space="0" w:color="auto"/>
        <w:left w:val="none" w:sz="0" w:space="0" w:color="auto"/>
        <w:bottom w:val="none" w:sz="0" w:space="0" w:color="auto"/>
        <w:right w:val="none" w:sz="0" w:space="0" w:color="auto"/>
      </w:divBdr>
    </w:div>
    <w:div w:id="877204602">
      <w:bodyDiv w:val="1"/>
      <w:marLeft w:val="0"/>
      <w:marRight w:val="0"/>
      <w:marTop w:val="0"/>
      <w:marBottom w:val="0"/>
      <w:divBdr>
        <w:top w:val="none" w:sz="0" w:space="0" w:color="auto"/>
        <w:left w:val="none" w:sz="0" w:space="0" w:color="auto"/>
        <w:bottom w:val="none" w:sz="0" w:space="0" w:color="auto"/>
        <w:right w:val="none" w:sz="0" w:space="0" w:color="auto"/>
      </w:divBdr>
    </w:div>
    <w:div w:id="889658797">
      <w:bodyDiv w:val="1"/>
      <w:marLeft w:val="0"/>
      <w:marRight w:val="0"/>
      <w:marTop w:val="0"/>
      <w:marBottom w:val="0"/>
      <w:divBdr>
        <w:top w:val="none" w:sz="0" w:space="0" w:color="auto"/>
        <w:left w:val="none" w:sz="0" w:space="0" w:color="auto"/>
        <w:bottom w:val="none" w:sz="0" w:space="0" w:color="auto"/>
        <w:right w:val="none" w:sz="0" w:space="0" w:color="auto"/>
      </w:divBdr>
      <w:divsChild>
        <w:div w:id="1179150742">
          <w:marLeft w:val="0"/>
          <w:marRight w:val="0"/>
          <w:marTop w:val="0"/>
          <w:marBottom w:val="0"/>
          <w:divBdr>
            <w:top w:val="none" w:sz="0" w:space="0" w:color="auto"/>
            <w:left w:val="none" w:sz="0" w:space="0" w:color="auto"/>
            <w:bottom w:val="none" w:sz="0" w:space="0" w:color="auto"/>
            <w:right w:val="none" w:sz="0" w:space="0" w:color="auto"/>
          </w:divBdr>
          <w:divsChild>
            <w:div w:id="1511991624">
              <w:marLeft w:val="0"/>
              <w:marRight w:val="0"/>
              <w:marTop w:val="0"/>
              <w:marBottom w:val="0"/>
              <w:divBdr>
                <w:top w:val="none" w:sz="0" w:space="0" w:color="auto"/>
                <w:left w:val="none" w:sz="0" w:space="0" w:color="auto"/>
                <w:bottom w:val="none" w:sz="0" w:space="0" w:color="auto"/>
                <w:right w:val="none" w:sz="0" w:space="0" w:color="auto"/>
              </w:divBdr>
              <w:divsChild>
                <w:div w:id="138918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171029">
      <w:bodyDiv w:val="1"/>
      <w:marLeft w:val="0"/>
      <w:marRight w:val="0"/>
      <w:marTop w:val="0"/>
      <w:marBottom w:val="0"/>
      <w:divBdr>
        <w:top w:val="none" w:sz="0" w:space="0" w:color="auto"/>
        <w:left w:val="none" w:sz="0" w:space="0" w:color="auto"/>
        <w:bottom w:val="none" w:sz="0" w:space="0" w:color="auto"/>
        <w:right w:val="none" w:sz="0" w:space="0" w:color="auto"/>
      </w:divBdr>
    </w:div>
    <w:div w:id="979185717">
      <w:bodyDiv w:val="1"/>
      <w:marLeft w:val="0"/>
      <w:marRight w:val="0"/>
      <w:marTop w:val="0"/>
      <w:marBottom w:val="0"/>
      <w:divBdr>
        <w:top w:val="none" w:sz="0" w:space="0" w:color="auto"/>
        <w:left w:val="none" w:sz="0" w:space="0" w:color="auto"/>
        <w:bottom w:val="none" w:sz="0" w:space="0" w:color="auto"/>
        <w:right w:val="none" w:sz="0" w:space="0" w:color="auto"/>
      </w:divBdr>
    </w:div>
    <w:div w:id="1025058142">
      <w:bodyDiv w:val="1"/>
      <w:marLeft w:val="0"/>
      <w:marRight w:val="0"/>
      <w:marTop w:val="0"/>
      <w:marBottom w:val="0"/>
      <w:divBdr>
        <w:top w:val="none" w:sz="0" w:space="0" w:color="auto"/>
        <w:left w:val="none" w:sz="0" w:space="0" w:color="auto"/>
        <w:bottom w:val="none" w:sz="0" w:space="0" w:color="auto"/>
        <w:right w:val="none" w:sz="0" w:space="0" w:color="auto"/>
      </w:divBdr>
    </w:div>
    <w:div w:id="1086659028">
      <w:bodyDiv w:val="1"/>
      <w:marLeft w:val="0"/>
      <w:marRight w:val="0"/>
      <w:marTop w:val="0"/>
      <w:marBottom w:val="0"/>
      <w:divBdr>
        <w:top w:val="none" w:sz="0" w:space="0" w:color="auto"/>
        <w:left w:val="none" w:sz="0" w:space="0" w:color="auto"/>
        <w:bottom w:val="none" w:sz="0" w:space="0" w:color="auto"/>
        <w:right w:val="none" w:sz="0" w:space="0" w:color="auto"/>
      </w:divBdr>
      <w:divsChild>
        <w:div w:id="1229924707">
          <w:marLeft w:val="0"/>
          <w:marRight w:val="0"/>
          <w:marTop w:val="0"/>
          <w:marBottom w:val="0"/>
          <w:divBdr>
            <w:top w:val="none" w:sz="0" w:space="0" w:color="auto"/>
            <w:left w:val="none" w:sz="0" w:space="0" w:color="auto"/>
            <w:bottom w:val="none" w:sz="0" w:space="0" w:color="auto"/>
            <w:right w:val="none" w:sz="0" w:space="0" w:color="auto"/>
          </w:divBdr>
          <w:divsChild>
            <w:div w:id="1424642509">
              <w:marLeft w:val="0"/>
              <w:marRight w:val="0"/>
              <w:marTop w:val="0"/>
              <w:marBottom w:val="0"/>
              <w:divBdr>
                <w:top w:val="none" w:sz="0" w:space="0" w:color="auto"/>
                <w:left w:val="none" w:sz="0" w:space="0" w:color="auto"/>
                <w:bottom w:val="none" w:sz="0" w:space="0" w:color="auto"/>
                <w:right w:val="none" w:sz="0" w:space="0" w:color="auto"/>
              </w:divBdr>
              <w:divsChild>
                <w:div w:id="48150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150507">
      <w:bodyDiv w:val="1"/>
      <w:marLeft w:val="0"/>
      <w:marRight w:val="0"/>
      <w:marTop w:val="0"/>
      <w:marBottom w:val="0"/>
      <w:divBdr>
        <w:top w:val="none" w:sz="0" w:space="0" w:color="auto"/>
        <w:left w:val="none" w:sz="0" w:space="0" w:color="auto"/>
        <w:bottom w:val="none" w:sz="0" w:space="0" w:color="auto"/>
        <w:right w:val="none" w:sz="0" w:space="0" w:color="auto"/>
      </w:divBdr>
      <w:divsChild>
        <w:div w:id="689452331">
          <w:marLeft w:val="0"/>
          <w:marRight w:val="0"/>
          <w:marTop w:val="0"/>
          <w:marBottom w:val="0"/>
          <w:divBdr>
            <w:top w:val="none" w:sz="0" w:space="0" w:color="auto"/>
            <w:left w:val="none" w:sz="0" w:space="0" w:color="auto"/>
            <w:bottom w:val="none" w:sz="0" w:space="0" w:color="auto"/>
            <w:right w:val="none" w:sz="0" w:space="0" w:color="auto"/>
          </w:divBdr>
          <w:divsChild>
            <w:div w:id="1397582399">
              <w:marLeft w:val="0"/>
              <w:marRight w:val="0"/>
              <w:marTop w:val="0"/>
              <w:marBottom w:val="0"/>
              <w:divBdr>
                <w:top w:val="none" w:sz="0" w:space="0" w:color="auto"/>
                <w:left w:val="none" w:sz="0" w:space="0" w:color="auto"/>
                <w:bottom w:val="none" w:sz="0" w:space="0" w:color="auto"/>
                <w:right w:val="none" w:sz="0" w:space="0" w:color="auto"/>
              </w:divBdr>
              <w:divsChild>
                <w:div w:id="138544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579684">
      <w:bodyDiv w:val="1"/>
      <w:marLeft w:val="0"/>
      <w:marRight w:val="0"/>
      <w:marTop w:val="0"/>
      <w:marBottom w:val="0"/>
      <w:divBdr>
        <w:top w:val="none" w:sz="0" w:space="0" w:color="auto"/>
        <w:left w:val="none" w:sz="0" w:space="0" w:color="auto"/>
        <w:bottom w:val="none" w:sz="0" w:space="0" w:color="auto"/>
        <w:right w:val="none" w:sz="0" w:space="0" w:color="auto"/>
      </w:divBdr>
      <w:divsChild>
        <w:div w:id="390277575">
          <w:marLeft w:val="0"/>
          <w:marRight w:val="0"/>
          <w:marTop w:val="0"/>
          <w:marBottom w:val="0"/>
          <w:divBdr>
            <w:top w:val="none" w:sz="0" w:space="0" w:color="auto"/>
            <w:left w:val="none" w:sz="0" w:space="0" w:color="auto"/>
            <w:bottom w:val="none" w:sz="0" w:space="0" w:color="auto"/>
            <w:right w:val="none" w:sz="0" w:space="0" w:color="auto"/>
          </w:divBdr>
          <w:divsChild>
            <w:div w:id="649558195">
              <w:marLeft w:val="0"/>
              <w:marRight w:val="0"/>
              <w:marTop w:val="0"/>
              <w:marBottom w:val="0"/>
              <w:divBdr>
                <w:top w:val="none" w:sz="0" w:space="0" w:color="auto"/>
                <w:left w:val="none" w:sz="0" w:space="0" w:color="auto"/>
                <w:bottom w:val="none" w:sz="0" w:space="0" w:color="auto"/>
                <w:right w:val="none" w:sz="0" w:space="0" w:color="auto"/>
              </w:divBdr>
              <w:divsChild>
                <w:div w:id="64416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991414">
      <w:bodyDiv w:val="1"/>
      <w:marLeft w:val="0"/>
      <w:marRight w:val="0"/>
      <w:marTop w:val="0"/>
      <w:marBottom w:val="0"/>
      <w:divBdr>
        <w:top w:val="none" w:sz="0" w:space="0" w:color="auto"/>
        <w:left w:val="none" w:sz="0" w:space="0" w:color="auto"/>
        <w:bottom w:val="none" w:sz="0" w:space="0" w:color="auto"/>
        <w:right w:val="none" w:sz="0" w:space="0" w:color="auto"/>
      </w:divBdr>
      <w:divsChild>
        <w:div w:id="702290430">
          <w:marLeft w:val="0"/>
          <w:marRight w:val="0"/>
          <w:marTop w:val="0"/>
          <w:marBottom w:val="0"/>
          <w:divBdr>
            <w:top w:val="none" w:sz="0" w:space="0" w:color="auto"/>
            <w:left w:val="none" w:sz="0" w:space="0" w:color="auto"/>
            <w:bottom w:val="none" w:sz="0" w:space="0" w:color="auto"/>
            <w:right w:val="none" w:sz="0" w:space="0" w:color="auto"/>
          </w:divBdr>
          <w:divsChild>
            <w:div w:id="1618875177">
              <w:marLeft w:val="0"/>
              <w:marRight w:val="0"/>
              <w:marTop w:val="0"/>
              <w:marBottom w:val="0"/>
              <w:divBdr>
                <w:top w:val="none" w:sz="0" w:space="0" w:color="auto"/>
                <w:left w:val="none" w:sz="0" w:space="0" w:color="auto"/>
                <w:bottom w:val="none" w:sz="0" w:space="0" w:color="auto"/>
                <w:right w:val="none" w:sz="0" w:space="0" w:color="auto"/>
              </w:divBdr>
              <w:divsChild>
                <w:div w:id="25559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935021">
      <w:bodyDiv w:val="1"/>
      <w:marLeft w:val="0"/>
      <w:marRight w:val="0"/>
      <w:marTop w:val="0"/>
      <w:marBottom w:val="0"/>
      <w:divBdr>
        <w:top w:val="none" w:sz="0" w:space="0" w:color="auto"/>
        <w:left w:val="none" w:sz="0" w:space="0" w:color="auto"/>
        <w:bottom w:val="none" w:sz="0" w:space="0" w:color="auto"/>
        <w:right w:val="none" w:sz="0" w:space="0" w:color="auto"/>
      </w:divBdr>
    </w:div>
    <w:div w:id="1254976958">
      <w:bodyDiv w:val="1"/>
      <w:marLeft w:val="0"/>
      <w:marRight w:val="0"/>
      <w:marTop w:val="0"/>
      <w:marBottom w:val="0"/>
      <w:divBdr>
        <w:top w:val="none" w:sz="0" w:space="0" w:color="auto"/>
        <w:left w:val="none" w:sz="0" w:space="0" w:color="auto"/>
        <w:bottom w:val="none" w:sz="0" w:space="0" w:color="auto"/>
        <w:right w:val="none" w:sz="0" w:space="0" w:color="auto"/>
      </w:divBdr>
    </w:div>
    <w:div w:id="1284537267">
      <w:bodyDiv w:val="1"/>
      <w:marLeft w:val="0"/>
      <w:marRight w:val="0"/>
      <w:marTop w:val="0"/>
      <w:marBottom w:val="0"/>
      <w:divBdr>
        <w:top w:val="none" w:sz="0" w:space="0" w:color="auto"/>
        <w:left w:val="none" w:sz="0" w:space="0" w:color="auto"/>
        <w:bottom w:val="none" w:sz="0" w:space="0" w:color="auto"/>
        <w:right w:val="none" w:sz="0" w:space="0" w:color="auto"/>
      </w:divBdr>
    </w:div>
    <w:div w:id="1289359119">
      <w:bodyDiv w:val="1"/>
      <w:marLeft w:val="0"/>
      <w:marRight w:val="0"/>
      <w:marTop w:val="0"/>
      <w:marBottom w:val="0"/>
      <w:divBdr>
        <w:top w:val="none" w:sz="0" w:space="0" w:color="auto"/>
        <w:left w:val="none" w:sz="0" w:space="0" w:color="auto"/>
        <w:bottom w:val="none" w:sz="0" w:space="0" w:color="auto"/>
        <w:right w:val="none" w:sz="0" w:space="0" w:color="auto"/>
      </w:divBdr>
    </w:div>
    <w:div w:id="1308362264">
      <w:bodyDiv w:val="1"/>
      <w:marLeft w:val="0"/>
      <w:marRight w:val="0"/>
      <w:marTop w:val="0"/>
      <w:marBottom w:val="0"/>
      <w:divBdr>
        <w:top w:val="none" w:sz="0" w:space="0" w:color="auto"/>
        <w:left w:val="none" w:sz="0" w:space="0" w:color="auto"/>
        <w:bottom w:val="none" w:sz="0" w:space="0" w:color="auto"/>
        <w:right w:val="none" w:sz="0" w:space="0" w:color="auto"/>
      </w:divBdr>
    </w:div>
    <w:div w:id="1340232749">
      <w:bodyDiv w:val="1"/>
      <w:marLeft w:val="0"/>
      <w:marRight w:val="0"/>
      <w:marTop w:val="0"/>
      <w:marBottom w:val="0"/>
      <w:divBdr>
        <w:top w:val="none" w:sz="0" w:space="0" w:color="auto"/>
        <w:left w:val="none" w:sz="0" w:space="0" w:color="auto"/>
        <w:bottom w:val="none" w:sz="0" w:space="0" w:color="auto"/>
        <w:right w:val="none" w:sz="0" w:space="0" w:color="auto"/>
      </w:divBdr>
      <w:divsChild>
        <w:div w:id="2008051795">
          <w:marLeft w:val="0"/>
          <w:marRight w:val="0"/>
          <w:marTop w:val="0"/>
          <w:marBottom w:val="0"/>
          <w:divBdr>
            <w:top w:val="none" w:sz="0" w:space="0" w:color="auto"/>
            <w:left w:val="none" w:sz="0" w:space="0" w:color="auto"/>
            <w:bottom w:val="none" w:sz="0" w:space="0" w:color="auto"/>
            <w:right w:val="none" w:sz="0" w:space="0" w:color="auto"/>
          </w:divBdr>
          <w:divsChild>
            <w:div w:id="180441250">
              <w:marLeft w:val="0"/>
              <w:marRight w:val="0"/>
              <w:marTop w:val="0"/>
              <w:marBottom w:val="0"/>
              <w:divBdr>
                <w:top w:val="none" w:sz="0" w:space="0" w:color="auto"/>
                <w:left w:val="none" w:sz="0" w:space="0" w:color="auto"/>
                <w:bottom w:val="none" w:sz="0" w:space="0" w:color="auto"/>
                <w:right w:val="none" w:sz="0" w:space="0" w:color="auto"/>
              </w:divBdr>
              <w:divsChild>
                <w:div w:id="152929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195269">
      <w:bodyDiv w:val="1"/>
      <w:marLeft w:val="0"/>
      <w:marRight w:val="0"/>
      <w:marTop w:val="0"/>
      <w:marBottom w:val="0"/>
      <w:divBdr>
        <w:top w:val="none" w:sz="0" w:space="0" w:color="auto"/>
        <w:left w:val="none" w:sz="0" w:space="0" w:color="auto"/>
        <w:bottom w:val="none" w:sz="0" w:space="0" w:color="auto"/>
        <w:right w:val="none" w:sz="0" w:space="0" w:color="auto"/>
      </w:divBdr>
      <w:divsChild>
        <w:div w:id="2086875909">
          <w:marLeft w:val="0"/>
          <w:marRight w:val="0"/>
          <w:marTop w:val="0"/>
          <w:marBottom w:val="0"/>
          <w:divBdr>
            <w:top w:val="none" w:sz="0" w:space="0" w:color="auto"/>
            <w:left w:val="none" w:sz="0" w:space="0" w:color="auto"/>
            <w:bottom w:val="none" w:sz="0" w:space="0" w:color="auto"/>
            <w:right w:val="none" w:sz="0" w:space="0" w:color="auto"/>
          </w:divBdr>
          <w:divsChild>
            <w:div w:id="1543011910">
              <w:marLeft w:val="0"/>
              <w:marRight w:val="0"/>
              <w:marTop w:val="0"/>
              <w:marBottom w:val="0"/>
              <w:divBdr>
                <w:top w:val="none" w:sz="0" w:space="0" w:color="auto"/>
                <w:left w:val="none" w:sz="0" w:space="0" w:color="auto"/>
                <w:bottom w:val="none" w:sz="0" w:space="0" w:color="auto"/>
                <w:right w:val="none" w:sz="0" w:space="0" w:color="auto"/>
              </w:divBdr>
              <w:divsChild>
                <w:div w:id="160068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696849">
      <w:bodyDiv w:val="1"/>
      <w:marLeft w:val="0"/>
      <w:marRight w:val="0"/>
      <w:marTop w:val="0"/>
      <w:marBottom w:val="0"/>
      <w:divBdr>
        <w:top w:val="none" w:sz="0" w:space="0" w:color="auto"/>
        <w:left w:val="none" w:sz="0" w:space="0" w:color="auto"/>
        <w:bottom w:val="none" w:sz="0" w:space="0" w:color="auto"/>
        <w:right w:val="none" w:sz="0" w:space="0" w:color="auto"/>
      </w:divBdr>
    </w:div>
    <w:div w:id="1395813508">
      <w:bodyDiv w:val="1"/>
      <w:marLeft w:val="0"/>
      <w:marRight w:val="0"/>
      <w:marTop w:val="0"/>
      <w:marBottom w:val="0"/>
      <w:divBdr>
        <w:top w:val="none" w:sz="0" w:space="0" w:color="auto"/>
        <w:left w:val="none" w:sz="0" w:space="0" w:color="auto"/>
        <w:bottom w:val="none" w:sz="0" w:space="0" w:color="auto"/>
        <w:right w:val="none" w:sz="0" w:space="0" w:color="auto"/>
      </w:divBdr>
    </w:div>
    <w:div w:id="1478449813">
      <w:bodyDiv w:val="1"/>
      <w:marLeft w:val="0"/>
      <w:marRight w:val="0"/>
      <w:marTop w:val="0"/>
      <w:marBottom w:val="0"/>
      <w:divBdr>
        <w:top w:val="none" w:sz="0" w:space="0" w:color="auto"/>
        <w:left w:val="none" w:sz="0" w:space="0" w:color="auto"/>
        <w:bottom w:val="none" w:sz="0" w:space="0" w:color="auto"/>
        <w:right w:val="none" w:sz="0" w:space="0" w:color="auto"/>
      </w:divBdr>
      <w:divsChild>
        <w:div w:id="516700516">
          <w:marLeft w:val="0"/>
          <w:marRight w:val="0"/>
          <w:marTop w:val="0"/>
          <w:marBottom w:val="0"/>
          <w:divBdr>
            <w:top w:val="none" w:sz="0" w:space="0" w:color="auto"/>
            <w:left w:val="none" w:sz="0" w:space="0" w:color="auto"/>
            <w:bottom w:val="none" w:sz="0" w:space="0" w:color="auto"/>
            <w:right w:val="none" w:sz="0" w:space="0" w:color="auto"/>
          </w:divBdr>
          <w:divsChild>
            <w:div w:id="742341130">
              <w:marLeft w:val="0"/>
              <w:marRight w:val="0"/>
              <w:marTop w:val="0"/>
              <w:marBottom w:val="0"/>
              <w:divBdr>
                <w:top w:val="none" w:sz="0" w:space="0" w:color="auto"/>
                <w:left w:val="none" w:sz="0" w:space="0" w:color="auto"/>
                <w:bottom w:val="none" w:sz="0" w:space="0" w:color="auto"/>
                <w:right w:val="none" w:sz="0" w:space="0" w:color="auto"/>
              </w:divBdr>
              <w:divsChild>
                <w:div w:id="120324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805140">
      <w:bodyDiv w:val="1"/>
      <w:marLeft w:val="0"/>
      <w:marRight w:val="0"/>
      <w:marTop w:val="0"/>
      <w:marBottom w:val="0"/>
      <w:divBdr>
        <w:top w:val="none" w:sz="0" w:space="0" w:color="auto"/>
        <w:left w:val="none" w:sz="0" w:space="0" w:color="auto"/>
        <w:bottom w:val="none" w:sz="0" w:space="0" w:color="auto"/>
        <w:right w:val="none" w:sz="0" w:space="0" w:color="auto"/>
      </w:divBdr>
      <w:divsChild>
        <w:div w:id="1892419180">
          <w:marLeft w:val="0"/>
          <w:marRight w:val="0"/>
          <w:marTop w:val="0"/>
          <w:marBottom w:val="0"/>
          <w:divBdr>
            <w:top w:val="none" w:sz="0" w:space="0" w:color="auto"/>
            <w:left w:val="none" w:sz="0" w:space="0" w:color="auto"/>
            <w:bottom w:val="none" w:sz="0" w:space="0" w:color="auto"/>
            <w:right w:val="none" w:sz="0" w:space="0" w:color="auto"/>
          </w:divBdr>
          <w:divsChild>
            <w:div w:id="936332296">
              <w:marLeft w:val="0"/>
              <w:marRight w:val="0"/>
              <w:marTop w:val="0"/>
              <w:marBottom w:val="0"/>
              <w:divBdr>
                <w:top w:val="none" w:sz="0" w:space="0" w:color="auto"/>
                <w:left w:val="none" w:sz="0" w:space="0" w:color="auto"/>
                <w:bottom w:val="none" w:sz="0" w:space="0" w:color="auto"/>
                <w:right w:val="none" w:sz="0" w:space="0" w:color="auto"/>
              </w:divBdr>
              <w:divsChild>
                <w:div w:id="48458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621174">
      <w:bodyDiv w:val="1"/>
      <w:marLeft w:val="0"/>
      <w:marRight w:val="0"/>
      <w:marTop w:val="0"/>
      <w:marBottom w:val="0"/>
      <w:divBdr>
        <w:top w:val="none" w:sz="0" w:space="0" w:color="auto"/>
        <w:left w:val="none" w:sz="0" w:space="0" w:color="auto"/>
        <w:bottom w:val="none" w:sz="0" w:space="0" w:color="auto"/>
        <w:right w:val="none" w:sz="0" w:space="0" w:color="auto"/>
      </w:divBdr>
    </w:div>
    <w:div w:id="1606420243">
      <w:bodyDiv w:val="1"/>
      <w:marLeft w:val="0"/>
      <w:marRight w:val="0"/>
      <w:marTop w:val="0"/>
      <w:marBottom w:val="0"/>
      <w:divBdr>
        <w:top w:val="none" w:sz="0" w:space="0" w:color="auto"/>
        <w:left w:val="none" w:sz="0" w:space="0" w:color="auto"/>
        <w:bottom w:val="none" w:sz="0" w:space="0" w:color="auto"/>
        <w:right w:val="none" w:sz="0" w:space="0" w:color="auto"/>
      </w:divBdr>
    </w:div>
    <w:div w:id="1627353224">
      <w:bodyDiv w:val="1"/>
      <w:marLeft w:val="0"/>
      <w:marRight w:val="0"/>
      <w:marTop w:val="0"/>
      <w:marBottom w:val="0"/>
      <w:divBdr>
        <w:top w:val="none" w:sz="0" w:space="0" w:color="auto"/>
        <w:left w:val="none" w:sz="0" w:space="0" w:color="auto"/>
        <w:bottom w:val="none" w:sz="0" w:space="0" w:color="auto"/>
        <w:right w:val="none" w:sz="0" w:space="0" w:color="auto"/>
      </w:divBdr>
      <w:divsChild>
        <w:div w:id="918442816">
          <w:marLeft w:val="0"/>
          <w:marRight w:val="0"/>
          <w:marTop w:val="0"/>
          <w:marBottom w:val="0"/>
          <w:divBdr>
            <w:top w:val="none" w:sz="0" w:space="0" w:color="auto"/>
            <w:left w:val="none" w:sz="0" w:space="0" w:color="auto"/>
            <w:bottom w:val="none" w:sz="0" w:space="0" w:color="auto"/>
            <w:right w:val="none" w:sz="0" w:space="0" w:color="auto"/>
          </w:divBdr>
          <w:divsChild>
            <w:div w:id="396825459">
              <w:marLeft w:val="0"/>
              <w:marRight w:val="0"/>
              <w:marTop w:val="0"/>
              <w:marBottom w:val="0"/>
              <w:divBdr>
                <w:top w:val="none" w:sz="0" w:space="0" w:color="auto"/>
                <w:left w:val="none" w:sz="0" w:space="0" w:color="auto"/>
                <w:bottom w:val="none" w:sz="0" w:space="0" w:color="auto"/>
                <w:right w:val="none" w:sz="0" w:space="0" w:color="auto"/>
              </w:divBdr>
              <w:divsChild>
                <w:div w:id="92302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971229">
      <w:bodyDiv w:val="1"/>
      <w:marLeft w:val="0"/>
      <w:marRight w:val="0"/>
      <w:marTop w:val="0"/>
      <w:marBottom w:val="0"/>
      <w:divBdr>
        <w:top w:val="none" w:sz="0" w:space="0" w:color="auto"/>
        <w:left w:val="none" w:sz="0" w:space="0" w:color="auto"/>
        <w:bottom w:val="none" w:sz="0" w:space="0" w:color="auto"/>
        <w:right w:val="none" w:sz="0" w:space="0" w:color="auto"/>
      </w:divBdr>
      <w:divsChild>
        <w:div w:id="256405895">
          <w:marLeft w:val="0"/>
          <w:marRight w:val="0"/>
          <w:marTop w:val="0"/>
          <w:marBottom w:val="0"/>
          <w:divBdr>
            <w:top w:val="none" w:sz="0" w:space="0" w:color="auto"/>
            <w:left w:val="none" w:sz="0" w:space="0" w:color="auto"/>
            <w:bottom w:val="none" w:sz="0" w:space="0" w:color="auto"/>
            <w:right w:val="none" w:sz="0" w:space="0" w:color="auto"/>
          </w:divBdr>
          <w:divsChild>
            <w:div w:id="788359306">
              <w:marLeft w:val="0"/>
              <w:marRight w:val="0"/>
              <w:marTop w:val="0"/>
              <w:marBottom w:val="0"/>
              <w:divBdr>
                <w:top w:val="none" w:sz="0" w:space="0" w:color="auto"/>
                <w:left w:val="none" w:sz="0" w:space="0" w:color="auto"/>
                <w:bottom w:val="none" w:sz="0" w:space="0" w:color="auto"/>
                <w:right w:val="none" w:sz="0" w:space="0" w:color="auto"/>
              </w:divBdr>
              <w:divsChild>
                <w:div w:id="92970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596487">
      <w:bodyDiv w:val="1"/>
      <w:marLeft w:val="0"/>
      <w:marRight w:val="0"/>
      <w:marTop w:val="0"/>
      <w:marBottom w:val="0"/>
      <w:divBdr>
        <w:top w:val="none" w:sz="0" w:space="0" w:color="auto"/>
        <w:left w:val="none" w:sz="0" w:space="0" w:color="auto"/>
        <w:bottom w:val="none" w:sz="0" w:space="0" w:color="auto"/>
        <w:right w:val="none" w:sz="0" w:space="0" w:color="auto"/>
      </w:divBdr>
    </w:div>
    <w:div w:id="1724206781">
      <w:bodyDiv w:val="1"/>
      <w:marLeft w:val="0"/>
      <w:marRight w:val="0"/>
      <w:marTop w:val="0"/>
      <w:marBottom w:val="0"/>
      <w:divBdr>
        <w:top w:val="none" w:sz="0" w:space="0" w:color="auto"/>
        <w:left w:val="none" w:sz="0" w:space="0" w:color="auto"/>
        <w:bottom w:val="none" w:sz="0" w:space="0" w:color="auto"/>
        <w:right w:val="none" w:sz="0" w:space="0" w:color="auto"/>
      </w:divBdr>
    </w:div>
    <w:div w:id="1822110813">
      <w:bodyDiv w:val="1"/>
      <w:marLeft w:val="0"/>
      <w:marRight w:val="0"/>
      <w:marTop w:val="0"/>
      <w:marBottom w:val="0"/>
      <w:divBdr>
        <w:top w:val="none" w:sz="0" w:space="0" w:color="auto"/>
        <w:left w:val="none" w:sz="0" w:space="0" w:color="auto"/>
        <w:bottom w:val="none" w:sz="0" w:space="0" w:color="auto"/>
        <w:right w:val="none" w:sz="0" w:space="0" w:color="auto"/>
      </w:divBdr>
    </w:div>
    <w:div w:id="1996108952">
      <w:bodyDiv w:val="1"/>
      <w:marLeft w:val="0"/>
      <w:marRight w:val="0"/>
      <w:marTop w:val="0"/>
      <w:marBottom w:val="0"/>
      <w:divBdr>
        <w:top w:val="none" w:sz="0" w:space="0" w:color="auto"/>
        <w:left w:val="none" w:sz="0" w:space="0" w:color="auto"/>
        <w:bottom w:val="none" w:sz="0" w:space="0" w:color="auto"/>
        <w:right w:val="none" w:sz="0" w:space="0" w:color="auto"/>
      </w:divBdr>
    </w:div>
    <w:div w:id="2044477920">
      <w:bodyDiv w:val="1"/>
      <w:marLeft w:val="0"/>
      <w:marRight w:val="0"/>
      <w:marTop w:val="0"/>
      <w:marBottom w:val="0"/>
      <w:divBdr>
        <w:top w:val="none" w:sz="0" w:space="0" w:color="auto"/>
        <w:left w:val="none" w:sz="0" w:space="0" w:color="auto"/>
        <w:bottom w:val="none" w:sz="0" w:space="0" w:color="auto"/>
        <w:right w:val="none" w:sz="0" w:space="0" w:color="auto"/>
      </w:divBdr>
    </w:div>
    <w:div w:id="2050916283">
      <w:bodyDiv w:val="1"/>
      <w:marLeft w:val="0"/>
      <w:marRight w:val="0"/>
      <w:marTop w:val="0"/>
      <w:marBottom w:val="0"/>
      <w:divBdr>
        <w:top w:val="none" w:sz="0" w:space="0" w:color="auto"/>
        <w:left w:val="none" w:sz="0" w:space="0" w:color="auto"/>
        <w:bottom w:val="none" w:sz="0" w:space="0" w:color="auto"/>
        <w:right w:val="none" w:sz="0" w:space="0" w:color="auto"/>
      </w:divBdr>
    </w:div>
    <w:div w:id="2103138152">
      <w:bodyDiv w:val="1"/>
      <w:marLeft w:val="0"/>
      <w:marRight w:val="0"/>
      <w:marTop w:val="0"/>
      <w:marBottom w:val="0"/>
      <w:divBdr>
        <w:top w:val="none" w:sz="0" w:space="0" w:color="auto"/>
        <w:left w:val="none" w:sz="0" w:space="0" w:color="auto"/>
        <w:bottom w:val="none" w:sz="0" w:space="0" w:color="auto"/>
        <w:right w:val="none" w:sz="0" w:space="0" w:color="auto"/>
      </w:divBdr>
    </w:div>
    <w:div w:id="2119714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commissioning/wp-content/uploads/sites/12/2016/02/opd-strategy-nov-15.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60469-7FCA-734C-808C-493E02304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1316</TotalTime>
  <Pages>9</Pages>
  <Words>2472</Words>
  <Characters>14095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Do UK PRisons support a rehabilitative culture?</vt:lpstr>
    </vt:vector>
  </TitlesOfParts>
  <Company/>
  <LinksUpToDate>false</LinksUpToDate>
  <CharactersWithSpaces>16534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UK PRisons support a rehabilitative culture?</dc:title>
  <dc:subject>UNDERSTANDING CRIME, JUSTICE &amp; PUNISHMENT</dc:subject>
  <dc:creator>Jack Roberts</dc:creator>
  <cp:keywords/>
  <dc:description/>
  <cp:lastModifiedBy>Jack Roberts</cp:lastModifiedBy>
  <cp:revision>93</cp:revision>
  <dcterms:created xsi:type="dcterms:W3CDTF">2022-04-17T21:44:00Z</dcterms:created>
  <dcterms:modified xsi:type="dcterms:W3CDTF">2022-05-06T17:40:00Z</dcterms:modified>
</cp:coreProperties>
</file>