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6E510E" w14:textId="36FDFD19" w:rsidR="00231115" w:rsidRDefault="00C748A9" w:rsidP="00C748A9">
      <w:pPr>
        <w:rPr>
          <w:b/>
          <w:bCs/>
        </w:rPr>
      </w:pPr>
      <w:r>
        <w:rPr>
          <w:b/>
          <w:bCs/>
        </w:rPr>
        <w:t xml:space="preserve">                                            </w:t>
      </w:r>
      <w:r w:rsidR="00231115" w:rsidRPr="00231115">
        <w:rPr>
          <w:b/>
          <w:bCs/>
        </w:rPr>
        <w:t xml:space="preserve"> Management</w:t>
      </w:r>
      <w:r>
        <w:rPr>
          <w:b/>
          <w:bCs/>
        </w:rPr>
        <w:t xml:space="preserve"> Accounting</w:t>
      </w:r>
    </w:p>
    <w:p w14:paraId="48E37EA0" w14:textId="63A50619" w:rsidR="003300B4" w:rsidRDefault="003300B4" w:rsidP="00C748A9">
      <w:pPr>
        <w:rPr>
          <w:b/>
          <w:bCs/>
        </w:rPr>
      </w:pPr>
      <w:r>
        <w:rPr>
          <w:b/>
          <w:bCs/>
        </w:rPr>
        <w:t xml:space="preserve">                                                 Assessment 2</w:t>
      </w:r>
    </w:p>
    <w:p w14:paraId="09939FB3" w14:textId="77777777" w:rsidR="00231115" w:rsidRDefault="00231115" w:rsidP="00A43A3D">
      <w:pPr>
        <w:jc w:val="center"/>
        <w:rPr>
          <w:b/>
          <w:bCs/>
        </w:rPr>
      </w:pPr>
    </w:p>
    <w:p w14:paraId="53407B12" w14:textId="6D683671" w:rsidR="0072676E" w:rsidRPr="0072676E" w:rsidRDefault="0072676E" w:rsidP="00A43A3D">
      <w:pPr>
        <w:jc w:val="center"/>
        <w:rPr>
          <w:b/>
          <w:bCs/>
        </w:rPr>
      </w:pPr>
    </w:p>
    <w:p w14:paraId="6286BD4B" w14:textId="5D293715" w:rsidR="0072676E" w:rsidRDefault="00354E89" w:rsidP="00A43A3D">
      <w:pPr>
        <w:jc w:val="center"/>
        <w:rPr>
          <w:b/>
          <w:bCs/>
        </w:rPr>
      </w:pPr>
      <w:r w:rsidRPr="0072676E">
        <w:rPr>
          <w:b/>
          <w:bCs/>
        </w:rPr>
        <w:t>Name of the Student</w:t>
      </w:r>
      <w:r w:rsidR="00C748A9">
        <w:rPr>
          <w:b/>
          <w:bCs/>
        </w:rPr>
        <w:t>: Aurora Catalina Jipa (</w:t>
      </w:r>
      <w:proofErr w:type="gramStart"/>
      <w:r w:rsidR="00C748A9">
        <w:rPr>
          <w:b/>
          <w:bCs/>
        </w:rPr>
        <w:t>1815962 )</w:t>
      </w:r>
      <w:proofErr w:type="gramEnd"/>
    </w:p>
    <w:p w14:paraId="11330543" w14:textId="5ACF0FAF" w:rsidR="00C748A9" w:rsidRPr="0072676E" w:rsidRDefault="00C748A9" w:rsidP="00A43A3D">
      <w:pPr>
        <w:jc w:val="center"/>
        <w:rPr>
          <w:b/>
          <w:bCs/>
        </w:rPr>
      </w:pPr>
      <w:r>
        <w:rPr>
          <w:b/>
          <w:bCs/>
        </w:rPr>
        <w:t>LCBB5002</w:t>
      </w:r>
    </w:p>
    <w:p w14:paraId="70AF4F6D" w14:textId="10870C8D" w:rsidR="0072676E" w:rsidRPr="0072676E" w:rsidRDefault="0072676E" w:rsidP="00A43A3D">
      <w:pPr>
        <w:jc w:val="center"/>
        <w:rPr>
          <w:b/>
          <w:bCs/>
        </w:rPr>
      </w:pPr>
    </w:p>
    <w:p w14:paraId="27F92BC1" w14:textId="1D105D3D" w:rsidR="0072676E" w:rsidRPr="0072676E" w:rsidRDefault="0072676E" w:rsidP="00A43A3D">
      <w:pPr>
        <w:jc w:val="center"/>
        <w:rPr>
          <w:b/>
          <w:bCs/>
        </w:rPr>
      </w:pPr>
    </w:p>
    <w:p w14:paraId="17D5A3A3" w14:textId="79F359B6" w:rsidR="0072676E" w:rsidRPr="0072676E" w:rsidRDefault="0072676E" w:rsidP="00A43A3D">
      <w:pPr>
        <w:jc w:val="center"/>
        <w:rPr>
          <w:b/>
          <w:bCs/>
        </w:rPr>
      </w:pPr>
    </w:p>
    <w:p w14:paraId="07C58F7C" w14:textId="411E3EF8" w:rsidR="0072676E" w:rsidRPr="0072676E" w:rsidRDefault="0072676E" w:rsidP="00A43A3D">
      <w:pPr>
        <w:jc w:val="center"/>
        <w:rPr>
          <w:b/>
          <w:bCs/>
        </w:rPr>
      </w:pPr>
    </w:p>
    <w:p w14:paraId="40628F67" w14:textId="7719F446" w:rsidR="0072676E" w:rsidRDefault="0072676E" w:rsidP="00C748A9">
      <w:pPr>
        <w:rPr>
          <w:b/>
          <w:bCs/>
        </w:rPr>
      </w:pPr>
    </w:p>
    <w:p w14:paraId="0B74195E" w14:textId="7FFDF2C7" w:rsidR="0072676E" w:rsidRDefault="0072676E" w:rsidP="00A43A3D">
      <w:pPr>
        <w:jc w:val="center"/>
        <w:rPr>
          <w:b/>
          <w:bCs/>
        </w:rPr>
      </w:pPr>
    </w:p>
    <w:p w14:paraId="4C57AF02" w14:textId="5AE1BD29" w:rsidR="0072676E" w:rsidRDefault="0072676E" w:rsidP="0072676E">
      <w:pPr>
        <w:rPr>
          <w:b/>
          <w:bCs/>
        </w:rPr>
      </w:pPr>
    </w:p>
    <w:p w14:paraId="2122BB24" w14:textId="4C722779" w:rsidR="0072676E" w:rsidRDefault="0072676E" w:rsidP="0072676E">
      <w:pPr>
        <w:rPr>
          <w:b/>
          <w:bCs/>
        </w:rPr>
      </w:pPr>
    </w:p>
    <w:p w14:paraId="52612D2A" w14:textId="750E86C9" w:rsidR="0072676E" w:rsidRDefault="0072676E" w:rsidP="0072676E">
      <w:pPr>
        <w:rPr>
          <w:b/>
          <w:bCs/>
        </w:rPr>
      </w:pPr>
    </w:p>
    <w:p w14:paraId="4955C7C0" w14:textId="7ADCFEF7" w:rsidR="0072676E" w:rsidRDefault="0072676E" w:rsidP="0072676E">
      <w:pPr>
        <w:rPr>
          <w:b/>
          <w:bCs/>
        </w:rPr>
      </w:pPr>
    </w:p>
    <w:p w14:paraId="0B2E515B" w14:textId="0AF3BAD9" w:rsidR="0072676E" w:rsidRDefault="0072676E" w:rsidP="0072676E">
      <w:pPr>
        <w:rPr>
          <w:b/>
          <w:bCs/>
        </w:rPr>
      </w:pPr>
    </w:p>
    <w:p w14:paraId="4353BF71" w14:textId="7EE43D1F" w:rsidR="0072676E" w:rsidRDefault="0072676E" w:rsidP="0072676E">
      <w:pPr>
        <w:rPr>
          <w:b/>
          <w:bCs/>
        </w:rPr>
      </w:pPr>
    </w:p>
    <w:p w14:paraId="1509BDC2" w14:textId="31C179BE" w:rsidR="0072676E" w:rsidRDefault="0072676E" w:rsidP="0072676E">
      <w:pPr>
        <w:rPr>
          <w:b/>
          <w:bCs/>
        </w:rPr>
      </w:pPr>
    </w:p>
    <w:p w14:paraId="666845B0" w14:textId="49465EB5" w:rsidR="0072676E" w:rsidRDefault="0072676E" w:rsidP="0072676E">
      <w:pPr>
        <w:rPr>
          <w:b/>
          <w:bCs/>
        </w:rPr>
      </w:pPr>
    </w:p>
    <w:p w14:paraId="2BAC2391" w14:textId="05DD350A" w:rsidR="0072676E" w:rsidRDefault="0072676E" w:rsidP="0072676E">
      <w:pPr>
        <w:rPr>
          <w:b/>
          <w:bCs/>
        </w:rPr>
      </w:pPr>
    </w:p>
    <w:p w14:paraId="12487F6D" w14:textId="024D3452" w:rsidR="0072676E" w:rsidRDefault="0072676E" w:rsidP="0072676E">
      <w:pPr>
        <w:rPr>
          <w:b/>
          <w:bCs/>
        </w:rPr>
      </w:pPr>
    </w:p>
    <w:p w14:paraId="66DCD859" w14:textId="4164AEC4" w:rsidR="0072676E" w:rsidRDefault="0072676E" w:rsidP="0072676E">
      <w:pPr>
        <w:rPr>
          <w:b/>
          <w:bCs/>
        </w:rPr>
      </w:pPr>
    </w:p>
    <w:p w14:paraId="4E917D47" w14:textId="3E7FF219" w:rsidR="0072676E" w:rsidRDefault="0072676E" w:rsidP="0072676E">
      <w:pPr>
        <w:rPr>
          <w:b/>
          <w:bCs/>
        </w:rPr>
      </w:pPr>
    </w:p>
    <w:p w14:paraId="4D7772BC" w14:textId="7A798556" w:rsidR="0072676E" w:rsidRDefault="0072676E" w:rsidP="0072676E">
      <w:pPr>
        <w:rPr>
          <w:b/>
          <w:bCs/>
        </w:rPr>
      </w:pPr>
    </w:p>
    <w:p w14:paraId="22FD3BCA" w14:textId="67EB7E7C" w:rsidR="0072676E" w:rsidRDefault="0072676E" w:rsidP="0072676E">
      <w:pPr>
        <w:rPr>
          <w:b/>
          <w:bCs/>
        </w:rPr>
      </w:pPr>
    </w:p>
    <w:p w14:paraId="50604D89" w14:textId="198B6F97" w:rsidR="0072676E" w:rsidRDefault="0072676E" w:rsidP="0072676E">
      <w:pPr>
        <w:rPr>
          <w:b/>
          <w:bCs/>
        </w:rPr>
      </w:pPr>
    </w:p>
    <w:sdt>
      <w:sdtPr>
        <w:rPr>
          <w:rFonts w:ascii="Times New Roman" w:eastAsiaTheme="minorHAnsi" w:hAnsi="Times New Roman" w:cstheme="minorBidi"/>
          <w:color w:val="auto"/>
          <w:sz w:val="24"/>
          <w:szCs w:val="22"/>
        </w:rPr>
        <w:id w:val="295263595"/>
        <w:docPartObj>
          <w:docPartGallery w:val="Table of Contents"/>
          <w:docPartUnique/>
        </w:docPartObj>
      </w:sdtPr>
      <w:sdtEndPr>
        <w:rPr>
          <w:b/>
          <w:bCs/>
          <w:noProof/>
        </w:rPr>
      </w:sdtEndPr>
      <w:sdtContent>
        <w:p w14:paraId="37250D7F" w14:textId="4427C3F7" w:rsidR="0072676E" w:rsidRPr="00A43A3D" w:rsidRDefault="00354E89" w:rsidP="00A43A3D">
          <w:pPr>
            <w:pStyle w:val="Titlucuprins"/>
            <w:jc w:val="center"/>
            <w:rPr>
              <w:rFonts w:ascii="Times New Roman" w:hAnsi="Times New Roman" w:cs="Times New Roman"/>
              <w:b/>
              <w:bCs/>
              <w:color w:val="000000" w:themeColor="text1"/>
            </w:rPr>
          </w:pPr>
          <w:r w:rsidRPr="00A43A3D">
            <w:rPr>
              <w:rFonts w:ascii="Times New Roman" w:hAnsi="Times New Roman" w:cs="Times New Roman"/>
              <w:b/>
              <w:bCs/>
              <w:color w:val="000000" w:themeColor="text1"/>
            </w:rPr>
            <w:t>Table of Contents</w:t>
          </w:r>
        </w:p>
        <w:p w14:paraId="33E55D8D" w14:textId="51875741" w:rsidR="00231115" w:rsidRDefault="00354E89">
          <w:pPr>
            <w:pStyle w:val="Cuprins1"/>
            <w:tabs>
              <w:tab w:val="right" w:leader="dot" w:pos="9350"/>
            </w:tabs>
            <w:rPr>
              <w:rFonts w:asciiTheme="minorHAnsi" w:eastAsiaTheme="minorEastAsia" w:hAnsiTheme="minorHAnsi"/>
              <w:noProof/>
              <w:sz w:val="22"/>
              <w:lang w:val="en-AU" w:eastAsia="en-AU"/>
            </w:rPr>
          </w:pPr>
          <w:r>
            <w:fldChar w:fldCharType="begin"/>
          </w:r>
          <w:r>
            <w:instrText xml:space="preserve"> TOC \o "1-3" \h \z \u </w:instrText>
          </w:r>
          <w:r>
            <w:fldChar w:fldCharType="separate"/>
          </w:r>
          <w:hyperlink w:anchor="_Toc48036894" w:history="1">
            <w:r w:rsidR="00231115" w:rsidRPr="00B84B7E">
              <w:rPr>
                <w:rStyle w:val="Hyperlink"/>
                <w:noProof/>
              </w:rPr>
              <w:t>Part A: variance analysis</w:t>
            </w:r>
            <w:r w:rsidR="00231115">
              <w:rPr>
                <w:noProof/>
                <w:webHidden/>
              </w:rPr>
              <w:tab/>
            </w:r>
            <w:r w:rsidR="00231115">
              <w:rPr>
                <w:noProof/>
                <w:webHidden/>
              </w:rPr>
              <w:fldChar w:fldCharType="begin"/>
            </w:r>
            <w:r w:rsidR="00231115">
              <w:rPr>
                <w:noProof/>
                <w:webHidden/>
              </w:rPr>
              <w:instrText xml:space="preserve"> PAGEREF _Toc48036894 \h </w:instrText>
            </w:r>
            <w:r w:rsidR="00231115">
              <w:rPr>
                <w:noProof/>
                <w:webHidden/>
              </w:rPr>
            </w:r>
            <w:r w:rsidR="00231115">
              <w:rPr>
                <w:noProof/>
                <w:webHidden/>
              </w:rPr>
              <w:fldChar w:fldCharType="separate"/>
            </w:r>
            <w:r w:rsidR="00231115">
              <w:rPr>
                <w:noProof/>
                <w:webHidden/>
              </w:rPr>
              <w:t>4</w:t>
            </w:r>
            <w:r w:rsidR="00231115">
              <w:rPr>
                <w:noProof/>
                <w:webHidden/>
              </w:rPr>
              <w:fldChar w:fldCharType="end"/>
            </w:r>
          </w:hyperlink>
        </w:p>
        <w:p w14:paraId="0142C078" w14:textId="31801736" w:rsidR="00231115" w:rsidRDefault="00C748A9">
          <w:pPr>
            <w:pStyle w:val="Cuprins2"/>
            <w:tabs>
              <w:tab w:val="right" w:leader="dot" w:pos="9350"/>
            </w:tabs>
            <w:rPr>
              <w:rFonts w:asciiTheme="minorHAnsi" w:eastAsiaTheme="minorEastAsia" w:hAnsiTheme="minorHAnsi"/>
              <w:noProof/>
              <w:sz w:val="22"/>
              <w:lang w:val="en-AU" w:eastAsia="en-AU"/>
            </w:rPr>
          </w:pPr>
          <w:hyperlink w:anchor="_Toc48036895" w:history="1">
            <w:r w:rsidR="00231115" w:rsidRPr="00B84B7E">
              <w:rPr>
                <w:rStyle w:val="Hyperlink"/>
                <w:noProof/>
              </w:rPr>
              <w:t>Introduction</w:t>
            </w:r>
            <w:r w:rsidR="00231115">
              <w:rPr>
                <w:noProof/>
                <w:webHidden/>
              </w:rPr>
              <w:tab/>
            </w:r>
            <w:r w:rsidR="00231115">
              <w:rPr>
                <w:noProof/>
                <w:webHidden/>
              </w:rPr>
              <w:fldChar w:fldCharType="begin"/>
            </w:r>
            <w:r w:rsidR="00231115">
              <w:rPr>
                <w:noProof/>
                <w:webHidden/>
              </w:rPr>
              <w:instrText xml:space="preserve"> PAGEREF _Toc48036895 \h </w:instrText>
            </w:r>
            <w:r w:rsidR="00231115">
              <w:rPr>
                <w:noProof/>
                <w:webHidden/>
              </w:rPr>
            </w:r>
            <w:r w:rsidR="00231115">
              <w:rPr>
                <w:noProof/>
                <w:webHidden/>
              </w:rPr>
              <w:fldChar w:fldCharType="separate"/>
            </w:r>
            <w:r w:rsidR="00231115">
              <w:rPr>
                <w:noProof/>
                <w:webHidden/>
              </w:rPr>
              <w:t>4</w:t>
            </w:r>
            <w:r w:rsidR="00231115">
              <w:rPr>
                <w:noProof/>
                <w:webHidden/>
              </w:rPr>
              <w:fldChar w:fldCharType="end"/>
            </w:r>
          </w:hyperlink>
        </w:p>
        <w:p w14:paraId="78DE71B0" w14:textId="4AA0669B" w:rsidR="00231115" w:rsidRDefault="00C748A9">
          <w:pPr>
            <w:pStyle w:val="Cuprins2"/>
            <w:tabs>
              <w:tab w:val="right" w:leader="dot" w:pos="9350"/>
            </w:tabs>
            <w:rPr>
              <w:rFonts w:asciiTheme="minorHAnsi" w:eastAsiaTheme="minorEastAsia" w:hAnsiTheme="minorHAnsi"/>
              <w:noProof/>
              <w:sz w:val="22"/>
              <w:lang w:val="en-AU" w:eastAsia="en-AU"/>
            </w:rPr>
          </w:pPr>
          <w:hyperlink w:anchor="_Toc48036896" w:history="1">
            <w:r w:rsidR="00231115" w:rsidRPr="00B84B7E">
              <w:rPr>
                <w:rStyle w:val="Hyperlink"/>
                <w:noProof/>
              </w:rPr>
              <w:t>Case Brief</w:t>
            </w:r>
            <w:r w:rsidR="00231115">
              <w:rPr>
                <w:noProof/>
                <w:webHidden/>
              </w:rPr>
              <w:tab/>
            </w:r>
            <w:r w:rsidR="00231115">
              <w:rPr>
                <w:noProof/>
                <w:webHidden/>
              </w:rPr>
              <w:fldChar w:fldCharType="begin"/>
            </w:r>
            <w:r w:rsidR="00231115">
              <w:rPr>
                <w:noProof/>
                <w:webHidden/>
              </w:rPr>
              <w:instrText xml:space="preserve"> PAGEREF _Toc48036896 \h </w:instrText>
            </w:r>
            <w:r w:rsidR="00231115">
              <w:rPr>
                <w:noProof/>
                <w:webHidden/>
              </w:rPr>
            </w:r>
            <w:r w:rsidR="00231115">
              <w:rPr>
                <w:noProof/>
                <w:webHidden/>
              </w:rPr>
              <w:fldChar w:fldCharType="separate"/>
            </w:r>
            <w:r w:rsidR="00231115">
              <w:rPr>
                <w:noProof/>
                <w:webHidden/>
              </w:rPr>
              <w:t>4</w:t>
            </w:r>
            <w:r w:rsidR="00231115">
              <w:rPr>
                <w:noProof/>
                <w:webHidden/>
              </w:rPr>
              <w:fldChar w:fldCharType="end"/>
            </w:r>
          </w:hyperlink>
        </w:p>
        <w:p w14:paraId="08BC72B0" w14:textId="59A1AA5C" w:rsidR="00231115" w:rsidRDefault="00C748A9">
          <w:pPr>
            <w:pStyle w:val="Cuprins2"/>
            <w:tabs>
              <w:tab w:val="left" w:pos="660"/>
              <w:tab w:val="right" w:leader="dot" w:pos="9350"/>
            </w:tabs>
            <w:rPr>
              <w:rFonts w:asciiTheme="minorHAnsi" w:eastAsiaTheme="minorEastAsia" w:hAnsiTheme="minorHAnsi"/>
              <w:noProof/>
              <w:sz w:val="22"/>
              <w:lang w:val="en-AU" w:eastAsia="en-AU"/>
            </w:rPr>
          </w:pPr>
          <w:hyperlink w:anchor="_Toc48036897" w:history="1">
            <w:r w:rsidR="00231115" w:rsidRPr="00B84B7E">
              <w:rPr>
                <w:rStyle w:val="Hyperlink"/>
                <w:noProof/>
              </w:rPr>
              <w:t>I)</w:t>
            </w:r>
            <w:r w:rsidR="00231115">
              <w:rPr>
                <w:rFonts w:asciiTheme="minorHAnsi" w:eastAsiaTheme="minorEastAsia" w:hAnsiTheme="minorHAnsi"/>
                <w:noProof/>
                <w:sz w:val="22"/>
                <w:lang w:val="en-AU" w:eastAsia="en-AU"/>
              </w:rPr>
              <w:tab/>
            </w:r>
            <w:r w:rsidR="00231115" w:rsidRPr="00B84B7E">
              <w:rPr>
                <w:rStyle w:val="Hyperlink"/>
                <w:noProof/>
              </w:rPr>
              <w:t>The sales price variance and sales Volume contribution variance</w:t>
            </w:r>
            <w:r w:rsidR="00231115">
              <w:rPr>
                <w:noProof/>
                <w:webHidden/>
              </w:rPr>
              <w:tab/>
            </w:r>
            <w:r w:rsidR="00231115">
              <w:rPr>
                <w:noProof/>
                <w:webHidden/>
              </w:rPr>
              <w:fldChar w:fldCharType="begin"/>
            </w:r>
            <w:r w:rsidR="00231115">
              <w:rPr>
                <w:noProof/>
                <w:webHidden/>
              </w:rPr>
              <w:instrText xml:space="preserve"> PAGEREF _Toc48036897 \h </w:instrText>
            </w:r>
            <w:r w:rsidR="00231115">
              <w:rPr>
                <w:noProof/>
                <w:webHidden/>
              </w:rPr>
            </w:r>
            <w:r w:rsidR="00231115">
              <w:rPr>
                <w:noProof/>
                <w:webHidden/>
              </w:rPr>
              <w:fldChar w:fldCharType="separate"/>
            </w:r>
            <w:r w:rsidR="00231115">
              <w:rPr>
                <w:noProof/>
                <w:webHidden/>
              </w:rPr>
              <w:t>4</w:t>
            </w:r>
            <w:r w:rsidR="00231115">
              <w:rPr>
                <w:noProof/>
                <w:webHidden/>
              </w:rPr>
              <w:fldChar w:fldCharType="end"/>
            </w:r>
          </w:hyperlink>
        </w:p>
        <w:p w14:paraId="408891CB" w14:textId="3D40C34C" w:rsidR="00231115" w:rsidRDefault="00C748A9">
          <w:pPr>
            <w:pStyle w:val="Cuprins3"/>
            <w:tabs>
              <w:tab w:val="right" w:leader="dot" w:pos="9350"/>
            </w:tabs>
            <w:rPr>
              <w:rFonts w:asciiTheme="minorHAnsi" w:eastAsiaTheme="minorEastAsia" w:hAnsiTheme="minorHAnsi"/>
              <w:noProof/>
              <w:sz w:val="22"/>
              <w:lang w:val="en-AU" w:eastAsia="en-AU"/>
            </w:rPr>
          </w:pPr>
          <w:hyperlink w:anchor="_Toc48036898" w:history="1">
            <w:r w:rsidR="00231115" w:rsidRPr="00B84B7E">
              <w:rPr>
                <w:rStyle w:val="Hyperlink"/>
                <w:noProof/>
              </w:rPr>
              <w:t>Price sales variance:</w:t>
            </w:r>
            <w:r w:rsidR="00231115">
              <w:rPr>
                <w:noProof/>
                <w:webHidden/>
              </w:rPr>
              <w:tab/>
            </w:r>
            <w:r w:rsidR="00231115">
              <w:rPr>
                <w:noProof/>
                <w:webHidden/>
              </w:rPr>
              <w:fldChar w:fldCharType="begin"/>
            </w:r>
            <w:r w:rsidR="00231115">
              <w:rPr>
                <w:noProof/>
                <w:webHidden/>
              </w:rPr>
              <w:instrText xml:space="preserve"> PAGEREF _Toc48036898 \h </w:instrText>
            </w:r>
            <w:r w:rsidR="00231115">
              <w:rPr>
                <w:noProof/>
                <w:webHidden/>
              </w:rPr>
            </w:r>
            <w:r w:rsidR="00231115">
              <w:rPr>
                <w:noProof/>
                <w:webHidden/>
              </w:rPr>
              <w:fldChar w:fldCharType="separate"/>
            </w:r>
            <w:r w:rsidR="00231115">
              <w:rPr>
                <w:noProof/>
                <w:webHidden/>
              </w:rPr>
              <w:t>4</w:t>
            </w:r>
            <w:r w:rsidR="00231115">
              <w:rPr>
                <w:noProof/>
                <w:webHidden/>
              </w:rPr>
              <w:fldChar w:fldCharType="end"/>
            </w:r>
          </w:hyperlink>
        </w:p>
        <w:p w14:paraId="524DFA01" w14:textId="75324A18" w:rsidR="00231115" w:rsidRDefault="00C748A9">
          <w:pPr>
            <w:pStyle w:val="Cuprins3"/>
            <w:tabs>
              <w:tab w:val="right" w:leader="dot" w:pos="9350"/>
            </w:tabs>
            <w:rPr>
              <w:rFonts w:asciiTheme="minorHAnsi" w:eastAsiaTheme="minorEastAsia" w:hAnsiTheme="minorHAnsi"/>
              <w:noProof/>
              <w:sz w:val="22"/>
              <w:lang w:val="en-AU" w:eastAsia="en-AU"/>
            </w:rPr>
          </w:pPr>
          <w:hyperlink w:anchor="_Toc48036899" w:history="1">
            <w:r w:rsidR="00231115" w:rsidRPr="00B84B7E">
              <w:rPr>
                <w:rStyle w:val="Hyperlink"/>
                <w:noProof/>
              </w:rPr>
              <w:t>Sales Volume contribution variance:</w:t>
            </w:r>
            <w:r w:rsidR="00231115">
              <w:rPr>
                <w:noProof/>
                <w:webHidden/>
              </w:rPr>
              <w:tab/>
            </w:r>
            <w:r w:rsidR="00231115">
              <w:rPr>
                <w:noProof/>
                <w:webHidden/>
              </w:rPr>
              <w:fldChar w:fldCharType="begin"/>
            </w:r>
            <w:r w:rsidR="00231115">
              <w:rPr>
                <w:noProof/>
                <w:webHidden/>
              </w:rPr>
              <w:instrText xml:space="preserve"> PAGEREF _Toc48036899 \h </w:instrText>
            </w:r>
            <w:r w:rsidR="00231115">
              <w:rPr>
                <w:noProof/>
                <w:webHidden/>
              </w:rPr>
            </w:r>
            <w:r w:rsidR="00231115">
              <w:rPr>
                <w:noProof/>
                <w:webHidden/>
              </w:rPr>
              <w:fldChar w:fldCharType="separate"/>
            </w:r>
            <w:r w:rsidR="00231115">
              <w:rPr>
                <w:noProof/>
                <w:webHidden/>
              </w:rPr>
              <w:t>5</w:t>
            </w:r>
            <w:r w:rsidR="00231115">
              <w:rPr>
                <w:noProof/>
                <w:webHidden/>
              </w:rPr>
              <w:fldChar w:fldCharType="end"/>
            </w:r>
          </w:hyperlink>
        </w:p>
        <w:p w14:paraId="147CC95D" w14:textId="7857E7DC" w:rsidR="00231115" w:rsidRDefault="00C748A9">
          <w:pPr>
            <w:pStyle w:val="Cuprins2"/>
            <w:tabs>
              <w:tab w:val="right" w:leader="dot" w:pos="9350"/>
            </w:tabs>
            <w:rPr>
              <w:rFonts w:asciiTheme="minorHAnsi" w:eastAsiaTheme="minorEastAsia" w:hAnsiTheme="minorHAnsi"/>
              <w:noProof/>
              <w:sz w:val="22"/>
              <w:lang w:val="en-AU" w:eastAsia="en-AU"/>
            </w:rPr>
          </w:pPr>
          <w:hyperlink w:anchor="_Toc48036900" w:history="1">
            <w:r w:rsidR="00231115" w:rsidRPr="00B84B7E">
              <w:rPr>
                <w:rStyle w:val="Hyperlink"/>
                <w:noProof/>
              </w:rPr>
              <w:t>II )Material Price Planning variance and Material price Operational Variance</w:t>
            </w:r>
            <w:r w:rsidR="00231115">
              <w:rPr>
                <w:noProof/>
                <w:webHidden/>
              </w:rPr>
              <w:tab/>
            </w:r>
            <w:r w:rsidR="00231115">
              <w:rPr>
                <w:noProof/>
                <w:webHidden/>
              </w:rPr>
              <w:fldChar w:fldCharType="begin"/>
            </w:r>
            <w:r w:rsidR="00231115">
              <w:rPr>
                <w:noProof/>
                <w:webHidden/>
              </w:rPr>
              <w:instrText xml:space="preserve"> PAGEREF _Toc48036900 \h </w:instrText>
            </w:r>
            <w:r w:rsidR="00231115">
              <w:rPr>
                <w:noProof/>
                <w:webHidden/>
              </w:rPr>
            </w:r>
            <w:r w:rsidR="00231115">
              <w:rPr>
                <w:noProof/>
                <w:webHidden/>
              </w:rPr>
              <w:fldChar w:fldCharType="separate"/>
            </w:r>
            <w:r w:rsidR="00231115">
              <w:rPr>
                <w:noProof/>
                <w:webHidden/>
              </w:rPr>
              <w:t>6</w:t>
            </w:r>
            <w:r w:rsidR="00231115">
              <w:rPr>
                <w:noProof/>
                <w:webHidden/>
              </w:rPr>
              <w:fldChar w:fldCharType="end"/>
            </w:r>
          </w:hyperlink>
        </w:p>
        <w:p w14:paraId="1245B5D3" w14:textId="08A88F0C" w:rsidR="00231115" w:rsidRDefault="00C748A9">
          <w:pPr>
            <w:pStyle w:val="Cuprins3"/>
            <w:tabs>
              <w:tab w:val="right" w:leader="dot" w:pos="9350"/>
            </w:tabs>
            <w:rPr>
              <w:rFonts w:asciiTheme="minorHAnsi" w:eastAsiaTheme="minorEastAsia" w:hAnsiTheme="minorHAnsi"/>
              <w:noProof/>
              <w:sz w:val="22"/>
              <w:lang w:val="en-AU" w:eastAsia="en-AU"/>
            </w:rPr>
          </w:pPr>
          <w:hyperlink w:anchor="_Toc48036901" w:history="1">
            <w:r w:rsidR="00231115" w:rsidRPr="00B84B7E">
              <w:rPr>
                <w:rStyle w:val="Hyperlink"/>
                <w:noProof/>
              </w:rPr>
              <w:t>Material Price planning Variance :</w:t>
            </w:r>
            <w:r w:rsidR="00231115">
              <w:rPr>
                <w:noProof/>
                <w:webHidden/>
              </w:rPr>
              <w:tab/>
            </w:r>
            <w:r w:rsidR="00231115">
              <w:rPr>
                <w:noProof/>
                <w:webHidden/>
              </w:rPr>
              <w:fldChar w:fldCharType="begin"/>
            </w:r>
            <w:r w:rsidR="00231115">
              <w:rPr>
                <w:noProof/>
                <w:webHidden/>
              </w:rPr>
              <w:instrText xml:space="preserve"> PAGEREF _Toc48036901 \h </w:instrText>
            </w:r>
            <w:r w:rsidR="00231115">
              <w:rPr>
                <w:noProof/>
                <w:webHidden/>
              </w:rPr>
            </w:r>
            <w:r w:rsidR="00231115">
              <w:rPr>
                <w:noProof/>
                <w:webHidden/>
              </w:rPr>
              <w:fldChar w:fldCharType="separate"/>
            </w:r>
            <w:r w:rsidR="00231115">
              <w:rPr>
                <w:noProof/>
                <w:webHidden/>
              </w:rPr>
              <w:t>6</w:t>
            </w:r>
            <w:r w:rsidR="00231115">
              <w:rPr>
                <w:noProof/>
                <w:webHidden/>
              </w:rPr>
              <w:fldChar w:fldCharType="end"/>
            </w:r>
          </w:hyperlink>
        </w:p>
        <w:p w14:paraId="175D2C9B" w14:textId="43B29319" w:rsidR="00231115" w:rsidRDefault="00C748A9">
          <w:pPr>
            <w:pStyle w:val="Cuprins3"/>
            <w:tabs>
              <w:tab w:val="right" w:leader="dot" w:pos="9350"/>
            </w:tabs>
            <w:rPr>
              <w:rFonts w:asciiTheme="minorHAnsi" w:eastAsiaTheme="minorEastAsia" w:hAnsiTheme="minorHAnsi"/>
              <w:noProof/>
              <w:sz w:val="22"/>
              <w:lang w:val="en-AU" w:eastAsia="en-AU"/>
            </w:rPr>
          </w:pPr>
          <w:hyperlink w:anchor="_Toc48036902" w:history="1">
            <w:r w:rsidR="00231115" w:rsidRPr="00B84B7E">
              <w:rPr>
                <w:rStyle w:val="Hyperlink"/>
                <w:noProof/>
              </w:rPr>
              <w:t>Material Price Operational variance</w:t>
            </w:r>
            <w:r w:rsidR="00231115">
              <w:rPr>
                <w:noProof/>
                <w:webHidden/>
              </w:rPr>
              <w:tab/>
            </w:r>
            <w:r w:rsidR="00231115">
              <w:rPr>
                <w:noProof/>
                <w:webHidden/>
              </w:rPr>
              <w:fldChar w:fldCharType="begin"/>
            </w:r>
            <w:r w:rsidR="00231115">
              <w:rPr>
                <w:noProof/>
                <w:webHidden/>
              </w:rPr>
              <w:instrText xml:space="preserve"> PAGEREF _Toc48036902 \h </w:instrText>
            </w:r>
            <w:r w:rsidR="00231115">
              <w:rPr>
                <w:noProof/>
                <w:webHidden/>
              </w:rPr>
            </w:r>
            <w:r w:rsidR="00231115">
              <w:rPr>
                <w:noProof/>
                <w:webHidden/>
              </w:rPr>
              <w:fldChar w:fldCharType="separate"/>
            </w:r>
            <w:r w:rsidR="00231115">
              <w:rPr>
                <w:noProof/>
                <w:webHidden/>
              </w:rPr>
              <w:t>6</w:t>
            </w:r>
            <w:r w:rsidR="00231115">
              <w:rPr>
                <w:noProof/>
                <w:webHidden/>
              </w:rPr>
              <w:fldChar w:fldCharType="end"/>
            </w:r>
          </w:hyperlink>
        </w:p>
        <w:p w14:paraId="6C84FEB0" w14:textId="66E24B70" w:rsidR="00231115" w:rsidRDefault="00C748A9">
          <w:pPr>
            <w:pStyle w:val="Cuprins2"/>
            <w:tabs>
              <w:tab w:val="right" w:leader="dot" w:pos="9350"/>
            </w:tabs>
            <w:rPr>
              <w:rFonts w:asciiTheme="minorHAnsi" w:eastAsiaTheme="minorEastAsia" w:hAnsiTheme="minorHAnsi"/>
              <w:noProof/>
              <w:sz w:val="22"/>
              <w:lang w:val="en-AU" w:eastAsia="en-AU"/>
            </w:rPr>
          </w:pPr>
          <w:hyperlink w:anchor="_Toc48036903" w:history="1">
            <w:r w:rsidR="00231115" w:rsidRPr="00B84B7E">
              <w:rPr>
                <w:rStyle w:val="Hyperlink"/>
                <w:noProof/>
              </w:rPr>
              <w:t>III) Merits and demerits of variance analysis in managers performance Assessment</w:t>
            </w:r>
            <w:r w:rsidR="00231115">
              <w:rPr>
                <w:noProof/>
                <w:webHidden/>
              </w:rPr>
              <w:tab/>
            </w:r>
            <w:r w:rsidR="00231115">
              <w:rPr>
                <w:noProof/>
                <w:webHidden/>
              </w:rPr>
              <w:fldChar w:fldCharType="begin"/>
            </w:r>
            <w:r w:rsidR="00231115">
              <w:rPr>
                <w:noProof/>
                <w:webHidden/>
              </w:rPr>
              <w:instrText xml:space="preserve"> PAGEREF _Toc48036903 \h </w:instrText>
            </w:r>
            <w:r w:rsidR="00231115">
              <w:rPr>
                <w:noProof/>
                <w:webHidden/>
              </w:rPr>
            </w:r>
            <w:r w:rsidR="00231115">
              <w:rPr>
                <w:noProof/>
                <w:webHidden/>
              </w:rPr>
              <w:fldChar w:fldCharType="separate"/>
            </w:r>
            <w:r w:rsidR="00231115">
              <w:rPr>
                <w:noProof/>
                <w:webHidden/>
              </w:rPr>
              <w:t>6</w:t>
            </w:r>
            <w:r w:rsidR="00231115">
              <w:rPr>
                <w:noProof/>
                <w:webHidden/>
              </w:rPr>
              <w:fldChar w:fldCharType="end"/>
            </w:r>
          </w:hyperlink>
        </w:p>
        <w:p w14:paraId="452B919C" w14:textId="02392A55" w:rsidR="00231115" w:rsidRDefault="00C748A9">
          <w:pPr>
            <w:pStyle w:val="Cuprins3"/>
            <w:tabs>
              <w:tab w:val="right" w:leader="dot" w:pos="9350"/>
            </w:tabs>
            <w:rPr>
              <w:rFonts w:asciiTheme="minorHAnsi" w:eastAsiaTheme="minorEastAsia" w:hAnsiTheme="minorHAnsi"/>
              <w:noProof/>
              <w:sz w:val="22"/>
              <w:lang w:val="en-AU" w:eastAsia="en-AU"/>
            </w:rPr>
          </w:pPr>
          <w:hyperlink w:anchor="_Toc48036904" w:history="1">
            <w:r w:rsidR="00231115" w:rsidRPr="00B84B7E">
              <w:rPr>
                <w:rStyle w:val="Hyperlink"/>
                <w:noProof/>
              </w:rPr>
              <w:t>Advantages of variance analysis in managers performance:</w:t>
            </w:r>
            <w:r w:rsidR="00231115">
              <w:rPr>
                <w:noProof/>
                <w:webHidden/>
              </w:rPr>
              <w:tab/>
            </w:r>
            <w:r w:rsidR="00231115">
              <w:rPr>
                <w:noProof/>
                <w:webHidden/>
              </w:rPr>
              <w:fldChar w:fldCharType="begin"/>
            </w:r>
            <w:r w:rsidR="00231115">
              <w:rPr>
                <w:noProof/>
                <w:webHidden/>
              </w:rPr>
              <w:instrText xml:space="preserve"> PAGEREF _Toc48036904 \h </w:instrText>
            </w:r>
            <w:r w:rsidR="00231115">
              <w:rPr>
                <w:noProof/>
                <w:webHidden/>
              </w:rPr>
            </w:r>
            <w:r w:rsidR="00231115">
              <w:rPr>
                <w:noProof/>
                <w:webHidden/>
              </w:rPr>
              <w:fldChar w:fldCharType="separate"/>
            </w:r>
            <w:r w:rsidR="00231115">
              <w:rPr>
                <w:noProof/>
                <w:webHidden/>
              </w:rPr>
              <w:t>7</w:t>
            </w:r>
            <w:r w:rsidR="00231115">
              <w:rPr>
                <w:noProof/>
                <w:webHidden/>
              </w:rPr>
              <w:fldChar w:fldCharType="end"/>
            </w:r>
          </w:hyperlink>
        </w:p>
        <w:p w14:paraId="337DE843" w14:textId="66CFD26F" w:rsidR="00231115" w:rsidRDefault="00C748A9">
          <w:pPr>
            <w:pStyle w:val="Cuprins3"/>
            <w:tabs>
              <w:tab w:val="right" w:leader="dot" w:pos="9350"/>
            </w:tabs>
            <w:rPr>
              <w:rFonts w:asciiTheme="minorHAnsi" w:eastAsiaTheme="minorEastAsia" w:hAnsiTheme="minorHAnsi"/>
              <w:noProof/>
              <w:sz w:val="22"/>
              <w:lang w:val="en-AU" w:eastAsia="en-AU"/>
            </w:rPr>
          </w:pPr>
          <w:hyperlink w:anchor="_Toc48036905" w:history="1">
            <w:r w:rsidR="00231115" w:rsidRPr="00B84B7E">
              <w:rPr>
                <w:rStyle w:val="Hyperlink"/>
                <w:noProof/>
              </w:rPr>
              <w:t>The disadvantage of variance analysis in case of assessing the manager's performance:</w:t>
            </w:r>
            <w:r w:rsidR="00231115">
              <w:rPr>
                <w:noProof/>
                <w:webHidden/>
              </w:rPr>
              <w:tab/>
            </w:r>
            <w:r w:rsidR="00231115">
              <w:rPr>
                <w:noProof/>
                <w:webHidden/>
              </w:rPr>
              <w:fldChar w:fldCharType="begin"/>
            </w:r>
            <w:r w:rsidR="00231115">
              <w:rPr>
                <w:noProof/>
                <w:webHidden/>
              </w:rPr>
              <w:instrText xml:space="preserve"> PAGEREF _Toc48036905 \h </w:instrText>
            </w:r>
            <w:r w:rsidR="00231115">
              <w:rPr>
                <w:noProof/>
                <w:webHidden/>
              </w:rPr>
            </w:r>
            <w:r w:rsidR="00231115">
              <w:rPr>
                <w:noProof/>
                <w:webHidden/>
              </w:rPr>
              <w:fldChar w:fldCharType="separate"/>
            </w:r>
            <w:r w:rsidR="00231115">
              <w:rPr>
                <w:noProof/>
                <w:webHidden/>
              </w:rPr>
              <w:t>9</w:t>
            </w:r>
            <w:r w:rsidR="00231115">
              <w:rPr>
                <w:noProof/>
                <w:webHidden/>
              </w:rPr>
              <w:fldChar w:fldCharType="end"/>
            </w:r>
          </w:hyperlink>
        </w:p>
        <w:p w14:paraId="00441CF9" w14:textId="5A645C6F" w:rsidR="00231115" w:rsidRDefault="00C748A9">
          <w:pPr>
            <w:pStyle w:val="Cuprins2"/>
            <w:tabs>
              <w:tab w:val="right" w:leader="dot" w:pos="9350"/>
            </w:tabs>
            <w:rPr>
              <w:rFonts w:asciiTheme="minorHAnsi" w:eastAsiaTheme="minorEastAsia" w:hAnsiTheme="minorHAnsi"/>
              <w:noProof/>
              <w:sz w:val="22"/>
              <w:lang w:val="en-AU" w:eastAsia="en-AU"/>
            </w:rPr>
          </w:pPr>
          <w:hyperlink w:anchor="_Toc48036906" w:history="1">
            <w:r w:rsidR="00231115" w:rsidRPr="00B84B7E">
              <w:rPr>
                <w:rStyle w:val="Hyperlink"/>
                <w:noProof/>
              </w:rPr>
              <w:t>Conclusion:</w:t>
            </w:r>
            <w:r w:rsidR="00231115">
              <w:rPr>
                <w:noProof/>
                <w:webHidden/>
              </w:rPr>
              <w:tab/>
            </w:r>
            <w:r w:rsidR="00231115">
              <w:rPr>
                <w:noProof/>
                <w:webHidden/>
              </w:rPr>
              <w:fldChar w:fldCharType="begin"/>
            </w:r>
            <w:r w:rsidR="00231115">
              <w:rPr>
                <w:noProof/>
                <w:webHidden/>
              </w:rPr>
              <w:instrText xml:space="preserve"> PAGEREF _Toc48036906 \h </w:instrText>
            </w:r>
            <w:r w:rsidR="00231115">
              <w:rPr>
                <w:noProof/>
                <w:webHidden/>
              </w:rPr>
            </w:r>
            <w:r w:rsidR="00231115">
              <w:rPr>
                <w:noProof/>
                <w:webHidden/>
              </w:rPr>
              <w:fldChar w:fldCharType="separate"/>
            </w:r>
            <w:r w:rsidR="00231115">
              <w:rPr>
                <w:noProof/>
                <w:webHidden/>
              </w:rPr>
              <w:t>9</w:t>
            </w:r>
            <w:r w:rsidR="00231115">
              <w:rPr>
                <w:noProof/>
                <w:webHidden/>
              </w:rPr>
              <w:fldChar w:fldCharType="end"/>
            </w:r>
          </w:hyperlink>
        </w:p>
        <w:p w14:paraId="50182CA3" w14:textId="0447C8C5" w:rsidR="00231115" w:rsidRDefault="00C748A9">
          <w:pPr>
            <w:pStyle w:val="Cuprins1"/>
            <w:tabs>
              <w:tab w:val="right" w:leader="dot" w:pos="9350"/>
            </w:tabs>
            <w:rPr>
              <w:rFonts w:asciiTheme="minorHAnsi" w:eastAsiaTheme="minorEastAsia" w:hAnsiTheme="minorHAnsi"/>
              <w:noProof/>
              <w:sz w:val="22"/>
              <w:lang w:val="en-AU" w:eastAsia="en-AU"/>
            </w:rPr>
          </w:pPr>
          <w:hyperlink w:anchor="_Toc48036907" w:history="1">
            <w:r w:rsidR="00231115" w:rsidRPr="00B84B7E">
              <w:rPr>
                <w:rStyle w:val="Hyperlink"/>
                <w:noProof/>
              </w:rPr>
              <w:t>Part B: Product decision</w:t>
            </w:r>
            <w:r w:rsidR="00231115">
              <w:rPr>
                <w:noProof/>
                <w:webHidden/>
              </w:rPr>
              <w:tab/>
            </w:r>
            <w:r w:rsidR="00231115">
              <w:rPr>
                <w:noProof/>
                <w:webHidden/>
              </w:rPr>
              <w:fldChar w:fldCharType="begin"/>
            </w:r>
            <w:r w:rsidR="00231115">
              <w:rPr>
                <w:noProof/>
                <w:webHidden/>
              </w:rPr>
              <w:instrText xml:space="preserve"> PAGEREF _Toc48036907 \h </w:instrText>
            </w:r>
            <w:r w:rsidR="00231115">
              <w:rPr>
                <w:noProof/>
                <w:webHidden/>
              </w:rPr>
            </w:r>
            <w:r w:rsidR="00231115">
              <w:rPr>
                <w:noProof/>
                <w:webHidden/>
              </w:rPr>
              <w:fldChar w:fldCharType="separate"/>
            </w:r>
            <w:r w:rsidR="00231115">
              <w:rPr>
                <w:noProof/>
                <w:webHidden/>
              </w:rPr>
              <w:t>10</w:t>
            </w:r>
            <w:r w:rsidR="00231115">
              <w:rPr>
                <w:noProof/>
                <w:webHidden/>
              </w:rPr>
              <w:fldChar w:fldCharType="end"/>
            </w:r>
          </w:hyperlink>
        </w:p>
        <w:p w14:paraId="4A753B30" w14:textId="6E71C7AE" w:rsidR="00231115" w:rsidRDefault="00C748A9">
          <w:pPr>
            <w:pStyle w:val="Cuprins2"/>
            <w:tabs>
              <w:tab w:val="right" w:leader="dot" w:pos="9350"/>
            </w:tabs>
            <w:rPr>
              <w:rFonts w:asciiTheme="minorHAnsi" w:eastAsiaTheme="minorEastAsia" w:hAnsiTheme="minorHAnsi"/>
              <w:noProof/>
              <w:sz w:val="22"/>
              <w:lang w:val="en-AU" w:eastAsia="en-AU"/>
            </w:rPr>
          </w:pPr>
          <w:hyperlink w:anchor="_Toc48036908" w:history="1">
            <w:r w:rsidR="00231115" w:rsidRPr="00B84B7E">
              <w:rPr>
                <w:rStyle w:val="Hyperlink"/>
                <w:noProof/>
              </w:rPr>
              <w:t>Introduction</w:t>
            </w:r>
            <w:r w:rsidR="00231115">
              <w:rPr>
                <w:noProof/>
                <w:webHidden/>
              </w:rPr>
              <w:tab/>
            </w:r>
            <w:r w:rsidR="00231115">
              <w:rPr>
                <w:noProof/>
                <w:webHidden/>
              </w:rPr>
              <w:fldChar w:fldCharType="begin"/>
            </w:r>
            <w:r w:rsidR="00231115">
              <w:rPr>
                <w:noProof/>
                <w:webHidden/>
              </w:rPr>
              <w:instrText xml:space="preserve"> PAGEREF _Toc48036908 \h </w:instrText>
            </w:r>
            <w:r w:rsidR="00231115">
              <w:rPr>
                <w:noProof/>
                <w:webHidden/>
              </w:rPr>
            </w:r>
            <w:r w:rsidR="00231115">
              <w:rPr>
                <w:noProof/>
                <w:webHidden/>
              </w:rPr>
              <w:fldChar w:fldCharType="separate"/>
            </w:r>
            <w:r w:rsidR="00231115">
              <w:rPr>
                <w:noProof/>
                <w:webHidden/>
              </w:rPr>
              <w:t>10</w:t>
            </w:r>
            <w:r w:rsidR="00231115">
              <w:rPr>
                <w:noProof/>
                <w:webHidden/>
              </w:rPr>
              <w:fldChar w:fldCharType="end"/>
            </w:r>
          </w:hyperlink>
        </w:p>
        <w:p w14:paraId="0E6C7DBA" w14:textId="0B776C28" w:rsidR="00231115" w:rsidRDefault="00C748A9">
          <w:pPr>
            <w:pStyle w:val="Cuprins2"/>
            <w:tabs>
              <w:tab w:val="right" w:leader="dot" w:pos="9350"/>
            </w:tabs>
            <w:rPr>
              <w:rFonts w:asciiTheme="minorHAnsi" w:eastAsiaTheme="minorEastAsia" w:hAnsiTheme="minorHAnsi"/>
              <w:noProof/>
              <w:sz w:val="22"/>
              <w:lang w:val="en-AU" w:eastAsia="en-AU"/>
            </w:rPr>
          </w:pPr>
          <w:hyperlink w:anchor="_Toc48036909" w:history="1">
            <w:r w:rsidR="00231115" w:rsidRPr="00B84B7E">
              <w:rPr>
                <w:rStyle w:val="Hyperlink"/>
                <w:noProof/>
              </w:rPr>
              <w:t>a) Competitive advantage</w:t>
            </w:r>
            <w:r w:rsidR="00231115">
              <w:rPr>
                <w:noProof/>
                <w:webHidden/>
              </w:rPr>
              <w:tab/>
            </w:r>
            <w:r w:rsidR="00231115">
              <w:rPr>
                <w:noProof/>
                <w:webHidden/>
              </w:rPr>
              <w:fldChar w:fldCharType="begin"/>
            </w:r>
            <w:r w:rsidR="00231115">
              <w:rPr>
                <w:noProof/>
                <w:webHidden/>
              </w:rPr>
              <w:instrText xml:space="preserve"> PAGEREF _Toc48036909 \h </w:instrText>
            </w:r>
            <w:r w:rsidR="00231115">
              <w:rPr>
                <w:noProof/>
                <w:webHidden/>
              </w:rPr>
            </w:r>
            <w:r w:rsidR="00231115">
              <w:rPr>
                <w:noProof/>
                <w:webHidden/>
              </w:rPr>
              <w:fldChar w:fldCharType="separate"/>
            </w:r>
            <w:r w:rsidR="00231115">
              <w:rPr>
                <w:noProof/>
                <w:webHidden/>
              </w:rPr>
              <w:t>10</w:t>
            </w:r>
            <w:r w:rsidR="00231115">
              <w:rPr>
                <w:noProof/>
                <w:webHidden/>
              </w:rPr>
              <w:fldChar w:fldCharType="end"/>
            </w:r>
          </w:hyperlink>
        </w:p>
        <w:p w14:paraId="73200183" w14:textId="22DA596F" w:rsidR="00231115" w:rsidRDefault="00C748A9">
          <w:pPr>
            <w:pStyle w:val="Cuprins2"/>
            <w:tabs>
              <w:tab w:val="right" w:leader="dot" w:pos="9350"/>
            </w:tabs>
            <w:rPr>
              <w:rFonts w:asciiTheme="minorHAnsi" w:eastAsiaTheme="minorEastAsia" w:hAnsiTheme="minorHAnsi"/>
              <w:noProof/>
              <w:sz w:val="22"/>
              <w:lang w:val="en-AU" w:eastAsia="en-AU"/>
            </w:rPr>
          </w:pPr>
          <w:hyperlink w:anchor="_Toc48036910" w:history="1">
            <w:r w:rsidR="00231115" w:rsidRPr="00B84B7E">
              <w:rPr>
                <w:rStyle w:val="Hyperlink"/>
                <w:noProof/>
              </w:rPr>
              <w:t>b) Increase in demand</w:t>
            </w:r>
            <w:r w:rsidR="00231115">
              <w:rPr>
                <w:noProof/>
                <w:webHidden/>
              </w:rPr>
              <w:tab/>
            </w:r>
            <w:r w:rsidR="00231115">
              <w:rPr>
                <w:noProof/>
                <w:webHidden/>
              </w:rPr>
              <w:fldChar w:fldCharType="begin"/>
            </w:r>
            <w:r w:rsidR="00231115">
              <w:rPr>
                <w:noProof/>
                <w:webHidden/>
              </w:rPr>
              <w:instrText xml:space="preserve"> PAGEREF _Toc48036910 \h </w:instrText>
            </w:r>
            <w:r w:rsidR="00231115">
              <w:rPr>
                <w:noProof/>
                <w:webHidden/>
              </w:rPr>
            </w:r>
            <w:r w:rsidR="00231115">
              <w:rPr>
                <w:noProof/>
                <w:webHidden/>
              </w:rPr>
              <w:fldChar w:fldCharType="separate"/>
            </w:r>
            <w:r w:rsidR="00231115">
              <w:rPr>
                <w:noProof/>
                <w:webHidden/>
              </w:rPr>
              <w:t>11</w:t>
            </w:r>
            <w:r w:rsidR="00231115">
              <w:rPr>
                <w:noProof/>
                <w:webHidden/>
              </w:rPr>
              <w:fldChar w:fldCharType="end"/>
            </w:r>
          </w:hyperlink>
        </w:p>
        <w:p w14:paraId="2DE70098" w14:textId="41672F96" w:rsidR="00231115" w:rsidRDefault="00C748A9">
          <w:pPr>
            <w:pStyle w:val="Cuprins2"/>
            <w:tabs>
              <w:tab w:val="right" w:leader="dot" w:pos="9350"/>
            </w:tabs>
            <w:rPr>
              <w:rFonts w:asciiTheme="minorHAnsi" w:eastAsiaTheme="minorEastAsia" w:hAnsiTheme="minorHAnsi"/>
              <w:noProof/>
              <w:sz w:val="22"/>
              <w:lang w:val="en-AU" w:eastAsia="en-AU"/>
            </w:rPr>
          </w:pPr>
          <w:hyperlink w:anchor="_Toc48036911" w:history="1">
            <w:r w:rsidR="00231115" w:rsidRPr="00B84B7E">
              <w:rPr>
                <w:rStyle w:val="Hyperlink"/>
                <w:noProof/>
              </w:rPr>
              <w:t>c) Delivery advancement</w:t>
            </w:r>
            <w:r w:rsidR="00231115">
              <w:rPr>
                <w:noProof/>
                <w:webHidden/>
              </w:rPr>
              <w:tab/>
            </w:r>
            <w:r w:rsidR="00231115">
              <w:rPr>
                <w:noProof/>
                <w:webHidden/>
              </w:rPr>
              <w:fldChar w:fldCharType="begin"/>
            </w:r>
            <w:r w:rsidR="00231115">
              <w:rPr>
                <w:noProof/>
                <w:webHidden/>
              </w:rPr>
              <w:instrText xml:space="preserve"> PAGEREF _Toc48036911 \h </w:instrText>
            </w:r>
            <w:r w:rsidR="00231115">
              <w:rPr>
                <w:noProof/>
                <w:webHidden/>
              </w:rPr>
            </w:r>
            <w:r w:rsidR="00231115">
              <w:rPr>
                <w:noProof/>
                <w:webHidden/>
              </w:rPr>
              <w:fldChar w:fldCharType="separate"/>
            </w:r>
            <w:r w:rsidR="00231115">
              <w:rPr>
                <w:noProof/>
                <w:webHidden/>
              </w:rPr>
              <w:t>11</w:t>
            </w:r>
            <w:r w:rsidR="00231115">
              <w:rPr>
                <w:noProof/>
                <w:webHidden/>
              </w:rPr>
              <w:fldChar w:fldCharType="end"/>
            </w:r>
          </w:hyperlink>
        </w:p>
        <w:p w14:paraId="120E8064" w14:textId="0D1A9DC7" w:rsidR="00231115" w:rsidRDefault="00C748A9">
          <w:pPr>
            <w:pStyle w:val="Cuprins2"/>
            <w:tabs>
              <w:tab w:val="right" w:leader="dot" w:pos="9350"/>
            </w:tabs>
            <w:rPr>
              <w:rFonts w:asciiTheme="minorHAnsi" w:eastAsiaTheme="minorEastAsia" w:hAnsiTheme="minorHAnsi"/>
              <w:noProof/>
              <w:sz w:val="22"/>
              <w:lang w:val="en-AU" w:eastAsia="en-AU"/>
            </w:rPr>
          </w:pPr>
          <w:hyperlink w:anchor="_Toc48036912" w:history="1">
            <w:r w:rsidR="00231115" w:rsidRPr="00B84B7E">
              <w:rPr>
                <w:rStyle w:val="Hyperlink"/>
                <w:noProof/>
              </w:rPr>
              <w:t>Profits:</w:t>
            </w:r>
            <w:r w:rsidR="00231115">
              <w:rPr>
                <w:noProof/>
                <w:webHidden/>
              </w:rPr>
              <w:tab/>
            </w:r>
            <w:r w:rsidR="00231115">
              <w:rPr>
                <w:noProof/>
                <w:webHidden/>
              </w:rPr>
              <w:fldChar w:fldCharType="begin"/>
            </w:r>
            <w:r w:rsidR="00231115">
              <w:rPr>
                <w:noProof/>
                <w:webHidden/>
              </w:rPr>
              <w:instrText xml:space="preserve"> PAGEREF _Toc48036912 \h </w:instrText>
            </w:r>
            <w:r w:rsidR="00231115">
              <w:rPr>
                <w:noProof/>
                <w:webHidden/>
              </w:rPr>
            </w:r>
            <w:r w:rsidR="00231115">
              <w:rPr>
                <w:noProof/>
                <w:webHidden/>
              </w:rPr>
              <w:fldChar w:fldCharType="separate"/>
            </w:r>
            <w:r w:rsidR="00231115">
              <w:rPr>
                <w:noProof/>
                <w:webHidden/>
              </w:rPr>
              <w:t>11</w:t>
            </w:r>
            <w:r w:rsidR="00231115">
              <w:rPr>
                <w:noProof/>
                <w:webHidden/>
              </w:rPr>
              <w:fldChar w:fldCharType="end"/>
            </w:r>
          </w:hyperlink>
        </w:p>
        <w:p w14:paraId="51604682" w14:textId="509B6DE1" w:rsidR="00231115" w:rsidRDefault="00C748A9">
          <w:pPr>
            <w:pStyle w:val="Cuprins2"/>
            <w:tabs>
              <w:tab w:val="right" w:leader="dot" w:pos="9350"/>
            </w:tabs>
            <w:rPr>
              <w:rFonts w:asciiTheme="minorHAnsi" w:eastAsiaTheme="minorEastAsia" w:hAnsiTheme="minorHAnsi"/>
              <w:noProof/>
              <w:sz w:val="22"/>
              <w:lang w:val="en-AU" w:eastAsia="en-AU"/>
            </w:rPr>
          </w:pPr>
          <w:hyperlink w:anchor="_Toc48036913" w:history="1">
            <w:r w:rsidR="00231115" w:rsidRPr="00B84B7E">
              <w:rPr>
                <w:rStyle w:val="Hyperlink"/>
                <w:noProof/>
              </w:rPr>
              <w:t>Issues:</w:t>
            </w:r>
            <w:r w:rsidR="00231115">
              <w:rPr>
                <w:noProof/>
                <w:webHidden/>
              </w:rPr>
              <w:tab/>
            </w:r>
            <w:r w:rsidR="00231115">
              <w:rPr>
                <w:noProof/>
                <w:webHidden/>
              </w:rPr>
              <w:fldChar w:fldCharType="begin"/>
            </w:r>
            <w:r w:rsidR="00231115">
              <w:rPr>
                <w:noProof/>
                <w:webHidden/>
              </w:rPr>
              <w:instrText xml:space="preserve"> PAGEREF _Toc48036913 \h </w:instrText>
            </w:r>
            <w:r w:rsidR="00231115">
              <w:rPr>
                <w:noProof/>
                <w:webHidden/>
              </w:rPr>
            </w:r>
            <w:r w:rsidR="00231115">
              <w:rPr>
                <w:noProof/>
                <w:webHidden/>
              </w:rPr>
              <w:fldChar w:fldCharType="separate"/>
            </w:r>
            <w:r w:rsidR="00231115">
              <w:rPr>
                <w:noProof/>
                <w:webHidden/>
              </w:rPr>
              <w:t>11</w:t>
            </w:r>
            <w:r w:rsidR="00231115">
              <w:rPr>
                <w:noProof/>
                <w:webHidden/>
              </w:rPr>
              <w:fldChar w:fldCharType="end"/>
            </w:r>
          </w:hyperlink>
        </w:p>
        <w:p w14:paraId="757DBC52" w14:textId="14BC43C0" w:rsidR="00231115" w:rsidRDefault="00C748A9">
          <w:pPr>
            <w:pStyle w:val="Cuprins2"/>
            <w:tabs>
              <w:tab w:val="right" w:leader="dot" w:pos="9350"/>
            </w:tabs>
            <w:rPr>
              <w:rFonts w:asciiTheme="minorHAnsi" w:eastAsiaTheme="minorEastAsia" w:hAnsiTheme="minorHAnsi"/>
              <w:noProof/>
              <w:sz w:val="22"/>
              <w:lang w:val="en-AU" w:eastAsia="en-AU"/>
            </w:rPr>
          </w:pPr>
          <w:hyperlink w:anchor="_Toc48036914" w:history="1">
            <w:r w:rsidR="00231115" w:rsidRPr="00B84B7E">
              <w:rPr>
                <w:rStyle w:val="Hyperlink"/>
                <w:noProof/>
              </w:rPr>
              <w:t>Recommendation</w:t>
            </w:r>
            <w:r w:rsidR="00231115">
              <w:rPr>
                <w:noProof/>
                <w:webHidden/>
              </w:rPr>
              <w:tab/>
            </w:r>
            <w:r w:rsidR="00231115">
              <w:rPr>
                <w:noProof/>
                <w:webHidden/>
              </w:rPr>
              <w:fldChar w:fldCharType="begin"/>
            </w:r>
            <w:r w:rsidR="00231115">
              <w:rPr>
                <w:noProof/>
                <w:webHidden/>
              </w:rPr>
              <w:instrText xml:space="preserve"> PAGEREF _Toc48036914 \h </w:instrText>
            </w:r>
            <w:r w:rsidR="00231115">
              <w:rPr>
                <w:noProof/>
                <w:webHidden/>
              </w:rPr>
            </w:r>
            <w:r w:rsidR="00231115">
              <w:rPr>
                <w:noProof/>
                <w:webHidden/>
              </w:rPr>
              <w:fldChar w:fldCharType="separate"/>
            </w:r>
            <w:r w:rsidR="00231115">
              <w:rPr>
                <w:noProof/>
                <w:webHidden/>
              </w:rPr>
              <w:t>12</w:t>
            </w:r>
            <w:r w:rsidR="00231115">
              <w:rPr>
                <w:noProof/>
                <w:webHidden/>
              </w:rPr>
              <w:fldChar w:fldCharType="end"/>
            </w:r>
          </w:hyperlink>
        </w:p>
        <w:p w14:paraId="73AE807C" w14:textId="5469AC46" w:rsidR="00231115" w:rsidRDefault="00C748A9">
          <w:pPr>
            <w:pStyle w:val="Cuprins2"/>
            <w:tabs>
              <w:tab w:val="right" w:leader="dot" w:pos="9350"/>
            </w:tabs>
            <w:rPr>
              <w:rFonts w:asciiTheme="minorHAnsi" w:eastAsiaTheme="minorEastAsia" w:hAnsiTheme="minorHAnsi"/>
              <w:noProof/>
              <w:sz w:val="22"/>
              <w:lang w:val="en-AU" w:eastAsia="en-AU"/>
            </w:rPr>
          </w:pPr>
          <w:hyperlink w:anchor="_Toc48036915" w:history="1">
            <w:r w:rsidR="00231115" w:rsidRPr="00B84B7E">
              <w:rPr>
                <w:rStyle w:val="Hyperlink"/>
                <w:noProof/>
              </w:rPr>
              <w:t>Conclusion</w:t>
            </w:r>
            <w:r w:rsidR="00231115">
              <w:rPr>
                <w:noProof/>
                <w:webHidden/>
              </w:rPr>
              <w:tab/>
            </w:r>
            <w:r w:rsidR="00231115">
              <w:rPr>
                <w:noProof/>
                <w:webHidden/>
              </w:rPr>
              <w:fldChar w:fldCharType="begin"/>
            </w:r>
            <w:r w:rsidR="00231115">
              <w:rPr>
                <w:noProof/>
                <w:webHidden/>
              </w:rPr>
              <w:instrText xml:space="preserve"> PAGEREF _Toc48036915 \h </w:instrText>
            </w:r>
            <w:r w:rsidR="00231115">
              <w:rPr>
                <w:noProof/>
                <w:webHidden/>
              </w:rPr>
            </w:r>
            <w:r w:rsidR="00231115">
              <w:rPr>
                <w:noProof/>
                <w:webHidden/>
              </w:rPr>
              <w:fldChar w:fldCharType="separate"/>
            </w:r>
            <w:r w:rsidR="00231115">
              <w:rPr>
                <w:noProof/>
                <w:webHidden/>
              </w:rPr>
              <w:t>12</w:t>
            </w:r>
            <w:r w:rsidR="00231115">
              <w:rPr>
                <w:noProof/>
                <w:webHidden/>
              </w:rPr>
              <w:fldChar w:fldCharType="end"/>
            </w:r>
          </w:hyperlink>
        </w:p>
        <w:p w14:paraId="08840811" w14:textId="762B3CA9" w:rsidR="00231115" w:rsidRDefault="00C748A9">
          <w:pPr>
            <w:pStyle w:val="Cuprins1"/>
            <w:tabs>
              <w:tab w:val="right" w:leader="dot" w:pos="9350"/>
            </w:tabs>
            <w:rPr>
              <w:rFonts w:asciiTheme="minorHAnsi" w:eastAsiaTheme="minorEastAsia" w:hAnsiTheme="minorHAnsi"/>
              <w:noProof/>
              <w:sz w:val="22"/>
              <w:lang w:val="en-AU" w:eastAsia="en-AU"/>
            </w:rPr>
          </w:pPr>
          <w:hyperlink w:anchor="_Toc48036916" w:history="1">
            <w:r w:rsidR="00231115" w:rsidRPr="00B84B7E">
              <w:rPr>
                <w:rStyle w:val="Hyperlink"/>
                <w:noProof/>
              </w:rPr>
              <w:t>References:</w:t>
            </w:r>
            <w:r w:rsidR="00231115">
              <w:rPr>
                <w:noProof/>
                <w:webHidden/>
              </w:rPr>
              <w:tab/>
            </w:r>
            <w:r w:rsidR="00231115">
              <w:rPr>
                <w:noProof/>
                <w:webHidden/>
              </w:rPr>
              <w:fldChar w:fldCharType="begin"/>
            </w:r>
            <w:r w:rsidR="00231115">
              <w:rPr>
                <w:noProof/>
                <w:webHidden/>
              </w:rPr>
              <w:instrText xml:space="preserve"> PAGEREF _Toc48036916 \h </w:instrText>
            </w:r>
            <w:r w:rsidR="00231115">
              <w:rPr>
                <w:noProof/>
                <w:webHidden/>
              </w:rPr>
            </w:r>
            <w:r w:rsidR="00231115">
              <w:rPr>
                <w:noProof/>
                <w:webHidden/>
              </w:rPr>
              <w:fldChar w:fldCharType="separate"/>
            </w:r>
            <w:r w:rsidR="00231115">
              <w:rPr>
                <w:noProof/>
                <w:webHidden/>
              </w:rPr>
              <w:t>13</w:t>
            </w:r>
            <w:r w:rsidR="00231115">
              <w:rPr>
                <w:noProof/>
                <w:webHidden/>
              </w:rPr>
              <w:fldChar w:fldCharType="end"/>
            </w:r>
          </w:hyperlink>
        </w:p>
        <w:p w14:paraId="4C3620C2" w14:textId="07C77C74" w:rsidR="00231115" w:rsidRDefault="00C748A9">
          <w:pPr>
            <w:pStyle w:val="Cuprins1"/>
            <w:tabs>
              <w:tab w:val="right" w:leader="dot" w:pos="9350"/>
            </w:tabs>
            <w:rPr>
              <w:rFonts w:asciiTheme="minorHAnsi" w:eastAsiaTheme="minorEastAsia" w:hAnsiTheme="minorHAnsi"/>
              <w:noProof/>
              <w:sz w:val="22"/>
              <w:lang w:val="en-AU" w:eastAsia="en-AU"/>
            </w:rPr>
          </w:pPr>
          <w:hyperlink w:anchor="_Toc48036917" w:history="1">
            <w:r w:rsidR="00231115" w:rsidRPr="00B84B7E">
              <w:rPr>
                <w:rStyle w:val="Hyperlink"/>
                <w:noProof/>
              </w:rPr>
              <w:t>Appendix I: Sales Price variances</w:t>
            </w:r>
            <w:r w:rsidR="00231115">
              <w:rPr>
                <w:noProof/>
                <w:webHidden/>
              </w:rPr>
              <w:tab/>
            </w:r>
            <w:r w:rsidR="00231115">
              <w:rPr>
                <w:noProof/>
                <w:webHidden/>
              </w:rPr>
              <w:fldChar w:fldCharType="begin"/>
            </w:r>
            <w:r w:rsidR="00231115">
              <w:rPr>
                <w:noProof/>
                <w:webHidden/>
              </w:rPr>
              <w:instrText xml:space="preserve"> PAGEREF _Toc48036917 \h </w:instrText>
            </w:r>
            <w:r w:rsidR="00231115">
              <w:rPr>
                <w:noProof/>
                <w:webHidden/>
              </w:rPr>
            </w:r>
            <w:r w:rsidR="00231115">
              <w:rPr>
                <w:noProof/>
                <w:webHidden/>
              </w:rPr>
              <w:fldChar w:fldCharType="separate"/>
            </w:r>
            <w:r w:rsidR="00231115">
              <w:rPr>
                <w:noProof/>
                <w:webHidden/>
              </w:rPr>
              <w:t>15</w:t>
            </w:r>
            <w:r w:rsidR="00231115">
              <w:rPr>
                <w:noProof/>
                <w:webHidden/>
              </w:rPr>
              <w:fldChar w:fldCharType="end"/>
            </w:r>
          </w:hyperlink>
        </w:p>
        <w:p w14:paraId="53938F3D" w14:textId="6D7B2593" w:rsidR="00231115" w:rsidRDefault="00C748A9">
          <w:pPr>
            <w:pStyle w:val="Cuprins1"/>
            <w:tabs>
              <w:tab w:val="right" w:leader="dot" w:pos="9350"/>
            </w:tabs>
            <w:rPr>
              <w:rFonts w:asciiTheme="minorHAnsi" w:eastAsiaTheme="minorEastAsia" w:hAnsiTheme="minorHAnsi"/>
              <w:noProof/>
              <w:sz w:val="22"/>
              <w:lang w:val="en-AU" w:eastAsia="en-AU"/>
            </w:rPr>
          </w:pPr>
          <w:hyperlink w:anchor="_Toc48036918" w:history="1">
            <w:r w:rsidR="00231115" w:rsidRPr="00B84B7E">
              <w:rPr>
                <w:rStyle w:val="Hyperlink"/>
                <w:noProof/>
              </w:rPr>
              <w:t>Appendix II: material Variance</w:t>
            </w:r>
            <w:r w:rsidR="00231115">
              <w:rPr>
                <w:noProof/>
                <w:webHidden/>
              </w:rPr>
              <w:tab/>
            </w:r>
            <w:r w:rsidR="00231115">
              <w:rPr>
                <w:noProof/>
                <w:webHidden/>
              </w:rPr>
              <w:fldChar w:fldCharType="begin"/>
            </w:r>
            <w:r w:rsidR="00231115">
              <w:rPr>
                <w:noProof/>
                <w:webHidden/>
              </w:rPr>
              <w:instrText xml:space="preserve"> PAGEREF _Toc48036918 \h </w:instrText>
            </w:r>
            <w:r w:rsidR="00231115">
              <w:rPr>
                <w:noProof/>
                <w:webHidden/>
              </w:rPr>
            </w:r>
            <w:r w:rsidR="00231115">
              <w:rPr>
                <w:noProof/>
                <w:webHidden/>
              </w:rPr>
              <w:fldChar w:fldCharType="separate"/>
            </w:r>
            <w:r w:rsidR="00231115">
              <w:rPr>
                <w:noProof/>
                <w:webHidden/>
              </w:rPr>
              <w:t>15</w:t>
            </w:r>
            <w:r w:rsidR="00231115">
              <w:rPr>
                <w:noProof/>
                <w:webHidden/>
              </w:rPr>
              <w:fldChar w:fldCharType="end"/>
            </w:r>
          </w:hyperlink>
        </w:p>
        <w:p w14:paraId="5EEAEC0D" w14:textId="6D71E46E" w:rsidR="00231115" w:rsidRDefault="00C748A9">
          <w:pPr>
            <w:pStyle w:val="Cuprins1"/>
            <w:tabs>
              <w:tab w:val="right" w:leader="dot" w:pos="9350"/>
            </w:tabs>
            <w:rPr>
              <w:rFonts w:asciiTheme="minorHAnsi" w:eastAsiaTheme="minorEastAsia" w:hAnsiTheme="minorHAnsi"/>
              <w:noProof/>
              <w:sz w:val="22"/>
              <w:lang w:val="en-AU" w:eastAsia="en-AU"/>
            </w:rPr>
          </w:pPr>
          <w:hyperlink w:anchor="_Toc48036919" w:history="1">
            <w:r w:rsidR="00231115" w:rsidRPr="00B84B7E">
              <w:rPr>
                <w:rStyle w:val="Hyperlink"/>
                <w:noProof/>
              </w:rPr>
              <w:t>Appendix III: Profit and loss in case of Shifting</w:t>
            </w:r>
            <w:r w:rsidR="00231115">
              <w:rPr>
                <w:noProof/>
                <w:webHidden/>
              </w:rPr>
              <w:tab/>
            </w:r>
            <w:r w:rsidR="00231115">
              <w:rPr>
                <w:noProof/>
                <w:webHidden/>
              </w:rPr>
              <w:fldChar w:fldCharType="begin"/>
            </w:r>
            <w:r w:rsidR="00231115">
              <w:rPr>
                <w:noProof/>
                <w:webHidden/>
              </w:rPr>
              <w:instrText xml:space="preserve"> PAGEREF _Toc48036919 \h </w:instrText>
            </w:r>
            <w:r w:rsidR="00231115">
              <w:rPr>
                <w:noProof/>
                <w:webHidden/>
              </w:rPr>
            </w:r>
            <w:r w:rsidR="00231115">
              <w:rPr>
                <w:noProof/>
                <w:webHidden/>
              </w:rPr>
              <w:fldChar w:fldCharType="separate"/>
            </w:r>
            <w:r w:rsidR="00231115">
              <w:rPr>
                <w:noProof/>
                <w:webHidden/>
              </w:rPr>
              <w:t>17</w:t>
            </w:r>
            <w:r w:rsidR="00231115">
              <w:rPr>
                <w:noProof/>
                <w:webHidden/>
              </w:rPr>
              <w:fldChar w:fldCharType="end"/>
            </w:r>
          </w:hyperlink>
        </w:p>
        <w:p w14:paraId="1544C023" w14:textId="756EA734" w:rsidR="0072676E" w:rsidRPr="00A43A3D" w:rsidRDefault="00354E89" w:rsidP="0072676E">
          <w:r>
            <w:rPr>
              <w:b/>
              <w:bCs/>
              <w:noProof/>
            </w:rPr>
            <w:fldChar w:fldCharType="end"/>
          </w:r>
        </w:p>
      </w:sdtContent>
    </w:sdt>
    <w:p w14:paraId="7E650498" w14:textId="77777777" w:rsidR="00231115" w:rsidRDefault="00231115" w:rsidP="00231115"/>
    <w:p w14:paraId="13AE12C6" w14:textId="181300B6" w:rsidR="00231115" w:rsidRDefault="00231115" w:rsidP="00231115"/>
    <w:p w14:paraId="2C0F043C" w14:textId="57223B86" w:rsidR="00231115" w:rsidRDefault="00231115" w:rsidP="00231115"/>
    <w:p w14:paraId="575279B1" w14:textId="1213585D" w:rsidR="00231115" w:rsidRDefault="00231115" w:rsidP="00231115"/>
    <w:p w14:paraId="0B31B231" w14:textId="0C8DC371" w:rsidR="00231115" w:rsidRDefault="00231115" w:rsidP="00231115"/>
    <w:p w14:paraId="358F7E06" w14:textId="5CE279F4" w:rsidR="00231115" w:rsidRDefault="00231115">
      <w:pPr>
        <w:spacing w:line="259" w:lineRule="auto"/>
        <w:jc w:val="left"/>
      </w:pPr>
      <w:r>
        <w:br w:type="page"/>
      </w:r>
    </w:p>
    <w:p w14:paraId="776D744F" w14:textId="77777777" w:rsidR="00231115" w:rsidRDefault="00231115" w:rsidP="00231115"/>
    <w:p w14:paraId="12084F52" w14:textId="046E39DA" w:rsidR="00103D1C" w:rsidRDefault="00354E89" w:rsidP="0072676E">
      <w:pPr>
        <w:pStyle w:val="Titlu1"/>
      </w:pPr>
      <w:bookmarkStart w:id="0" w:name="_Toc48036894"/>
      <w:r>
        <w:t>Part A: variance analysis</w:t>
      </w:r>
      <w:bookmarkEnd w:id="0"/>
    </w:p>
    <w:p w14:paraId="6D09CD90" w14:textId="2DB8D151" w:rsidR="00F12E1A" w:rsidRDefault="00354E89" w:rsidP="0072676E">
      <w:pPr>
        <w:pStyle w:val="Titlu2"/>
      </w:pPr>
      <w:bookmarkStart w:id="1" w:name="_Toc48036895"/>
      <w:r>
        <w:t>Introduction</w:t>
      </w:r>
      <w:bookmarkEnd w:id="1"/>
      <w:r w:rsidR="00537CDC">
        <w:t xml:space="preserve"> </w:t>
      </w:r>
    </w:p>
    <w:p w14:paraId="4B591BD4" w14:textId="564B093E" w:rsidR="00537CDC" w:rsidRDefault="00354E89">
      <w:r>
        <w:t xml:space="preserve">In the contents of this report, the discussion will smoothen the effective assessment of the various variance relating to products price and material costs. The report will entail the </w:t>
      </w:r>
      <w:r w:rsidR="00024AA8">
        <w:t>difference</w:t>
      </w:r>
      <w:r>
        <w:t xml:space="preserve"> of each variance used and </w:t>
      </w:r>
      <w:r w:rsidR="00024AA8">
        <w:t>their</w:t>
      </w:r>
      <w:r>
        <w:t xml:space="preserve"> probable outcomes. The relevance of those variances and their </w:t>
      </w:r>
      <w:r w:rsidR="00024AA8">
        <w:t>procedure will be included in the reported elements. The report will be made in context to XLG company. The said company is engaged with selling the cleaning product in the UK's market. Due to Patent right of its product, the company has a competitive advantage in the English market. The use of variance tool will be ethical in case of assessing the financial advancement and performance of the company.</w:t>
      </w:r>
    </w:p>
    <w:p w14:paraId="07F8620A" w14:textId="60108B94" w:rsidR="00F12E1A" w:rsidRDefault="00354E89" w:rsidP="0072676E">
      <w:pPr>
        <w:pStyle w:val="Titlu2"/>
      </w:pPr>
      <w:bookmarkStart w:id="2" w:name="_Toc48036896"/>
      <w:r>
        <w:t>Case Brief</w:t>
      </w:r>
      <w:bookmarkEnd w:id="2"/>
      <w:r>
        <w:t xml:space="preserve"> </w:t>
      </w:r>
    </w:p>
    <w:p w14:paraId="75C78687" w14:textId="13871F88" w:rsidR="00024AA8" w:rsidRDefault="00354E89">
      <w:r>
        <w:t xml:space="preserve">In the given case, the Company XLG is dealing with the supply of cleaning product from its Brazil. The company has a patent registration for its base product which is </w:t>
      </w:r>
      <w:proofErr w:type="spellStart"/>
      <w:r w:rsidR="00C748A9">
        <w:t>FamaQ</w:t>
      </w:r>
      <w:proofErr w:type="spellEnd"/>
      <w:r>
        <w:t xml:space="preserve">. Currently, the company sales its product though </w:t>
      </w:r>
      <w:r w:rsidR="00C748A9">
        <w:t>their</w:t>
      </w:r>
      <w:r>
        <w:t xml:space="preserve"> partner stores and online. The sales composition of its product is "Chemical x" which is used to clean stains of any surfaces including fabric and kitchen surfaces. Due to the global pandemic of COVID 19 SARS virus, the </w:t>
      </w:r>
      <w:r w:rsidR="005A3A79">
        <w:t>government</w:t>
      </w:r>
      <w:r>
        <w:t xml:space="preserve"> has imposed lockdowns. Due to such effect of the virus, the sales of "Chemical X" and "Chemical Y" has increased mischievously. </w:t>
      </w:r>
      <w:r w:rsidR="005A3A79">
        <w:t xml:space="preserve">This has made and dual effects on the </w:t>
      </w:r>
      <w:r w:rsidR="00C748A9">
        <w:t>company’s</w:t>
      </w:r>
      <w:r w:rsidR="005A3A79">
        <w:t xml:space="preserve"> product by sales and cost of production. With the help of Variance analysis, those will be discussed. </w:t>
      </w:r>
    </w:p>
    <w:p w14:paraId="20222158" w14:textId="42B939C2" w:rsidR="00F12E1A" w:rsidRDefault="00F12E1A" w:rsidP="00F12E1A"/>
    <w:p w14:paraId="46FC56F2" w14:textId="09C617DF" w:rsidR="00F12E1A" w:rsidRDefault="00354E89" w:rsidP="0072676E">
      <w:pPr>
        <w:pStyle w:val="Titlu2"/>
        <w:numPr>
          <w:ilvl w:val="0"/>
          <w:numId w:val="6"/>
        </w:numPr>
      </w:pPr>
      <w:bookmarkStart w:id="3" w:name="_Toc48036897"/>
      <w:r>
        <w:t>The sales price variance and sales Volume contribution variance</w:t>
      </w:r>
      <w:bookmarkEnd w:id="3"/>
      <w:r w:rsidR="00537CDC">
        <w:t xml:space="preserve"> </w:t>
      </w:r>
    </w:p>
    <w:p w14:paraId="1AF09AAD" w14:textId="06F49FE7" w:rsidR="005A3A79" w:rsidRPr="00A43A3D" w:rsidRDefault="00354E89" w:rsidP="00A43A3D">
      <w:pPr>
        <w:pStyle w:val="Titlu3"/>
      </w:pPr>
      <w:bookmarkStart w:id="4" w:name="_Toc48036898"/>
      <w:r w:rsidRPr="00A43A3D">
        <w:rPr>
          <w:rStyle w:val="Titlu3Caracter"/>
          <w:b/>
        </w:rPr>
        <w:t>Price sales variance</w:t>
      </w:r>
      <w:r w:rsidRPr="00A43A3D">
        <w:t>:</w:t>
      </w:r>
      <w:bookmarkEnd w:id="4"/>
    </w:p>
    <w:p w14:paraId="0C661F8C" w14:textId="1A15BF4C" w:rsidR="00EC76A5" w:rsidRDefault="00354E89" w:rsidP="00231115">
      <w:r>
        <w:t>The price-sales variance is the variance caused due to the difference between the actual price and the standard price per unit (</w:t>
      </w:r>
      <w:proofErr w:type="spellStart"/>
      <w:r w:rsidRPr="008F2302">
        <w:rPr>
          <w:rFonts w:cs="Times New Roman"/>
          <w:color w:val="222222"/>
          <w:szCs w:val="24"/>
          <w:shd w:val="clear" w:color="auto" w:fill="FFFFFF"/>
        </w:rPr>
        <w:t>Hitsch</w:t>
      </w:r>
      <w:proofErr w:type="spellEnd"/>
      <w:r w:rsidRPr="008F2302">
        <w:rPr>
          <w:rFonts w:cs="Times New Roman"/>
          <w:color w:val="222222"/>
          <w:szCs w:val="24"/>
          <w:shd w:val="clear" w:color="auto" w:fill="FFFFFF"/>
        </w:rPr>
        <w:t xml:space="preserve">, </w:t>
      </w:r>
      <w:proofErr w:type="spellStart"/>
      <w:r w:rsidRPr="008F2302">
        <w:rPr>
          <w:rFonts w:cs="Times New Roman"/>
          <w:color w:val="222222"/>
          <w:szCs w:val="24"/>
          <w:shd w:val="clear" w:color="auto" w:fill="FFFFFF"/>
        </w:rPr>
        <w:t>Hortacs</w:t>
      </w:r>
      <w:r>
        <w:rPr>
          <w:rFonts w:cs="Times New Roman"/>
          <w:color w:val="222222"/>
          <w:szCs w:val="24"/>
          <w:shd w:val="clear" w:color="auto" w:fill="FFFFFF"/>
        </w:rPr>
        <w:t>u</w:t>
      </w:r>
      <w:proofErr w:type="spellEnd"/>
      <w:r w:rsidRPr="008F2302">
        <w:rPr>
          <w:rFonts w:cs="Times New Roman"/>
          <w:color w:val="222222"/>
          <w:szCs w:val="24"/>
          <w:shd w:val="clear" w:color="auto" w:fill="FFFFFF"/>
        </w:rPr>
        <w:t xml:space="preserve"> and Lin</w:t>
      </w:r>
      <w:r>
        <w:rPr>
          <w:rFonts w:cs="Times New Roman"/>
          <w:color w:val="222222"/>
          <w:szCs w:val="24"/>
          <w:shd w:val="clear" w:color="auto" w:fill="FFFFFF"/>
        </w:rPr>
        <w:t>, 2019)</w:t>
      </w:r>
      <w:r>
        <w:t xml:space="preserve">. If the price sales variance is </w:t>
      </w:r>
      <w:r w:rsidR="00C748A9">
        <w:t>favorable</w:t>
      </w:r>
      <w:r>
        <w:t xml:space="preserve"> the in such case, it suggests the higher selling price are realized during the period. The amount of </w:t>
      </w:r>
      <w:r w:rsidR="00C748A9">
        <w:lastRenderedPageBreak/>
        <w:t>favorable</w:t>
      </w:r>
      <w:r>
        <w:t xml:space="preserve"> variance is projecting that the company or its product is having a higher earning capacity compared to the anticipated or budget sales price. A </w:t>
      </w:r>
      <w:r w:rsidR="00C748A9">
        <w:t>favorable</w:t>
      </w:r>
      <w:r>
        <w:t xml:space="preserve"> sales price variance will be helpful for the company is the following ways.</w:t>
      </w:r>
    </w:p>
    <w:p w14:paraId="7E96ECC6" w14:textId="50AE8775" w:rsidR="00EC76A5" w:rsidRDefault="00354E89" w:rsidP="00EC76A5">
      <w:pPr>
        <w:pStyle w:val="Listparagraf"/>
        <w:numPr>
          <w:ilvl w:val="0"/>
          <w:numId w:val="4"/>
        </w:numPr>
      </w:pPr>
      <w:r>
        <w:t>Increase in market control</w:t>
      </w:r>
    </w:p>
    <w:p w14:paraId="528F8445" w14:textId="02AF2575" w:rsidR="00EC76A5" w:rsidRDefault="00354E89" w:rsidP="00EC76A5">
      <w:pPr>
        <w:pStyle w:val="Listparagraf"/>
        <w:numPr>
          <w:ilvl w:val="0"/>
          <w:numId w:val="4"/>
        </w:numPr>
      </w:pPr>
      <w:r>
        <w:t>High product differentiation and market segmentation (</w:t>
      </w:r>
      <w:proofErr w:type="spellStart"/>
      <w:r w:rsidRPr="008F2302">
        <w:rPr>
          <w:rFonts w:cs="Times New Roman"/>
          <w:color w:val="222222"/>
          <w:szCs w:val="24"/>
          <w:shd w:val="clear" w:color="auto" w:fill="FFFFFF"/>
        </w:rPr>
        <w:t>Gribbin</w:t>
      </w:r>
      <w:proofErr w:type="spellEnd"/>
      <w:r>
        <w:rPr>
          <w:rFonts w:cs="Times New Roman"/>
          <w:color w:val="222222"/>
          <w:szCs w:val="24"/>
          <w:shd w:val="clear" w:color="auto" w:fill="FFFFFF"/>
        </w:rPr>
        <w:t>, 2019)</w:t>
      </w:r>
    </w:p>
    <w:p w14:paraId="26D60366" w14:textId="65525A74" w:rsidR="00EC76A5" w:rsidRDefault="00354E89" w:rsidP="00231115">
      <w:pPr>
        <w:rPr>
          <w:rFonts w:cs="Times New Roman"/>
        </w:rPr>
      </w:pPr>
      <w:r>
        <w:t xml:space="preserve">In the given case, the company was targeting to sell 595 units of "Chemical X" and "Chemical Y". However, due to the effects of COVID 19, the sales of Chemical X </w:t>
      </w:r>
      <w:proofErr w:type="gramStart"/>
      <w:r>
        <w:t>is</w:t>
      </w:r>
      <w:proofErr w:type="gramEnd"/>
      <w:r>
        <w:t xml:space="preserve"> increased to 850 units, and sales of Chemical Y increased to 750 Units. Further, the sales price of the product </w:t>
      </w:r>
      <w:r w:rsidR="00A56446">
        <w:t>is</w:t>
      </w:r>
      <w:r>
        <w:t xml:space="preserve"> increased to </w:t>
      </w:r>
      <w:r>
        <w:rPr>
          <w:rFonts w:cs="Times New Roman"/>
        </w:rPr>
        <w:t>£35 to £45 and £25 to £37 for Chemical X and chemical Y respectively.</w:t>
      </w:r>
    </w:p>
    <w:p w14:paraId="22750CA0" w14:textId="36FBD6EF" w:rsidR="00EC76A5" w:rsidRDefault="00354E89" w:rsidP="00231115">
      <w:r>
        <w:t xml:space="preserve">The </w:t>
      </w:r>
      <w:r w:rsidR="00A56446">
        <w:t xml:space="preserve">Sales price variance of Chemical X is amounting to be £8500 in </w:t>
      </w:r>
      <w:r w:rsidR="00C748A9">
        <w:t>favor</w:t>
      </w:r>
      <w:r w:rsidR="00A56446">
        <w:t xml:space="preserve"> of the company. Which means the company is generating an additional £8500 revenue at the actual units' sales over its standard sales price. On the other hand, the sales price variance of chemical Y is £9000 in </w:t>
      </w:r>
      <w:r w:rsidR="00C748A9">
        <w:t>favor</w:t>
      </w:r>
      <w:r w:rsidR="00A56446">
        <w:t xml:space="preserve"> of the company in excess to its standard selling price at the current sales level.</w:t>
      </w:r>
    </w:p>
    <w:p w14:paraId="76F2AF56" w14:textId="215F17AA" w:rsidR="00A56446" w:rsidRPr="00A43A3D" w:rsidRDefault="00354E89" w:rsidP="00A43A3D">
      <w:pPr>
        <w:pStyle w:val="Titlu3"/>
      </w:pPr>
      <w:bookmarkStart w:id="5" w:name="_Toc48036899"/>
      <w:r w:rsidRPr="00A43A3D">
        <w:t>Sales Volume contribution variance:</w:t>
      </w:r>
      <w:bookmarkEnd w:id="5"/>
    </w:p>
    <w:p w14:paraId="581B8C6E" w14:textId="70408F0F" w:rsidR="00A56446" w:rsidRDefault="00354E89" w:rsidP="00EC76A5">
      <w:pPr>
        <w:ind w:left="720"/>
      </w:pPr>
      <w:r>
        <w:t xml:space="preserve">The sales volume contribution variance analyses the effect of change in the level of sales based on the profit or contribution of a product over the period. The sales volume contribution variance different from other variance such as material usage and </w:t>
      </w:r>
      <w:r w:rsidR="00C748A9">
        <w:t>labor</w:t>
      </w:r>
      <w:r>
        <w:t xml:space="preserve"> efficient variance, as it accounts for the change in productivity or sales with the change in profit margin (</w:t>
      </w:r>
      <w:r w:rsidRPr="008F2302">
        <w:rPr>
          <w:rFonts w:cs="Times New Roman"/>
          <w:color w:val="222222"/>
          <w:szCs w:val="24"/>
          <w:shd w:val="clear" w:color="auto" w:fill="FFFFFF"/>
        </w:rPr>
        <w:t>Guo and Zhou</w:t>
      </w:r>
      <w:r>
        <w:rPr>
          <w:rFonts w:cs="Times New Roman"/>
          <w:color w:val="222222"/>
          <w:szCs w:val="24"/>
          <w:shd w:val="clear" w:color="auto" w:fill="FFFFFF"/>
        </w:rPr>
        <w:t>, 2016)</w:t>
      </w:r>
      <w:r>
        <w:t>.</w:t>
      </w:r>
    </w:p>
    <w:p w14:paraId="023C4F21" w14:textId="1E19368E" w:rsidR="00A56446" w:rsidRDefault="00354E89" w:rsidP="00EC76A5">
      <w:pPr>
        <w:ind w:left="720"/>
      </w:pPr>
      <w:r>
        <w:t xml:space="preserve">Here the sales volume contribution variance for Chemical X is </w:t>
      </w:r>
      <w:r>
        <w:rPr>
          <w:rFonts w:cs="Times New Roman"/>
        </w:rPr>
        <w:t xml:space="preserve">£6375 more than its standard price. And £ 3100 in </w:t>
      </w:r>
      <w:proofErr w:type="spellStart"/>
      <w:r>
        <w:rPr>
          <w:rFonts w:cs="Times New Roman"/>
        </w:rPr>
        <w:t>favour</w:t>
      </w:r>
      <w:proofErr w:type="spellEnd"/>
      <w:r>
        <w:rPr>
          <w:rFonts w:cs="Times New Roman"/>
        </w:rPr>
        <w:t xml:space="preserve"> of the company for </w:t>
      </w:r>
      <w:r w:rsidR="001A485E">
        <w:rPr>
          <w:rFonts w:cs="Times New Roman"/>
        </w:rPr>
        <w:t>Chemical Y</w:t>
      </w:r>
      <w:r>
        <w:rPr>
          <w:rFonts w:cs="Times New Roman"/>
        </w:rPr>
        <w:t xml:space="preserve"> (</w:t>
      </w:r>
      <w:proofErr w:type="spellStart"/>
      <w:r w:rsidRPr="008F2302">
        <w:rPr>
          <w:rFonts w:cs="Times New Roman"/>
          <w:color w:val="222222"/>
          <w:szCs w:val="24"/>
          <w:shd w:val="clear" w:color="auto" w:fill="FFFFFF"/>
        </w:rPr>
        <w:t>Lahrache</w:t>
      </w:r>
      <w:proofErr w:type="spellEnd"/>
      <w:r w:rsidRPr="008F2302">
        <w:rPr>
          <w:rFonts w:cs="Times New Roman"/>
          <w:color w:val="222222"/>
          <w:szCs w:val="24"/>
          <w:shd w:val="clear" w:color="auto" w:fill="FFFFFF"/>
        </w:rPr>
        <w:t xml:space="preserve"> and </w:t>
      </w:r>
      <w:proofErr w:type="spellStart"/>
      <w:r w:rsidRPr="008F2302">
        <w:rPr>
          <w:rFonts w:cs="Times New Roman"/>
          <w:color w:val="222222"/>
          <w:szCs w:val="24"/>
          <w:shd w:val="clear" w:color="auto" w:fill="FFFFFF"/>
        </w:rPr>
        <w:t>Benkaraache</w:t>
      </w:r>
      <w:proofErr w:type="spellEnd"/>
      <w:r>
        <w:rPr>
          <w:rFonts w:cs="Times New Roman"/>
          <w:color w:val="222222"/>
          <w:szCs w:val="24"/>
          <w:shd w:val="clear" w:color="auto" w:fill="FFFFFF"/>
        </w:rPr>
        <w:t>, 2019)</w:t>
      </w:r>
      <w:r w:rsidR="001A485E">
        <w:rPr>
          <w:rFonts w:cs="Times New Roman"/>
        </w:rPr>
        <w:t>.</w:t>
      </w:r>
    </w:p>
    <w:p w14:paraId="71A71DD5" w14:textId="1CB5FAE0" w:rsidR="005A3A79" w:rsidRDefault="00354E89" w:rsidP="005A3A79">
      <w:pPr>
        <w:pStyle w:val="Listparagraf"/>
        <w:ind w:left="1080"/>
      </w:pPr>
      <w:r>
        <w:t xml:space="preserve"> </w:t>
      </w:r>
    </w:p>
    <w:p w14:paraId="7D282DCC" w14:textId="20763116" w:rsidR="005A3A79" w:rsidRPr="00354E89" w:rsidRDefault="00354E89" w:rsidP="00354E89">
      <w:pPr>
        <w:rPr>
          <w:b/>
          <w:bCs/>
          <w:i/>
          <w:iCs/>
          <w:u w:val="single"/>
        </w:rPr>
      </w:pPr>
      <w:r w:rsidRPr="00354E89">
        <w:rPr>
          <w:b/>
          <w:bCs/>
          <w:i/>
          <w:iCs/>
          <w:u w:val="single"/>
        </w:rPr>
        <w:t>Refer to appendix 1</w:t>
      </w:r>
    </w:p>
    <w:p w14:paraId="703546A3" w14:textId="46E3D38D" w:rsidR="005A3A79" w:rsidRDefault="005A3A79" w:rsidP="005A3A79">
      <w:pPr>
        <w:pStyle w:val="Listparagraf"/>
        <w:ind w:left="1080"/>
      </w:pPr>
    </w:p>
    <w:p w14:paraId="2D379746" w14:textId="77777777" w:rsidR="005A3A79" w:rsidRDefault="005A3A79" w:rsidP="005A3A79">
      <w:pPr>
        <w:pStyle w:val="Listparagraf"/>
        <w:ind w:left="1080"/>
      </w:pPr>
    </w:p>
    <w:p w14:paraId="412D4C1F" w14:textId="30EDFB2C" w:rsidR="00F12E1A" w:rsidRDefault="00C748A9" w:rsidP="0072676E">
      <w:pPr>
        <w:pStyle w:val="Titlu2"/>
      </w:pPr>
      <w:bookmarkStart w:id="6" w:name="_Toc48036900"/>
      <w:r>
        <w:t>II) Material</w:t>
      </w:r>
      <w:r w:rsidR="00354E89">
        <w:t xml:space="preserve"> Price Planning variance and Material price Operational Variance</w:t>
      </w:r>
      <w:bookmarkEnd w:id="6"/>
      <w:r w:rsidR="00537CDC">
        <w:t xml:space="preserve"> </w:t>
      </w:r>
    </w:p>
    <w:p w14:paraId="254A6768" w14:textId="371185FB" w:rsidR="001A485E" w:rsidRPr="00A43A3D" w:rsidRDefault="00354E89" w:rsidP="00A43A3D">
      <w:pPr>
        <w:pStyle w:val="Titlu3"/>
      </w:pPr>
      <w:bookmarkStart w:id="7" w:name="_Toc48036901"/>
      <w:r w:rsidRPr="00A43A3D">
        <w:lastRenderedPageBreak/>
        <w:t xml:space="preserve">Material Price planning </w:t>
      </w:r>
      <w:bookmarkEnd w:id="7"/>
      <w:r w:rsidR="00C748A9" w:rsidRPr="00A43A3D">
        <w:t>Variance:</w:t>
      </w:r>
    </w:p>
    <w:p w14:paraId="4C08A2DD" w14:textId="5D8447F1" w:rsidR="001A485E" w:rsidRDefault="00354E89" w:rsidP="00231115">
      <w:pPr>
        <w:rPr>
          <w:rFonts w:cs="Times New Roman"/>
        </w:rPr>
      </w:pPr>
      <w:r>
        <w:t>Here the material price planning variance accounts the shift in the material cost due to the increase in the material price. For the material price variance difference of the standard cost and revised standard costs are required to be calculated (</w:t>
      </w:r>
      <w:proofErr w:type="spellStart"/>
      <w:r w:rsidRPr="008F2302">
        <w:rPr>
          <w:rFonts w:cs="Times New Roman"/>
          <w:color w:val="222222"/>
          <w:szCs w:val="24"/>
          <w:shd w:val="clear" w:color="auto" w:fill="FFFFFF"/>
        </w:rPr>
        <w:t>Jaśkowski</w:t>
      </w:r>
      <w:proofErr w:type="spellEnd"/>
      <w:r>
        <w:rPr>
          <w:rFonts w:cs="Times New Roman"/>
          <w:color w:val="222222"/>
          <w:szCs w:val="24"/>
          <w:shd w:val="clear" w:color="auto" w:fill="FFFFFF"/>
        </w:rPr>
        <w:t>,</w:t>
      </w:r>
      <w:r w:rsidRPr="008F2302">
        <w:rPr>
          <w:rFonts w:cs="Times New Roman"/>
          <w:color w:val="222222"/>
          <w:szCs w:val="24"/>
          <w:shd w:val="clear" w:color="auto" w:fill="FFFFFF"/>
        </w:rPr>
        <w:t xml:space="preserve"> Sobotka and </w:t>
      </w:r>
      <w:proofErr w:type="spellStart"/>
      <w:r w:rsidRPr="008F2302">
        <w:rPr>
          <w:rFonts w:cs="Times New Roman"/>
          <w:color w:val="222222"/>
          <w:szCs w:val="24"/>
          <w:shd w:val="clear" w:color="auto" w:fill="FFFFFF"/>
        </w:rPr>
        <w:t>Czarnigowska</w:t>
      </w:r>
      <w:proofErr w:type="spellEnd"/>
      <w:r>
        <w:rPr>
          <w:rFonts w:cs="Times New Roman"/>
          <w:color w:val="222222"/>
          <w:szCs w:val="24"/>
          <w:shd w:val="clear" w:color="auto" w:fill="FFFFFF"/>
        </w:rPr>
        <w:t>, 2018)</w:t>
      </w:r>
      <w:r>
        <w:t xml:space="preserve">. The revised standard cost is the amount which is required to be paid by the company if there is a permanent increase in products consumable. In the given case the revised standard price for both products of the company is </w:t>
      </w:r>
      <w:r>
        <w:rPr>
          <w:rFonts w:cs="Times New Roman"/>
        </w:rPr>
        <w:t xml:space="preserve">£4.5 whereas it was only £2.5. The increase in the cost of material by £2 per units will be increased following the actual sales quantity. As an effect of the increase in material price, it is expected that the results will be </w:t>
      </w:r>
      <w:r w:rsidR="00C748A9">
        <w:rPr>
          <w:rFonts w:cs="Times New Roman"/>
        </w:rPr>
        <w:t>unfavorable</w:t>
      </w:r>
      <w:r>
        <w:rPr>
          <w:rFonts w:cs="Times New Roman"/>
        </w:rPr>
        <w:t xml:space="preserve"> for the XLG company (</w:t>
      </w:r>
      <w:proofErr w:type="spellStart"/>
      <w:r w:rsidRPr="008F2302">
        <w:rPr>
          <w:rFonts w:cs="Times New Roman"/>
          <w:color w:val="222222"/>
          <w:szCs w:val="24"/>
          <w:shd w:val="clear" w:color="auto" w:fill="FFFFFF"/>
        </w:rPr>
        <w:t>Conine</w:t>
      </w:r>
      <w:proofErr w:type="spellEnd"/>
      <w:r w:rsidRPr="008F2302">
        <w:rPr>
          <w:rFonts w:cs="Times New Roman"/>
          <w:color w:val="222222"/>
          <w:szCs w:val="24"/>
          <w:shd w:val="clear" w:color="auto" w:fill="FFFFFF"/>
        </w:rPr>
        <w:t xml:space="preserve"> and McDonald</w:t>
      </w:r>
      <w:r>
        <w:rPr>
          <w:rFonts w:cs="Times New Roman"/>
          <w:color w:val="222222"/>
          <w:szCs w:val="24"/>
          <w:shd w:val="clear" w:color="auto" w:fill="FFFFFF"/>
        </w:rPr>
        <w:t>, 2017)</w:t>
      </w:r>
      <w:r>
        <w:rPr>
          <w:rFonts w:cs="Times New Roman"/>
        </w:rPr>
        <w:t>.</w:t>
      </w:r>
    </w:p>
    <w:p w14:paraId="338ED1F6" w14:textId="11EE3266" w:rsidR="001A485E" w:rsidRDefault="00354E89" w:rsidP="00231115">
      <w:r>
        <w:t xml:space="preserve">The </w:t>
      </w:r>
      <w:r w:rsidR="00FC7223">
        <w:t>company’s</w:t>
      </w:r>
      <w:r>
        <w:t xml:space="preserve"> material price planning variance is </w:t>
      </w:r>
      <w:r w:rsidR="00FC7223">
        <w:t>-£1700 and -£1500 respectively for Chemical X and Y.</w:t>
      </w:r>
    </w:p>
    <w:p w14:paraId="7A102900" w14:textId="5901DCCF" w:rsidR="00FC7223" w:rsidRDefault="00FC7223" w:rsidP="001A485E">
      <w:pPr>
        <w:pStyle w:val="Listparagraf"/>
        <w:ind w:left="1080"/>
        <w:rPr>
          <w:rFonts w:cs="Times New Roman"/>
        </w:rPr>
      </w:pPr>
    </w:p>
    <w:p w14:paraId="3780DC1F" w14:textId="2513A6C9" w:rsidR="00FC7223" w:rsidRPr="00A43A3D" w:rsidRDefault="00354E89" w:rsidP="00A43A3D">
      <w:pPr>
        <w:rPr>
          <w:rFonts w:cs="Times New Roman"/>
          <w:b/>
          <w:bCs/>
        </w:rPr>
      </w:pPr>
      <w:bookmarkStart w:id="8" w:name="_Toc48036902"/>
      <w:r w:rsidRPr="0072676E">
        <w:rPr>
          <w:rStyle w:val="Titlu3Caracter"/>
        </w:rPr>
        <w:t>Material Price Operational variance</w:t>
      </w:r>
      <w:bookmarkEnd w:id="8"/>
      <w:r w:rsidRPr="00A43A3D">
        <w:rPr>
          <w:rFonts w:cs="Times New Roman"/>
          <w:b/>
          <w:bCs/>
        </w:rPr>
        <w:t>:</w:t>
      </w:r>
    </w:p>
    <w:p w14:paraId="23D20C07" w14:textId="507FB4DC" w:rsidR="00FC7223" w:rsidRDefault="00354E89" w:rsidP="00231115">
      <w:r>
        <w:t xml:space="preserve">The material price operational variance calculates the difference between the revised standard cost and the actual cost. In the given case, the actual cost of the company is decreased compared to the revised standard cost, which is earning a </w:t>
      </w:r>
      <w:r w:rsidR="00C748A9">
        <w:t>favorable</w:t>
      </w:r>
      <w:r>
        <w:t xml:space="preserve"> variance for £680 and £600 for Chemical X and Chemical Y (</w:t>
      </w:r>
      <w:proofErr w:type="spellStart"/>
      <w:r w:rsidRPr="008F2302">
        <w:rPr>
          <w:color w:val="222222"/>
          <w:szCs w:val="24"/>
          <w:shd w:val="clear" w:color="auto" w:fill="FFFFFF"/>
        </w:rPr>
        <w:t>Gólcher-Barguil</w:t>
      </w:r>
      <w:proofErr w:type="spellEnd"/>
      <w:r w:rsidRPr="008F2302">
        <w:rPr>
          <w:color w:val="222222"/>
          <w:szCs w:val="24"/>
          <w:shd w:val="clear" w:color="auto" w:fill="FFFFFF"/>
        </w:rPr>
        <w:t>,  Nadeem,  and Garza-Reyes</w:t>
      </w:r>
      <w:r>
        <w:rPr>
          <w:color w:val="222222"/>
          <w:szCs w:val="24"/>
          <w:shd w:val="clear" w:color="auto" w:fill="FFFFFF"/>
        </w:rPr>
        <w:t>, 2019)</w:t>
      </w:r>
      <w:r>
        <w:t>.</w:t>
      </w:r>
    </w:p>
    <w:p w14:paraId="21232257" w14:textId="1BED26DA" w:rsidR="00354E89" w:rsidRPr="00354E89" w:rsidRDefault="00354E89" w:rsidP="00354E89">
      <w:pPr>
        <w:rPr>
          <w:b/>
          <w:bCs/>
          <w:i/>
          <w:iCs/>
          <w:u w:val="single"/>
        </w:rPr>
      </w:pPr>
      <w:r w:rsidRPr="00354E89">
        <w:rPr>
          <w:b/>
          <w:bCs/>
          <w:i/>
          <w:iCs/>
          <w:u w:val="single"/>
        </w:rPr>
        <w:t xml:space="preserve">Refer to appendix </w:t>
      </w:r>
      <w:r>
        <w:rPr>
          <w:b/>
          <w:bCs/>
          <w:i/>
          <w:iCs/>
          <w:u w:val="single"/>
        </w:rPr>
        <w:t>2</w:t>
      </w:r>
    </w:p>
    <w:p w14:paraId="6BB06EC5" w14:textId="77777777" w:rsidR="00FC7223" w:rsidRDefault="00FC7223" w:rsidP="001A485E">
      <w:pPr>
        <w:pStyle w:val="Listparagraf"/>
        <w:ind w:left="1080"/>
      </w:pPr>
    </w:p>
    <w:p w14:paraId="63AD255E" w14:textId="6328DE33" w:rsidR="00F12E1A" w:rsidRDefault="00354E89" w:rsidP="0072676E">
      <w:pPr>
        <w:pStyle w:val="Titlu2"/>
      </w:pPr>
      <w:bookmarkStart w:id="9" w:name="_Toc48036903"/>
      <w:r>
        <w:t>III) Merits and demerits of variance analysis in managers performance Assessment</w:t>
      </w:r>
      <w:bookmarkEnd w:id="9"/>
    </w:p>
    <w:p w14:paraId="025E6ADA" w14:textId="10818591" w:rsidR="00FC7223" w:rsidRDefault="00354E89" w:rsidP="00231115">
      <w:r>
        <w:t>The variance analysis is the comparisons of two different figures or amounts. The objective of the variance analysis is to identify and extend its acceptability in the course of assessing the financial and operational data of the company (</w:t>
      </w:r>
      <w:proofErr w:type="spellStart"/>
      <w:r w:rsidRPr="008F2302">
        <w:rPr>
          <w:rFonts w:cs="Times New Roman"/>
          <w:color w:val="222222"/>
          <w:szCs w:val="24"/>
          <w:shd w:val="clear" w:color="auto" w:fill="FFFFFF"/>
        </w:rPr>
        <w:t>Pagare</w:t>
      </w:r>
      <w:proofErr w:type="spellEnd"/>
      <w:r>
        <w:rPr>
          <w:rFonts w:cs="Times New Roman"/>
          <w:color w:val="222222"/>
          <w:szCs w:val="24"/>
          <w:shd w:val="clear" w:color="auto" w:fill="FFFFFF"/>
        </w:rPr>
        <w:t>, 2020)</w:t>
      </w:r>
      <w:r>
        <w:t xml:space="preserve">. The variance analysis works as the key performance indicator for companies' different departments such as production, purchase, sales, human resource and others. In a project management perspective, the variance analysis is the tool which is used </w:t>
      </w:r>
      <w:r w:rsidR="0073236D">
        <w:t xml:space="preserve">to maintain control over the expenses of the company by observing the planned </w:t>
      </w:r>
      <w:r w:rsidR="0073236D">
        <w:lastRenderedPageBreak/>
        <w:t xml:space="preserve">versus actual. However, there is a potential challenge in dealing with the variance, such as inflation and others. The effective and efficient use of variance analysis along </w:t>
      </w:r>
      <w:r w:rsidR="00C748A9">
        <w:t>it</w:t>
      </w:r>
      <w:r w:rsidR="0073236D">
        <w:t xml:space="preserve"> is merits and demerits will be discussed in the contents of this report.</w:t>
      </w:r>
    </w:p>
    <w:p w14:paraId="7C680FCB" w14:textId="462B5BC9" w:rsidR="0073236D" w:rsidRPr="00A43A3D" w:rsidRDefault="00354E89" w:rsidP="00A43A3D">
      <w:pPr>
        <w:pStyle w:val="Titlu3"/>
      </w:pPr>
      <w:bookmarkStart w:id="10" w:name="_Toc48036904"/>
      <w:r w:rsidRPr="00A43A3D">
        <w:t>Advantages of variance analysis in managers performance:</w:t>
      </w:r>
      <w:bookmarkEnd w:id="10"/>
    </w:p>
    <w:p w14:paraId="086D0B16" w14:textId="313FA1FB" w:rsidR="0073236D" w:rsidRPr="00BE5977" w:rsidRDefault="00354E89" w:rsidP="0072676E">
      <w:pPr>
        <w:rPr>
          <w:b/>
          <w:bCs/>
        </w:rPr>
      </w:pPr>
      <w:r w:rsidRPr="00BE5977">
        <w:rPr>
          <w:b/>
          <w:bCs/>
        </w:rPr>
        <w:t>Performance measurement:</w:t>
      </w:r>
    </w:p>
    <w:p w14:paraId="7135E123" w14:textId="768F66C2" w:rsidR="0073236D" w:rsidRDefault="00354E89" w:rsidP="00231115">
      <w:r>
        <w:t xml:space="preserve"> The variance analysis, the deviation of the actual amounts such as cost, sales prices, actual sales units are compared with the budgeted amounts such as standard cost of production, standard or budget sales price, budgeted sales units and others. Consequently, if the variances are in </w:t>
      </w:r>
      <w:r w:rsidR="00C748A9">
        <w:t>favor</w:t>
      </w:r>
      <w:r>
        <w:t xml:space="preserve"> of the company, then the </w:t>
      </w:r>
      <w:r w:rsidR="00C748A9">
        <w:t>department</w:t>
      </w:r>
      <w:r>
        <w:t xml:space="preserve"> of the company is performing well. This shows the operational earning capacity of the company. However, different variance measures the performance of different teams or departments </w:t>
      </w:r>
      <w:r w:rsidR="00C748A9">
        <w:t>performance (</w:t>
      </w:r>
      <w:proofErr w:type="gramStart"/>
      <w:r w:rsidRPr="008F2302">
        <w:rPr>
          <w:rFonts w:cs="Times New Roman"/>
          <w:color w:val="222222"/>
          <w:szCs w:val="24"/>
          <w:shd w:val="clear" w:color="auto" w:fill="FFFFFF"/>
        </w:rPr>
        <w:t xml:space="preserve">Mohamed,  </w:t>
      </w:r>
      <w:proofErr w:type="spellStart"/>
      <w:r w:rsidRPr="008F2302">
        <w:rPr>
          <w:rFonts w:cs="Times New Roman"/>
          <w:color w:val="222222"/>
          <w:szCs w:val="24"/>
          <w:shd w:val="clear" w:color="auto" w:fill="FFFFFF"/>
        </w:rPr>
        <w:t>Kerosi</w:t>
      </w:r>
      <w:proofErr w:type="spellEnd"/>
      <w:proofErr w:type="gramEnd"/>
      <w:r w:rsidRPr="008F2302">
        <w:rPr>
          <w:rFonts w:cs="Times New Roman"/>
          <w:color w:val="222222"/>
          <w:szCs w:val="24"/>
          <w:shd w:val="clear" w:color="auto" w:fill="FFFFFF"/>
        </w:rPr>
        <w:t xml:space="preserve"> and </w:t>
      </w:r>
      <w:proofErr w:type="spellStart"/>
      <w:r w:rsidRPr="008F2302">
        <w:rPr>
          <w:rFonts w:cs="Times New Roman"/>
          <w:color w:val="222222"/>
          <w:szCs w:val="24"/>
          <w:shd w:val="clear" w:color="auto" w:fill="FFFFFF"/>
        </w:rPr>
        <w:t>Tirimba</w:t>
      </w:r>
      <w:proofErr w:type="spellEnd"/>
      <w:r>
        <w:rPr>
          <w:rFonts w:cs="Times New Roman"/>
          <w:color w:val="222222"/>
          <w:szCs w:val="24"/>
          <w:shd w:val="clear" w:color="auto" w:fill="FFFFFF"/>
        </w:rPr>
        <w:t>, 2016)</w:t>
      </w:r>
      <w:r>
        <w:t xml:space="preserve">. </w:t>
      </w:r>
    </w:p>
    <w:p w14:paraId="038A3DF5" w14:textId="461D6F19" w:rsidR="0073236D" w:rsidRDefault="00354E89" w:rsidP="00231115">
      <w:r>
        <w:t>In case of Favorable price variance, the sales and marketing decisions are to be complimented and apricated due to their explanatory work delivery</w:t>
      </w:r>
      <w:r w:rsidR="002727C7">
        <w:t xml:space="preserve">. If the variance </w:t>
      </w:r>
      <w:r w:rsidR="00681CFB">
        <w:t>is</w:t>
      </w:r>
      <w:r w:rsidR="002727C7">
        <w:t xml:space="preserve"> </w:t>
      </w:r>
      <w:r w:rsidR="00C748A9">
        <w:t>unfavorable</w:t>
      </w:r>
      <w:r w:rsidR="002727C7">
        <w:t>, then, in that case, the key managerial personnel are required to find out the deficiencies in the management and loopholes in sales promotions</w:t>
      </w:r>
      <w:r>
        <w:t xml:space="preserve"> (</w:t>
      </w:r>
      <w:proofErr w:type="spellStart"/>
      <w:r w:rsidRPr="008F2302">
        <w:rPr>
          <w:rFonts w:cs="Times New Roman"/>
          <w:color w:val="222222"/>
          <w:szCs w:val="24"/>
          <w:shd w:val="clear" w:color="auto" w:fill="FFFFFF"/>
        </w:rPr>
        <w:t>Orlitzky</w:t>
      </w:r>
      <w:proofErr w:type="spellEnd"/>
      <w:r>
        <w:rPr>
          <w:rFonts w:cs="Times New Roman"/>
          <w:color w:val="222222"/>
          <w:szCs w:val="24"/>
          <w:shd w:val="clear" w:color="auto" w:fill="FFFFFF"/>
        </w:rPr>
        <w:t xml:space="preserve"> et al, 2017)</w:t>
      </w:r>
      <w:r w:rsidR="002727C7">
        <w:t xml:space="preserve">.  </w:t>
      </w:r>
    </w:p>
    <w:p w14:paraId="58D3DAF4" w14:textId="30E793D6" w:rsidR="00681CFB" w:rsidRDefault="00354E89" w:rsidP="00231115">
      <w:r>
        <w:t xml:space="preserve">Suppose the material price variances are in </w:t>
      </w:r>
      <w:r w:rsidR="00C748A9">
        <w:t>favor</w:t>
      </w:r>
      <w:r>
        <w:t xml:space="preserve">. In that case, </w:t>
      </w:r>
      <w:r w:rsidR="00C748A9">
        <w:t>it</w:t>
      </w:r>
      <w:r>
        <w:t xml:space="preserve"> means the purchasing manager or purchase department of the company can purchase the raw material and other consumables at a lower price </w:t>
      </w:r>
      <w:r w:rsidR="00C748A9">
        <w:t>than</w:t>
      </w:r>
      <w:r>
        <w:t xml:space="preserve"> its expected cost, it is assumed that the purchasing department is working coherently. If such variance is </w:t>
      </w:r>
      <w:r w:rsidR="00C748A9">
        <w:t>unfavorable</w:t>
      </w:r>
      <w:r>
        <w:t>, then companies purchase mangers or purchase department is not acting on their responsibilities and failed to deliver their performance.</w:t>
      </w:r>
    </w:p>
    <w:p w14:paraId="06881B70" w14:textId="202AF7ED" w:rsidR="00681CFB" w:rsidRDefault="00354E89" w:rsidP="00231115">
      <w:r>
        <w:t xml:space="preserve">In the case of </w:t>
      </w:r>
      <w:r w:rsidR="00C748A9">
        <w:t>labor</w:t>
      </w:r>
      <w:r>
        <w:t xml:space="preserve"> efficiency variance and material usage variance, the production managers will be responsible. If the variance is in </w:t>
      </w:r>
      <w:r w:rsidR="00C748A9">
        <w:t>favor</w:t>
      </w:r>
      <w:r>
        <w:t xml:space="preserve"> of the company, then it will be assumed that the production department is working well or vice versa.</w:t>
      </w:r>
    </w:p>
    <w:p w14:paraId="7279055D" w14:textId="69C4C218" w:rsidR="00681CFB" w:rsidRDefault="00354E89" w:rsidP="00231115">
      <w:r>
        <w:t xml:space="preserve">In the case of </w:t>
      </w:r>
      <w:r w:rsidR="00C748A9">
        <w:t>labor</w:t>
      </w:r>
      <w:r>
        <w:t xml:space="preserve"> rate variance, then the HR manager or the company will be held responsible.</w:t>
      </w:r>
    </w:p>
    <w:p w14:paraId="10E5A2C1" w14:textId="77777777" w:rsidR="00681CFB" w:rsidRDefault="00681CFB" w:rsidP="00FC7223">
      <w:pPr>
        <w:ind w:left="360"/>
      </w:pPr>
    </w:p>
    <w:p w14:paraId="56EE4A07" w14:textId="4AC9BC35" w:rsidR="0073236D" w:rsidRDefault="00354E89" w:rsidP="0072676E">
      <w:pPr>
        <w:rPr>
          <w:b/>
          <w:bCs/>
        </w:rPr>
      </w:pPr>
      <w:r>
        <w:rPr>
          <w:b/>
          <w:bCs/>
        </w:rPr>
        <w:t>Responsibility Accounting:</w:t>
      </w:r>
    </w:p>
    <w:p w14:paraId="2E3AFF81" w14:textId="712AB42D" w:rsidR="00681CFB" w:rsidRDefault="00354E89" w:rsidP="00231115">
      <w:r>
        <w:t xml:space="preserve">The responsibility accounting is the phrase which is coined to describe the role of managers in the company, and they are accountable for </w:t>
      </w:r>
      <w:r w:rsidR="00C748A9">
        <w:t>their</w:t>
      </w:r>
      <w:r>
        <w:t xml:space="preserve"> activities. In a structured company, the operational </w:t>
      </w:r>
      <w:r>
        <w:lastRenderedPageBreak/>
        <w:t>process is segmented with the help of function of divisions. The divisions and segments are described as the department responsible for specific goal and objectives and perform a particular set of activities. For instance, purchase departments dealing with the material purchase, procurements and others have</w:t>
      </w:r>
      <w:r w:rsidR="00BE5977">
        <w:t xml:space="preserve"> no link with the sales departments. Their performance will be assessed based on the purchases related activities that they have made. Further, the variance analysis makes each divisional accountable for its resources. The variance analysis makes it easy for the senior management to held responsible for nonperformance of specific or many departments</w:t>
      </w:r>
      <w:r>
        <w:t xml:space="preserve"> (</w:t>
      </w:r>
      <w:proofErr w:type="spellStart"/>
      <w:r w:rsidRPr="008F2302">
        <w:rPr>
          <w:rFonts w:cs="Times New Roman"/>
          <w:color w:val="222222"/>
          <w:szCs w:val="24"/>
          <w:shd w:val="clear" w:color="auto" w:fill="FFFFFF"/>
        </w:rPr>
        <w:t>Sözbilir</w:t>
      </w:r>
      <w:proofErr w:type="spellEnd"/>
      <w:r>
        <w:rPr>
          <w:rFonts w:cs="Times New Roman"/>
          <w:color w:val="222222"/>
          <w:szCs w:val="24"/>
          <w:shd w:val="clear" w:color="auto" w:fill="FFFFFF"/>
        </w:rPr>
        <w:t>, 2018)</w:t>
      </w:r>
      <w:r w:rsidR="00BE5977">
        <w:t xml:space="preserve">. </w:t>
      </w:r>
    </w:p>
    <w:p w14:paraId="16CE5393" w14:textId="6A0E1426" w:rsidR="00BE5977" w:rsidRDefault="00354E89" w:rsidP="0072676E">
      <w:pPr>
        <w:rPr>
          <w:b/>
          <w:bCs/>
        </w:rPr>
      </w:pPr>
      <w:r>
        <w:rPr>
          <w:b/>
          <w:bCs/>
        </w:rPr>
        <w:t>Identification of deficiencies:</w:t>
      </w:r>
    </w:p>
    <w:p w14:paraId="578E01C8" w14:textId="22D717F8" w:rsidR="00BE5977" w:rsidRDefault="00354E89" w:rsidP="00231115">
      <w:r>
        <w:t>The variance analysis uses many parameters to calculate the performance of the management. In a general case scenario, it will not be possible for the company to find the causes of negative earning or how is responsible for such losses if the company is failed to achieve their goals or making losses. The variance analysis will be helping the management to out the deficient of the particular department who has not done its expected duties, and the management could rectify the deficiency with corrective actions.</w:t>
      </w:r>
    </w:p>
    <w:p w14:paraId="30BF5CC3" w14:textId="21CDDD78" w:rsidR="00BE5977" w:rsidRPr="00BE5977" w:rsidRDefault="00354E89" w:rsidP="0072676E">
      <w:pPr>
        <w:rPr>
          <w:rFonts w:cs="Times New Roman"/>
          <w:b/>
          <w:bCs/>
        </w:rPr>
      </w:pPr>
      <w:r w:rsidRPr="00BE5977">
        <w:rPr>
          <w:rFonts w:cs="Times New Roman"/>
          <w:b/>
          <w:bCs/>
        </w:rPr>
        <w:t>Easy to pay incentives and bonuses:</w:t>
      </w:r>
    </w:p>
    <w:p w14:paraId="59DA3E3C" w14:textId="037F4FBC" w:rsidR="00BE5977" w:rsidRDefault="00354E89" w:rsidP="00231115">
      <w:r>
        <w:t xml:space="preserve">It will be a more straightforward process for the management to identify or assess the performance of each team with the help of variance analysis. </w:t>
      </w:r>
      <w:r w:rsidR="00C748A9">
        <w:t>Thus,</w:t>
      </w:r>
      <w:r>
        <w:t xml:space="preserve"> it becomes easy for the higher management to pay incentives or bonus to the department who had performed well.</w:t>
      </w:r>
    </w:p>
    <w:p w14:paraId="260F3D23" w14:textId="30A6B31B" w:rsidR="00BE5977" w:rsidRPr="00BE5977" w:rsidRDefault="00354E89" w:rsidP="00DE2920">
      <w:pPr>
        <w:rPr>
          <w:b/>
          <w:bCs/>
        </w:rPr>
      </w:pPr>
      <w:r w:rsidRPr="00BE5977">
        <w:rPr>
          <w:b/>
          <w:bCs/>
        </w:rPr>
        <w:t>Management by Exemptions:</w:t>
      </w:r>
    </w:p>
    <w:p w14:paraId="0631D799" w14:textId="00A80900" w:rsidR="00BE5977" w:rsidRDefault="00354E89" w:rsidP="00231115">
      <w:r>
        <w:t xml:space="preserve">The </w:t>
      </w:r>
      <w:r w:rsidR="00DD0320">
        <w:t xml:space="preserve">management by exemption exemplifies the idea of corrective assessment or seeking attention to the areas where the company has not performed well in actual compared to its planned activities. </w:t>
      </w:r>
    </w:p>
    <w:p w14:paraId="496E04FD" w14:textId="182AD1B1" w:rsidR="00DD0320" w:rsidRPr="00A43A3D" w:rsidRDefault="00354E89" w:rsidP="00A43A3D">
      <w:pPr>
        <w:pStyle w:val="Titlu3"/>
      </w:pPr>
      <w:bookmarkStart w:id="11" w:name="_Toc48036905"/>
      <w:r w:rsidRPr="00A43A3D">
        <w:t>The disadvantage of variance analysis in case of assessing the manager's performance:</w:t>
      </w:r>
      <w:bookmarkEnd w:id="11"/>
    </w:p>
    <w:p w14:paraId="3DBB298D" w14:textId="38FF7C7E" w:rsidR="00DD0320" w:rsidRDefault="00354E89" w:rsidP="00231115">
      <w:r>
        <w:t>There are plenty of things which are beyond the operational control of a company. These deficiencies are not included in the assessment of managers performance if the variance analysis is used. The delicacies are as follows.</w:t>
      </w:r>
    </w:p>
    <w:p w14:paraId="240E50BF" w14:textId="06289564" w:rsidR="00DD0320" w:rsidRPr="007D14F3" w:rsidRDefault="00354E89" w:rsidP="00DE2920">
      <w:pPr>
        <w:rPr>
          <w:b/>
          <w:bCs/>
        </w:rPr>
      </w:pPr>
      <w:r w:rsidRPr="007D14F3">
        <w:rPr>
          <w:b/>
          <w:bCs/>
        </w:rPr>
        <w:t>Effects of market forces:</w:t>
      </w:r>
    </w:p>
    <w:p w14:paraId="5DF7C8EF" w14:textId="79F303AF" w:rsidR="00DD0320" w:rsidRDefault="00354E89" w:rsidP="00231115">
      <w:r>
        <w:lastRenderedPageBreak/>
        <w:t xml:space="preserve">The effect of market forces </w:t>
      </w:r>
      <w:r w:rsidR="00C748A9">
        <w:t>means</w:t>
      </w:r>
      <w:r>
        <w:t xml:space="preserve"> the external effects, such as an increase or decrease in the raw material prices </w:t>
      </w:r>
      <w:r w:rsidR="00C748A9">
        <w:t>because</w:t>
      </w:r>
      <w:r>
        <w:t xml:space="preserve"> of </w:t>
      </w:r>
      <w:r w:rsidR="00663C5E">
        <w:t>demand and supplies. Further, the effects of market forces such as an increase in demand, government regulation such as taxes duties, transportation and others increase the cost or sales prices. In such a case, the variance analysis is not appropriate to assess the mangers performances.</w:t>
      </w:r>
    </w:p>
    <w:p w14:paraId="7E65968F" w14:textId="6FD051EA" w:rsidR="00663C5E" w:rsidRPr="007D14F3" w:rsidRDefault="00354E89" w:rsidP="00DE2920">
      <w:pPr>
        <w:rPr>
          <w:b/>
          <w:bCs/>
        </w:rPr>
      </w:pPr>
      <w:r w:rsidRPr="007D14F3">
        <w:rPr>
          <w:b/>
          <w:bCs/>
        </w:rPr>
        <w:t>Wrong price or cost determination:</w:t>
      </w:r>
    </w:p>
    <w:p w14:paraId="25E362A3" w14:textId="45B81C5D" w:rsidR="00663C5E" w:rsidRDefault="00354E89" w:rsidP="00231115">
      <w:r>
        <w:t xml:space="preserve">If the management has fixed the process and the cost of the product in a defective manner, then it is expected that it will provide the wrong value assessment in case of using variance analysis. In certain cases, the management will project high cost or low sales prices, so that majority of the variance comes in </w:t>
      </w:r>
      <w:r w:rsidR="00C748A9">
        <w:t>favor</w:t>
      </w:r>
      <w:r>
        <w:t xml:space="preserve"> of the company.</w:t>
      </w:r>
    </w:p>
    <w:p w14:paraId="6BDD7DD7" w14:textId="7B9363F0" w:rsidR="00663C5E" w:rsidRPr="00DE2920" w:rsidRDefault="00354E89" w:rsidP="00DE2920">
      <w:pPr>
        <w:rPr>
          <w:b/>
          <w:bCs/>
        </w:rPr>
      </w:pPr>
      <w:r w:rsidRPr="00DE2920">
        <w:rPr>
          <w:b/>
          <w:bCs/>
        </w:rPr>
        <w:t>Personal Value appreciation:</w:t>
      </w:r>
    </w:p>
    <w:p w14:paraId="27240C4C" w14:textId="4FF9E5EB" w:rsidR="00663C5E" w:rsidRDefault="00354E89" w:rsidP="00231115">
      <w:r>
        <w:t xml:space="preserve">The major deficiency of the variance analysis as it covers the personal value of the departmental managers. For instance, purchase mangers are purchasing inferior quality goods to get </w:t>
      </w:r>
      <w:r w:rsidR="00C748A9">
        <w:t>favorable</w:t>
      </w:r>
      <w:r>
        <w:t xml:space="preserve"> material price variance. But the use of such inferior quality goods will be required high material usage for the production departments. </w:t>
      </w:r>
      <w:r w:rsidR="00C748A9">
        <w:t>These effects</w:t>
      </w:r>
      <w:r>
        <w:t xml:space="preserve"> will be creating false assessment if the decisions are formed variance analysis report.</w:t>
      </w:r>
    </w:p>
    <w:p w14:paraId="379B0148" w14:textId="6C6943D8" w:rsidR="00663C5E" w:rsidRDefault="00354E89" w:rsidP="00231115">
      <w:r>
        <w:t xml:space="preserve">There might be certain disadvantages of using the </w:t>
      </w:r>
      <w:r w:rsidR="007D14F3">
        <w:t>variance analysis, but they are controllable by human effort. The company should define the quality and another measure before purchasing the products with the effects of market forces for the budgeting purpose. The variance analysis is an important tool to assess the performance of managers.</w:t>
      </w:r>
    </w:p>
    <w:p w14:paraId="6A389607" w14:textId="4AB4AC90" w:rsidR="00663C5E" w:rsidRDefault="00663C5E" w:rsidP="00FC7223">
      <w:pPr>
        <w:ind w:left="360"/>
      </w:pPr>
    </w:p>
    <w:p w14:paraId="104CDADF" w14:textId="5FA2D1F4" w:rsidR="00DE2920" w:rsidRDefault="00354E89" w:rsidP="00DE2920">
      <w:pPr>
        <w:pStyle w:val="Titlu2"/>
      </w:pPr>
      <w:bookmarkStart w:id="12" w:name="_Toc48036906"/>
      <w:r>
        <w:t>Conclusion:</w:t>
      </w:r>
      <w:bookmarkEnd w:id="12"/>
    </w:p>
    <w:p w14:paraId="045D67F8" w14:textId="332F34CF" w:rsidR="00DE2920" w:rsidRDefault="00354E89" w:rsidP="00231115">
      <w:r>
        <w:t xml:space="preserve">Based on the identified results, it is identified that most of the results are in </w:t>
      </w:r>
      <w:r w:rsidR="00C748A9">
        <w:t>favor</w:t>
      </w:r>
      <w:r>
        <w:t xml:space="preserve"> of the company. The performance of purchase and sales team is commendable. </w:t>
      </w:r>
      <w:r w:rsidR="00C748A9">
        <w:t>Thus,</w:t>
      </w:r>
      <w:r>
        <w:t xml:space="preserve"> the cost of purchase is increased by </w:t>
      </w:r>
      <w:r>
        <w:rPr>
          <w:rFonts w:cs="Times New Roman"/>
        </w:rPr>
        <w:t xml:space="preserve">£2 per units the purchase managers can control it within £1.2 (3.7-2.5). The advantages and disadvantages of variance analysis are creating additional value for this assessment and in managers performance evaluation context. </w:t>
      </w:r>
    </w:p>
    <w:p w14:paraId="4149FABB" w14:textId="77777777" w:rsidR="00DD0320" w:rsidRDefault="00DD0320" w:rsidP="00FC7223">
      <w:pPr>
        <w:ind w:left="360"/>
      </w:pPr>
    </w:p>
    <w:p w14:paraId="2D62859E" w14:textId="77777777" w:rsidR="00DD0320" w:rsidRDefault="00DD0320" w:rsidP="00FC7223">
      <w:pPr>
        <w:ind w:left="360"/>
      </w:pPr>
    </w:p>
    <w:p w14:paraId="5F1C0A96" w14:textId="77777777" w:rsidR="00DD0320" w:rsidRPr="00BE5977" w:rsidRDefault="00DD0320" w:rsidP="00FC7223">
      <w:pPr>
        <w:ind w:left="360"/>
      </w:pPr>
    </w:p>
    <w:p w14:paraId="588EE077" w14:textId="77777777" w:rsidR="0073236D" w:rsidRDefault="0073236D" w:rsidP="00FC7223">
      <w:pPr>
        <w:ind w:left="360"/>
      </w:pPr>
    </w:p>
    <w:p w14:paraId="5C2B05A4" w14:textId="77FAD649" w:rsidR="00537CDC" w:rsidRDefault="00537CDC" w:rsidP="00537CDC"/>
    <w:p w14:paraId="767F857B" w14:textId="2D6AD23A" w:rsidR="00F12E1A" w:rsidRDefault="00354E89" w:rsidP="0072676E">
      <w:pPr>
        <w:pStyle w:val="Titlu1"/>
      </w:pPr>
      <w:bookmarkStart w:id="13" w:name="_Toc48036907"/>
      <w:r>
        <w:t>Part B: Product decision</w:t>
      </w:r>
      <w:bookmarkEnd w:id="13"/>
    </w:p>
    <w:p w14:paraId="760FBD87" w14:textId="4D7E88C8" w:rsidR="00F12E1A" w:rsidRPr="001C627F" w:rsidRDefault="00354E89" w:rsidP="0072676E">
      <w:pPr>
        <w:pStyle w:val="Titlu2"/>
      </w:pPr>
      <w:bookmarkStart w:id="14" w:name="_Toc48036908"/>
      <w:r w:rsidRPr="001C627F">
        <w:t>Introduction</w:t>
      </w:r>
      <w:bookmarkEnd w:id="14"/>
      <w:r w:rsidR="00537CDC" w:rsidRPr="001C627F">
        <w:t xml:space="preserve"> </w:t>
      </w:r>
    </w:p>
    <w:p w14:paraId="0A523900" w14:textId="17BE31F9" w:rsidR="007D14F3" w:rsidRDefault="00354E89" w:rsidP="00F12E1A">
      <w:r>
        <w:t>In the given case, due to the effects of transportation issues and an increase in the transportation cost, the management of XLG is planning to manufacture the products in the United Kingdom. Instead of importing inform Brazil. The report presented here</w:t>
      </w:r>
      <w:r w:rsidR="001C627F">
        <w:t>under</w:t>
      </w:r>
      <w:r>
        <w:t xml:space="preserve"> will assess various advantages of using the UK as a base for </w:t>
      </w:r>
      <w:r w:rsidR="001C627F">
        <w:t>manufacturing and production of the cleaning supplies. Further, the report will include some material deficiencies of the project to make a detailed understanding before forming the conclusion statement. A recommendation will also be provided based on the lacking of the product</w:t>
      </w:r>
      <w:r>
        <w:t xml:space="preserve"> (</w:t>
      </w:r>
      <w:proofErr w:type="spellStart"/>
      <w:r w:rsidRPr="008F2302">
        <w:rPr>
          <w:rFonts w:cs="Times New Roman"/>
          <w:color w:val="222222"/>
          <w:szCs w:val="24"/>
          <w:shd w:val="clear" w:color="auto" w:fill="FFFFFF"/>
        </w:rPr>
        <w:t>Behnamian</w:t>
      </w:r>
      <w:proofErr w:type="spellEnd"/>
      <w:r w:rsidRPr="008F2302">
        <w:rPr>
          <w:rFonts w:cs="Times New Roman"/>
          <w:color w:val="222222"/>
          <w:szCs w:val="24"/>
          <w:shd w:val="clear" w:color="auto" w:fill="FFFFFF"/>
        </w:rPr>
        <w:t xml:space="preserve"> and </w:t>
      </w:r>
      <w:proofErr w:type="spellStart"/>
      <w:r w:rsidRPr="008F2302">
        <w:rPr>
          <w:rFonts w:cs="Times New Roman"/>
          <w:color w:val="222222"/>
          <w:szCs w:val="24"/>
          <w:shd w:val="clear" w:color="auto" w:fill="FFFFFF"/>
        </w:rPr>
        <w:t>Ghomi</w:t>
      </w:r>
      <w:proofErr w:type="spellEnd"/>
      <w:r>
        <w:rPr>
          <w:rFonts w:cs="Times New Roman"/>
          <w:color w:val="222222"/>
          <w:szCs w:val="24"/>
          <w:shd w:val="clear" w:color="auto" w:fill="FFFFFF"/>
        </w:rPr>
        <w:t>, 2016)</w:t>
      </w:r>
      <w:r w:rsidR="001C627F">
        <w:t>.</w:t>
      </w:r>
    </w:p>
    <w:p w14:paraId="6070BAD8" w14:textId="148F3132" w:rsidR="00F12E1A" w:rsidRPr="00DE2920" w:rsidRDefault="00231115" w:rsidP="00231115">
      <w:pPr>
        <w:pStyle w:val="Titlu2"/>
      </w:pPr>
      <w:bookmarkStart w:id="15" w:name="_Toc48036909"/>
      <w:r w:rsidRPr="00231115">
        <w:rPr>
          <w:b w:val="0"/>
          <w:bCs w:val="0"/>
        </w:rPr>
        <w:t>a)</w:t>
      </w:r>
      <w:r>
        <w:t xml:space="preserve"> </w:t>
      </w:r>
      <w:r w:rsidR="00354E89" w:rsidRPr="00DE2920">
        <w:t>Competitive advantage</w:t>
      </w:r>
      <w:bookmarkEnd w:id="15"/>
      <w:r w:rsidR="00354E89" w:rsidRPr="00DE2920">
        <w:t xml:space="preserve"> </w:t>
      </w:r>
    </w:p>
    <w:p w14:paraId="7E5D9472" w14:textId="45A67172" w:rsidR="001C627F" w:rsidRDefault="00354E89" w:rsidP="00F12E1A">
      <w:r>
        <w:t xml:space="preserve">As the company is having is registered Patent in manufacturing the </w:t>
      </w:r>
      <w:proofErr w:type="spellStart"/>
      <w:r>
        <w:t>FamaQ</w:t>
      </w:r>
      <w:proofErr w:type="spellEnd"/>
      <w:r>
        <w:t>, it will be an inbuild advancement of the production procedure. The company will not be required to get much clearance for the government and other parties in case of manufacturing its patent product. Further, this will help the company to create an additional market value as its manufacturing and selling its products in the UK (</w:t>
      </w:r>
      <w:r w:rsidRPr="008F2302">
        <w:rPr>
          <w:rFonts w:cs="Times New Roman"/>
          <w:color w:val="222222"/>
          <w:szCs w:val="24"/>
          <w:shd w:val="clear" w:color="auto" w:fill="FFFFFF"/>
        </w:rPr>
        <w:t>Gonzalez and Han</w:t>
      </w:r>
      <w:r>
        <w:rPr>
          <w:rFonts w:cs="Times New Roman"/>
          <w:color w:val="222222"/>
          <w:szCs w:val="24"/>
          <w:shd w:val="clear" w:color="auto" w:fill="FFFFFF"/>
        </w:rPr>
        <w:t>, 2020)</w:t>
      </w:r>
      <w:r>
        <w:t>.</w:t>
      </w:r>
    </w:p>
    <w:p w14:paraId="44ADA6D2" w14:textId="56343EF2" w:rsidR="00537CDC" w:rsidRPr="00DE2920" w:rsidRDefault="00231115" w:rsidP="0072676E">
      <w:pPr>
        <w:pStyle w:val="Titlu2"/>
      </w:pPr>
      <w:bookmarkStart w:id="16" w:name="_Toc48036910"/>
      <w:r>
        <w:t xml:space="preserve">b) </w:t>
      </w:r>
      <w:r w:rsidR="00354E89" w:rsidRPr="00DE2920">
        <w:t>Increase in demand</w:t>
      </w:r>
      <w:bookmarkEnd w:id="16"/>
      <w:r w:rsidR="00354E89" w:rsidRPr="00DE2920">
        <w:t xml:space="preserve"> </w:t>
      </w:r>
    </w:p>
    <w:p w14:paraId="4ADBED60" w14:textId="6F509593" w:rsidR="001C627F" w:rsidRDefault="00354E89" w:rsidP="00F12E1A">
      <w:r>
        <w:t xml:space="preserve">The demand for the cleaning supplies is increasing vigorously, especially after the effects of the pandemic as the people are becoming more hygienic. With the convey of time, it is becoming a habit for the habitats to use the cleaning supplies. Based on the </w:t>
      </w:r>
      <w:r w:rsidR="003461D7">
        <w:t>recent</w:t>
      </w:r>
      <w:r>
        <w:t xml:space="preserve"> </w:t>
      </w:r>
      <w:r w:rsidR="003461D7">
        <w:t xml:space="preserve">research </w:t>
      </w:r>
      <w:r>
        <w:t xml:space="preserve">made by the company it is anticipated that the demand for the </w:t>
      </w:r>
      <w:r w:rsidR="003461D7">
        <w:t>company’s</w:t>
      </w:r>
      <w:r>
        <w:t xml:space="preserve"> products tends to be increased </w:t>
      </w:r>
      <w:r w:rsidR="003461D7">
        <w:t xml:space="preserve">by </w:t>
      </w:r>
      <w:r w:rsidR="003461D7">
        <w:lastRenderedPageBreak/>
        <w:t>whopping 45% in upcoming days and it will sustain over a long time. Based on such, it will be a good option to start its production in the UK.</w:t>
      </w:r>
    </w:p>
    <w:p w14:paraId="7B9BC949" w14:textId="09C382D1" w:rsidR="00537CDC" w:rsidRPr="00DE2920" w:rsidRDefault="00231115" w:rsidP="0072676E">
      <w:pPr>
        <w:pStyle w:val="Titlu2"/>
      </w:pPr>
      <w:bookmarkStart w:id="17" w:name="_Toc48036911"/>
      <w:r>
        <w:t xml:space="preserve">c) </w:t>
      </w:r>
      <w:r w:rsidR="00354E89" w:rsidRPr="00DE2920">
        <w:t>Delivery advancement</w:t>
      </w:r>
      <w:bookmarkEnd w:id="17"/>
      <w:r w:rsidR="00354E89" w:rsidRPr="00DE2920">
        <w:t xml:space="preserve"> </w:t>
      </w:r>
    </w:p>
    <w:p w14:paraId="2BE774D6" w14:textId="3A01B02B" w:rsidR="003461D7" w:rsidRDefault="00354E89" w:rsidP="00F12E1A">
      <w:r>
        <w:t xml:space="preserve">Based on the given case, it is identified that the cost of raw materials is increasing due to the increase in the transportation cost as the sea transportation are affected, and the company is transporting its </w:t>
      </w:r>
      <w:proofErr w:type="spellStart"/>
      <w:r>
        <w:t>FamaQ</w:t>
      </w:r>
      <w:proofErr w:type="spellEnd"/>
      <w:r>
        <w:t xml:space="preserve"> with air reapportion which is very costly. Further, transportation for the product is taking more time. If the company starts manufacturing the </w:t>
      </w:r>
      <w:proofErr w:type="spellStart"/>
      <w:r>
        <w:t>FamaQ</w:t>
      </w:r>
      <w:proofErr w:type="spellEnd"/>
      <w:r>
        <w:t xml:space="preserve"> in the UK, then it will be able to reduce the lead time by 15 days. This will not just reduce the lead time, but it is reducing the safety stocks also. The safety stocks are the quality remains in hand with the company to make a constant supply in the market if the stock is hand reaches re-order level. This is calculated by combining the lead time and units supplies on an average day (</w:t>
      </w:r>
      <w:proofErr w:type="spellStart"/>
      <w:r w:rsidRPr="008F2302">
        <w:rPr>
          <w:rFonts w:cs="Times New Roman"/>
          <w:color w:val="222222"/>
          <w:szCs w:val="24"/>
          <w:shd w:val="clear" w:color="auto" w:fill="FFFFFF"/>
        </w:rPr>
        <w:t>Kırılmaz</w:t>
      </w:r>
      <w:proofErr w:type="spellEnd"/>
      <w:r>
        <w:rPr>
          <w:rFonts w:cs="Times New Roman"/>
          <w:color w:val="222222"/>
          <w:szCs w:val="24"/>
          <w:shd w:val="clear" w:color="auto" w:fill="FFFFFF"/>
        </w:rPr>
        <w:t xml:space="preserve"> and Erol, 2017)</w:t>
      </w:r>
      <w:r>
        <w:t>.</w:t>
      </w:r>
    </w:p>
    <w:p w14:paraId="3A2E4A75" w14:textId="09CBC258" w:rsidR="003461D7" w:rsidRPr="00DE2920" w:rsidRDefault="00354E89" w:rsidP="0072676E">
      <w:pPr>
        <w:pStyle w:val="Titlu2"/>
      </w:pPr>
      <w:bookmarkStart w:id="18" w:name="_Toc48036912"/>
      <w:r w:rsidRPr="00DE2920">
        <w:t>Profits:</w:t>
      </w:r>
      <w:bookmarkEnd w:id="18"/>
    </w:p>
    <w:p w14:paraId="68EB5235" w14:textId="738B02F9" w:rsidR="003461D7" w:rsidRDefault="00354E89" w:rsidP="00F12E1A">
      <w:pPr>
        <w:rPr>
          <w:rFonts w:cs="Times New Roman"/>
        </w:rPr>
      </w:pPr>
      <w:r>
        <w:t>The company will we earning additional profits if the company started to produce the product in the U</w:t>
      </w:r>
      <w:r w:rsidR="006E1F46">
        <w:t>K</w:t>
      </w:r>
      <w:r>
        <w:t xml:space="preserve"> as the </w:t>
      </w:r>
      <w:r w:rsidR="006E1F46">
        <w:t>average</w:t>
      </w:r>
      <w:r>
        <w:t xml:space="preserve"> cost of production will become </w:t>
      </w:r>
      <w:r w:rsidR="006E1F46">
        <w:rPr>
          <w:rFonts w:cs="Times New Roman"/>
        </w:rPr>
        <w:t xml:space="preserve">£3, which is lower </w:t>
      </w:r>
      <w:r w:rsidR="003300B4">
        <w:rPr>
          <w:rFonts w:cs="Times New Roman"/>
        </w:rPr>
        <w:t>than</w:t>
      </w:r>
      <w:r w:rsidR="006E1F46">
        <w:rPr>
          <w:rFonts w:cs="Times New Roman"/>
        </w:rPr>
        <w:t xml:space="preserve"> the actual price of £3.7. Therefore, if the company is selling in its current capacity, then the material price variance will become £595 and £525 for Chemical X and Chemical Y. </w:t>
      </w:r>
      <w:r w:rsidR="003300B4">
        <w:rPr>
          <w:rFonts w:cs="Times New Roman"/>
        </w:rPr>
        <w:t>Therefore,</w:t>
      </w:r>
      <w:r w:rsidR="006E1F46">
        <w:rPr>
          <w:rFonts w:cs="Times New Roman"/>
        </w:rPr>
        <w:t xml:space="preserve"> the company will be earning more if it starts manufacturing in the UK</w:t>
      </w:r>
      <w:r>
        <w:rPr>
          <w:rFonts w:cs="Times New Roman"/>
        </w:rPr>
        <w:t xml:space="preserve"> (</w:t>
      </w:r>
      <w:proofErr w:type="spellStart"/>
      <w:r w:rsidRPr="008F2302">
        <w:rPr>
          <w:rFonts w:cs="Times New Roman"/>
          <w:color w:val="222222"/>
          <w:szCs w:val="24"/>
          <w:shd w:val="clear" w:color="auto" w:fill="FFFFFF"/>
        </w:rPr>
        <w:t>Gruszczynski</w:t>
      </w:r>
      <w:proofErr w:type="spellEnd"/>
      <w:r>
        <w:rPr>
          <w:rFonts w:cs="Times New Roman"/>
          <w:color w:val="222222"/>
          <w:szCs w:val="24"/>
          <w:shd w:val="clear" w:color="auto" w:fill="FFFFFF"/>
        </w:rPr>
        <w:t>, 2020)</w:t>
      </w:r>
      <w:r w:rsidR="006E1F46">
        <w:rPr>
          <w:rFonts w:cs="Times New Roman"/>
        </w:rPr>
        <w:t>.</w:t>
      </w:r>
    </w:p>
    <w:p w14:paraId="123B5B25" w14:textId="3E41834B" w:rsidR="00354E89" w:rsidRPr="00354E89" w:rsidRDefault="00354E89" w:rsidP="00F12E1A">
      <w:pPr>
        <w:rPr>
          <w:b/>
          <w:bCs/>
          <w:i/>
          <w:iCs/>
          <w:u w:val="single"/>
        </w:rPr>
      </w:pPr>
      <w:r w:rsidRPr="00354E89">
        <w:rPr>
          <w:b/>
          <w:bCs/>
          <w:i/>
          <w:iCs/>
          <w:u w:val="single"/>
        </w:rPr>
        <w:t xml:space="preserve">Refer to appendix </w:t>
      </w:r>
      <w:r>
        <w:rPr>
          <w:b/>
          <w:bCs/>
          <w:i/>
          <w:iCs/>
          <w:u w:val="single"/>
        </w:rPr>
        <w:t>3</w:t>
      </w:r>
    </w:p>
    <w:p w14:paraId="11612D81" w14:textId="511E25C0" w:rsidR="00537CDC" w:rsidRPr="00DE2920" w:rsidRDefault="00354E89" w:rsidP="0072676E">
      <w:pPr>
        <w:pStyle w:val="Titlu2"/>
      </w:pPr>
      <w:bookmarkStart w:id="19" w:name="_Toc48036913"/>
      <w:r w:rsidRPr="00DE2920">
        <w:t>Issues:</w:t>
      </w:r>
      <w:bookmarkEnd w:id="19"/>
    </w:p>
    <w:p w14:paraId="0C9B1431" w14:textId="5B1532E7" w:rsidR="006E1F46" w:rsidRDefault="00354E89" w:rsidP="00F12E1A">
      <w:r>
        <w:t xml:space="preserve">The major issue in the given case is that the company will be required to have a production facility for manufacturing the </w:t>
      </w:r>
      <w:proofErr w:type="spellStart"/>
      <w:r>
        <w:t>FamaQ</w:t>
      </w:r>
      <w:proofErr w:type="spellEnd"/>
      <w:r>
        <w:t xml:space="preserve">. </w:t>
      </w:r>
      <w:r w:rsidR="00C748A9">
        <w:t>Thus,</w:t>
      </w:r>
      <w:r>
        <w:t xml:space="preserve"> it will take a </w:t>
      </w:r>
      <w:r w:rsidR="00DE2920">
        <w:t>huge</w:t>
      </w:r>
      <w:r>
        <w:t xml:space="preserve"> time to build its production company, further for the production </w:t>
      </w:r>
      <w:r w:rsidR="00DE2920">
        <w:t>purpose</w:t>
      </w:r>
      <w:r>
        <w:t xml:space="preserve"> the company will be required to </w:t>
      </w:r>
      <w:r w:rsidR="00DE2920">
        <w:t>import</w:t>
      </w:r>
      <w:r>
        <w:t xml:space="preserve"> its </w:t>
      </w:r>
      <w:r w:rsidR="00DE2920">
        <w:t>products</w:t>
      </w:r>
      <w:r>
        <w:t xml:space="preserve"> </w:t>
      </w:r>
      <w:r w:rsidR="00DE2920">
        <w:t>from</w:t>
      </w:r>
      <w:r>
        <w:t xml:space="preserve"> other countries are required to find new supplier based on the UK. </w:t>
      </w:r>
    </w:p>
    <w:p w14:paraId="45532124" w14:textId="7372EEB4" w:rsidR="00537CDC" w:rsidRPr="00DE2920" w:rsidRDefault="00354E89" w:rsidP="0072676E">
      <w:pPr>
        <w:pStyle w:val="Titlu2"/>
      </w:pPr>
      <w:bookmarkStart w:id="20" w:name="_Toc48036914"/>
      <w:r w:rsidRPr="00DE2920">
        <w:t>Recommendation</w:t>
      </w:r>
      <w:bookmarkEnd w:id="20"/>
      <w:r w:rsidRPr="00DE2920">
        <w:t xml:space="preserve"> </w:t>
      </w:r>
    </w:p>
    <w:p w14:paraId="1B3C6A47" w14:textId="62A6AE27" w:rsidR="00DE2920" w:rsidRDefault="00354E89" w:rsidP="00F12E1A">
      <w:r>
        <w:lastRenderedPageBreak/>
        <w:t xml:space="preserve">In the given case, the time required for the company to create a factory will be difficult, time-consuming and costly program. </w:t>
      </w:r>
      <w:r w:rsidR="00231115">
        <w:t>Therefore,</w:t>
      </w:r>
      <w:r>
        <w:t xml:space="preserve"> the company has the chances of producing its product by other company as it is having the Patents. </w:t>
      </w:r>
      <w:r w:rsidR="00231115">
        <w:t>Therefore,</w:t>
      </w:r>
      <w:r>
        <w:t xml:space="preserve"> sharing the formula of the product will not create any competition for the company as Patents protect the product.</w:t>
      </w:r>
    </w:p>
    <w:p w14:paraId="2EE1980B" w14:textId="17FD58BF" w:rsidR="00537CDC" w:rsidRPr="00DE2920" w:rsidRDefault="00354E89" w:rsidP="0072676E">
      <w:pPr>
        <w:pStyle w:val="Titlu2"/>
      </w:pPr>
      <w:bookmarkStart w:id="21" w:name="_Toc48036915"/>
      <w:r w:rsidRPr="00DE2920">
        <w:t>Conclusion</w:t>
      </w:r>
      <w:bookmarkEnd w:id="21"/>
      <w:r w:rsidRPr="00DE2920">
        <w:t xml:space="preserve"> </w:t>
      </w:r>
    </w:p>
    <w:p w14:paraId="6D42550D" w14:textId="308C8ABD" w:rsidR="00DE2920" w:rsidRDefault="00354E89" w:rsidP="00F12E1A">
      <w:r>
        <w:t xml:space="preserve">Based on the report, it is identified that the cost of producing the product will be lower if the company selected manufacturing in the UK. The transportation barriers will be eliminated, and the company can supply according to the needs as the lead time is getting reduce by a huge margin. </w:t>
      </w:r>
      <w:r w:rsidR="00231115">
        <w:t>Therefore,</w:t>
      </w:r>
      <w:r>
        <w:t xml:space="preserve"> the company should manufacture its products in the UK.</w:t>
      </w:r>
    </w:p>
    <w:p w14:paraId="6211104C" w14:textId="77777777" w:rsidR="00537CDC" w:rsidRDefault="00537CDC" w:rsidP="00F12E1A"/>
    <w:p w14:paraId="79FAD0B6" w14:textId="10D249C1" w:rsidR="0072676E" w:rsidRDefault="00354E89">
      <w:pPr>
        <w:spacing w:line="259" w:lineRule="auto"/>
        <w:jc w:val="left"/>
      </w:pPr>
      <w:r>
        <w:br w:type="page"/>
      </w:r>
    </w:p>
    <w:p w14:paraId="6ACF37C8" w14:textId="34122A2B" w:rsidR="00354E89" w:rsidRPr="008F2302" w:rsidRDefault="00354E89" w:rsidP="00354E89">
      <w:pPr>
        <w:pStyle w:val="Titlu1"/>
      </w:pPr>
      <w:bookmarkStart w:id="22" w:name="_Toc48036916"/>
      <w:r>
        <w:lastRenderedPageBreak/>
        <w:t>References:</w:t>
      </w:r>
      <w:bookmarkEnd w:id="22"/>
    </w:p>
    <w:p w14:paraId="2A9BD18B" w14:textId="77777777" w:rsidR="00354E89" w:rsidRPr="008F2302" w:rsidRDefault="00354E89" w:rsidP="00354E89">
      <w:bookmarkStart w:id="23" w:name="_Hlk47979572"/>
      <w:proofErr w:type="spellStart"/>
      <w:r w:rsidRPr="008F2302">
        <w:rPr>
          <w:shd w:val="clear" w:color="auto" w:fill="FFFFFF"/>
        </w:rPr>
        <w:t>Behnamian</w:t>
      </w:r>
      <w:proofErr w:type="spellEnd"/>
      <w:r w:rsidRPr="008F2302">
        <w:rPr>
          <w:shd w:val="clear" w:color="auto" w:fill="FFFFFF"/>
        </w:rPr>
        <w:t xml:space="preserve">, J. and </w:t>
      </w:r>
      <w:proofErr w:type="spellStart"/>
      <w:r w:rsidRPr="008F2302">
        <w:rPr>
          <w:shd w:val="clear" w:color="auto" w:fill="FFFFFF"/>
        </w:rPr>
        <w:t>Ghomi</w:t>
      </w:r>
      <w:bookmarkEnd w:id="23"/>
      <w:proofErr w:type="spellEnd"/>
      <w:r w:rsidRPr="008F2302">
        <w:rPr>
          <w:shd w:val="clear" w:color="auto" w:fill="FFFFFF"/>
        </w:rPr>
        <w:t>, S.F., 2016. A survey of multi-factory scheduling. </w:t>
      </w:r>
      <w:r w:rsidRPr="008F2302">
        <w:rPr>
          <w:i/>
          <w:iCs/>
          <w:shd w:val="clear" w:color="auto" w:fill="FFFFFF"/>
        </w:rPr>
        <w:t>Journal of Intelligent Manufacturing</w:t>
      </w:r>
      <w:r w:rsidRPr="008F2302">
        <w:rPr>
          <w:shd w:val="clear" w:color="auto" w:fill="FFFFFF"/>
        </w:rPr>
        <w:t>, </w:t>
      </w:r>
      <w:r w:rsidRPr="008F2302">
        <w:rPr>
          <w:i/>
          <w:iCs/>
          <w:shd w:val="clear" w:color="auto" w:fill="FFFFFF"/>
        </w:rPr>
        <w:t>27</w:t>
      </w:r>
      <w:r w:rsidRPr="008F2302">
        <w:rPr>
          <w:shd w:val="clear" w:color="auto" w:fill="FFFFFF"/>
        </w:rPr>
        <w:t>(1), pp.231-</w:t>
      </w:r>
      <w:proofErr w:type="gramStart"/>
      <w:r w:rsidRPr="008F2302">
        <w:rPr>
          <w:shd w:val="clear" w:color="auto" w:fill="FFFFFF"/>
        </w:rPr>
        <w:t>249..</w:t>
      </w:r>
      <w:proofErr w:type="gramEnd"/>
    </w:p>
    <w:p w14:paraId="36C28BE7" w14:textId="77777777" w:rsidR="00354E89" w:rsidRPr="008F2302" w:rsidRDefault="00354E89" w:rsidP="00354E89">
      <w:bookmarkStart w:id="24" w:name="_Hlk47979449"/>
      <w:proofErr w:type="spellStart"/>
      <w:r w:rsidRPr="008F2302">
        <w:rPr>
          <w:shd w:val="clear" w:color="auto" w:fill="FFFFFF"/>
        </w:rPr>
        <w:t>Conine</w:t>
      </w:r>
      <w:proofErr w:type="spellEnd"/>
      <w:r w:rsidRPr="008F2302">
        <w:rPr>
          <w:shd w:val="clear" w:color="auto" w:fill="FFFFFF"/>
        </w:rPr>
        <w:t>, T.C. and McDonald</w:t>
      </w:r>
      <w:bookmarkEnd w:id="24"/>
      <w:r w:rsidRPr="008F2302">
        <w:rPr>
          <w:shd w:val="clear" w:color="auto" w:fill="FFFFFF"/>
        </w:rPr>
        <w:t>, M., 2017. The Application of Variance Analysis in FP&amp;A Organizations: Survey Evidence and Recommendations for Enhancement. </w:t>
      </w:r>
      <w:r w:rsidRPr="008F2302">
        <w:rPr>
          <w:i/>
          <w:iCs/>
          <w:shd w:val="clear" w:color="auto" w:fill="FFFFFF"/>
        </w:rPr>
        <w:t>Available at SSRN 3045928</w:t>
      </w:r>
      <w:r w:rsidRPr="008F2302">
        <w:rPr>
          <w:shd w:val="clear" w:color="auto" w:fill="FFFFFF"/>
        </w:rPr>
        <w:t>.</w:t>
      </w:r>
    </w:p>
    <w:p w14:paraId="607DDE8E" w14:textId="77777777" w:rsidR="00354E89" w:rsidRPr="008F2302" w:rsidRDefault="00354E89" w:rsidP="00354E89">
      <w:bookmarkStart w:id="25" w:name="_Hlk47979471"/>
      <w:proofErr w:type="spellStart"/>
      <w:r w:rsidRPr="008F2302">
        <w:rPr>
          <w:shd w:val="clear" w:color="auto" w:fill="FFFFFF"/>
        </w:rPr>
        <w:t>Gólcher-Barguil</w:t>
      </w:r>
      <w:proofErr w:type="spellEnd"/>
      <w:r w:rsidRPr="008F2302">
        <w:rPr>
          <w:shd w:val="clear" w:color="auto" w:fill="FFFFFF"/>
        </w:rPr>
        <w:t>, L.A., Nadeem, S.P. and Garza-Reyes</w:t>
      </w:r>
      <w:bookmarkEnd w:id="25"/>
      <w:r w:rsidRPr="008F2302">
        <w:rPr>
          <w:shd w:val="clear" w:color="auto" w:fill="FFFFFF"/>
        </w:rPr>
        <w:t>, J.A., 2019. Measuring operational excellence: an operational excellence profitability (OEP) approach. </w:t>
      </w:r>
      <w:r w:rsidRPr="008F2302">
        <w:rPr>
          <w:i/>
          <w:iCs/>
          <w:shd w:val="clear" w:color="auto" w:fill="FFFFFF"/>
        </w:rPr>
        <w:t>Production Planning &amp; Control</w:t>
      </w:r>
      <w:r w:rsidRPr="008F2302">
        <w:rPr>
          <w:shd w:val="clear" w:color="auto" w:fill="FFFFFF"/>
        </w:rPr>
        <w:t>, </w:t>
      </w:r>
      <w:r w:rsidRPr="008F2302">
        <w:rPr>
          <w:i/>
          <w:iCs/>
          <w:shd w:val="clear" w:color="auto" w:fill="FFFFFF"/>
        </w:rPr>
        <w:t>30</w:t>
      </w:r>
      <w:r w:rsidRPr="008F2302">
        <w:rPr>
          <w:shd w:val="clear" w:color="auto" w:fill="FFFFFF"/>
        </w:rPr>
        <w:t>(8), pp.682-698.</w:t>
      </w:r>
    </w:p>
    <w:p w14:paraId="57CFCBEB" w14:textId="77777777" w:rsidR="00354E89" w:rsidRPr="008F2302" w:rsidRDefault="00354E89" w:rsidP="00354E89">
      <w:bookmarkStart w:id="26" w:name="_Hlk47979594"/>
      <w:r w:rsidRPr="008F2302">
        <w:rPr>
          <w:shd w:val="clear" w:color="auto" w:fill="FFFFFF"/>
        </w:rPr>
        <w:t>Gonzalez, G.C. and Han</w:t>
      </w:r>
      <w:bookmarkEnd w:id="26"/>
      <w:r w:rsidRPr="008F2302">
        <w:rPr>
          <w:shd w:val="clear" w:color="auto" w:fill="FFFFFF"/>
        </w:rPr>
        <w:t>, Q., 2020. Classy Styles Ltd., Inc.: shifting production overseas. </w:t>
      </w:r>
      <w:r w:rsidRPr="008F2302">
        <w:rPr>
          <w:i/>
          <w:iCs/>
          <w:shd w:val="clear" w:color="auto" w:fill="FFFFFF"/>
        </w:rPr>
        <w:t>The CASE Journal</w:t>
      </w:r>
      <w:r w:rsidRPr="008F2302">
        <w:rPr>
          <w:shd w:val="clear" w:color="auto" w:fill="FFFFFF"/>
        </w:rPr>
        <w:t>.</w:t>
      </w:r>
    </w:p>
    <w:p w14:paraId="59CEEA82" w14:textId="77777777" w:rsidR="00354E89" w:rsidRPr="008F2302" w:rsidRDefault="00354E89" w:rsidP="00354E89">
      <w:bookmarkStart w:id="27" w:name="_Hlk47979370"/>
      <w:proofErr w:type="spellStart"/>
      <w:r w:rsidRPr="008F2302">
        <w:rPr>
          <w:shd w:val="clear" w:color="auto" w:fill="FFFFFF"/>
        </w:rPr>
        <w:t>Gribbin</w:t>
      </w:r>
      <w:bookmarkEnd w:id="27"/>
      <w:proofErr w:type="spellEnd"/>
      <w:r w:rsidRPr="008F2302">
        <w:rPr>
          <w:shd w:val="clear" w:color="auto" w:fill="FFFFFF"/>
        </w:rPr>
        <w:t>, K., 2019. </w:t>
      </w:r>
      <w:r w:rsidRPr="008F2302">
        <w:rPr>
          <w:i/>
          <w:iCs/>
          <w:shd w:val="clear" w:color="auto" w:fill="FFFFFF"/>
        </w:rPr>
        <w:t>PRICED TO SELL: HOW LIST PRICE AFFECTS FINAL SALES PRICE IN THE KINGSTON REAL ESTATE MARKET</w:t>
      </w:r>
      <w:r w:rsidRPr="008F2302">
        <w:rPr>
          <w:shd w:val="clear" w:color="auto" w:fill="FFFFFF"/>
        </w:rPr>
        <w:t> (Doctoral dissertation, Queen’s University).</w:t>
      </w:r>
    </w:p>
    <w:p w14:paraId="72076BE5" w14:textId="77777777" w:rsidR="00354E89" w:rsidRPr="008F2302" w:rsidRDefault="00354E89" w:rsidP="00354E89">
      <w:bookmarkStart w:id="28" w:name="_Hlk47979631"/>
      <w:proofErr w:type="spellStart"/>
      <w:r w:rsidRPr="008F2302">
        <w:rPr>
          <w:shd w:val="clear" w:color="auto" w:fill="FFFFFF"/>
        </w:rPr>
        <w:t>Gruszczynski</w:t>
      </w:r>
      <w:bookmarkEnd w:id="28"/>
      <w:proofErr w:type="spellEnd"/>
      <w:r w:rsidRPr="008F2302">
        <w:rPr>
          <w:shd w:val="clear" w:color="auto" w:fill="FFFFFF"/>
        </w:rPr>
        <w:t xml:space="preserve">, L., 2020. The COVID-19 Pandemic and International Trade: Temporary Turbulence or Paradigm </w:t>
      </w:r>
      <w:proofErr w:type="gramStart"/>
      <w:r w:rsidRPr="008F2302">
        <w:rPr>
          <w:shd w:val="clear" w:color="auto" w:fill="FFFFFF"/>
        </w:rPr>
        <w:t>Shift?.</w:t>
      </w:r>
      <w:proofErr w:type="gramEnd"/>
      <w:r w:rsidRPr="008F2302">
        <w:rPr>
          <w:shd w:val="clear" w:color="auto" w:fill="FFFFFF"/>
        </w:rPr>
        <w:t> </w:t>
      </w:r>
      <w:r w:rsidRPr="008F2302">
        <w:rPr>
          <w:i/>
          <w:iCs/>
          <w:shd w:val="clear" w:color="auto" w:fill="FFFFFF"/>
        </w:rPr>
        <w:t>European Journal of Risk Regulation</w:t>
      </w:r>
      <w:r w:rsidRPr="008F2302">
        <w:rPr>
          <w:shd w:val="clear" w:color="auto" w:fill="FFFFFF"/>
        </w:rPr>
        <w:t>, </w:t>
      </w:r>
      <w:r w:rsidRPr="008F2302">
        <w:rPr>
          <w:i/>
          <w:iCs/>
          <w:shd w:val="clear" w:color="auto" w:fill="FFFFFF"/>
        </w:rPr>
        <w:t>11</w:t>
      </w:r>
      <w:r w:rsidRPr="008F2302">
        <w:rPr>
          <w:shd w:val="clear" w:color="auto" w:fill="FFFFFF"/>
        </w:rPr>
        <w:t>(2), pp.337-342.</w:t>
      </w:r>
    </w:p>
    <w:p w14:paraId="21C314E6" w14:textId="77777777" w:rsidR="00354E89" w:rsidRPr="008F2302" w:rsidRDefault="00354E89" w:rsidP="00354E89">
      <w:bookmarkStart w:id="29" w:name="_Hlk47979385"/>
      <w:r w:rsidRPr="008F2302">
        <w:rPr>
          <w:shd w:val="clear" w:color="auto" w:fill="FFFFFF"/>
        </w:rPr>
        <w:t>Guo, B. and Zhou</w:t>
      </w:r>
      <w:bookmarkEnd w:id="29"/>
      <w:r w:rsidRPr="008F2302">
        <w:rPr>
          <w:shd w:val="clear" w:color="auto" w:fill="FFFFFF"/>
        </w:rPr>
        <w:t>, S., 2016. Understanding the impact of prior reviews on subsequent reviews: The role of rating volume, variance and reviewer characteristics. </w:t>
      </w:r>
      <w:r w:rsidRPr="008F2302">
        <w:rPr>
          <w:i/>
          <w:iCs/>
          <w:shd w:val="clear" w:color="auto" w:fill="FFFFFF"/>
        </w:rPr>
        <w:t>Electronic Commerce Research and Applications</w:t>
      </w:r>
      <w:r w:rsidRPr="008F2302">
        <w:rPr>
          <w:shd w:val="clear" w:color="auto" w:fill="FFFFFF"/>
        </w:rPr>
        <w:t>, </w:t>
      </w:r>
      <w:r w:rsidRPr="008F2302">
        <w:rPr>
          <w:i/>
          <w:iCs/>
          <w:shd w:val="clear" w:color="auto" w:fill="FFFFFF"/>
        </w:rPr>
        <w:t>20</w:t>
      </w:r>
      <w:r w:rsidRPr="008F2302">
        <w:rPr>
          <w:shd w:val="clear" w:color="auto" w:fill="FFFFFF"/>
        </w:rPr>
        <w:t>, pp.147-158.</w:t>
      </w:r>
    </w:p>
    <w:p w14:paraId="540573D3" w14:textId="77777777" w:rsidR="00354E89" w:rsidRPr="008F2302" w:rsidRDefault="00354E89" w:rsidP="00354E89">
      <w:bookmarkStart w:id="30" w:name="_Hlk47979350"/>
      <w:proofErr w:type="spellStart"/>
      <w:r w:rsidRPr="008F2302">
        <w:rPr>
          <w:shd w:val="clear" w:color="auto" w:fill="FFFFFF"/>
        </w:rPr>
        <w:t>Hitsch</w:t>
      </w:r>
      <w:proofErr w:type="spellEnd"/>
      <w:r w:rsidRPr="008F2302">
        <w:rPr>
          <w:shd w:val="clear" w:color="auto" w:fill="FFFFFF"/>
        </w:rPr>
        <w:t xml:space="preserve">, G.J., </w:t>
      </w:r>
      <w:proofErr w:type="spellStart"/>
      <w:r w:rsidRPr="008F2302">
        <w:rPr>
          <w:shd w:val="clear" w:color="auto" w:fill="FFFFFF"/>
        </w:rPr>
        <w:t>Hortacsu</w:t>
      </w:r>
      <w:proofErr w:type="spellEnd"/>
      <w:r w:rsidRPr="008F2302">
        <w:rPr>
          <w:shd w:val="clear" w:color="auto" w:fill="FFFFFF"/>
        </w:rPr>
        <w:t>, A. and Lin</w:t>
      </w:r>
      <w:bookmarkEnd w:id="30"/>
      <w:r w:rsidRPr="008F2302">
        <w:rPr>
          <w:shd w:val="clear" w:color="auto" w:fill="FFFFFF"/>
        </w:rPr>
        <w:t>, X., 2019. </w:t>
      </w:r>
      <w:r w:rsidRPr="008F2302">
        <w:rPr>
          <w:i/>
          <w:iCs/>
          <w:shd w:val="clear" w:color="auto" w:fill="FFFFFF"/>
        </w:rPr>
        <w:t>Prices and promotions in us retail markets: Evidence from big data</w:t>
      </w:r>
      <w:r w:rsidRPr="008F2302">
        <w:rPr>
          <w:shd w:val="clear" w:color="auto" w:fill="FFFFFF"/>
        </w:rPr>
        <w:t> (No. w26306). National Bureau of Economic Research.</w:t>
      </w:r>
    </w:p>
    <w:p w14:paraId="70394F4C" w14:textId="77777777" w:rsidR="00354E89" w:rsidRPr="008F2302" w:rsidRDefault="00354E89" w:rsidP="00354E89">
      <w:bookmarkStart w:id="31" w:name="_Hlk47979424"/>
      <w:proofErr w:type="spellStart"/>
      <w:r w:rsidRPr="008F2302">
        <w:rPr>
          <w:shd w:val="clear" w:color="auto" w:fill="FFFFFF"/>
        </w:rPr>
        <w:t>Jaśkowski</w:t>
      </w:r>
      <w:proofErr w:type="spellEnd"/>
      <w:r w:rsidRPr="008F2302">
        <w:rPr>
          <w:shd w:val="clear" w:color="auto" w:fill="FFFFFF"/>
        </w:rPr>
        <w:t xml:space="preserve">, P., Sobotka, A. and </w:t>
      </w:r>
      <w:proofErr w:type="spellStart"/>
      <w:r w:rsidRPr="008F2302">
        <w:rPr>
          <w:shd w:val="clear" w:color="auto" w:fill="FFFFFF"/>
        </w:rPr>
        <w:t>Czarnigowska</w:t>
      </w:r>
      <w:bookmarkEnd w:id="31"/>
      <w:proofErr w:type="spellEnd"/>
      <w:r w:rsidRPr="008F2302">
        <w:rPr>
          <w:shd w:val="clear" w:color="auto" w:fill="FFFFFF"/>
        </w:rPr>
        <w:t>, A., 2018. Decision model for planning material supply channels in construction. </w:t>
      </w:r>
      <w:r w:rsidRPr="008F2302">
        <w:rPr>
          <w:i/>
          <w:iCs/>
          <w:shd w:val="clear" w:color="auto" w:fill="FFFFFF"/>
        </w:rPr>
        <w:t>Automation in Construction</w:t>
      </w:r>
      <w:r w:rsidRPr="008F2302">
        <w:rPr>
          <w:shd w:val="clear" w:color="auto" w:fill="FFFFFF"/>
        </w:rPr>
        <w:t>, </w:t>
      </w:r>
      <w:r w:rsidRPr="008F2302">
        <w:rPr>
          <w:i/>
          <w:iCs/>
          <w:shd w:val="clear" w:color="auto" w:fill="FFFFFF"/>
        </w:rPr>
        <w:t>90</w:t>
      </w:r>
      <w:r w:rsidRPr="008F2302">
        <w:rPr>
          <w:shd w:val="clear" w:color="auto" w:fill="FFFFFF"/>
        </w:rPr>
        <w:t>, pp.235-242.</w:t>
      </w:r>
    </w:p>
    <w:p w14:paraId="61A41B28" w14:textId="77777777" w:rsidR="00354E89" w:rsidRPr="008F2302" w:rsidRDefault="00354E89" w:rsidP="00354E89">
      <w:bookmarkStart w:id="32" w:name="_Hlk47979610"/>
      <w:proofErr w:type="spellStart"/>
      <w:r w:rsidRPr="008F2302">
        <w:rPr>
          <w:shd w:val="clear" w:color="auto" w:fill="FFFFFF"/>
        </w:rPr>
        <w:t>Kırılmaz</w:t>
      </w:r>
      <w:bookmarkEnd w:id="32"/>
      <w:proofErr w:type="spellEnd"/>
      <w:r w:rsidRPr="008F2302">
        <w:rPr>
          <w:shd w:val="clear" w:color="auto" w:fill="FFFFFF"/>
        </w:rPr>
        <w:t>, O. and Erol, S., 2017. A proactive approach to supply chain risk management: Shifting orders among suppliers to mitigate the supply side risks. </w:t>
      </w:r>
      <w:r w:rsidRPr="008F2302">
        <w:rPr>
          <w:i/>
          <w:iCs/>
          <w:shd w:val="clear" w:color="auto" w:fill="FFFFFF"/>
        </w:rPr>
        <w:t>Journal of Purchasing and Supply Management</w:t>
      </w:r>
      <w:r w:rsidRPr="008F2302">
        <w:rPr>
          <w:shd w:val="clear" w:color="auto" w:fill="FFFFFF"/>
        </w:rPr>
        <w:t>, </w:t>
      </w:r>
      <w:r w:rsidRPr="008F2302">
        <w:rPr>
          <w:i/>
          <w:iCs/>
          <w:shd w:val="clear" w:color="auto" w:fill="FFFFFF"/>
        </w:rPr>
        <w:t>23</w:t>
      </w:r>
      <w:r w:rsidRPr="008F2302">
        <w:rPr>
          <w:shd w:val="clear" w:color="auto" w:fill="FFFFFF"/>
        </w:rPr>
        <w:t>(1), pp.54-65.</w:t>
      </w:r>
    </w:p>
    <w:p w14:paraId="6FB2B3CE" w14:textId="77777777" w:rsidR="00354E89" w:rsidRPr="008F2302" w:rsidRDefault="00354E89" w:rsidP="00354E89">
      <w:bookmarkStart w:id="33" w:name="_Hlk47979404"/>
      <w:proofErr w:type="spellStart"/>
      <w:r w:rsidRPr="008F2302">
        <w:rPr>
          <w:shd w:val="clear" w:color="auto" w:fill="FFFFFF"/>
        </w:rPr>
        <w:t>Lahrache</w:t>
      </w:r>
      <w:proofErr w:type="spellEnd"/>
      <w:r w:rsidRPr="008F2302">
        <w:rPr>
          <w:shd w:val="clear" w:color="auto" w:fill="FFFFFF"/>
        </w:rPr>
        <w:t xml:space="preserve">, A. and </w:t>
      </w:r>
      <w:proofErr w:type="spellStart"/>
      <w:r w:rsidRPr="008F2302">
        <w:rPr>
          <w:shd w:val="clear" w:color="auto" w:fill="FFFFFF"/>
        </w:rPr>
        <w:t>Benkaraache</w:t>
      </w:r>
      <w:bookmarkEnd w:id="33"/>
      <w:proofErr w:type="spellEnd"/>
      <w:r w:rsidRPr="008F2302">
        <w:rPr>
          <w:shd w:val="clear" w:color="auto" w:fill="FFFFFF"/>
        </w:rPr>
        <w:t>, T., 2019. Sales Volume and Sales Space Correlation in a Retail Store. </w:t>
      </w:r>
      <w:r w:rsidRPr="008F2302">
        <w:rPr>
          <w:i/>
          <w:iCs/>
          <w:shd w:val="clear" w:color="auto" w:fill="FFFFFF"/>
        </w:rPr>
        <w:t>International Journal of Engineering &amp; Technology</w:t>
      </w:r>
      <w:r w:rsidRPr="008F2302">
        <w:rPr>
          <w:shd w:val="clear" w:color="auto" w:fill="FFFFFF"/>
        </w:rPr>
        <w:t>, </w:t>
      </w:r>
      <w:r w:rsidRPr="008F2302">
        <w:rPr>
          <w:i/>
          <w:iCs/>
          <w:shd w:val="clear" w:color="auto" w:fill="FFFFFF"/>
        </w:rPr>
        <w:t>8</w:t>
      </w:r>
      <w:r w:rsidRPr="008F2302">
        <w:rPr>
          <w:shd w:val="clear" w:color="auto" w:fill="FFFFFF"/>
        </w:rPr>
        <w:t>(1.11), pp.118-120.</w:t>
      </w:r>
    </w:p>
    <w:p w14:paraId="35A8E3B7" w14:textId="77777777" w:rsidR="00354E89" w:rsidRPr="008F2302" w:rsidRDefault="00354E89" w:rsidP="00354E89">
      <w:bookmarkStart w:id="34" w:name="_Hlk47979505"/>
      <w:r w:rsidRPr="008F2302">
        <w:rPr>
          <w:shd w:val="clear" w:color="auto" w:fill="FFFFFF"/>
        </w:rPr>
        <w:lastRenderedPageBreak/>
        <w:t xml:space="preserve">Mohamed, I.A., </w:t>
      </w:r>
      <w:proofErr w:type="spellStart"/>
      <w:r w:rsidRPr="008F2302">
        <w:rPr>
          <w:shd w:val="clear" w:color="auto" w:fill="FFFFFF"/>
        </w:rPr>
        <w:t>Kerosi</w:t>
      </w:r>
      <w:proofErr w:type="spellEnd"/>
      <w:r w:rsidRPr="008F2302">
        <w:rPr>
          <w:shd w:val="clear" w:color="auto" w:fill="FFFFFF"/>
        </w:rPr>
        <w:t xml:space="preserve">, E. and </w:t>
      </w:r>
      <w:proofErr w:type="spellStart"/>
      <w:r w:rsidRPr="008F2302">
        <w:rPr>
          <w:shd w:val="clear" w:color="auto" w:fill="FFFFFF"/>
        </w:rPr>
        <w:t>Tirimba</w:t>
      </w:r>
      <w:bookmarkEnd w:id="34"/>
      <w:proofErr w:type="spellEnd"/>
      <w:r w:rsidRPr="008F2302">
        <w:rPr>
          <w:shd w:val="clear" w:color="auto" w:fill="FFFFFF"/>
        </w:rPr>
        <w:t xml:space="preserve">, O.I., 2016. Analysis of the Effectiveness of Budgetary Control Techniques on Organizational Performance at </w:t>
      </w:r>
      <w:proofErr w:type="spellStart"/>
      <w:r w:rsidRPr="008F2302">
        <w:rPr>
          <w:shd w:val="clear" w:color="auto" w:fill="FFFFFF"/>
        </w:rPr>
        <w:t>DaraSalaam</w:t>
      </w:r>
      <w:proofErr w:type="spellEnd"/>
      <w:r w:rsidRPr="008F2302">
        <w:rPr>
          <w:shd w:val="clear" w:color="auto" w:fill="FFFFFF"/>
        </w:rPr>
        <w:t xml:space="preserve"> Bank Headquarters in Hargeisa Somaliland.</w:t>
      </w:r>
    </w:p>
    <w:p w14:paraId="2B34C351" w14:textId="77777777" w:rsidR="00354E89" w:rsidRPr="008F2302" w:rsidRDefault="00354E89" w:rsidP="00354E89">
      <w:bookmarkStart w:id="35" w:name="_Hlk47979524"/>
      <w:proofErr w:type="spellStart"/>
      <w:r w:rsidRPr="008F2302">
        <w:rPr>
          <w:shd w:val="clear" w:color="auto" w:fill="FFFFFF"/>
        </w:rPr>
        <w:t>Orlitzky</w:t>
      </w:r>
      <w:bookmarkEnd w:id="35"/>
      <w:proofErr w:type="spellEnd"/>
      <w:r w:rsidRPr="008F2302">
        <w:rPr>
          <w:shd w:val="clear" w:color="auto" w:fill="FFFFFF"/>
        </w:rPr>
        <w:t xml:space="preserve">, M., Louche, C., Gond, J.P. and Chapple, W., 2017. Unpacking the drivers of corporate social performance: A multilevel, </w:t>
      </w:r>
      <w:proofErr w:type="spellStart"/>
      <w:r w:rsidRPr="008F2302">
        <w:rPr>
          <w:shd w:val="clear" w:color="auto" w:fill="FFFFFF"/>
        </w:rPr>
        <w:t>multistakeholder</w:t>
      </w:r>
      <w:proofErr w:type="spellEnd"/>
      <w:r w:rsidRPr="008F2302">
        <w:rPr>
          <w:shd w:val="clear" w:color="auto" w:fill="FFFFFF"/>
        </w:rPr>
        <w:t>, and multimethod analysis. </w:t>
      </w:r>
      <w:r w:rsidRPr="008F2302">
        <w:rPr>
          <w:i/>
          <w:iCs/>
          <w:shd w:val="clear" w:color="auto" w:fill="FFFFFF"/>
        </w:rPr>
        <w:t>Journal of Business Ethics</w:t>
      </w:r>
      <w:r w:rsidRPr="008F2302">
        <w:rPr>
          <w:shd w:val="clear" w:color="auto" w:fill="FFFFFF"/>
        </w:rPr>
        <w:t>, </w:t>
      </w:r>
      <w:r w:rsidRPr="008F2302">
        <w:rPr>
          <w:i/>
          <w:iCs/>
          <w:shd w:val="clear" w:color="auto" w:fill="FFFFFF"/>
        </w:rPr>
        <w:t>144</w:t>
      </w:r>
      <w:r w:rsidRPr="008F2302">
        <w:rPr>
          <w:shd w:val="clear" w:color="auto" w:fill="FFFFFF"/>
        </w:rPr>
        <w:t>(1), pp.21-40.</w:t>
      </w:r>
    </w:p>
    <w:p w14:paraId="2235BA1E" w14:textId="77777777" w:rsidR="00354E89" w:rsidRPr="008F2302" w:rsidRDefault="00354E89" w:rsidP="00354E89">
      <w:bookmarkStart w:id="36" w:name="_Hlk47979492"/>
      <w:proofErr w:type="spellStart"/>
      <w:r w:rsidRPr="008F2302">
        <w:rPr>
          <w:shd w:val="clear" w:color="auto" w:fill="FFFFFF"/>
        </w:rPr>
        <w:t>Pagare</w:t>
      </w:r>
      <w:bookmarkEnd w:id="36"/>
      <w:proofErr w:type="spellEnd"/>
      <w:r w:rsidRPr="008F2302">
        <w:rPr>
          <w:shd w:val="clear" w:color="auto" w:fill="FFFFFF"/>
        </w:rPr>
        <w:t>, S., 2020. Variances.</w:t>
      </w:r>
    </w:p>
    <w:p w14:paraId="0231D384" w14:textId="77777777" w:rsidR="00354E89" w:rsidRPr="008F2302" w:rsidRDefault="00354E89" w:rsidP="00354E89">
      <w:bookmarkStart w:id="37" w:name="_Hlk47979546"/>
      <w:proofErr w:type="spellStart"/>
      <w:r w:rsidRPr="008F2302">
        <w:rPr>
          <w:shd w:val="clear" w:color="auto" w:fill="FFFFFF"/>
        </w:rPr>
        <w:t>Sözbilir</w:t>
      </w:r>
      <w:bookmarkEnd w:id="37"/>
      <w:proofErr w:type="spellEnd"/>
      <w:r w:rsidRPr="008F2302">
        <w:rPr>
          <w:shd w:val="clear" w:color="auto" w:fill="FFFFFF"/>
        </w:rPr>
        <w:t>, F., 2018. Innovation Capacity and Innovation Performance in Terms of Educational Level of Managers. </w:t>
      </w:r>
      <w:proofErr w:type="spellStart"/>
      <w:r w:rsidRPr="008F2302">
        <w:rPr>
          <w:i/>
          <w:iCs/>
          <w:shd w:val="clear" w:color="auto" w:fill="FFFFFF"/>
        </w:rPr>
        <w:t>İşletme</w:t>
      </w:r>
      <w:proofErr w:type="spellEnd"/>
      <w:r w:rsidRPr="008F2302">
        <w:rPr>
          <w:i/>
          <w:iCs/>
          <w:shd w:val="clear" w:color="auto" w:fill="FFFFFF"/>
        </w:rPr>
        <w:t xml:space="preserve"> </w:t>
      </w:r>
      <w:proofErr w:type="spellStart"/>
      <w:r w:rsidRPr="008F2302">
        <w:rPr>
          <w:i/>
          <w:iCs/>
          <w:shd w:val="clear" w:color="auto" w:fill="FFFFFF"/>
        </w:rPr>
        <w:t>Araştırmaları</w:t>
      </w:r>
      <w:proofErr w:type="spellEnd"/>
      <w:r w:rsidRPr="008F2302">
        <w:rPr>
          <w:i/>
          <w:iCs/>
          <w:shd w:val="clear" w:color="auto" w:fill="FFFFFF"/>
        </w:rPr>
        <w:t xml:space="preserve"> </w:t>
      </w:r>
      <w:proofErr w:type="spellStart"/>
      <w:r w:rsidRPr="008F2302">
        <w:rPr>
          <w:i/>
          <w:iCs/>
          <w:shd w:val="clear" w:color="auto" w:fill="FFFFFF"/>
        </w:rPr>
        <w:t>Dergisi</w:t>
      </w:r>
      <w:proofErr w:type="spellEnd"/>
      <w:r w:rsidRPr="008F2302">
        <w:rPr>
          <w:shd w:val="clear" w:color="auto" w:fill="FFFFFF"/>
        </w:rPr>
        <w:t>, </w:t>
      </w:r>
      <w:r w:rsidRPr="008F2302">
        <w:rPr>
          <w:i/>
          <w:iCs/>
          <w:shd w:val="clear" w:color="auto" w:fill="FFFFFF"/>
        </w:rPr>
        <w:t>10</w:t>
      </w:r>
      <w:r w:rsidRPr="008F2302">
        <w:rPr>
          <w:shd w:val="clear" w:color="auto" w:fill="FFFFFF"/>
        </w:rPr>
        <w:t>(2), pp.1-12.</w:t>
      </w:r>
    </w:p>
    <w:p w14:paraId="4C8C0E6C" w14:textId="77777777" w:rsidR="00354E89" w:rsidRPr="008F2302" w:rsidRDefault="00354E89" w:rsidP="00354E89">
      <w:r w:rsidRPr="008F2302">
        <w:rPr>
          <w:shd w:val="clear" w:color="auto" w:fill="FFFFFF"/>
        </w:rPr>
        <w:t>Style, A.P.A., 2020. Budgeting, Variance Analysis, and Performance Evaluations SLP 4. </w:t>
      </w:r>
      <w:r w:rsidRPr="008F2302">
        <w:rPr>
          <w:i/>
          <w:iCs/>
          <w:shd w:val="clear" w:color="auto" w:fill="FFFFFF"/>
        </w:rPr>
        <w:t>Order</w:t>
      </w:r>
      <w:r w:rsidRPr="008F2302">
        <w:rPr>
          <w:shd w:val="clear" w:color="auto" w:fill="FFFFFF"/>
        </w:rPr>
        <w:t>.</w:t>
      </w:r>
    </w:p>
    <w:p w14:paraId="1D2D1177" w14:textId="77777777" w:rsidR="00354E89" w:rsidRPr="008F2302" w:rsidRDefault="00354E89" w:rsidP="00354E89">
      <w:pPr>
        <w:rPr>
          <w:rFonts w:cs="Times New Roman"/>
          <w:szCs w:val="24"/>
        </w:rPr>
      </w:pPr>
    </w:p>
    <w:p w14:paraId="21421CF9" w14:textId="0FCC404A" w:rsidR="0072676E" w:rsidRDefault="0072676E" w:rsidP="00F12E1A"/>
    <w:p w14:paraId="29CB0E42" w14:textId="6DEEB65E" w:rsidR="00354E89" w:rsidRDefault="00354E89" w:rsidP="00F12E1A"/>
    <w:p w14:paraId="79D71D6B" w14:textId="4C909A04" w:rsidR="00354E89" w:rsidRDefault="00354E89" w:rsidP="00F12E1A"/>
    <w:p w14:paraId="627166F0" w14:textId="3386FD13" w:rsidR="00354E89" w:rsidRDefault="00354E89" w:rsidP="00F12E1A"/>
    <w:p w14:paraId="5CA78D5B" w14:textId="22E6B287" w:rsidR="00354E89" w:rsidRDefault="00354E89" w:rsidP="00F12E1A"/>
    <w:p w14:paraId="075BB00D" w14:textId="637D8F61" w:rsidR="00354E89" w:rsidRDefault="00354E89" w:rsidP="00F12E1A"/>
    <w:p w14:paraId="62F25FF7" w14:textId="07587DDF" w:rsidR="00354E89" w:rsidRDefault="00354E89" w:rsidP="00F12E1A"/>
    <w:p w14:paraId="68E18024" w14:textId="2DFDE4C2" w:rsidR="00354E89" w:rsidRDefault="00354E89" w:rsidP="00F12E1A"/>
    <w:p w14:paraId="003DADBD" w14:textId="593ED52B" w:rsidR="00354E89" w:rsidRDefault="00354E89" w:rsidP="00F12E1A"/>
    <w:p w14:paraId="5A84C496" w14:textId="3276A149" w:rsidR="00354E89" w:rsidRDefault="00354E89" w:rsidP="00F12E1A"/>
    <w:p w14:paraId="0C162B7D" w14:textId="498F1634" w:rsidR="00354E89" w:rsidRDefault="00354E89" w:rsidP="00F12E1A"/>
    <w:p w14:paraId="1153A0C9" w14:textId="504BF4F8" w:rsidR="00354E89" w:rsidRDefault="00354E89" w:rsidP="00F12E1A"/>
    <w:p w14:paraId="0D019F8B" w14:textId="77777777" w:rsidR="00354E89" w:rsidRDefault="00354E89" w:rsidP="00F12E1A"/>
    <w:p w14:paraId="4FA0C3F2" w14:textId="77777777" w:rsidR="00F12E1A" w:rsidRDefault="00F12E1A" w:rsidP="00F12E1A"/>
    <w:p w14:paraId="55B8C0BA" w14:textId="1A3FD8B3" w:rsidR="00F12E1A" w:rsidRDefault="00354E89" w:rsidP="00354E89">
      <w:pPr>
        <w:pStyle w:val="Titlu1"/>
      </w:pPr>
      <w:bookmarkStart w:id="38" w:name="_Toc48036917"/>
      <w:r>
        <w:t>Appendix I: Sales Price variances</w:t>
      </w:r>
      <w:bookmarkEnd w:id="38"/>
    </w:p>
    <w:tbl>
      <w:tblPr>
        <w:tblW w:w="5000" w:type="pct"/>
        <w:tblLook w:val="04A0" w:firstRow="1" w:lastRow="0" w:firstColumn="1" w:lastColumn="0" w:noHBand="0" w:noVBand="1"/>
      </w:tblPr>
      <w:tblGrid>
        <w:gridCol w:w="3090"/>
        <w:gridCol w:w="1228"/>
        <w:gridCol w:w="221"/>
        <w:gridCol w:w="3090"/>
        <w:gridCol w:w="1711"/>
      </w:tblGrid>
      <w:tr w:rsidR="00354E89" w:rsidRPr="00354E89" w14:paraId="513B7FFB" w14:textId="77777777" w:rsidTr="00354E89">
        <w:trPr>
          <w:trHeight w:val="300"/>
        </w:trPr>
        <w:tc>
          <w:tcPr>
            <w:tcW w:w="2266" w:type="pct"/>
            <w:gridSpan w:val="2"/>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05AE8E33" w14:textId="77777777"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Sales Price Variance</w:t>
            </w:r>
          </w:p>
        </w:tc>
        <w:tc>
          <w:tcPr>
            <w:tcW w:w="448" w:type="pct"/>
            <w:tcBorders>
              <w:top w:val="nil"/>
              <w:left w:val="nil"/>
              <w:bottom w:val="nil"/>
              <w:right w:val="nil"/>
            </w:tcBorders>
            <w:shd w:val="clear" w:color="auto" w:fill="auto"/>
            <w:noWrap/>
            <w:vAlign w:val="bottom"/>
            <w:hideMark/>
          </w:tcPr>
          <w:p w14:paraId="1491DF65" w14:textId="77777777" w:rsidR="00354E89" w:rsidRPr="00354E89" w:rsidRDefault="00354E89" w:rsidP="00354E89">
            <w:pPr>
              <w:spacing w:after="0" w:line="240" w:lineRule="auto"/>
              <w:jc w:val="center"/>
              <w:rPr>
                <w:rFonts w:ascii="Calibri" w:eastAsia="Times New Roman" w:hAnsi="Calibri" w:cs="Calibri"/>
                <w:color w:val="000000"/>
                <w:sz w:val="22"/>
              </w:rPr>
            </w:pPr>
          </w:p>
        </w:tc>
        <w:tc>
          <w:tcPr>
            <w:tcW w:w="2287" w:type="pct"/>
            <w:gridSpan w:val="2"/>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3B33E741" w14:textId="77777777"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Sales Price Variance</w:t>
            </w:r>
          </w:p>
        </w:tc>
      </w:tr>
      <w:tr w:rsidR="00354E89" w:rsidRPr="00354E89" w14:paraId="3B818A50" w14:textId="77777777" w:rsidTr="00354E89">
        <w:trPr>
          <w:trHeight w:val="300"/>
        </w:trPr>
        <w:tc>
          <w:tcPr>
            <w:tcW w:w="1668" w:type="pct"/>
            <w:tcBorders>
              <w:top w:val="nil"/>
              <w:left w:val="single" w:sz="8" w:space="0" w:color="auto"/>
              <w:bottom w:val="single" w:sz="4" w:space="0" w:color="auto"/>
              <w:right w:val="single" w:sz="4" w:space="0" w:color="auto"/>
            </w:tcBorders>
            <w:shd w:val="clear" w:color="auto" w:fill="auto"/>
            <w:noWrap/>
            <w:vAlign w:val="bottom"/>
            <w:hideMark/>
          </w:tcPr>
          <w:p w14:paraId="72A9921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Product </w:t>
            </w:r>
          </w:p>
        </w:tc>
        <w:tc>
          <w:tcPr>
            <w:tcW w:w="598" w:type="pct"/>
            <w:tcBorders>
              <w:top w:val="nil"/>
              <w:left w:val="nil"/>
              <w:bottom w:val="single" w:sz="4" w:space="0" w:color="auto"/>
              <w:right w:val="single" w:sz="8" w:space="0" w:color="auto"/>
            </w:tcBorders>
            <w:shd w:val="clear" w:color="auto" w:fill="auto"/>
            <w:noWrap/>
            <w:vAlign w:val="bottom"/>
            <w:hideMark/>
          </w:tcPr>
          <w:p w14:paraId="6E55F78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X</w:t>
            </w:r>
          </w:p>
        </w:tc>
        <w:tc>
          <w:tcPr>
            <w:tcW w:w="448" w:type="pct"/>
            <w:tcBorders>
              <w:top w:val="nil"/>
              <w:left w:val="nil"/>
              <w:bottom w:val="nil"/>
              <w:right w:val="nil"/>
            </w:tcBorders>
            <w:shd w:val="clear" w:color="auto" w:fill="auto"/>
            <w:noWrap/>
            <w:vAlign w:val="bottom"/>
            <w:hideMark/>
          </w:tcPr>
          <w:p w14:paraId="7307112C"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500" w:type="pct"/>
            <w:tcBorders>
              <w:top w:val="nil"/>
              <w:left w:val="single" w:sz="8" w:space="0" w:color="auto"/>
              <w:bottom w:val="single" w:sz="4" w:space="0" w:color="auto"/>
              <w:right w:val="single" w:sz="4" w:space="0" w:color="auto"/>
            </w:tcBorders>
            <w:shd w:val="clear" w:color="auto" w:fill="auto"/>
            <w:noWrap/>
            <w:vAlign w:val="bottom"/>
            <w:hideMark/>
          </w:tcPr>
          <w:p w14:paraId="712AB84C"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Product </w:t>
            </w:r>
          </w:p>
        </w:tc>
        <w:tc>
          <w:tcPr>
            <w:tcW w:w="787" w:type="pct"/>
            <w:tcBorders>
              <w:top w:val="nil"/>
              <w:left w:val="nil"/>
              <w:bottom w:val="single" w:sz="4" w:space="0" w:color="auto"/>
              <w:right w:val="single" w:sz="8" w:space="0" w:color="auto"/>
            </w:tcBorders>
            <w:shd w:val="clear" w:color="auto" w:fill="auto"/>
            <w:noWrap/>
            <w:vAlign w:val="bottom"/>
            <w:hideMark/>
          </w:tcPr>
          <w:p w14:paraId="0EED2A6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Y</w:t>
            </w:r>
          </w:p>
        </w:tc>
      </w:tr>
      <w:tr w:rsidR="00354E89" w:rsidRPr="00354E89" w14:paraId="48402996" w14:textId="77777777" w:rsidTr="00354E89">
        <w:trPr>
          <w:trHeight w:val="885"/>
        </w:trPr>
        <w:tc>
          <w:tcPr>
            <w:tcW w:w="2266" w:type="pct"/>
            <w:gridSpan w:val="2"/>
            <w:tcBorders>
              <w:top w:val="single" w:sz="4" w:space="0" w:color="auto"/>
              <w:left w:val="single" w:sz="8" w:space="0" w:color="auto"/>
              <w:bottom w:val="single" w:sz="4" w:space="0" w:color="auto"/>
              <w:right w:val="single" w:sz="8" w:space="0" w:color="000000"/>
            </w:tcBorders>
            <w:shd w:val="clear" w:color="auto" w:fill="auto"/>
            <w:vAlign w:val="bottom"/>
            <w:hideMark/>
          </w:tcPr>
          <w:p w14:paraId="73A3FC6C" w14:textId="152E336D"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Formula</w:t>
            </w:r>
            <w:r w:rsidRPr="00354E89">
              <w:rPr>
                <w:rFonts w:ascii="Calibri" w:eastAsia="Times New Roman" w:hAnsi="Calibri" w:cs="Calibri"/>
                <w:color w:val="000000"/>
                <w:sz w:val="22"/>
              </w:rPr>
              <w:br/>
              <w:t xml:space="preserve"> (Actual Price- Standard </w:t>
            </w:r>
            <w:r w:rsidR="003300B4" w:rsidRPr="00354E89">
              <w:rPr>
                <w:rFonts w:ascii="Calibri" w:eastAsia="Times New Roman" w:hAnsi="Calibri" w:cs="Calibri"/>
                <w:color w:val="000000"/>
                <w:sz w:val="22"/>
              </w:rPr>
              <w:t>price) *</w:t>
            </w:r>
            <w:r w:rsidRPr="00354E89">
              <w:rPr>
                <w:rFonts w:ascii="Calibri" w:eastAsia="Times New Roman" w:hAnsi="Calibri" w:cs="Calibri"/>
                <w:color w:val="000000"/>
                <w:sz w:val="22"/>
              </w:rPr>
              <w:t xml:space="preserve"> Actual Units Sold</w:t>
            </w:r>
          </w:p>
        </w:tc>
        <w:tc>
          <w:tcPr>
            <w:tcW w:w="448" w:type="pct"/>
            <w:tcBorders>
              <w:top w:val="nil"/>
              <w:left w:val="nil"/>
              <w:bottom w:val="nil"/>
              <w:right w:val="nil"/>
            </w:tcBorders>
            <w:shd w:val="clear" w:color="auto" w:fill="auto"/>
            <w:noWrap/>
            <w:vAlign w:val="bottom"/>
            <w:hideMark/>
          </w:tcPr>
          <w:p w14:paraId="7517A182" w14:textId="77777777" w:rsidR="00354E89" w:rsidRPr="00354E89" w:rsidRDefault="00354E89" w:rsidP="00354E89">
            <w:pPr>
              <w:spacing w:after="0" w:line="240" w:lineRule="auto"/>
              <w:jc w:val="center"/>
              <w:rPr>
                <w:rFonts w:ascii="Calibri" w:eastAsia="Times New Roman" w:hAnsi="Calibri" w:cs="Calibri"/>
                <w:color w:val="000000"/>
                <w:sz w:val="22"/>
              </w:rPr>
            </w:pPr>
          </w:p>
        </w:tc>
        <w:tc>
          <w:tcPr>
            <w:tcW w:w="2287" w:type="pct"/>
            <w:gridSpan w:val="2"/>
            <w:tcBorders>
              <w:top w:val="single" w:sz="4" w:space="0" w:color="auto"/>
              <w:left w:val="single" w:sz="8" w:space="0" w:color="auto"/>
              <w:bottom w:val="single" w:sz="4" w:space="0" w:color="auto"/>
              <w:right w:val="single" w:sz="8" w:space="0" w:color="000000"/>
            </w:tcBorders>
            <w:shd w:val="clear" w:color="auto" w:fill="auto"/>
            <w:vAlign w:val="bottom"/>
            <w:hideMark/>
          </w:tcPr>
          <w:p w14:paraId="269BF62F" w14:textId="7185910E"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Formula</w:t>
            </w:r>
            <w:r w:rsidRPr="00354E89">
              <w:rPr>
                <w:rFonts w:ascii="Calibri" w:eastAsia="Times New Roman" w:hAnsi="Calibri" w:cs="Calibri"/>
                <w:color w:val="000000"/>
                <w:sz w:val="22"/>
              </w:rPr>
              <w:br/>
              <w:t xml:space="preserve"> (Actual Price- Standard </w:t>
            </w:r>
            <w:r w:rsidR="003300B4" w:rsidRPr="00354E89">
              <w:rPr>
                <w:rFonts w:ascii="Calibri" w:eastAsia="Times New Roman" w:hAnsi="Calibri" w:cs="Calibri"/>
                <w:color w:val="000000"/>
                <w:sz w:val="22"/>
              </w:rPr>
              <w:t>price) *</w:t>
            </w:r>
            <w:r w:rsidRPr="00354E89">
              <w:rPr>
                <w:rFonts w:ascii="Calibri" w:eastAsia="Times New Roman" w:hAnsi="Calibri" w:cs="Calibri"/>
                <w:color w:val="000000"/>
                <w:sz w:val="22"/>
              </w:rPr>
              <w:t xml:space="preserve"> Actual Units Sold</w:t>
            </w:r>
          </w:p>
        </w:tc>
      </w:tr>
      <w:tr w:rsidR="00354E89" w:rsidRPr="00354E89" w14:paraId="2AA3FCE4" w14:textId="77777777" w:rsidTr="00354E89">
        <w:trPr>
          <w:trHeight w:val="300"/>
        </w:trPr>
        <w:tc>
          <w:tcPr>
            <w:tcW w:w="1668" w:type="pct"/>
            <w:tcBorders>
              <w:top w:val="nil"/>
              <w:left w:val="single" w:sz="8" w:space="0" w:color="auto"/>
              <w:bottom w:val="single" w:sz="4" w:space="0" w:color="auto"/>
              <w:right w:val="single" w:sz="4" w:space="0" w:color="auto"/>
            </w:tcBorders>
            <w:shd w:val="clear" w:color="auto" w:fill="auto"/>
            <w:noWrap/>
            <w:vAlign w:val="bottom"/>
            <w:hideMark/>
          </w:tcPr>
          <w:p w14:paraId="6088486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Price</w:t>
            </w:r>
          </w:p>
        </w:tc>
        <w:tc>
          <w:tcPr>
            <w:tcW w:w="598" w:type="pct"/>
            <w:tcBorders>
              <w:top w:val="nil"/>
              <w:left w:val="nil"/>
              <w:bottom w:val="single" w:sz="4" w:space="0" w:color="auto"/>
              <w:right w:val="single" w:sz="8" w:space="0" w:color="auto"/>
            </w:tcBorders>
            <w:shd w:val="clear" w:color="auto" w:fill="auto"/>
            <w:noWrap/>
            <w:vAlign w:val="bottom"/>
            <w:hideMark/>
          </w:tcPr>
          <w:p w14:paraId="674E098E"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45.00 </w:t>
            </w:r>
          </w:p>
        </w:tc>
        <w:tc>
          <w:tcPr>
            <w:tcW w:w="448" w:type="pct"/>
            <w:tcBorders>
              <w:top w:val="nil"/>
              <w:left w:val="nil"/>
              <w:bottom w:val="nil"/>
              <w:right w:val="nil"/>
            </w:tcBorders>
            <w:shd w:val="clear" w:color="auto" w:fill="auto"/>
            <w:noWrap/>
            <w:vAlign w:val="bottom"/>
            <w:hideMark/>
          </w:tcPr>
          <w:p w14:paraId="37D175A3"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500" w:type="pct"/>
            <w:tcBorders>
              <w:top w:val="nil"/>
              <w:left w:val="single" w:sz="8" w:space="0" w:color="auto"/>
              <w:bottom w:val="single" w:sz="4" w:space="0" w:color="auto"/>
              <w:right w:val="single" w:sz="4" w:space="0" w:color="auto"/>
            </w:tcBorders>
            <w:shd w:val="clear" w:color="auto" w:fill="auto"/>
            <w:noWrap/>
            <w:vAlign w:val="bottom"/>
            <w:hideMark/>
          </w:tcPr>
          <w:p w14:paraId="799ABB03"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Price</w:t>
            </w:r>
          </w:p>
        </w:tc>
        <w:tc>
          <w:tcPr>
            <w:tcW w:w="787" w:type="pct"/>
            <w:tcBorders>
              <w:top w:val="nil"/>
              <w:left w:val="nil"/>
              <w:bottom w:val="single" w:sz="4" w:space="0" w:color="auto"/>
              <w:right w:val="single" w:sz="8" w:space="0" w:color="auto"/>
            </w:tcBorders>
            <w:shd w:val="clear" w:color="auto" w:fill="auto"/>
            <w:noWrap/>
            <w:vAlign w:val="bottom"/>
            <w:hideMark/>
          </w:tcPr>
          <w:p w14:paraId="40056943"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37.00 </w:t>
            </w:r>
          </w:p>
        </w:tc>
      </w:tr>
      <w:tr w:rsidR="00354E89" w:rsidRPr="00354E89" w14:paraId="3434849C" w14:textId="77777777" w:rsidTr="00354E89">
        <w:trPr>
          <w:trHeight w:val="300"/>
        </w:trPr>
        <w:tc>
          <w:tcPr>
            <w:tcW w:w="1668" w:type="pct"/>
            <w:tcBorders>
              <w:top w:val="nil"/>
              <w:left w:val="single" w:sz="8" w:space="0" w:color="auto"/>
              <w:bottom w:val="single" w:sz="4" w:space="0" w:color="auto"/>
              <w:right w:val="single" w:sz="4" w:space="0" w:color="auto"/>
            </w:tcBorders>
            <w:shd w:val="clear" w:color="auto" w:fill="auto"/>
            <w:noWrap/>
            <w:vAlign w:val="bottom"/>
            <w:hideMark/>
          </w:tcPr>
          <w:p w14:paraId="70299097"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Standard Price</w:t>
            </w:r>
          </w:p>
        </w:tc>
        <w:tc>
          <w:tcPr>
            <w:tcW w:w="598" w:type="pct"/>
            <w:tcBorders>
              <w:top w:val="nil"/>
              <w:left w:val="nil"/>
              <w:bottom w:val="single" w:sz="4" w:space="0" w:color="auto"/>
              <w:right w:val="single" w:sz="8" w:space="0" w:color="auto"/>
            </w:tcBorders>
            <w:shd w:val="clear" w:color="auto" w:fill="auto"/>
            <w:noWrap/>
            <w:vAlign w:val="bottom"/>
            <w:hideMark/>
          </w:tcPr>
          <w:p w14:paraId="059CE1E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35.00 </w:t>
            </w:r>
          </w:p>
        </w:tc>
        <w:tc>
          <w:tcPr>
            <w:tcW w:w="448" w:type="pct"/>
            <w:tcBorders>
              <w:top w:val="nil"/>
              <w:left w:val="nil"/>
              <w:bottom w:val="nil"/>
              <w:right w:val="nil"/>
            </w:tcBorders>
            <w:shd w:val="clear" w:color="auto" w:fill="auto"/>
            <w:noWrap/>
            <w:vAlign w:val="bottom"/>
            <w:hideMark/>
          </w:tcPr>
          <w:p w14:paraId="6E93F851"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500" w:type="pct"/>
            <w:tcBorders>
              <w:top w:val="nil"/>
              <w:left w:val="single" w:sz="8" w:space="0" w:color="auto"/>
              <w:bottom w:val="single" w:sz="4" w:space="0" w:color="auto"/>
              <w:right w:val="single" w:sz="4" w:space="0" w:color="auto"/>
            </w:tcBorders>
            <w:shd w:val="clear" w:color="auto" w:fill="auto"/>
            <w:noWrap/>
            <w:vAlign w:val="bottom"/>
            <w:hideMark/>
          </w:tcPr>
          <w:p w14:paraId="3DAA369C"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Standard Price</w:t>
            </w:r>
          </w:p>
        </w:tc>
        <w:tc>
          <w:tcPr>
            <w:tcW w:w="787" w:type="pct"/>
            <w:tcBorders>
              <w:top w:val="nil"/>
              <w:left w:val="nil"/>
              <w:bottom w:val="single" w:sz="4" w:space="0" w:color="auto"/>
              <w:right w:val="single" w:sz="8" w:space="0" w:color="auto"/>
            </w:tcBorders>
            <w:shd w:val="clear" w:color="auto" w:fill="auto"/>
            <w:noWrap/>
            <w:vAlign w:val="bottom"/>
            <w:hideMark/>
          </w:tcPr>
          <w:p w14:paraId="45FDC9D3"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25.00 </w:t>
            </w:r>
          </w:p>
        </w:tc>
      </w:tr>
      <w:tr w:rsidR="00354E89" w:rsidRPr="00354E89" w14:paraId="3218B7F7" w14:textId="77777777" w:rsidTr="00354E89">
        <w:trPr>
          <w:trHeight w:val="300"/>
        </w:trPr>
        <w:tc>
          <w:tcPr>
            <w:tcW w:w="1668" w:type="pct"/>
            <w:tcBorders>
              <w:top w:val="nil"/>
              <w:left w:val="single" w:sz="8" w:space="0" w:color="auto"/>
              <w:bottom w:val="single" w:sz="4" w:space="0" w:color="auto"/>
              <w:right w:val="single" w:sz="4" w:space="0" w:color="auto"/>
            </w:tcBorders>
            <w:shd w:val="clear" w:color="auto" w:fill="auto"/>
            <w:noWrap/>
            <w:vAlign w:val="bottom"/>
            <w:hideMark/>
          </w:tcPr>
          <w:p w14:paraId="5DD03028"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Units Sold</w:t>
            </w:r>
          </w:p>
        </w:tc>
        <w:tc>
          <w:tcPr>
            <w:tcW w:w="598" w:type="pct"/>
            <w:tcBorders>
              <w:top w:val="nil"/>
              <w:left w:val="nil"/>
              <w:bottom w:val="single" w:sz="4" w:space="0" w:color="auto"/>
              <w:right w:val="single" w:sz="8" w:space="0" w:color="auto"/>
            </w:tcBorders>
            <w:shd w:val="clear" w:color="auto" w:fill="auto"/>
            <w:noWrap/>
            <w:vAlign w:val="bottom"/>
            <w:hideMark/>
          </w:tcPr>
          <w:p w14:paraId="16D4666B" w14:textId="77777777" w:rsidR="00354E89" w:rsidRPr="00354E89" w:rsidRDefault="00354E89" w:rsidP="00354E89">
            <w:pPr>
              <w:spacing w:after="0" w:line="240" w:lineRule="auto"/>
              <w:jc w:val="right"/>
              <w:rPr>
                <w:rFonts w:ascii="Calibri" w:eastAsia="Times New Roman" w:hAnsi="Calibri" w:cs="Calibri"/>
                <w:color w:val="000000"/>
                <w:sz w:val="22"/>
              </w:rPr>
            </w:pPr>
            <w:r w:rsidRPr="00354E89">
              <w:rPr>
                <w:rFonts w:ascii="Calibri" w:eastAsia="Times New Roman" w:hAnsi="Calibri" w:cs="Calibri"/>
                <w:color w:val="000000"/>
                <w:sz w:val="22"/>
              </w:rPr>
              <w:t>850</w:t>
            </w:r>
          </w:p>
        </w:tc>
        <w:tc>
          <w:tcPr>
            <w:tcW w:w="448" w:type="pct"/>
            <w:tcBorders>
              <w:top w:val="nil"/>
              <w:left w:val="nil"/>
              <w:bottom w:val="nil"/>
              <w:right w:val="nil"/>
            </w:tcBorders>
            <w:shd w:val="clear" w:color="auto" w:fill="auto"/>
            <w:noWrap/>
            <w:vAlign w:val="bottom"/>
            <w:hideMark/>
          </w:tcPr>
          <w:p w14:paraId="6D69E252" w14:textId="77777777" w:rsidR="00354E89" w:rsidRPr="00354E89" w:rsidRDefault="00354E89" w:rsidP="00354E89">
            <w:pPr>
              <w:spacing w:after="0" w:line="240" w:lineRule="auto"/>
              <w:jc w:val="right"/>
              <w:rPr>
                <w:rFonts w:ascii="Calibri" w:eastAsia="Times New Roman" w:hAnsi="Calibri" w:cs="Calibri"/>
                <w:color w:val="000000"/>
                <w:sz w:val="22"/>
              </w:rPr>
            </w:pPr>
          </w:p>
        </w:tc>
        <w:tc>
          <w:tcPr>
            <w:tcW w:w="1500" w:type="pct"/>
            <w:tcBorders>
              <w:top w:val="nil"/>
              <w:left w:val="single" w:sz="8" w:space="0" w:color="auto"/>
              <w:bottom w:val="single" w:sz="4" w:space="0" w:color="auto"/>
              <w:right w:val="single" w:sz="4" w:space="0" w:color="auto"/>
            </w:tcBorders>
            <w:shd w:val="clear" w:color="auto" w:fill="auto"/>
            <w:noWrap/>
            <w:vAlign w:val="bottom"/>
            <w:hideMark/>
          </w:tcPr>
          <w:p w14:paraId="121C609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Units Sold</w:t>
            </w:r>
          </w:p>
        </w:tc>
        <w:tc>
          <w:tcPr>
            <w:tcW w:w="787" w:type="pct"/>
            <w:tcBorders>
              <w:top w:val="nil"/>
              <w:left w:val="nil"/>
              <w:bottom w:val="single" w:sz="4" w:space="0" w:color="auto"/>
              <w:right w:val="single" w:sz="8" w:space="0" w:color="auto"/>
            </w:tcBorders>
            <w:shd w:val="clear" w:color="auto" w:fill="auto"/>
            <w:noWrap/>
            <w:vAlign w:val="bottom"/>
            <w:hideMark/>
          </w:tcPr>
          <w:p w14:paraId="65B37EEA" w14:textId="77777777" w:rsidR="00354E89" w:rsidRPr="00354E89" w:rsidRDefault="00354E89" w:rsidP="00354E89">
            <w:pPr>
              <w:spacing w:after="0" w:line="240" w:lineRule="auto"/>
              <w:jc w:val="right"/>
              <w:rPr>
                <w:rFonts w:ascii="Calibri" w:eastAsia="Times New Roman" w:hAnsi="Calibri" w:cs="Calibri"/>
                <w:color w:val="000000"/>
                <w:sz w:val="22"/>
              </w:rPr>
            </w:pPr>
            <w:r w:rsidRPr="00354E89">
              <w:rPr>
                <w:rFonts w:ascii="Calibri" w:eastAsia="Times New Roman" w:hAnsi="Calibri" w:cs="Calibri"/>
                <w:color w:val="000000"/>
                <w:sz w:val="22"/>
              </w:rPr>
              <w:t>750</w:t>
            </w:r>
          </w:p>
        </w:tc>
      </w:tr>
      <w:tr w:rsidR="00354E89" w:rsidRPr="00354E89" w14:paraId="1B14B853" w14:textId="77777777" w:rsidTr="00354E89">
        <w:trPr>
          <w:trHeight w:val="300"/>
        </w:trPr>
        <w:tc>
          <w:tcPr>
            <w:tcW w:w="1668" w:type="pct"/>
            <w:tcBorders>
              <w:top w:val="nil"/>
              <w:left w:val="single" w:sz="8" w:space="0" w:color="auto"/>
              <w:bottom w:val="single" w:sz="4" w:space="0" w:color="auto"/>
              <w:right w:val="single" w:sz="4" w:space="0" w:color="auto"/>
            </w:tcBorders>
            <w:shd w:val="clear" w:color="auto" w:fill="auto"/>
            <w:noWrap/>
            <w:vAlign w:val="bottom"/>
            <w:hideMark/>
          </w:tcPr>
          <w:p w14:paraId="79565A37"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598" w:type="pct"/>
            <w:tcBorders>
              <w:top w:val="nil"/>
              <w:left w:val="nil"/>
              <w:bottom w:val="single" w:sz="4" w:space="0" w:color="auto"/>
              <w:right w:val="single" w:sz="8" w:space="0" w:color="auto"/>
            </w:tcBorders>
            <w:shd w:val="clear" w:color="auto" w:fill="auto"/>
            <w:noWrap/>
            <w:vAlign w:val="bottom"/>
            <w:hideMark/>
          </w:tcPr>
          <w:p w14:paraId="00CFE7D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48" w:type="pct"/>
            <w:tcBorders>
              <w:top w:val="nil"/>
              <w:left w:val="nil"/>
              <w:bottom w:val="nil"/>
              <w:right w:val="nil"/>
            </w:tcBorders>
            <w:shd w:val="clear" w:color="auto" w:fill="auto"/>
            <w:noWrap/>
            <w:vAlign w:val="bottom"/>
            <w:hideMark/>
          </w:tcPr>
          <w:p w14:paraId="42FEFB1A"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500" w:type="pct"/>
            <w:tcBorders>
              <w:top w:val="nil"/>
              <w:left w:val="single" w:sz="8" w:space="0" w:color="auto"/>
              <w:bottom w:val="single" w:sz="4" w:space="0" w:color="auto"/>
              <w:right w:val="single" w:sz="4" w:space="0" w:color="auto"/>
            </w:tcBorders>
            <w:shd w:val="clear" w:color="auto" w:fill="auto"/>
            <w:noWrap/>
            <w:vAlign w:val="bottom"/>
            <w:hideMark/>
          </w:tcPr>
          <w:p w14:paraId="4AF3EAEA"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787" w:type="pct"/>
            <w:tcBorders>
              <w:top w:val="nil"/>
              <w:left w:val="nil"/>
              <w:bottom w:val="single" w:sz="4" w:space="0" w:color="auto"/>
              <w:right w:val="single" w:sz="8" w:space="0" w:color="auto"/>
            </w:tcBorders>
            <w:shd w:val="clear" w:color="auto" w:fill="auto"/>
            <w:noWrap/>
            <w:vAlign w:val="bottom"/>
            <w:hideMark/>
          </w:tcPr>
          <w:p w14:paraId="0A87E97B"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24EC2CAB" w14:textId="77777777" w:rsidTr="00354E89">
        <w:trPr>
          <w:trHeight w:val="300"/>
        </w:trPr>
        <w:tc>
          <w:tcPr>
            <w:tcW w:w="1668" w:type="pct"/>
            <w:tcBorders>
              <w:top w:val="nil"/>
              <w:left w:val="single" w:sz="8" w:space="0" w:color="auto"/>
              <w:bottom w:val="single" w:sz="4" w:space="0" w:color="auto"/>
              <w:right w:val="single" w:sz="4" w:space="0" w:color="auto"/>
            </w:tcBorders>
            <w:shd w:val="clear" w:color="auto" w:fill="auto"/>
            <w:noWrap/>
            <w:vAlign w:val="bottom"/>
            <w:hideMark/>
          </w:tcPr>
          <w:p w14:paraId="04F01B2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Sales Price variance</w:t>
            </w:r>
          </w:p>
        </w:tc>
        <w:tc>
          <w:tcPr>
            <w:tcW w:w="598" w:type="pct"/>
            <w:tcBorders>
              <w:top w:val="nil"/>
              <w:left w:val="nil"/>
              <w:bottom w:val="single" w:sz="4" w:space="0" w:color="auto"/>
              <w:right w:val="single" w:sz="8" w:space="0" w:color="auto"/>
            </w:tcBorders>
            <w:shd w:val="clear" w:color="auto" w:fill="auto"/>
            <w:noWrap/>
            <w:vAlign w:val="bottom"/>
            <w:hideMark/>
          </w:tcPr>
          <w:p w14:paraId="0A4F4AB8"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8,500.00 </w:t>
            </w:r>
          </w:p>
        </w:tc>
        <w:tc>
          <w:tcPr>
            <w:tcW w:w="448" w:type="pct"/>
            <w:tcBorders>
              <w:top w:val="nil"/>
              <w:left w:val="nil"/>
              <w:bottom w:val="nil"/>
              <w:right w:val="nil"/>
            </w:tcBorders>
            <w:shd w:val="clear" w:color="auto" w:fill="auto"/>
            <w:noWrap/>
            <w:vAlign w:val="bottom"/>
            <w:hideMark/>
          </w:tcPr>
          <w:p w14:paraId="1EF21F41"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500" w:type="pct"/>
            <w:tcBorders>
              <w:top w:val="nil"/>
              <w:left w:val="single" w:sz="8" w:space="0" w:color="auto"/>
              <w:bottom w:val="single" w:sz="4" w:space="0" w:color="auto"/>
              <w:right w:val="single" w:sz="4" w:space="0" w:color="auto"/>
            </w:tcBorders>
            <w:shd w:val="clear" w:color="auto" w:fill="auto"/>
            <w:noWrap/>
            <w:vAlign w:val="bottom"/>
            <w:hideMark/>
          </w:tcPr>
          <w:p w14:paraId="49A5D31C"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Sales Price variance</w:t>
            </w:r>
          </w:p>
        </w:tc>
        <w:tc>
          <w:tcPr>
            <w:tcW w:w="787" w:type="pct"/>
            <w:tcBorders>
              <w:top w:val="nil"/>
              <w:left w:val="nil"/>
              <w:bottom w:val="single" w:sz="4" w:space="0" w:color="auto"/>
              <w:right w:val="single" w:sz="8" w:space="0" w:color="auto"/>
            </w:tcBorders>
            <w:shd w:val="clear" w:color="auto" w:fill="auto"/>
            <w:noWrap/>
            <w:vAlign w:val="bottom"/>
            <w:hideMark/>
          </w:tcPr>
          <w:p w14:paraId="79A0B27C"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9,000.00 </w:t>
            </w:r>
          </w:p>
        </w:tc>
      </w:tr>
      <w:tr w:rsidR="00354E89" w:rsidRPr="00354E89" w14:paraId="22D5522C" w14:textId="77777777" w:rsidTr="00354E89">
        <w:trPr>
          <w:trHeight w:val="315"/>
        </w:trPr>
        <w:tc>
          <w:tcPr>
            <w:tcW w:w="1668" w:type="pct"/>
            <w:tcBorders>
              <w:top w:val="nil"/>
              <w:left w:val="single" w:sz="8" w:space="0" w:color="auto"/>
              <w:bottom w:val="single" w:sz="8" w:space="0" w:color="auto"/>
              <w:right w:val="single" w:sz="4" w:space="0" w:color="auto"/>
            </w:tcBorders>
            <w:shd w:val="clear" w:color="auto" w:fill="auto"/>
            <w:noWrap/>
            <w:vAlign w:val="bottom"/>
            <w:hideMark/>
          </w:tcPr>
          <w:p w14:paraId="137A6C13"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Status</w:t>
            </w:r>
          </w:p>
        </w:tc>
        <w:tc>
          <w:tcPr>
            <w:tcW w:w="598" w:type="pct"/>
            <w:tcBorders>
              <w:top w:val="nil"/>
              <w:left w:val="nil"/>
              <w:bottom w:val="single" w:sz="8" w:space="0" w:color="auto"/>
              <w:right w:val="single" w:sz="8" w:space="0" w:color="auto"/>
            </w:tcBorders>
            <w:shd w:val="clear" w:color="auto" w:fill="auto"/>
            <w:noWrap/>
            <w:vAlign w:val="bottom"/>
            <w:hideMark/>
          </w:tcPr>
          <w:p w14:paraId="5A90C11C"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Favorable</w:t>
            </w:r>
          </w:p>
        </w:tc>
        <w:tc>
          <w:tcPr>
            <w:tcW w:w="448" w:type="pct"/>
            <w:tcBorders>
              <w:top w:val="nil"/>
              <w:left w:val="nil"/>
              <w:bottom w:val="nil"/>
              <w:right w:val="nil"/>
            </w:tcBorders>
            <w:shd w:val="clear" w:color="auto" w:fill="auto"/>
            <w:noWrap/>
            <w:vAlign w:val="bottom"/>
            <w:hideMark/>
          </w:tcPr>
          <w:p w14:paraId="7E4D2F74"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500" w:type="pct"/>
            <w:tcBorders>
              <w:top w:val="nil"/>
              <w:left w:val="single" w:sz="8" w:space="0" w:color="auto"/>
              <w:bottom w:val="single" w:sz="8" w:space="0" w:color="auto"/>
              <w:right w:val="single" w:sz="4" w:space="0" w:color="auto"/>
            </w:tcBorders>
            <w:shd w:val="clear" w:color="auto" w:fill="auto"/>
            <w:noWrap/>
            <w:vAlign w:val="bottom"/>
            <w:hideMark/>
          </w:tcPr>
          <w:p w14:paraId="72225EA3"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Status</w:t>
            </w:r>
          </w:p>
        </w:tc>
        <w:tc>
          <w:tcPr>
            <w:tcW w:w="787" w:type="pct"/>
            <w:tcBorders>
              <w:top w:val="nil"/>
              <w:left w:val="nil"/>
              <w:bottom w:val="single" w:sz="8" w:space="0" w:color="auto"/>
              <w:right w:val="single" w:sz="8" w:space="0" w:color="auto"/>
            </w:tcBorders>
            <w:shd w:val="clear" w:color="auto" w:fill="auto"/>
            <w:noWrap/>
            <w:vAlign w:val="bottom"/>
            <w:hideMark/>
          </w:tcPr>
          <w:p w14:paraId="2B9589D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Favorable</w:t>
            </w:r>
          </w:p>
        </w:tc>
      </w:tr>
      <w:tr w:rsidR="00354E89" w:rsidRPr="00354E89" w14:paraId="64BDE462" w14:textId="77777777" w:rsidTr="00354E89">
        <w:trPr>
          <w:trHeight w:val="315"/>
        </w:trPr>
        <w:tc>
          <w:tcPr>
            <w:tcW w:w="1668" w:type="pct"/>
            <w:tcBorders>
              <w:top w:val="nil"/>
              <w:left w:val="nil"/>
              <w:bottom w:val="nil"/>
              <w:right w:val="nil"/>
            </w:tcBorders>
            <w:shd w:val="clear" w:color="auto" w:fill="auto"/>
            <w:noWrap/>
            <w:vAlign w:val="bottom"/>
            <w:hideMark/>
          </w:tcPr>
          <w:p w14:paraId="6CBE38C0"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598" w:type="pct"/>
            <w:tcBorders>
              <w:top w:val="nil"/>
              <w:left w:val="nil"/>
              <w:bottom w:val="nil"/>
              <w:right w:val="nil"/>
            </w:tcBorders>
            <w:shd w:val="clear" w:color="auto" w:fill="auto"/>
            <w:noWrap/>
            <w:vAlign w:val="bottom"/>
            <w:hideMark/>
          </w:tcPr>
          <w:p w14:paraId="589404A0" w14:textId="77777777" w:rsidR="00354E89" w:rsidRPr="00354E89" w:rsidRDefault="00354E89" w:rsidP="00354E89">
            <w:pPr>
              <w:spacing w:after="0" w:line="240" w:lineRule="auto"/>
              <w:jc w:val="left"/>
              <w:rPr>
                <w:rFonts w:eastAsia="Times New Roman" w:cs="Times New Roman"/>
                <w:sz w:val="20"/>
                <w:szCs w:val="20"/>
              </w:rPr>
            </w:pPr>
          </w:p>
        </w:tc>
        <w:tc>
          <w:tcPr>
            <w:tcW w:w="448" w:type="pct"/>
            <w:tcBorders>
              <w:top w:val="nil"/>
              <w:left w:val="nil"/>
              <w:bottom w:val="nil"/>
              <w:right w:val="nil"/>
            </w:tcBorders>
            <w:shd w:val="clear" w:color="auto" w:fill="auto"/>
            <w:noWrap/>
            <w:vAlign w:val="bottom"/>
            <w:hideMark/>
          </w:tcPr>
          <w:p w14:paraId="4182571A" w14:textId="77777777" w:rsidR="00354E89" w:rsidRPr="00354E89" w:rsidRDefault="00354E89" w:rsidP="00354E89">
            <w:pPr>
              <w:spacing w:after="0" w:line="240" w:lineRule="auto"/>
              <w:jc w:val="left"/>
              <w:rPr>
                <w:rFonts w:eastAsia="Times New Roman" w:cs="Times New Roman"/>
                <w:sz w:val="20"/>
                <w:szCs w:val="20"/>
              </w:rPr>
            </w:pPr>
          </w:p>
        </w:tc>
        <w:tc>
          <w:tcPr>
            <w:tcW w:w="1500" w:type="pct"/>
            <w:tcBorders>
              <w:top w:val="nil"/>
              <w:left w:val="nil"/>
              <w:bottom w:val="nil"/>
              <w:right w:val="nil"/>
            </w:tcBorders>
            <w:shd w:val="clear" w:color="auto" w:fill="auto"/>
            <w:noWrap/>
            <w:vAlign w:val="bottom"/>
            <w:hideMark/>
          </w:tcPr>
          <w:p w14:paraId="40544647" w14:textId="77777777" w:rsidR="00354E89" w:rsidRPr="00354E89" w:rsidRDefault="00354E89" w:rsidP="00354E89">
            <w:pPr>
              <w:spacing w:after="0" w:line="240" w:lineRule="auto"/>
              <w:jc w:val="left"/>
              <w:rPr>
                <w:rFonts w:eastAsia="Times New Roman" w:cs="Times New Roman"/>
                <w:sz w:val="20"/>
                <w:szCs w:val="20"/>
              </w:rPr>
            </w:pPr>
          </w:p>
        </w:tc>
        <w:tc>
          <w:tcPr>
            <w:tcW w:w="787" w:type="pct"/>
            <w:tcBorders>
              <w:top w:val="nil"/>
              <w:left w:val="nil"/>
              <w:bottom w:val="nil"/>
              <w:right w:val="nil"/>
            </w:tcBorders>
            <w:shd w:val="clear" w:color="auto" w:fill="auto"/>
            <w:noWrap/>
            <w:vAlign w:val="bottom"/>
            <w:hideMark/>
          </w:tcPr>
          <w:p w14:paraId="7C18F6B8" w14:textId="77777777" w:rsidR="00354E89" w:rsidRPr="00354E89" w:rsidRDefault="00354E89" w:rsidP="00354E89">
            <w:pPr>
              <w:spacing w:after="0" w:line="240" w:lineRule="auto"/>
              <w:jc w:val="left"/>
              <w:rPr>
                <w:rFonts w:eastAsia="Times New Roman" w:cs="Times New Roman"/>
                <w:sz w:val="20"/>
                <w:szCs w:val="20"/>
              </w:rPr>
            </w:pPr>
          </w:p>
        </w:tc>
      </w:tr>
      <w:tr w:rsidR="00354E89" w:rsidRPr="00354E89" w14:paraId="394C609E" w14:textId="77777777" w:rsidTr="00354E89">
        <w:trPr>
          <w:trHeight w:val="300"/>
        </w:trPr>
        <w:tc>
          <w:tcPr>
            <w:tcW w:w="2266" w:type="pct"/>
            <w:gridSpan w:val="2"/>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63EF6109" w14:textId="77777777"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Sales Volume contribution Variance</w:t>
            </w:r>
          </w:p>
        </w:tc>
        <w:tc>
          <w:tcPr>
            <w:tcW w:w="448" w:type="pct"/>
            <w:tcBorders>
              <w:top w:val="nil"/>
              <w:left w:val="nil"/>
              <w:bottom w:val="nil"/>
              <w:right w:val="nil"/>
            </w:tcBorders>
            <w:shd w:val="clear" w:color="auto" w:fill="auto"/>
            <w:noWrap/>
            <w:vAlign w:val="bottom"/>
            <w:hideMark/>
          </w:tcPr>
          <w:p w14:paraId="716A8383" w14:textId="77777777" w:rsidR="00354E89" w:rsidRPr="00354E89" w:rsidRDefault="00354E89" w:rsidP="00354E89">
            <w:pPr>
              <w:spacing w:after="0" w:line="240" w:lineRule="auto"/>
              <w:jc w:val="center"/>
              <w:rPr>
                <w:rFonts w:ascii="Calibri" w:eastAsia="Times New Roman" w:hAnsi="Calibri" w:cs="Calibri"/>
                <w:color w:val="000000"/>
                <w:sz w:val="22"/>
              </w:rPr>
            </w:pPr>
          </w:p>
        </w:tc>
        <w:tc>
          <w:tcPr>
            <w:tcW w:w="2287" w:type="pct"/>
            <w:gridSpan w:val="2"/>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1E44325A" w14:textId="77777777"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Sales Volume contribution Variance</w:t>
            </w:r>
          </w:p>
        </w:tc>
      </w:tr>
      <w:tr w:rsidR="00354E89" w:rsidRPr="00354E89" w14:paraId="0F6023D4" w14:textId="77777777" w:rsidTr="00354E89">
        <w:trPr>
          <w:trHeight w:val="300"/>
        </w:trPr>
        <w:tc>
          <w:tcPr>
            <w:tcW w:w="1668" w:type="pct"/>
            <w:tcBorders>
              <w:top w:val="nil"/>
              <w:left w:val="single" w:sz="8" w:space="0" w:color="auto"/>
              <w:bottom w:val="single" w:sz="4" w:space="0" w:color="auto"/>
              <w:right w:val="single" w:sz="4" w:space="0" w:color="auto"/>
            </w:tcBorders>
            <w:shd w:val="clear" w:color="auto" w:fill="auto"/>
            <w:noWrap/>
            <w:vAlign w:val="bottom"/>
            <w:hideMark/>
          </w:tcPr>
          <w:p w14:paraId="42235089"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Product </w:t>
            </w:r>
          </w:p>
        </w:tc>
        <w:tc>
          <w:tcPr>
            <w:tcW w:w="598" w:type="pct"/>
            <w:tcBorders>
              <w:top w:val="nil"/>
              <w:left w:val="nil"/>
              <w:bottom w:val="single" w:sz="4" w:space="0" w:color="auto"/>
              <w:right w:val="single" w:sz="8" w:space="0" w:color="auto"/>
            </w:tcBorders>
            <w:shd w:val="clear" w:color="auto" w:fill="auto"/>
            <w:noWrap/>
            <w:vAlign w:val="bottom"/>
            <w:hideMark/>
          </w:tcPr>
          <w:p w14:paraId="5FD5680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X</w:t>
            </w:r>
          </w:p>
        </w:tc>
        <w:tc>
          <w:tcPr>
            <w:tcW w:w="448" w:type="pct"/>
            <w:tcBorders>
              <w:top w:val="nil"/>
              <w:left w:val="nil"/>
              <w:bottom w:val="nil"/>
              <w:right w:val="nil"/>
            </w:tcBorders>
            <w:shd w:val="clear" w:color="auto" w:fill="auto"/>
            <w:noWrap/>
            <w:vAlign w:val="bottom"/>
            <w:hideMark/>
          </w:tcPr>
          <w:p w14:paraId="19044FE6"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500" w:type="pct"/>
            <w:tcBorders>
              <w:top w:val="nil"/>
              <w:left w:val="single" w:sz="8" w:space="0" w:color="auto"/>
              <w:bottom w:val="single" w:sz="4" w:space="0" w:color="auto"/>
              <w:right w:val="single" w:sz="4" w:space="0" w:color="auto"/>
            </w:tcBorders>
            <w:shd w:val="clear" w:color="auto" w:fill="auto"/>
            <w:noWrap/>
            <w:vAlign w:val="bottom"/>
            <w:hideMark/>
          </w:tcPr>
          <w:p w14:paraId="5579FA5A"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Product </w:t>
            </w:r>
          </w:p>
        </w:tc>
        <w:tc>
          <w:tcPr>
            <w:tcW w:w="787" w:type="pct"/>
            <w:tcBorders>
              <w:top w:val="nil"/>
              <w:left w:val="nil"/>
              <w:bottom w:val="single" w:sz="4" w:space="0" w:color="auto"/>
              <w:right w:val="single" w:sz="8" w:space="0" w:color="auto"/>
            </w:tcBorders>
            <w:shd w:val="clear" w:color="auto" w:fill="auto"/>
            <w:noWrap/>
            <w:vAlign w:val="bottom"/>
            <w:hideMark/>
          </w:tcPr>
          <w:p w14:paraId="438639B1"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y</w:t>
            </w:r>
          </w:p>
        </w:tc>
      </w:tr>
      <w:tr w:rsidR="00354E89" w:rsidRPr="00354E89" w14:paraId="7FEED147" w14:textId="77777777" w:rsidTr="00354E89">
        <w:trPr>
          <w:trHeight w:val="660"/>
        </w:trPr>
        <w:tc>
          <w:tcPr>
            <w:tcW w:w="2266" w:type="pct"/>
            <w:gridSpan w:val="2"/>
            <w:tcBorders>
              <w:top w:val="single" w:sz="4" w:space="0" w:color="auto"/>
              <w:left w:val="single" w:sz="8" w:space="0" w:color="auto"/>
              <w:bottom w:val="single" w:sz="4" w:space="0" w:color="auto"/>
              <w:right w:val="single" w:sz="8" w:space="0" w:color="000000"/>
            </w:tcBorders>
            <w:shd w:val="clear" w:color="auto" w:fill="auto"/>
            <w:vAlign w:val="bottom"/>
            <w:hideMark/>
          </w:tcPr>
          <w:p w14:paraId="764B3E66" w14:textId="5A32F91D"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Formula</w:t>
            </w:r>
            <w:r w:rsidRPr="00354E89">
              <w:rPr>
                <w:rFonts w:ascii="Calibri" w:eastAsia="Times New Roman" w:hAnsi="Calibri" w:cs="Calibri"/>
                <w:color w:val="000000"/>
                <w:sz w:val="22"/>
              </w:rPr>
              <w:br/>
              <w:t xml:space="preserve"> (Actual units sold- Budgeted units </w:t>
            </w:r>
            <w:r w:rsidR="003300B4" w:rsidRPr="00354E89">
              <w:rPr>
                <w:rFonts w:ascii="Calibri" w:eastAsia="Times New Roman" w:hAnsi="Calibri" w:cs="Calibri"/>
                <w:color w:val="000000"/>
                <w:sz w:val="22"/>
              </w:rPr>
              <w:t>sold) *</w:t>
            </w:r>
            <w:r w:rsidRPr="00354E89">
              <w:rPr>
                <w:rFonts w:ascii="Calibri" w:eastAsia="Times New Roman" w:hAnsi="Calibri" w:cs="Calibri"/>
                <w:color w:val="000000"/>
                <w:sz w:val="22"/>
              </w:rPr>
              <w:t xml:space="preserve"> standard contribution per unit</w:t>
            </w:r>
          </w:p>
        </w:tc>
        <w:tc>
          <w:tcPr>
            <w:tcW w:w="448" w:type="pct"/>
            <w:tcBorders>
              <w:top w:val="nil"/>
              <w:left w:val="nil"/>
              <w:bottom w:val="nil"/>
              <w:right w:val="nil"/>
            </w:tcBorders>
            <w:shd w:val="clear" w:color="auto" w:fill="auto"/>
            <w:vAlign w:val="bottom"/>
            <w:hideMark/>
          </w:tcPr>
          <w:p w14:paraId="3FA5CCB6" w14:textId="77777777" w:rsidR="00354E89" w:rsidRPr="00354E89" w:rsidRDefault="00354E89" w:rsidP="00354E89">
            <w:pPr>
              <w:spacing w:after="0" w:line="240" w:lineRule="auto"/>
              <w:jc w:val="center"/>
              <w:rPr>
                <w:rFonts w:ascii="Calibri" w:eastAsia="Times New Roman" w:hAnsi="Calibri" w:cs="Calibri"/>
                <w:color w:val="000000"/>
                <w:sz w:val="22"/>
              </w:rPr>
            </w:pPr>
          </w:p>
        </w:tc>
        <w:tc>
          <w:tcPr>
            <w:tcW w:w="2287" w:type="pct"/>
            <w:gridSpan w:val="2"/>
            <w:tcBorders>
              <w:top w:val="single" w:sz="4" w:space="0" w:color="auto"/>
              <w:left w:val="single" w:sz="8" w:space="0" w:color="auto"/>
              <w:bottom w:val="single" w:sz="4" w:space="0" w:color="auto"/>
              <w:right w:val="single" w:sz="8" w:space="0" w:color="000000"/>
            </w:tcBorders>
            <w:shd w:val="clear" w:color="auto" w:fill="auto"/>
            <w:vAlign w:val="bottom"/>
            <w:hideMark/>
          </w:tcPr>
          <w:p w14:paraId="56AB2D1F" w14:textId="76E13DC6"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Formula</w:t>
            </w:r>
            <w:r w:rsidRPr="00354E89">
              <w:rPr>
                <w:rFonts w:ascii="Calibri" w:eastAsia="Times New Roman" w:hAnsi="Calibri" w:cs="Calibri"/>
                <w:color w:val="000000"/>
                <w:sz w:val="22"/>
              </w:rPr>
              <w:br/>
              <w:t xml:space="preserve"> (Actual units sold- Budgeted units </w:t>
            </w:r>
            <w:r w:rsidR="003300B4" w:rsidRPr="00354E89">
              <w:rPr>
                <w:rFonts w:ascii="Calibri" w:eastAsia="Times New Roman" w:hAnsi="Calibri" w:cs="Calibri"/>
                <w:color w:val="000000"/>
                <w:sz w:val="22"/>
              </w:rPr>
              <w:t>sold) *</w:t>
            </w:r>
            <w:r w:rsidRPr="00354E89">
              <w:rPr>
                <w:rFonts w:ascii="Calibri" w:eastAsia="Times New Roman" w:hAnsi="Calibri" w:cs="Calibri"/>
                <w:color w:val="000000"/>
                <w:sz w:val="22"/>
              </w:rPr>
              <w:t xml:space="preserve"> standard contribution per unit</w:t>
            </w:r>
          </w:p>
        </w:tc>
      </w:tr>
      <w:tr w:rsidR="00354E89" w:rsidRPr="00354E89" w14:paraId="7D7DCC18" w14:textId="77777777" w:rsidTr="00354E89">
        <w:trPr>
          <w:trHeight w:val="300"/>
        </w:trPr>
        <w:tc>
          <w:tcPr>
            <w:tcW w:w="1668" w:type="pct"/>
            <w:tcBorders>
              <w:top w:val="nil"/>
              <w:left w:val="single" w:sz="8" w:space="0" w:color="auto"/>
              <w:bottom w:val="single" w:sz="4" w:space="0" w:color="auto"/>
              <w:right w:val="single" w:sz="4" w:space="0" w:color="auto"/>
            </w:tcBorders>
            <w:shd w:val="clear" w:color="auto" w:fill="auto"/>
            <w:noWrap/>
            <w:vAlign w:val="bottom"/>
            <w:hideMark/>
          </w:tcPr>
          <w:p w14:paraId="07DF9AE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Units Sold</w:t>
            </w:r>
          </w:p>
        </w:tc>
        <w:tc>
          <w:tcPr>
            <w:tcW w:w="598" w:type="pct"/>
            <w:tcBorders>
              <w:top w:val="nil"/>
              <w:left w:val="nil"/>
              <w:bottom w:val="single" w:sz="4" w:space="0" w:color="auto"/>
              <w:right w:val="single" w:sz="8" w:space="0" w:color="auto"/>
            </w:tcBorders>
            <w:shd w:val="clear" w:color="auto" w:fill="auto"/>
            <w:noWrap/>
            <w:vAlign w:val="bottom"/>
            <w:hideMark/>
          </w:tcPr>
          <w:p w14:paraId="2845C750"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850.00 </w:t>
            </w:r>
          </w:p>
        </w:tc>
        <w:tc>
          <w:tcPr>
            <w:tcW w:w="448" w:type="pct"/>
            <w:tcBorders>
              <w:top w:val="nil"/>
              <w:left w:val="nil"/>
              <w:bottom w:val="nil"/>
              <w:right w:val="nil"/>
            </w:tcBorders>
            <w:shd w:val="clear" w:color="auto" w:fill="auto"/>
            <w:noWrap/>
            <w:vAlign w:val="bottom"/>
            <w:hideMark/>
          </w:tcPr>
          <w:p w14:paraId="17FC2188"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500" w:type="pct"/>
            <w:tcBorders>
              <w:top w:val="nil"/>
              <w:left w:val="single" w:sz="8" w:space="0" w:color="auto"/>
              <w:bottom w:val="single" w:sz="4" w:space="0" w:color="auto"/>
              <w:right w:val="single" w:sz="4" w:space="0" w:color="auto"/>
            </w:tcBorders>
            <w:shd w:val="clear" w:color="auto" w:fill="auto"/>
            <w:noWrap/>
            <w:vAlign w:val="bottom"/>
            <w:hideMark/>
          </w:tcPr>
          <w:p w14:paraId="3E9F0D3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Units Sold</w:t>
            </w:r>
          </w:p>
        </w:tc>
        <w:tc>
          <w:tcPr>
            <w:tcW w:w="787" w:type="pct"/>
            <w:tcBorders>
              <w:top w:val="nil"/>
              <w:left w:val="nil"/>
              <w:bottom w:val="single" w:sz="4" w:space="0" w:color="auto"/>
              <w:right w:val="single" w:sz="8" w:space="0" w:color="auto"/>
            </w:tcBorders>
            <w:shd w:val="clear" w:color="auto" w:fill="auto"/>
            <w:noWrap/>
            <w:vAlign w:val="bottom"/>
            <w:hideMark/>
          </w:tcPr>
          <w:p w14:paraId="76CBA4CA"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750.00 </w:t>
            </w:r>
          </w:p>
        </w:tc>
      </w:tr>
      <w:tr w:rsidR="00354E89" w:rsidRPr="00354E89" w14:paraId="08B79EAB" w14:textId="77777777" w:rsidTr="00354E89">
        <w:trPr>
          <w:trHeight w:val="300"/>
        </w:trPr>
        <w:tc>
          <w:tcPr>
            <w:tcW w:w="1668" w:type="pct"/>
            <w:tcBorders>
              <w:top w:val="nil"/>
              <w:left w:val="single" w:sz="8" w:space="0" w:color="auto"/>
              <w:bottom w:val="single" w:sz="4" w:space="0" w:color="auto"/>
              <w:right w:val="single" w:sz="4" w:space="0" w:color="auto"/>
            </w:tcBorders>
            <w:shd w:val="clear" w:color="auto" w:fill="auto"/>
            <w:noWrap/>
            <w:vAlign w:val="bottom"/>
            <w:hideMark/>
          </w:tcPr>
          <w:p w14:paraId="5E0BB88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Budged units sold</w:t>
            </w:r>
          </w:p>
        </w:tc>
        <w:tc>
          <w:tcPr>
            <w:tcW w:w="598" w:type="pct"/>
            <w:tcBorders>
              <w:top w:val="nil"/>
              <w:left w:val="nil"/>
              <w:bottom w:val="single" w:sz="4" w:space="0" w:color="auto"/>
              <w:right w:val="single" w:sz="8" w:space="0" w:color="auto"/>
            </w:tcBorders>
            <w:shd w:val="clear" w:color="auto" w:fill="auto"/>
            <w:noWrap/>
            <w:vAlign w:val="bottom"/>
            <w:hideMark/>
          </w:tcPr>
          <w:p w14:paraId="02B28D47"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595.00 </w:t>
            </w:r>
          </w:p>
        </w:tc>
        <w:tc>
          <w:tcPr>
            <w:tcW w:w="448" w:type="pct"/>
            <w:tcBorders>
              <w:top w:val="nil"/>
              <w:left w:val="nil"/>
              <w:bottom w:val="nil"/>
              <w:right w:val="nil"/>
            </w:tcBorders>
            <w:shd w:val="clear" w:color="auto" w:fill="auto"/>
            <w:noWrap/>
            <w:vAlign w:val="bottom"/>
            <w:hideMark/>
          </w:tcPr>
          <w:p w14:paraId="16E290CC"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500" w:type="pct"/>
            <w:tcBorders>
              <w:top w:val="nil"/>
              <w:left w:val="single" w:sz="8" w:space="0" w:color="auto"/>
              <w:bottom w:val="single" w:sz="4" w:space="0" w:color="auto"/>
              <w:right w:val="single" w:sz="4" w:space="0" w:color="auto"/>
            </w:tcBorders>
            <w:shd w:val="clear" w:color="auto" w:fill="auto"/>
            <w:noWrap/>
            <w:vAlign w:val="bottom"/>
            <w:hideMark/>
          </w:tcPr>
          <w:p w14:paraId="0CD997D7"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Budged units sold</w:t>
            </w:r>
          </w:p>
        </w:tc>
        <w:tc>
          <w:tcPr>
            <w:tcW w:w="787" w:type="pct"/>
            <w:tcBorders>
              <w:top w:val="nil"/>
              <w:left w:val="nil"/>
              <w:bottom w:val="single" w:sz="4" w:space="0" w:color="auto"/>
              <w:right w:val="single" w:sz="8" w:space="0" w:color="auto"/>
            </w:tcBorders>
            <w:shd w:val="clear" w:color="auto" w:fill="auto"/>
            <w:noWrap/>
            <w:vAlign w:val="bottom"/>
            <w:hideMark/>
          </w:tcPr>
          <w:p w14:paraId="12A2C04A"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595.00 </w:t>
            </w:r>
          </w:p>
        </w:tc>
      </w:tr>
      <w:tr w:rsidR="00354E89" w:rsidRPr="00354E89" w14:paraId="11341EFB" w14:textId="77777777" w:rsidTr="00354E89">
        <w:trPr>
          <w:trHeight w:val="300"/>
        </w:trPr>
        <w:tc>
          <w:tcPr>
            <w:tcW w:w="1668" w:type="pct"/>
            <w:tcBorders>
              <w:top w:val="nil"/>
              <w:left w:val="single" w:sz="8" w:space="0" w:color="auto"/>
              <w:bottom w:val="single" w:sz="4" w:space="0" w:color="auto"/>
              <w:right w:val="single" w:sz="4" w:space="0" w:color="auto"/>
            </w:tcBorders>
            <w:shd w:val="clear" w:color="auto" w:fill="auto"/>
            <w:noWrap/>
            <w:vAlign w:val="bottom"/>
            <w:hideMark/>
          </w:tcPr>
          <w:p w14:paraId="074EBA0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Standard contribution margin </w:t>
            </w:r>
          </w:p>
        </w:tc>
        <w:tc>
          <w:tcPr>
            <w:tcW w:w="598" w:type="pct"/>
            <w:tcBorders>
              <w:top w:val="nil"/>
              <w:left w:val="nil"/>
              <w:bottom w:val="single" w:sz="4" w:space="0" w:color="auto"/>
              <w:right w:val="single" w:sz="8" w:space="0" w:color="auto"/>
            </w:tcBorders>
            <w:shd w:val="clear" w:color="auto" w:fill="auto"/>
            <w:noWrap/>
            <w:vAlign w:val="bottom"/>
            <w:hideMark/>
          </w:tcPr>
          <w:p w14:paraId="7244337A"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25.00 </w:t>
            </w:r>
          </w:p>
        </w:tc>
        <w:tc>
          <w:tcPr>
            <w:tcW w:w="448" w:type="pct"/>
            <w:tcBorders>
              <w:top w:val="nil"/>
              <w:left w:val="nil"/>
              <w:bottom w:val="nil"/>
              <w:right w:val="nil"/>
            </w:tcBorders>
            <w:shd w:val="clear" w:color="auto" w:fill="auto"/>
            <w:noWrap/>
            <w:vAlign w:val="bottom"/>
            <w:hideMark/>
          </w:tcPr>
          <w:p w14:paraId="3D77B659"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500" w:type="pct"/>
            <w:tcBorders>
              <w:top w:val="nil"/>
              <w:left w:val="single" w:sz="8" w:space="0" w:color="auto"/>
              <w:bottom w:val="single" w:sz="4" w:space="0" w:color="auto"/>
              <w:right w:val="single" w:sz="4" w:space="0" w:color="auto"/>
            </w:tcBorders>
            <w:shd w:val="clear" w:color="auto" w:fill="auto"/>
            <w:noWrap/>
            <w:vAlign w:val="bottom"/>
            <w:hideMark/>
          </w:tcPr>
          <w:p w14:paraId="349B44E2"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Standard contribution margin </w:t>
            </w:r>
          </w:p>
        </w:tc>
        <w:tc>
          <w:tcPr>
            <w:tcW w:w="787" w:type="pct"/>
            <w:tcBorders>
              <w:top w:val="nil"/>
              <w:left w:val="nil"/>
              <w:bottom w:val="single" w:sz="4" w:space="0" w:color="auto"/>
              <w:right w:val="single" w:sz="8" w:space="0" w:color="auto"/>
            </w:tcBorders>
            <w:shd w:val="clear" w:color="auto" w:fill="auto"/>
            <w:noWrap/>
            <w:vAlign w:val="bottom"/>
            <w:hideMark/>
          </w:tcPr>
          <w:p w14:paraId="43AE4FB1"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20.00 </w:t>
            </w:r>
          </w:p>
        </w:tc>
      </w:tr>
      <w:tr w:rsidR="00354E89" w:rsidRPr="00354E89" w14:paraId="41F8BF2A" w14:textId="77777777" w:rsidTr="00354E89">
        <w:trPr>
          <w:trHeight w:val="300"/>
        </w:trPr>
        <w:tc>
          <w:tcPr>
            <w:tcW w:w="1668" w:type="pct"/>
            <w:tcBorders>
              <w:top w:val="nil"/>
              <w:left w:val="single" w:sz="8" w:space="0" w:color="auto"/>
              <w:bottom w:val="single" w:sz="4" w:space="0" w:color="auto"/>
              <w:right w:val="single" w:sz="4" w:space="0" w:color="auto"/>
            </w:tcBorders>
            <w:shd w:val="clear" w:color="auto" w:fill="auto"/>
            <w:noWrap/>
            <w:vAlign w:val="bottom"/>
            <w:hideMark/>
          </w:tcPr>
          <w:p w14:paraId="17954952"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598" w:type="pct"/>
            <w:tcBorders>
              <w:top w:val="nil"/>
              <w:left w:val="nil"/>
              <w:bottom w:val="single" w:sz="4" w:space="0" w:color="auto"/>
              <w:right w:val="single" w:sz="8" w:space="0" w:color="auto"/>
            </w:tcBorders>
            <w:shd w:val="clear" w:color="auto" w:fill="auto"/>
            <w:noWrap/>
            <w:vAlign w:val="bottom"/>
            <w:hideMark/>
          </w:tcPr>
          <w:p w14:paraId="552A82D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48" w:type="pct"/>
            <w:tcBorders>
              <w:top w:val="nil"/>
              <w:left w:val="nil"/>
              <w:bottom w:val="nil"/>
              <w:right w:val="nil"/>
            </w:tcBorders>
            <w:shd w:val="clear" w:color="auto" w:fill="auto"/>
            <w:noWrap/>
            <w:vAlign w:val="bottom"/>
            <w:hideMark/>
          </w:tcPr>
          <w:p w14:paraId="5AEB3B57"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500" w:type="pct"/>
            <w:tcBorders>
              <w:top w:val="nil"/>
              <w:left w:val="single" w:sz="8" w:space="0" w:color="auto"/>
              <w:bottom w:val="single" w:sz="4" w:space="0" w:color="auto"/>
              <w:right w:val="single" w:sz="4" w:space="0" w:color="auto"/>
            </w:tcBorders>
            <w:shd w:val="clear" w:color="auto" w:fill="auto"/>
            <w:noWrap/>
            <w:vAlign w:val="bottom"/>
            <w:hideMark/>
          </w:tcPr>
          <w:p w14:paraId="0D505765"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787" w:type="pct"/>
            <w:tcBorders>
              <w:top w:val="nil"/>
              <w:left w:val="nil"/>
              <w:bottom w:val="single" w:sz="4" w:space="0" w:color="auto"/>
              <w:right w:val="single" w:sz="8" w:space="0" w:color="auto"/>
            </w:tcBorders>
            <w:shd w:val="clear" w:color="auto" w:fill="auto"/>
            <w:noWrap/>
            <w:vAlign w:val="bottom"/>
            <w:hideMark/>
          </w:tcPr>
          <w:p w14:paraId="5E35688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56005CFA" w14:textId="77777777" w:rsidTr="00354E89">
        <w:trPr>
          <w:trHeight w:val="300"/>
        </w:trPr>
        <w:tc>
          <w:tcPr>
            <w:tcW w:w="1668" w:type="pct"/>
            <w:tcBorders>
              <w:top w:val="nil"/>
              <w:left w:val="single" w:sz="8" w:space="0" w:color="auto"/>
              <w:bottom w:val="single" w:sz="4" w:space="0" w:color="auto"/>
              <w:right w:val="single" w:sz="4" w:space="0" w:color="auto"/>
            </w:tcBorders>
            <w:shd w:val="clear" w:color="auto" w:fill="auto"/>
            <w:noWrap/>
            <w:vAlign w:val="bottom"/>
            <w:hideMark/>
          </w:tcPr>
          <w:p w14:paraId="7ECA9535"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Sales Volume contribution Variance</w:t>
            </w:r>
          </w:p>
        </w:tc>
        <w:tc>
          <w:tcPr>
            <w:tcW w:w="598" w:type="pct"/>
            <w:tcBorders>
              <w:top w:val="nil"/>
              <w:left w:val="nil"/>
              <w:bottom w:val="single" w:sz="4" w:space="0" w:color="auto"/>
              <w:right w:val="single" w:sz="8" w:space="0" w:color="auto"/>
            </w:tcBorders>
            <w:shd w:val="clear" w:color="auto" w:fill="auto"/>
            <w:noWrap/>
            <w:vAlign w:val="bottom"/>
            <w:hideMark/>
          </w:tcPr>
          <w:p w14:paraId="3CCB021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6,375.00 </w:t>
            </w:r>
          </w:p>
        </w:tc>
        <w:tc>
          <w:tcPr>
            <w:tcW w:w="448" w:type="pct"/>
            <w:tcBorders>
              <w:top w:val="nil"/>
              <w:left w:val="nil"/>
              <w:bottom w:val="nil"/>
              <w:right w:val="nil"/>
            </w:tcBorders>
            <w:shd w:val="clear" w:color="auto" w:fill="auto"/>
            <w:noWrap/>
            <w:vAlign w:val="bottom"/>
            <w:hideMark/>
          </w:tcPr>
          <w:p w14:paraId="531D4071"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500" w:type="pct"/>
            <w:tcBorders>
              <w:top w:val="nil"/>
              <w:left w:val="single" w:sz="8" w:space="0" w:color="auto"/>
              <w:bottom w:val="single" w:sz="4" w:space="0" w:color="auto"/>
              <w:right w:val="single" w:sz="4" w:space="0" w:color="auto"/>
            </w:tcBorders>
            <w:shd w:val="clear" w:color="auto" w:fill="auto"/>
            <w:noWrap/>
            <w:vAlign w:val="bottom"/>
            <w:hideMark/>
          </w:tcPr>
          <w:p w14:paraId="243E1F72"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Sales Volume contribution Variance</w:t>
            </w:r>
          </w:p>
        </w:tc>
        <w:tc>
          <w:tcPr>
            <w:tcW w:w="787" w:type="pct"/>
            <w:tcBorders>
              <w:top w:val="nil"/>
              <w:left w:val="nil"/>
              <w:bottom w:val="single" w:sz="4" w:space="0" w:color="auto"/>
              <w:right w:val="single" w:sz="8" w:space="0" w:color="auto"/>
            </w:tcBorders>
            <w:shd w:val="clear" w:color="auto" w:fill="auto"/>
            <w:noWrap/>
            <w:vAlign w:val="bottom"/>
            <w:hideMark/>
          </w:tcPr>
          <w:p w14:paraId="7E491D92"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3,100.00 </w:t>
            </w:r>
          </w:p>
        </w:tc>
      </w:tr>
      <w:tr w:rsidR="00354E89" w:rsidRPr="00354E89" w14:paraId="79D972C5" w14:textId="77777777" w:rsidTr="00354E89">
        <w:trPr>
          <w:trHeight w:val="315"/>
        </w:trPr>
        <w:tc>
          <w:tcPr>
            <w:tcW w:w="1668" w:type="pct"/>
            <w:tcBorders>
              <w:top w:val="nil"/>
              <w:left w:val="single" w:sz="8" w:space="0" w:color="auto"/>
              <w:bottom w:val="single" w:sz="8" w:space="0" w:color="auto"/>
              <w:right w:val="single" w:sz="4" w:space="0" w:color="auto"/>
            </w:tcBorders>
            <w:shd w:val="clear" w:color="auto" w:fill="auto"/>
            <w:noWrap/>
            <w:vAlign w:val="bottom"/>
            <w:hideMark/>
          </w:tcPr>
          <w:p w14:paraId="66FBD53C"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Status</w:t>
            </w:r>
          </w:p>
        </w:tc>
        <w:tc>
          <w:tcPr>
            <w:tcW w:w="598" w:type="pct"/>
            <w:tcBorders>
              <w:top w:val="nil"/>
              <w:left w:val="nil"/>
              <w:bottom w:val="single" w:sz="8" w:space="0" w:color="auto"/>
              <w:right w:val="single" w:sz="8" w:space="0" w:color="auto"/>
            </w:tcBorders>
            <w:shd w:val="clear" w:color="auto" w:fill="auto"/>
            <w:noWrap/>
            <w:vAlign w:val="bottom"/>
            <w:hideMark/>
          </w:tcPr>
          <w:p w14:paraId="663046A5"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Favorable</w:t>
            </w:r>
          </w:p>
        </w:tc>
        <w:tc>
          <w:tcPr>
            <w:tcW w:w="448" w:type="pct"/>
            <w:tcBorders>
              <w:top w:val="nil"/>
              <w:left w:val="nil"/>
              <w:bottom w:val="nil"/>
              <w:right w:val="nil"/>
            </w:tcBorders>
            <w:shd w:val="clear" w:color="auto" w:fill="auto"/>
            <w:noWrap/>
            <w:vAlign w:val="bottom"/>
            <w:hideMark/>
          </w:tcPr>
          <w:p w14:paraId="65131EB3"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500" w:type="pct"/>
            <w:tcBorders>
              <w:top w:val="nil"/>
              <w:left w:val="single" w:sz="8" w:space="0" w:color="auto"/>
              <w:bottom w:val="single" w:sz="8" w:space="0" w:color="auto"/>
              <w:right w:val="single" w:sz="4" w:space="0" w:color="auto"/>
            </w:tcBorders>
            <w:shd w:val="clear" w:color="auto" w:fill="auto"/>
            <w:noWrap/>
            <w:vAlign w:val="bottom"/>
            <w:hideMark/>
          </w:tcPr>
          <w:p w14:paraId="298DB569"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Status</w:t>
            </w:r>
          </w:p>
        </w:tc>
        <w:tc>
          <w:tcPr>
            <w:tcW w:w="787" w:type="pct"/>
            <w:tcBorders>
              <w:top w:val="nil"/>
              <w:left w:val="nil"/>
              <w:bottom w:val="single" w:sz="8" w:space="0" w:color="auto"/>
              <w:right w:val="single" w:sz="8" w:space="0" w:color="auto"/>
            </w:tcBorders>
            <w:shd w:val="clear" w:color="auto" w:fill="auto"/>
            <w:noWrap/>
            <w:vAlign w:val="bottom"/>
            <w:hideMark/>
          </w:tcPr>
          <w:p w14:paraId="3C7544B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Favorable</w:t>
            </w:r>
          </w:p>
        </w:tc>
      </w:tr>
    </w:tbl>
    <w:p w14:paraId="1E68FE81" w14:textId="77777777" w:rsidR="00354E89" w:rsidRPr="00354E89" w:rsidRDefault="00354E89" w:rsidP="00354E89"/>
    <w:p w14:paraId="3CEF8891" w14:textId="2614F76A" w:rsidR="00354E89" w:rsidRDefault="00354E89" w:rsidP="00354E89">
      <w:pPr>
        <w:pStyle w:val="Titlu1"/>
      </w:pPr>
      <w:bookmarkStart w:id="39" w:name="_Toc48036918"/>
      <w:r>
        <w:t>Appendix II: material Variance</w:t>
      </w:r>
      <w:bookmarkEnd w:id="39"/>
    </w:p>
    <w:tbl>
      <w:tblPr>
        <w:tblW w:w="5000" w:type="pct"/>
        <w:tblLook w:val="04A0" w:firstRow="1" w:lastRow="0" w:firstColumn="1" w:lastColumn="0" w:noHBand="0" w:noVBand="1"/>
      </w:tblPr>
      <w:tblGrid>
        <w:gridCol w:w="2959"/>
        <w:gridCol w:w="1417"/>
        <w:gridCol w:w="263"/>
        <w:gridCol w:w="222"/>
        <w:gridCol w:w="2959"/>
        <w:gridCol w:w="1257"/>
        <w:gridCol w:w="263"/>
      </w:tblGrid>
      <w:tr w:rsidR="00354E89" w:rsidRPr="00354E89" w14:paraId="701539CC" w14:textId="77777777" w:rsidTr="00354E89">
        <w:trPr>
          <w:trHeight w:val="300"/>
        </w:trPr>
        <w:tc>
          <w:tcPr>
            <w:tcW w:w="2398" w:type="pct"/>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26902013" w14:textId="44210A89"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Material Price planning Variance</w:t>
            </w:r>
          </w:p>
        </w:tc>
        <w:tc>
          <w:tcPr>
            <w:tcW w:w="420" w:type="pct"/>
            <w:tcBorders>
              <w:top w:val="nil"/>
              <w:left w:val="nil"/>
              <w:bottom w:val="nil"/>
              <w:right w:val="nil"/>
            </w:tcBorders>
            <w:shd w:val="clear" w:color="auto" w:fill="auto"/>
            <w:noWrap/>
            <w:vAlign w:val="bottom"/>
            <w:hideMark/>
          </w:tcPr>
          <w:p w14:paraId="022B47F5" w14:textId="77777777" w:rsidR="00354E89" w:rsidRPr="00354E89" w:rsidRDefault="00354E89" w:rsidP="00354E89">
            <w:pPr>
              <w:spacing w:after="0" w:line="240" w:lineRule="auto"/>
              <w:jc w:val="center"/>
              <w:rPr>
                <w:rFonts w:ascii="Calibri" w:eastAsia="Times New Roman" w:hAnsi="Calibri" w:cs="Calibri"/>
                <w:color w:val="000000"/>
                <w:sz w:val="22"/>
              </w:rPr>
            </w:pPr>
          </w:p>
        </w:tc>
        <w:tc>
          <w:tcPr>
            <w:tcW w:w="2182" w:type="pct"/>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51742751" w14:textId="71060A76"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Material Price planning Variance</w:t>
            </w:r>
          </w:p>
        </w:tc>
      </w:tr>
      <w:tr w:rsidR="00354E89" w:rsidRPr="00354E89" w14:paraId="47763EE1"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7957431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Product </w:t>
            </w:r>
          </w:p>
        </w:tc>
        <w:tc>
          <w:tcPr>
            <w:tcW w:w="856" w:type="pct"/>
            <w:gridSpan w:val="2"/>
            <w:tcBorders>
              <w:top w:val="single" w:sz="4" w:space="0" w:color="auto"/>
              <w:left w:val="nil"/>
              <w:bottom w:val="single" w:sz="4" w:space="0" w:color="auto"/>
              <w:right w:val="single" w:sz="8" w:space="0" w:color="000000"/>
            </w:tcBorders>
            <w:shd w:val="clear" w:color="auto" w:fill="auto"/>
            <w:noWrap/>
            <w:vAlign w:val="bottom"/>
            <w:hideMark/>
          </w:tcPr>
          <w:p w14:paraId="23B6A10E" w14:textId="77777777" w:rsidR="00354E89" w:rsidRPr="00354E89" w:rsidRDefault="00354E89" w:rsidP="00354E89">
            <w:pPr>
              <w:spacing w:after="0" w:line="240" w:lineRule="auto"/>
              <w:jc w:val="center"/>
              <w:rPr>
                <w:rFonts w:ascii="Calibri" w:eastAsia="Times New Roman" w:hAnsi="Calibri" w:cs="Calibri"/>
                <w:b/>
                <w:bCs/>
                <w:color w:val="000000"/>
                <w:sz w:val="22"/>
              </w:rPr>
            </w:pPr>
            <w:r w:rsidRPr="00354E89">
              <w:rPr>
                <w:rFonts w:ascii="Calibri" w:eastAsia="Times New Roman" w:hAnsi="Calibri" w:cs="Calibri"/>
                <w:b/>
                <w:bCs/>
                <w:color w:val="000000"/>
                <w:sz w:val="22"/>
              </w:rPr>
              <w:t>X</w:t>
            </w:r>
          </w:p>
        </w:tc>
        <w:tc>
          <w:tcPr>
            <w:tcW w:w="420" w:type="pct"/>
            <w:tcBorders>
              <w:top w:val="nil"/>
              <w:left w:val="nil"/>
              <w:bottom w:val="nil"/>
              <w:right w:val="nil"/>
            </w:tcBorders>
            <w:shd w:val="clear" w:color="auto" w:fill="auto"/>
            <w:noWrap/>
            <w:vAlign w:val="bottom"/>
            <w:hideMark/>
          </w:tcPr>
          <w:p w14:paraId="304D50C2" w14:textId="77777777" w:rsidR="00354E89" w:rsidRPr="00354E89" w:rsidRDefault="00354E89" w:rsidP="00354E89">
            <w:pPr>
              <w:spacing w:after="0" w:line="240" w:lineRule="auto"/>
              <w:jc w:val="center"/>
              <w:rPr>
                <w:rFonts w:ascii="Calibri" w:eastAsia="Times New Roman" w:hAnsi="Calibri" w:cs="Calibri"/>
                <w:b/>
                <w:bCs/>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211FDE92"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Product </w:t>
            </w:r>
          </w:p>
        </w:tc>
        <w:tc>
          <w:tcPr>
            <w:tcW w:w="725" w:type="pct"/>
            <w:gridSpan w:val="2"/>
            <w:tcBorders>
              <w:top w:val="single" w:sz="4" w:space="0" w:color="auto"/>
              <w:left w:val="nil"/>
              <w:bottom w:val="single" w:sz="4" w:space="0" w:color="auto"/>
              <w:right w:val="single" w:sz="8" w:space="0" w:color="000000"/>
            </w:tcBorders>
            <w:shd w:val="clear" w:color="auto" w:fill="auto"/>
            <w:noWrap/>
            <w:vAlign w:val="bottom"/>
            <w:hideMark/>
          </w:tcPr>
          <w:p w14:paraId="5EAA5470" w14:textId="77777777" w:rsidR="00354E89" w:rsidRPr="00354E89" w:rsidRDefault="00354E89" w:rsidP="00354E89">
            <w:pPr>
              <w:spacing w:after="0" w:line="240" w:lineRule="auto"/>
              <w:jc w:val="center"/>
              <w:rPr>
                <w:rFonts w:ascii="Calibri" w:eastAsia="Times New Roman" w:hAnsi="Calibri" w:cs="Calibri"/>
                <w:b/>
                <w:bCs/>
                <w:color w:val="000000"/>
                <w:sz w:val="22"/>
              </w:rPr>
            </w:pPr>
            <w:r w:rsidRPr="00354E89">
              <w:rPr>
                <w:rFonts w:ascii="Calibri" w:eastAsia="Times New Roman" w:hAnsi="Calibri" w:cs="Calibri"/>
                <w:b/>
                <w:bCs/>
                <w:color w:val="000000"/>
                <w:sz w:val="22"/>
              </w:rPr>
              <w:t>Y</w:t>
            </w:r>
          </w:p>
        </w:tc>
      </w:tr>
      <w:tr w:rsidR="00354E89" w:rsidRPr="00354E89" w14:paraId="27DB7ED7" w14:textId="77777777" w:rsidTr="00354E89">
        <w:trPr>
          <w:trHeight w:val="1800"/>
        </w:trPr>
        <w:tc>
          <w:tcPr>
            <w:tcW w:w="2398" w:type="pct"/>
            <w:gridSpan w:val="3"/>
            <w:tcBorders>
              <w:top w:val="single" w:sz="4" w:space="0" w:color="auto"/>
              <w:left w:val="single" w:sz="8" w:space="0" w:color="auto"/>
              <w:bottom w:val="single" w:sz="4" w:space="0" w:color="auto"/>
              <w:right w:val="single" w:sz="8" w:space="0" w:color="000000"/>
            </w:tcBorders>
            <w:shd w:val="clear" w:color="auto" w:fill="auto"/>
            <w:vAlign w:val="bottom"/>
            <w:hideMark/>
          </w:tcPr>
          <w:p w14:paraId="1E5710B0" w14:textId="72867079"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lastRenderedPageBreak/>
              <w:t xml:space="preserve">Formula </w:t>
            </w:r>
            <w:r w:rsidRPr="00354E89">
              <w:rPr>
                <w:rFonts w:ascii="Calibri" w:eastAsia="Times New Roman" w:hAnsi="Calibri" w:cs="Calibri"/>
                <w:color w:val="000000"/>
                <w:sz w:val="22"/>
              </w:rPr>
              <w:br/>
              <w:t xml:space="preserve">(Actual units Sold* standard cost)- (actual standard cost * revised standard </w:t>
            </w:r>
            <w:r w:rsidR="003300B4" w:rsidRPr="00354E89">
              <w:rPr>
                <w:rFonts w:ascii="Calibri" w:eastAsia="Times New Roman" w:hAnsi="Calibri" w:cs="Calibri"/>
                <w:color w:val="000000"/>
                <w:sz w:val="22"/>
              </w:rPr>
              <w:t>cost)</w:t>
            </w:r>
          </w:p>
        </w:tc>
        <w:tc>
          <w:tcPr>
            <w:tcW w:w="420" w:type="pct"/>
            <w:tcBorders>
              <w:top w:val="nil"/>
              <w:left w:val="nil"/>
              <w:bottom w:val="nil"/>
              <w:right w:val="nil"/>
            </w:tcBorders>
            <w:shd w:val="clear" w:color="auto" w:fill="auto"/>
            <w:noWrap/>
            <w:vAlign w:val="bottom"/>
            <w:hideMark/>
          </w:tcPr>
          <w:p w14:paraId="0D27E657" w14:textId="77777777" w:rsidR="00354E89" w:rsidRPr="00354E89" w:rsidRDefault="00354E89" w:rsidP="00354E89">
            <w:pPr>
              <w:spacing w:after="0" w:line="240" w:lineRule="auto"/>
              <w:jc w:val="center"/>
              <w:rPr>
                <w:rFonts w:ascii="Calibri" w:eastAsia="Times New Roman" w:hAnsi="Calibri" w:cs="Calibri"/>
                <w:color w:val="000000"/>
                <w:sz w:val="22"/>
              </w:rPr>
            </w:pPr>
          </w:p>
        </w:tc>
        <w:tc>
          <w:tcPr>
            <w:tcW w:w="2182" w:type="pct"/>
            <w:gridSpan w:val="3"/>
            <w:tcBorders>
              <w:top w:val="single" w:sz="4" w:space="0" w:color="auto"/>
              <w:left w:val="single" w:sz="8" w:space="0" w:color="auto"/>
              <w:bottom w:val="single" w:sz="4" w:space="0" w:color="auto"/>
              <w:right w:val="single" w:sz="8" w:space="0" w:color="000000"/>
            </w:tcBorders>
            <w:shd w:val="clear" w:color="auto" w:fill="auto"/>
            <w:vAlign w:val="bottom"/>
            <w:hideMark/>
          </w:tcPr>
          <w:p w14:paraId="4EBC4623" w14:textId="22D9DF7A"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 xml:space="preserve">Formula </w:t>
            </w:r>
            <w:r w:rsidRPr="00354E89">
              <w:rPr>
                <w:rFonts w:ascii="Calibri" w:eastAsia="Times New Roman" w:hAnsi="Calibri" w:cs="Calibri"/>
                <w:color w:val="000000"/>
                <w:sz w:val="22"/>
              </w:rPr>
              <w:br/>
              <w:t xml:space="preserve">(Actual units Sold* standard cost)- (actual standard cost * revised standard </w:t>
            </w:r>
            <w:r w:rsidR="003300B4" w:rsidRPr="00354E89">
              <w:rPr>
                <w:rFonts w:ascii="Calibri" w:eastAsia="Times New Roman" w:hAnsi="Calibri" w:cs="Calibri"/>
                <w:color w:val="000000"/>
                <w:sz w:val="22"/>
              </w:rPr>
              <w:t>cost)</w:t>
            </w:r>
          </w:p>
        </w:tc>
      </w:tr>
      <w:tr w:rsidR="00354E89" w:rsidRPr="00354E89" w14:paraId="6B4095EB"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2A9DB49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units Sold</w:t>
            </w:r>
          </w:p>
        </w:tc>
        <w:tc>
          <w:tcPr>
            <w:tcW w:w="740" w:type="pct"/>
            <w:tcBorders>
              <w:top w:val="nil"/>
              <w:left w:val="nil"/>
              <w:bottom w:val="single" w:sz="4" w:space="0" w:color="auto"/>
              <w:right w:val="single" w:sz="4" w:space="0" w:color="auto"/>
            </w:tcBorders>
            <w:shd w:val="clear" w:color="auto" w:fill="auto"/>
            <w:noWrap/>
            <w:vAlign w:val="bottom"/>
            <w:hideMark/>
          </w:tcPr>
          <w:p w14:paraId="7F256DA0" w14:textId="77777777" w:rsidR="00354E89" w:rsidRPr="00354E89" w:rsidRDefault="00354E89" w:rsidP="00354E89">
            <w:pPr>
              <w:spacing w:after="0" w:line="240" w:lineRule="auto"/>
              <w:jc w:val="right"/>
              <w:rPr>
                <w:rFonts w:ascii="Calibri" w:eastAsia="Times New Roman" w:hAnsi="Calibri" w:cs="Calibri"/>
                <w:color w:val="000000"/>
                <w:sz w:val="22"/>
              </w:rPr>
            </w:pPr>
            <w:r w:rsidRPr="00354E89">
              <w:rPr>
                <w:rFonts w:ascii="Calibri" w:eastAsia="Times New Roman" w:hAnsi="Calibri" w:cs="Calibri"/>
                <w:color w:val="000000"/>
                <w:sz w:val="22"/>
              </w:rPr>
              <w:t>850</w:t>
            </w:r>
          </w:p>
        </w:tc>
        <w:tc>
          <w:tcPr>
            <w:tcW w:w="116" w:type="pct"/>
            <w:tcBorders>
              <w:top w:val="nil"/>
              <w:left w:val="nil"/>
              <w:bottom w:val="single" w:sz="4" w:space="0" w:color="auto"/>
              <w:right w:val="single" w:sz="8" w:space="0" w:color="auto"/>
            </w:tcBorders>
            <w:shd w:val="clear" w:color="auto" w:fill="auto"/>
            <w:noWrap/>
            <w:vAlign w:val="bottom"/>
            <w:hideMark/>
          </w:tcPr>
          <w:p w14:paraId="59EB877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3BB9A3B2"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5BC9C2F9"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units Sold</w:t>
            </w:r>
          </w:p>
        </w:tc>
        <w:tc>
          <w:tcPr>
            <w:tcW w:w="608" w:type="pct"/>
            <w:tcBorders>
              <w:top w:val="nil"/>
              <w:left w:val="nil"/>
              <w:bottom w:val="single" w:sz="4" w:space="0" w:color="auto"/>
              <w:right w:val="single" w:sz="4" w:space="0" w:color="auto"/>
            </w:tcBorders>
            <w:shd w:val="clear" w:color="auto" w:fill="auto"/>
            <w:noWrap/>
            <w:vAlign w:val="bottom"/>
            <w:hideMark/>
          </w:tcPr>
          <w:p w14:paraId="6649A618" w14:textId="77777777" w:rsidR="00354E89" w:rsidRPr="00354E89" w:rsidRDefault="00354E89" w:rsidP="00354E89">
            <w:pPr>
              <w:spacing w:after="0" w:line="240" w:lineRule="auto"/>
              <w:jc w:val="right"/>
              <w:rPr>
                <w:rFonts w:ascii="Calibri" w:eastAsia="Times New Roman" w:hAnsi="Calibri" w:cs="Calibri"/>
                <w:color w:val="000000"/>
                <w:sz w:val="22"/>
              </w:rPr>
            </w:pPr>
            <w:r w:rsidRPr="00354E89">
              <w:rPr>
                <w:rFonts w:ascii="Calibri" w:eastAsia="Times New Roman" w:hAnsi="Calibri" w:cs="Calibri"/>
                <w:color w:val="000000"/>
                <w:sz w:val="22"/>
              </w:rPr>
              <w:t>750</w:t>
            </w:r>
          </w:p>
        </w:tc>
        <w:tc>
          <w:tcPr>
            <w:tcW w:w="116" w:type="pct"/>
            <w:tcBorders>
              <w:top w:val="nil"/>
              <w:left w:val="nil"/>
              <w:bottom w:val="single" w:sz="4" w:space="0" w:color="auto"/>
              <w:right w:val="single" w:sz="8" w:space="0" w:color="auto"/>
            </w:tcBorders>
            <w:shd w:val="clear" w:color="auto" w:fill="auto"/>
            <w:noWrap/>
            <w:vAlign w:val="bottom"/>
            <w:hideMark/>
          </w:tcPr>
          <w:p w14:paraId="3275C62E"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45BC2A28"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27C455F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Standard cost</w:t>
            </w:r>
          </w:p>
        </w:tc>
        <w:tc>
          <w:tcPr>
            <w:tcW w:w="740" w:type="pct"/>
            <w:tcBorders>
              <w:top w:val="nil"/>
              <w:left w:val="nil"/>
              <w:bottom w:val="single" w:sz="4" w:space="0" w:color="auto"/>
              <w:right w:val="single" w:sz="4" w:space="0" w:color="auto"/>
            </w:tcBorders>
            <w:shd w:val="clear" w:color="auto" w:fill="auto"/>
            <w:noWrap/>
            <w:vAlign w:val="bottom"/>
            <w:hideMark/>
          </w:tcPr>
          <w:p w14:paraId="3222359A"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2.50 </w:t>
            </w:r>
          </w:p>
        </w:tc>
        <w:tc>
          <w:tcPr>
            <w:tcW w:w="116" w:type="pct"/>
            <w:tcBorders>
              <w:top w:val="nil"/>
              <w:left w:val="nil"/>
              <w:bottom w:val="single" w:sz="4" w:space="0" w:color="auto"/>
              <w:right w:val="single" w:sz="8" w:space="0" w:color="auto"/>
            </w:tcBorders>
            <w:shd w:val="clear" w:color="auto" w:fill="auto"/>
            <w:noWrap/>
            <w:vAlign w:val="bottom"/>
            <w:hideMark/>
          </w:tcPr>
          <w:p w14:paraId="656F251E"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73EFD75F"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532651CB"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Standard cost</w:t>
            </w:r>
          </w:p>
        </w:tc>
        <w:tc>
          <w:tcPr>
            <w:tcW w:w="608" w:type="pct"/>
            <w:tcBorders>
              <w:top w:val="nil"/>
              <w:left w:val="nil"/>
              <w:bottom w:val="single" w:sz="4" w:space="0" w:color="auto"/>
              <w:right w:val="single" w:sz="4" w:space="0" w:color="auto"/>
            </w:tcBorders>
            <w:shd w:val="clear" w:color="auto" w:fill="auto"/>
            <w:noWrap/>
            <w:vAlign w:val="bottom"/>
            <w:hideMark/>
          </w:tcPr>
          <w:p w14:paraId="001CC360"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2.50 </w:t>
            </w:r>
          </w:p>
        </w:tc>
        <w:tc>
          <w:tcPr>
            <w:tcW w:w="116" w:type="pct"/>
            <w:tcBorders>
              <w:top w:val="nil"/>
              <w:left w:val="nil"/>
              <w:bottom w:val="single" w:sz="4" w:space="0" w:color="auto"/>
              <w:right w:val="single" w:sz="8" w:space="0" w:color="auto"/>
            </w:tcBorders>
            <w:shd w:val="clear" w:color="auto" w:fill="auto"/>
            <w:noWrap/>
            <w:vAlign w:val="bottom"/>
            <w:hideMark/>
          </w:tcPr>
          <w:p w14:paraId="6A7FD931"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01AC7EFA"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5EAA2456"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Original Standard cost</w:t>
            </w:r>
          </w:p>
        </w:tc>
        <w:tc>
          <w:tcPr>
            <w:tcW w:w="740" w:type="pct"/>
            <w:tcBorders>
              <w:top w:val="nil"/>
              <w:left w:val="nil"/>
              <w:bottom w:val="single" w:sz="4" w:space="0" w:color="auto"/>
              <w:right w:val="single" w:sz="4" w:space="0" w:color="auto"/>
            </w:tcBorders>
            <w:shd w:val="clear" w:color="auto" w:fill="auto"/>
            <w:noWrap/>
            <w:vAlign w:val="bottom"/>
            <w:hideMark/>
          </w:tcPr>
          <w:p w14:paraId="4040CEFC"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2,125.00 </w:t>
            </w:r>
          </w:p>
        </w:tc>
        <w:tc>
          <w:tcPr>
            <w:tcW w:w="116" w:type="pct"/>
            <w:tcBorders>
              <w:top w:val="nil"/>
              <w:left w:val="nil"/>
              <w:bottom w:val="single" w:sz="4" w:space="0" w:color="auto"/>
              <w:right w:val="single" w:sz="8" w:space="0" w:color="auto"/>
            </w:tcBorders>
            <w:shd w:val="clear" w:color="auto" w:fill="auto"/>
            <w:noWrap/>
            <w:vAlign w:val="bottom"/>
            <w:hideMark/>
          </w:tcPr>
          <w:p w14:paraId="115167E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7B0CA26C"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2EBFF356"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Original Standard cost</w:t>
            </w:r>
          </w:p>
        </w:tc>
        <w:tc>
          <w:tcPr>
            <w:tcW w:w="608" w:type="pct"/>
            <w:tcBorders>
              <w:top w:val="nil"/>
              <w:left w:val="nil"/>
              <w:bottom w:val="single" w:sz="4" w:space="0" w:color="auto"/>
              <w:right w:val="single" w:sz="4" w:space="0" w:color="auto"/>
            </w:tcBorders>
            <w:shd w:val="clear" w:color="auto" w:fill="auto"/>
            <w:noWrap/>
            <w:vAlign w:val="bottom"/>
            <w:hideMark/>
          </w:tcPr>
          <w:p w14:paraId="14E6E583" w14:textId="27E2D874"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w:t>
            </w:r>
            <w:r w:rsidR="003300B4" w:rsidRPr="00354E89">
              <w:rPr>
                <w:rFonts w:ascii="Calibri" w:eastAsia="Times New Roman" w:hAnsi="Calibri" w:cs="Calibri"/>
                <w:color w:val="000000"/>
                <w:sz w:val="22"/>
              </w:rPr>
              <w:t>£ 1,875.00</w:t>
            </w:r>
            <w:r w:rsidRPr="00354E89">
              <w:rPr>
                <w:rFonts w:ascii="Calibri" w:eastAsia="Times New Roman" w:hAnsi="Calibri" w:cs="Calibri"/>
                <w:color w:val="000000"/>
                <w:sz w:val="22"/>
              </w:rPr>
              <w:t xml:space="preserve"> </w:t>
            </w:r>
          </w:p>
        </w:tc>
        <w:tc>
          <w:tcPr>
            <w:tcW w:w="116" w:type="pct"/>
            <w:tcBorders>
              <w:top w:val="nil"/>
              <w:left w:val="nil"/>
              <w:bottom w:val="single" w:sz="4" w:space="0" w:color="auto"/>
              <w:right w:val="single" w:sz="8" w:space="0" w:color="auto"/>
            </w:tcBorders>
            <w:shd w:val="clear" w:color="auto" w:fill="auto"/>
            <w:noWrap/>
            <w:vAlign w:val="bottom"/>
            <w:hideMark/>
          </w:tcPr>
          <w:p w14:paraId="78FFA010"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4B97F525"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518FE55B"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740" w:type="pct"/>
            <w:tcBorders>
              <w:top w:val="nil"/>
              <w:left w:val="nil"/>
              <w:bottom w:val="single" w:sz="4" w:space="0" w:color="auto"/>
              <w:right w:val="single" w:sz="4" w:space="0" w:color="auto"/>
            </w:tcBorders>
            <w:shd w:val="clear" w:color="auto" w:fill="auto"/>
            <w:noWrap/>
            <w:vAlign w:val="bottom"/>
            <w:hideMark/>
          </w:tcPr>
          <w:p w14:paraId="185EB82B"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116" w:type="pct"/>
            <w:tcBorders>
              <w:top w:val="nil"/>
              <w:left w:val="nil"/>
              <w:bottom w:val="single" w:sz="4" w:space="0" w:color="auto"/>
              <w:right w:val="single" w:sz="8" w:space="0" w:color="auto"/>
            </w:tcBorders>
            <w:shd w:val="clear" w:color="auto" w:fill="auto"/>
            <w:noWrap/>
            <w:vAlign w:val="bottom"/>
            <w:hideMark/>
          </w:tcPr>
          <w:p w14:paraId="04CC078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224907C8"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66BC394E"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608" w:type="pct"/>
            <w:tcBorders>
              <w:top w:val="nil"/>
              <w:left w:val="nil"/>
              <w:bottom w:val="single" w:sz="4" w:space="0" w:color="auto"/>
              <w:right w:val="single" w:sz="4" w:space="0" w:color="auto"/>
            </w:tcBorders>
            <w:shd w:val="clear" w:color="auto" w:fill="auto"/>
            <w:noWrap/>
            <w:vAlign w:val="bottom"/>
            <w:hideMark/>
          </w:tcPr>
          <w:p w14:paraId="5DEF4145"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116" w:type="pct"/>
            <w:tcBorders>
              <w:top w:val="nil"/>
              <w:left w:val="nil"/>
              <w:bottom w:val="single" w:sz="4" w:space="0" w:color="auto"/>
              <w:right w:val="single" w:sz="8" w:space="0" w:color="auto"/>
            </w:tcBorders>
            <w:shd w:val="clear" w:color="auto" w:fill="auto"/>
            <w:noWrap/>
            <w:vAlign w:val="bottom"/>
            <w:hideMark/>
          </w:tcPr>
          <w:p w14:paraId="3EA7EF66"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6CAD9690"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1FA46529"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units Sold</w:t>
            </w:r>
          </w:p>
        </w:tc>
        <w:tc>
          <w:tcPr>
            <w:tcW w:w="740" w:type="pct"/>
            <w:tcBorders>
              <w:top w:val="nil"/>
              <w:left w:val="nil"/>
              <w:bottom w:val="single" w:sz="4" w:space="0" w:color="auto"/>
              <w:right w:val="single" w:sz="4" w:space="0" w:color="auto"/>
            </w:tcBorders>
            <w:shd w:val="clear" w:color="auto" w:fill="auto"/>
            <w:noWrap/>
            <w:vAlign w:val="bottom"/>
            <w:hideMark/>
          </w:tcPr>
          <w:p w14:paraId="00C98BC6" w14:textId="77777777" w:rsidR="00354E89" w:rsidRPr="00354E89" w:rsidRDefault="00354E89" w:rsidP="00354E89">
            <w:pPr>
              <w:spacing w:after="0" w:line="240" w:lineRule="auto"/>
              <w:jc w:val="right"/>
              <w:rPr>
                <w:rFonts w:ascii="Calibri" w:eastAsia="Times New Roman" w:hAnsi="Calibri" w:cs="Calibri"/>
                <w:color w:val="000000"/>
                <w:sz w:val="22"/>
              </w:rPr>
            </w:pPr>
            <w:r w:rsidRPr="00354E89">
              <w:rPr>
                <w:rFonts w:ascii="Calibri" w:eastAsia="Times New Roman" w:hAnsi="Calibri" w:cs="Calibri"/>
                <w:color w:val="000000"/>
                <w:sz w:val="22"/>
              </w:rPr>
              <w:t>850</w:t>
            </w:r>
          </w:p>
        </w:tc>
        <w:tc>
          <w:tcPr>
            <w:tcW w:w="116" w:type="pct"/>
            <w:tcBorders>
              <w:top w:val="nil"/>
              <w:left w:val="nil"/>
              <w:bottom w:val="single" w:sz="4" w:space="0" w:color="auto"/>
              <w:right w:val="single" w:sz="8" w:space="0" w:color="auto"/>
            </w:tcBorders>
            <w:shd w:val="clear" w:color="auto" w:fill="auto"/>
            <w:noWrap/>
            <w:vAlign w:val="bottom"/>
            <w:hideMark/>
          </w:tcPr>
          <w:p w14:paraId="4F03CF0B"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602AC7F7"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64463468"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units Sold</w:t>
            </w:r>
          </w:p>
        </w:tc>
        <w:tc>
          <w:tcPr>
            <w:tcW w:w="608" w:type="pct"/>
            <w:tcBorders>
              <w:top w:val="nil"/>
              <w:left w:val="nil"/>
              <w:bottom w:val="single" w:sz="4" w:space="0" w:color="auto"/>
              <w:right w:val="single" w:sz="4" w:space="0" w:color="auto"/>
            </w:tcBorders>
            <w:shd w:val="clear" w:color="auto" w:fill="auto"/>
            <w:noWrap/>
            <w:vAlign w:val="bottom"/>
            <w:hideMark/>
          </w:tcPr>
          <w:p w14:paraId="74556646" w14:textId="77777777" w:rsidR="00354E89" w:rsidRPr="00354E89" w:rsidRDefault="00354E89" w:rsidP="00354E89">
            <w:pPr>
              <w:spacing w:after="0" w:line="240" w:lineRule="auto"/>
              <w:jc w:val="right"/>
              <w:rPr>
                <w:rFonts w:ascii="Calibri" w:eastAsia="Times New Roman" w:hAnsi="Calibri" w:cs="Calibri"/>
                <w:color w:val="000000"/>
                <w:sz w:val="22"/>
              </w:rPr>
            </w:pPr>
            <w:r w:rsidRPr="00354E89">
              <w:rPr>
                <w:rFonts w:ascii="Calibri" w:eastAsia="Times New Roman" w:hAnsi="Calibri" w:cs="Calibri"/>
                <w:color w:val="000000"/>
                <w:sz w:val="22"/>
              </w:rPr>
              <w:t>750</w:t>
            </w:r>
          </w:p>
        </w:tc>
        <w:tc>
          <w:tcPr>
            <w:tcW w:w="116" w:type="pct"/>
            <w:tcBorders>
              <w:top w:val="nil"/>
              <w:left w:val="nil"/>
              <w:bottom w:val="single" w:sz="4" w:space="0" w:color="auto"/>
              <w:right w:val="single" w:sz="8" w:space="0" w:color="auto"/>
            </w:tcBorders>
            <w:shd w:val="clear" w:color="auto" w:fill="auto"/>
            <w:noWrap/>
            <w:vAlign w:val="bottom"/>
            <w:hideMark/>
          </w:tcPr>
          <w:p w14:paraId="0B418C3C"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1E242B6E"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5A75F810"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Revised Standard cost </w:t>
            </w:r>
          </w:p>
        </w:tc>
        <w:tc>
          <w:tcPr>
            <w:tcW w:w="740" w:type="pct"/>
            <w:tcBorders>
              <w:top w:val="nil"/>
              <w:left w:val="nil"/>
              <w:bottom w:val="single" w:sz="4" w:space="0" w:color="auto"/>
              <w:right w:val="single" w:sz="4" w:space="0" w:color="auto"/>
            </w:tcBorders>
            <w:shd w:val="clear" w:color="auto" w:fill="auto"/>
            <w:noWrap/>
            <w:vAlign w:val="bottom"/>
            <w:hideMark/>
          </w:tcPr>
          <w:p w14:paraId="7ABA716C"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4.50 </w:t>
            </w:r>
          </w:p>
        </w:tc>
        <w:tc>
          <w:tcPr>
            <w:tcW w:w="116" w:type="pct"/>
            <w:tcBorders>
              <w:top w:val="nil"/>
              <w:left w:val="nil"/>
              <w:bottom w:val="single" w:sz="4" w:space="0" w:color="auto"/>
              <w:right w:val="single" w:sz="8" w:space="0" w:color="auto"/>
            </w:tcBorders>
            <w:shd w:val="clear" w:color="auto" w:fill="auto"/>
            <w:noWrap/>
            <w:vAlign w:val="bottom"/>
            <w:hideMark/>
          </w:tcPr>
          <w:p w14:paraId="5D9E46DA"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1C10F489"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5181EF5B"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Revised Standard cost </w:t>
            </w:r>
          </w:p>
        </w:tc>
        <w:tc>
          <w:tcPr>
            <w:tcW w:w="608" w:type="pct"/>
            <w:tcBorders>
              <w:top w:val="nil"/>
              <w:left w:val="nil"/>
              <w:bottom w:val="single" w:sz="4" w:space="0" w:color="auto"/>
              <w:right w:val="single" w:sz="4" w:space="0" w:color="auto"/>
            </w:tcBorders>
            <w:shd w:val="clear" w:color="auto" w:fill="auto"/>
            <w:noWrap/>
            <w:vAlign w:val="bottom"/>
            <w:hideMark/>
          </w:tcPr>
          <w:p w14:paraId="00C849C2"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4.50 </w:t>
            </w:r>
          </w:p>
        </w:tc>
        <w:tc>
          <w:tcPr>
            <w:tcW w:w="116" w:type="pct"/>
            <w:tcBorders>
              <w:top w:val="nil"/>
              <w:left w:val="nil"/>
              <w:bottom w:val="single" w:sz="4" w:space="0" w:color="auto"/>
              <w:right w:val="single" w:sz="8" w:space="0" w:color="auto"/>
            </w:tcBorders>
            <w:shd w:val="clear" w:color="auto" w:fill="auto"/>
            <w:noWrap/>
            <w:vAlign w:val="bottom"/>
            <w:hideMark/>
          </w:tcPr>
          <w:p w14:paraId="1EC246D5"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4D4073CD"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6CA2D5F7"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Original Standard cost</w:t>
            </w:r>
          </w:p>
        </w:tc>
        <w:tc>
          <w:tcPr>
            <w:tcW w:w="740" w:type="pct"/>
            <w:tcBorders>
              <w:top w:val="nil"/>
              <w:left w:val="nil"/>
              <w:bottom w:val="single" w:sz="4" w:space="0" w:color="auto"/>
              <w:right w:val="single" w:sz="4" w:space="0" w:color="auto"/>
            </w:tcBorders>
            <w:shd w:val="clear" w:color="auto" w:fill="auto"/>
            <w:noWrap/>
            <w:vAlign w:val="bottom"/>
            <w:hideMark/>
          </w:tcPr>
          <w:p w14:paraId="3DF7535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3,825.00 </w:t>
            </w:r>
          </w:p>
        </w:tc>
        <w:tc>
          <w:tcPr>
            <w:tcW w:w="116" w:type="pct"/>
            <w:tcBorders>
              <w:top w:val="nil"/>
              <w:left w:val="nil"/>
              <w:bottom w:val="single" w:sz="4" w:space="0" w:color="auto"/>
              <w:right w:val="single" w:sz="8" w:space="0" w:color="auto"/>
            </w:tcBorders>
            <w:shd w:val="clear" w:color="auto" w:fill="auto"/>
            <w:noWrap/>
            <w:vAlign w:val="bottom"/>
            <w:hideMark/>
          </w:tcPr>
          <w:p w14:paraId="5445E4E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186C8FF9"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17DC138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Original Standard cost</w:t>
            </w:r>
          </w:p>
        </w:tc>
        <w:tc>
          <w:tcPr>
            <w:tcW w:w="608" w:type="pct"/>
            <w:tcBorders>
              <w:top w:val="nil"/>
              <w:left w:val="nil"/>
              <w:bottom w:val="single" w:sz="4" w:space="0" w:color="auto"/>
              <w:right w:val="single" w:sz="4" w:space="0" w:color="auto"/>
            </w:tcBorders>
            <w:shd w:val="clear" w:color="auto" w:fill="auto"/>
            <w:noWrap/>
            <w:vAlign w:val="bottom"/>
            <w:hideMark/>
          </w:tcPr>
          <w:p w14:paraId="70E70F17" w14:textId="622D90C1"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w:t>
            </w:r>
            <w:r w:rsidR="003300B4" w:rsidRPr="00354E89">
              <w:rPr>
                <w:rFonts w:ascii="Calibri" w:eastAsia="Times New Roman" w:hAnsi="Calibri" w:cs="Calibri"/>
                <w:color w:val="000000"/>
                <w:sz w:val="22"/>
              </w:rPr>
              <w:t>£ 3,375.00</w:t>
            </w:r>
            <w:r w:rsidRPr="00354E89">
              <w:rPr>
                <w:rFonts w:ascii="Calibri" w:eastAsia="Times New Roman" w:hAnsi="Calibri" w:cs="Calibri"/>
                <w:color w:val="000000"/>
                <w:sz w:val="22"/>
              </w:rPr>
              <w:t xml:space="preserve"> </w:t>
            </w:r>
          </w:p>
        </w:tc>
        <w:tc>
          <w:tcPr>
            <w:tcW w:w="116" w:type="pct"/>
            <w:tcBorders>
              <w:top w:val="nil"/>
              <w:left w:val="nil"/>
              <w:bottom w:val="single" w:sz="4" w:space="0" w:color="auto"/>
              <w:right w:val="single" w:sz="8" w:space="0" w:color="auto"/>
            </w:tcBorders>
            <w:shd w:val="clear" w:color="auto" w:fill="auto"/>
            <w:noWrap/>
            <w:vAlign w:val="bottom"/>
            <w:hideMark/>
          </w:tcPr>
          <w:p w14:paraId="6B3AE3C2"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6F07720C"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3CA74FB9"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740" w:type="pct"/>
            <w:tcBorders>
              <w:top w:val="nil"/>
              <w:left w:val="nil"/>
              <w:bottom w:val="single" w:sz="4" w:space="0" w:color="auto"/>
              <w:right w:val="single" w:sz="4" w:space="0" w:color="auto"/>
            </w:tcBorders>
            <w:shd w:val="clear" w:color="auto" w:fill="auto"/>
            <w:noWrap/>
            <w:vAlign w:val="bottom"/>
            <w:hideMark/>
          </w:tcPr>
          <w:p w14:paraId="79AA3449"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116" w:type="pct"/>
            <w:tcBorders>
              <w:top w:val="nil"/>
              <w:left w:val="nil"/>
              <w:bottom w:val="single" w:sz="4" w:space="0" w:color="auto"/>
              <w:right w:val="single" w:sz="8" w:space="0" w:color="auto"/>
            </w:tcBorders>
            <w:shd w:val="clear" w:color="auto" w:fill="auto"/>
            <w:noWrap/>
            <w:vAlign w:val="bottom"/>
            <w:hideMark/>
          </w:tcPr>
          <w:p w14:paraId="11A4CAA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7A006048"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7B7A99A5"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608" w:type="pct"/>
            <w:tcBorders>
              <w:top w:val="nil"/>
              <w:left w:val="nil"/>
              <w:bottom w:val="single" w:sz="4" w:space="0" w:color="auto"/>
              <w:right w:val="single" w:sz="4" w:space="0" w:color="auto"/>
            </w:tcBorders>
            <w:shd w:val="clear" w:color="auto" w:fill="auto"/>
            <w:noWrap/>
            <w:vAlign w:val="bottom"/>
            <w:hideMark/>
          </w:tcPr>
          <w:p w14:paraId="296559E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116" w:type="pct"/>
            <w:tcBorders>
              <w:top w:val="nil"/>
              <w:left w:val="nil"/>
              <w:bottom w:val="single" w:sz="4" w:space="0" w:color="auto"/>
              <w:right w:val="single" w:sz="8" w:space="0" w:color="auto"/>
            </w:tcBorders>
            <w:shd w:val="clear" w:color="auto" w:fill="auto"/>
            <w:noWrap/>
            <w:vAlign w:val="bottom"/>
            <w:hideMark/>
          </w:tcPr>
          <w:p w14:paraId="3037FD91"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1E1B7D87"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0BAF366A" w14:textId="5ACA27D8"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Material Price planning Variance</w:t>
            </w:r>
          </w:p>
        </w:tc>
        <w:tc>
          <w:tcPr>
            <w:tcW w:w="740" w:type="pct"/>
            <w:tcBorders>
              <w:top w:val="nil"/>
              <w:left w:val="nil"/>
              <w:bottom w:val="single" w:sz="4" w:space="0" w:color="auto"/>
              <w:right w:val="single" w:sz="4" w:space="0" w:color="auto"/>
            </w:tcBorders>
            <w:shd w:val="clear" w:color="auto" w:fill="auto"/>
            <w:noWrap/>
            <w:vAlign w:val="bottom"/>
            <w:hideMark/>
          </w:tcPr>
          <w:p w14:paraId="5BC74451"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1,700.00 </w:t>
            </w:r>
          </w:p>
        </w:tc>
        <w:tc>
          <w:tcPr>
            <w:tcW w:w="116" w:type="pct"/>
            <w:tcBorders>
              <w:top w:val="nil"/>
              <w:left w:val="nil"/>
              <w:bottom w:val="single" w:sz="4" w:space="0" w:color="auto"/>
              <w:right w:val="single" w:sz="8" w:space="0" w:color="auto"/>
            </w:tcBorders>
            <w:shd w:val="clear" w:color="auto" w:fill="auto"/>
            <w:noWrap/>
            <w:vAlign w:val="bottom"/>
            <w:hideMark/>
          </w:tcPr>
          <w:p w14:paraId="0694C008"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139795E7"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395E6BBA" w14:textId="19144839"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Material Price planning Variance</w:t>
            </w:r>
          </w:p>
        </w:tc>
        <w:tc>
          <w:tcPr>
            <w:tcW w:w="608" w:type="pct"/>
            <w:tcBorders>
              <w:top w:val="nil"/>
              <w:left w:val="nil"/>
              <w:bottom w:val="single" w:sz="4" w:space="0" w:color="auto"/>
              <w:right w:val="single" w:sz="4" w:space="0" w:color="auto"/>
            </w:tcBorders>
            <w:shd w:val="clear" w:color="auto" w:fill="auto"/>
            <w:noWrap/>
            <w:vAlign w:val="bottom"/>
            <w:hideMark/>
          </w:tcPr>
          <w:p w14:paraId="765789D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-£ 1,500.00 </w:t>
            </w:r>
          </w:p>
        </w:tc>
        <w:tc>
          <w:tcPr>
            <w:tcW w:w="116" w:type="pct"/>
            <w:tcBorders>
              <w:top w:val="nil"/>
              <w:left w:val="nil"/>
              <w:bottom w:val="single" w:sz="4" w:space="0" w:color="auto"/>
              <w:right w:val="single" w:sz="8" w:space="0" w:color="auto"/>
            </w:tcBorders>
            <w:shd w:val="clear" w:color="auto" w:fill="auto"/>
            <w:noWrap/>
            <w:vAlign w:val="bottom"/>
            <w:hideMark/>
          </w:tcPr>
          <w:p w14:paraId="17511EE9"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4137D97F" w14:textId="77777777" w:rsidTr="00354E89">
        <w:trPr>
          <w:trHeight w:val="315"/>
        </w:trPr>
        <w:tc>
          <w:tcPr>
            <w:tcW w:w="1542" w:type="pct"/>
            <w:tcBorders>
              <w:top w:val="nil"/>
              <w:left w:val="single" w:sz="8" w:space="0" w:color="auto"/>
              <w:bottom w:val="single" w:sz="8" w:space="0" w:color="auto"/>
              <w:right w:val="single" w:sz="4" w:space="0" w:color="auto"/>
            </w:tcBorders>
            <w:shd w:val="clear" w:color="auto" w:fill="auto"/>
            <w:noWrap/>
            <w:vAlign w:val="bottom"/>
            <w:hideMark/>
          </w:tcPr>
          <w:p w14:paraId="1FAB7651"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Status</w:t>
            </w:r>
          </w:p>
        </w:tc>
        <w:tc>
          <w:tcPr>
            <w:tcW w:w="740" w:type="pct"/>
            <w:tcBorders>
              <w:top w:val="nil"/>
              <w:left w:val="nil"/>
              <w:bottom w:val="single" w:sz="8" w:space="0" w:color="auto"/>
              <w:right w:val="single" w:sz="8" w:space="0" w:color="auto"/>
            </w:tcBorders>
            <w:shd w:val="clear" w:color="auto" w:fill="auto"/>
            <w:noWrap/>
            <w:vAlign w:val="bottom"/>
            <w:hideMark/>
          </w:tcPr>
          <w:p w14:paraId="0FE6C5D7"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Unfavorable</w:t>
            </w:r>
          </w:p>
        </w:tc>
        <w:tc>
          <w:tcPr>
            <w:tcW w:w="116" w:type="pct"/>
            <w:tcBorders>
              <w:top w:val="nil"/>
              <w:left w:val="nil"/>
              <w:bottom w:val="single" w:sz="8" w:space="0" w:color="auto"/>
              <w:right w:val="single" w:sz="8" w:space="0" w:color="auto"/>
            </w:tcBorders>
            <w:shd w:val="clear" w:color="auto" w:fill="auto"/>
            <w:noWrap/>
            <w:vAlign w:val="bottom"/>
            <w:hideMark/>
          </w:tcPr>
          <w:p w14:paraId="2340765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7B099C88"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8" w:space="0" w:color="auto"/>
              <w:right w:val="single" w:sz="4" w:space="0" w:color="auto"/>
            </w:tcBorders>
            <w:shd w:val="clear" w:color="auto" w:fill="auto"/>
            <w:noWrap/>
            <w:vAlign w:val="bottom"/>
            <w:hideMark/>
          </w:tcPr>
          <w:p w14:paraId="3AC709F0"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Status</w:t>
            </w:r>
          </w:p>
        </w:tc>
        <w:tc>
          <w:tcPr>
            <w:tcW w:w="608" w:type="pct"/>
            <w:tcBorders>
              <w:top w:val="nil"/>
              <w:left w:val="nil"/>
              <w:bottom w:val="single" w:sz="8" w:space="0" w:color="auto"/>
              <w:right w:val="single" w:sz="8" w:space="0" w:color="auto"/>
            </w:tcBorders>
            <w:shd w:val="clear" w:color="auto" w:fill="auto"/>
            <w:noWrap/>
            <w:vAlign w:val="bottom"/>
            <w:hideMark/>
          </w:tcPr>
          <w:p w14:paraId="00D511D6"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Unfavorable</w:t>
            </w:r>
          </w:p>
        </w:tc>
        <w:tc>
          <w:tcPr>
            <w:tcW w:w="116" w:type="pct"/>
            <w:tcBorders>
              <w:top w:val="nil"/>
              <w:left w:val="nil"/>
              <w:bottom w:val="single" w:sz="8" w:space="0" w:color="auto"/>
              <w:right w:val="single" w:sz="8" w:space="0" w:color="auto"/>
            </w:tcBorders>
            <w:shd w:val="clear" w:color="auto" w:fill="auto"/>
            <w:noWrap/>
            <w:vAlign w:val="bottom"/>
            <w:hideMark/>
          </w:tcPr>
          <w:p w14:paraId="0919E376"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6C80B9DF" w14:textId="77777777" w:rsidTr="00354E89">
        <w:trPr>
          <w:trHeight w:val="315"/>
        </w:trPr>
        <w:tc>
          <w:tcPr>
            <w:tcW w:w="1542" w:type="pct"/>
            <w:tcBorders>
              <w:top w:val="nil"/>
              <w:left w:val="nil"/>
              <w:bottom w:val="nil"/>
              <w:right w:val="nil"/>
            </w:tcBorders>
            <w:shd w:val="clear" w:color="auto" w:fill="auto"/>
            <w:noWrap/>
            <w:vAlign w:val="bottom"/>
            <w:hideMark/>
          </w:tcPr>
          <w:p w14:paraId="169FA1E3"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740" w:type="pct"/>
            <w:tcBorders>
              <w:top w:val="nil"/>
              <w:left w:val="nil"/>
              <w:bottom w:val="nil"/>
              <w:right w:val="nil"/>
            </w:tcBorders>
            <w:shd w:val="clear" w:color="auto" w:fill="auto"/>
            <w:noWrap/>
            <w:vAlign w:val="bottom"/>
            <w:hideMark/>
          </w:tcPr>
          <w:p w14:paraId="05123ADD" w14:textId="77777777" w:rsidR="00354E89" w:rsidRPr="00354E89" w:rsidRDefault="00354E89" w:rsidP="00354E89">
            <w:pPr>
              <w:spacing w:after="0" w:line="240" w:lineRule="auto"/>
              <w:jc w:val="left"/>
              <w:rPr>
                <w:rFonts w:eastAsia="Times New Roman" w:cs="Times New Roman"/>
                <w:sz w:val="20"/>
                <w:szCs w:val="20"/>
              </w:rPr>
            </w:pPr>
          </w:p>
        </w:tc>
        <w:tc>
          <w:tcPr>
            <w:tcW w:w="116" w:type="pct"/>
            <w:tcBorders>
              <w:top w:val="nil"/>
              <w:left w:val="nil"/>
              <w:bottom w:val="nil"/>
              <w:right w:val="nil"/>
            </w:tcBorders>
            <w:shd w:val="clear" w:color="auto" w:fill="auto"/>
            <w:noWrap/>
            <w:vAlign w:val="bottom"/>
            <w:hideMark/>
          </w:tcPr>
          <w:p w14:paraId="2768E902" w14:textId="77777777" w:rsidR="00354E89" w:rsidRPr="00354E89" w:rsidRDefault="00354E89" w:rsidP="00354E89">
            <w:pPr>
              <w:spacing w:after="0" w:line="240" w:lineRule="auto"/>
              <w:jc w:val="left"/>
              <w:rPr>
                <w:rFonts w:eastAsia="Times New Roman" w:cs="Times New Roman"/>
                <w:sz w:val="20"/>
                <w:szCs w:val="20"/>
              </w:rPr>
            </w:pPr>
          </w:p>
        </w:tc>
        <w:tc>
          <w:tcPr>
            <w:tcW w:w="420" w:type="pct"/>
            <w:tcBorders>
              <w:top w:val="nil"/>
              <w:left w:val="nil"/>
              <w:bottom w:val="nil"/>
              <w:right w:val="nil"/>
            </w:tcBorders>
            <w:shd w:val="clear" w:color="auto" w:fill="auto"/>
            <w:noWrap/>
            <w:vAlign w:val="bottom"/>
            <w:hideMark/>
          </w:tcPr>
          <w:p w14:paraId="7EBFB875" w14:textId="77777777" w:rsidR="00354E89" w:rsidRPr="00354E89" w:rsidRDefault="00354E89" w:rsidP="00354E89">
            <w:pPr>
              <w:spacing w:after="0" w:line="240" w:lineRule="auto"/>
              <w:jc w:val="left"/>
              <w:rPr>
                <w:rFonts w:eastAsia="Times New Roman" w:cs="Times New Roman"/>
                <w:sz w:val="20"/>
                <w:szCs w:val="20"/>
              </w:rPr>
            </w:pPr>
          </w:p>
        </w:tc>
        <w:tc>
          <w:tcPr>
            <w:tcW w:w="1457" w:type="pct"/>
            <w:tcBorders>
              <w:top w:val="nil"/>
              <w:left w:val="nil"/>
              <w:bottom w:val="nil"/>
              <w:right w:val="nil"/>
            </w:tcBorders>
            <w:shd w:val="clear" w:color="auto" w:fill="auto"/>
            <w:noWrap/>
            <w:vAlign w:val="bottom"/>
            <w:hideMark/>
          </w:tcPr>
          <w:p w14:paraId="1C144C54" w14:textId="77777777" w:rsidR="00354E89" w:rsidRPr="00354E89" w:rsidRDefault="00354E89" w:rsidP="00354E89">
            <w:pPr>
              <w:spacing w:after="0" w:line="240" w:lineRule="auto"/>
              <w:jc w:val="left"/>
              <w:rPr>
                <w:rFonts w:eastAsia="Times New Roman" w:cs="Times New Roman"/>
                <w:sz w:val="20"/>
                <w:szCs w:val="20"/>
              </w:rPr>
            </w:pPr>
          </w:p>
        </w:tc>
        <w:tc>
          <w:tcPr>
            <w:tcW w:w="608" w:type="pct"/>
            <w:tcBorders>
              <w:top w:val="nil"/>
              <w:left w:val="nil"/>
              <w:bottom w:val="nil"/>
              <w:right w:val="nil"/>
            </w:tcBorders>
            <w:shd w:val="clear" w:color="auto" w:fill="auto"/>
            <w:noWrap/>
            <w:vAlign w:val="bottom"/>
            <w:hideMark/>
          </w:tcPr>
          <w:p w14:paraId="51C0F4AD" w14:textId="77777777" w:rsidR="00354E89" w:rsidRPr="00354E89" w:rsidRDefault="00354E89" w:rsidP="00354E89">
            <w:pPr>
              <w:spacing w:after="0" w:line="240" w:lineRule="auto"/>
              <w:jc w:val="left"/>
              <w:rPr>
                <w:rFonts w:eastAsia="Times New Roman" w:cs="Times New Roman"/>
                <w:sz w:val="20"/>
                <w:szCs w:val="20"/>
              </w:rPr>
            </w:pPr>
          </w:p>
        </w:tc>
        <w:tc>
          <w:tcPr>
            <w:tcW w:w="116" w:type="pct"/>
            <w:tcBorders>
              <w:top w:val="nil"/>
              <w:left w:val="nil"/>
              <w:bottom w:val="nil"/>
              <w:right w:val="nil"/>
            </w:tcBorders>
            <w:shd w:val="clear" w:color="auto" w:fill="auto"/>
            <w:noWrap/>
            <w:vAlign w:val="bottom"/>
            <w:hideMark/>
          </w:tcPr>
          <w:p w14:paraId="72777998" w14:textId="77777777" w:rsidR="00354E89" w:rsidRPr="00354E89" w:rsidRDefault="00354E89" w:rsidP="00354E89">
            <w:pPr>
              <w:spacing w:after="0" w:line="240" w:lineRule="auto"/>
              <w:jc w:val="left"/>
              <w:rPr>
                <w:rFonts w:eastAsia="Times New Roman" w:cs="Times New Roman"/>
                <w:sz w:val="20"/>
                <w:szCs w:val="20"/>
              </w:rPr>
            </w:pPr>
          </w:p>
        </w:tc>
      </w:tr>
      <w:tr w:rsidR="00354E89" w:rsidRPr="00354E89" w14:paraId="74F3B66A" w14:textId="77777777" w:rsidTr="00354E89">
        <w:trPr>
          <w:trHeight w:val="300"/>
        </w:trPr>
        <w:tc>
          <w:tcPr>
            <w:tcW w:w="2398" w:type="pct"/>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21679161" w14:textId="69667A30"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Material Price planning Variance</w:t>
            </w:r>
          </w:p>
        </w:tc>
        <w:tc>
          <w:tcPr>
            <w:tcW w:w="420" w:type="pct"/>
            <w:tcBorders>
              <w:top w:val="nil"/>
              <w:left w:val="nil"/>
              <w:bottom w:val="nil"/>
              <w:right w:val="nil"/>
            </w:tcBorders>
            <w:shd w:val="clear" w:color="auto" w:fill="auto"/>
            <w:noWrap/>
            <w:vAlign w:val="bottom"/>
            <w:hideMark/>
          </w:tcPr>
          <w:p w14:paraId="1D410956" w14:textId="77777777" w:rsidR="00354E89" w:rsidRPr="00354E89" w:rsidRDefault="00354E89" w:rsidP="00354E89">
            <w:pPr>
              <w:spacing w:after="0" w:line="240" w:lineRule="auto"/>
              <w:jc w:val="center"/>
              <w:rPr>
                <w:rFonts w:ascii="Calibri" w:eastAsia="Times New Roman" w:hAnsi="Calibri" w:cs="Calibri"/>
                <w:color w:val="000000"/>
                <w:sz w:val="22"/>
              </w:rPr>
            </w:pPr>
          </w:p>
        </w:tc>
        <w:tc>
          <w:tcPr>
            <w:tcW w:w="2182" w:type="pct"/>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630FEC93" w14:textId="0584F41E"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Material Price planning Variance</w:t>
            </w:r>
          </w:p>
        </w:tc>
      </w:tr>
      <w:tr w:rsidR="00354E89" w:rsidRPr="00354E89" w14:paraId="3913A5F0"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44A9F9BE"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Product </w:t>
            </w:r>
          </w:p>
        </w:tc>
        <w:tc>
          <w:tcPr>
            <w:tcW w:w="856" w:type="pct"/>
            <w:gridSpan w:val="2"/>
            <w:tcBorders>
              <w:top w:val="single" w:sz="4" w:space="0" w:color="auto"/>
              <w:left w:val="nil"/>
              <w:bottom w:val="single" w:sz="4" w:space="0" w:color="auto"/>
              <w:right w:val="single" w:sz="8" w:space="0" w:color="000000"/>
            </w:tcBorders>
            <w:shd w:val="clear" w:color="auto" w:fill="auto"/>
            <w:noWrap/>
            <w:vAlign w:val="bottom"/>
            <w:hideMark/>
          </w:tcPr>
          <w:p w14:paraId="47DEC3F7" w14:textId="77777777" w:rsidR="00354E89" w:rsidRPr="00354E89" w:rsidRDefault="00354E89" w:rsidP="00354E89">
            <w:pPr>
              <w:spacing w:after="0" w:line="240" w:lineRule="auto"/>
              <w:jc w:val="center"/>
              <w:rPr>
                <w:rFonts w:ascii="Calibri" w:eastAsia="Times New Roman" w:hAnsi="Calibri" w:cs="Calibri"/>
                <w:b/>
                <w:bCs/>
                <w:color w:val="000000"/>
                <w:sz w:val="22"/>
              </w:rPr>
            </w:pPr>
            <w:r w:rsidRPr="00354E89">
              <w:rPr>
                <w:rFonts w:ascii="Calibri" w:eastAsia="Times New Roman" w:hAnsi="Calibri" w:cs="Calibri"/>
                <w:b/>
                <w:bCs/>
                <w:color w:val="000000"/>
                <w:sz w:val="22"/>
              </w:rPr>
              <w:t>X</w:t>
            </w:r>
          </w:p>
        </w:tc>
        <w:tc>
          <w:tcPr>
            <w:tcW w:w="420" w:type="pct"/>
            <w:tcBorders>
              <w:top w:val="nil"/>
              <w:left w:val="nil"/>
              <w:bottom w:val="nil"/>
              <w:right w:val="nil"/>
            </w:tcBorders>
            <w:shd w:val="clear" w:color="auto" w:fill="auto"/>
            <w:noWrap/>
            <w:vAlign w:val="bottom"/>
            <w:hideMark/>
          </w:tcPr>
          <w:p w14:paraId="4810C1AF" w14:textId="77777777" w:rsidR="00354E89" w:rsidRPr="00354E89" w:rsidRDefault="00354E89" w:rsidP="00354E89">
            <w:pPr>
              <w:spacing w:after="0" w:line="240" w:lineRule="auto"/>
              <w:jc w:val="center"/>
              <w:rPr>
                <w:rFonts w:ascii="Calibri" w:eastAsia="Times New Roman" w:hAnsi="Calibri" w:cs="Calibri"/>
                <w:b/>
                <w:bCs/>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45E3201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Product </w:t>
            </w:r>
          </w:p>
        </w:tc>
        <w:tc>
          <w:tcPr>
            <w:tcW w:w="725" w:type="pct"/>
            <w:gridSpan w:val="2"/>
            <w:tcBorders>
              <w:top w:val="single" w:sz="4" w:space="0" w:color="auto"/>
              <w:left w:val="nil"/>
              <w:bottom w:val="single" w:sz="4" w:space="0" w:color="auto"/>
              <w:right w:val="single" w:sz="8" w:space="0" w:color="000000"/>
            </w:tcBorders>
            <w:shd w:val="clear" w:color="auto" w:fill="auto"/>
            <w:noWrap/>
            <w:vAlign w:val="bottom"/>
            <w:hideMark/>
          </w:tcPr>
          <w:p w14:paraId="35528060" w14:textId="77777777" w:rsidR="00354E89" w:rsidRPr="00354E89" w:rsidRDefault="00354E89" w:rsidP="00354E89">
            <w:pPr>
              <w:spacing w:after="0" w:line="240" w:lineRule="auto"/>
              <w:jc w:val="center"/>
              <w:rPr>
                <w:rFonts w:ascii="Calibri" w:eastAsia="Times New Roman" w:hAnsi="Calibri" w:cs="Calibri"/>
                <w:b/>
                <w:bCs/>
                <w:color w:val="000000"/>
                <w:sz w:val="22"/>
              </w:rPr>
            </w:pPr>
            <w:r w:rsidRPr="00354E89">
              <w:rPr>
                <w:rFonts w:ascii="Calibri" w:eastAsia="Times New Roman" w:hAnsi="Calibri" w:cs="Calibri"/>
                <w:b/>
                <w:bCs/>
                <w:color w:val="000000"/>
                <w:sz w:val="22"/>
              </w:rPr>
              <w:t>Y</w:t>
            </w:r>
          </w:p>
        </w:tc>
      </w:tr>
      <w:tr w:rsidR="00354E89" w:rsidRPr="00354E89" w14:paraId="65BF40EC" w14:textId="77777777" w:rsidTr="00354E89">
        <w:trPr>
          <w:trHeight w:val="870"/>
        </w:trPr>
        <w:tc>
          <w:tcPr>
            <w:tcW w:w="2398" w:type="pct"/>
            <w:gridSpan w:val="3"/>
            <w:tcBorders>
              <w:top w:val="single" w:sz="4" w:space="0" w:color="auto"/>
              <w:left w:val="single" w:sz="8" w:space="0" w:color="auto"/>
              <w:bottom w:val="single" w:sz="4" w:space="0" w:color="auto"/>
              <w:right w:val="single" w:sz="8" w:space="0" w:color="000000"/>
            </w:tcBorders>
            <w:shd w:val="clear" w:color="auto" w:fill="auto"/>
            <w:vAlign w:val="bottom"/>
            <w:hideMark/>
          </w:tcPr>
          <w:p w14:paraId="41D1B178" w14:textId="579AAD53"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 xml:space="preserve">Formula </w:t>
            </w:r>
            <w:r w:rsidRPr="00354E89">
              <w:rPr>
                <w:rFonts w:ascii="Calibri" w:eastAsia="Times New Roman" w:hAnsi="Calibri" w:cs="Calibri"/>
                <w:color w:val="000000"/>
                <w:sz w:val="22"/>
              </w:rPr>
              <w:br/>
              <w:t xml:space="preserve">(Actual units Sold* revised standard cost)- (actual standard cost * </w:t>
            </w:r>
            <w:r w:rsidR="003300B4" w:rsidRPr="00354E89">
              <w:rPr>
                <w:rFonts w:ascii="Calibri" w:eastAsia="Times New Roman" w:hAnsi="Calibri" w:cs="Calibri"/>
                <w:color w:val="000000"/>
                <w:sz w:val="22"/>
              </w:rPr>
              <w:t xml:space="preserve">Actual </w:t>
            </w:r>
            <w:proofErr w:type="gramStart"/>
            <w:r w:rsidR="003300B4" w:rsidRPr="00354E89">
              <w:rPr>
                <w:rFonts w:ascii="Calibri" w:eastAsia="Times New Roman" w:hAnsi="Calibri" w:cs="Calibri"/>
                <w:color w:val="000000"/>
                <w:sz w:val="22"/>
              </w:rPr>
              <w:t>cost</w:t>
            </w:r>
            <w:r w:rsidRPr="00354E89">
              <w:rPr>
                <w:rFonts w:ascii="Calibri" w:eastAsia="Times New Roman" w:hAnsi="Calibri" w:cs="Calibri"/>
                <w:color w:val="000000"/>
                <w:sz w:val="22"/>
              </w:rPr>
              <w:t xml:space="preserve"> )</w:t>
            </w:r>
            <w:proofErr w:type="gramEnd"/>
          </w:p>
        </w:tc>
        <w:tc>
          <w:tcPr>
            <w:tcW w:w="420" w:type="pct"/>
            <w:tcBorders>
              <w:top w:val="nil"/>
              <w:left w:val="nil"/>
              <w:bottom w:val="nil"/>
              <w:right w:val="nil"/>
            </w:tcBorders>
            <w:shd w:val="clear" w:color="auto" w:fill="auto"/>
            <w:noWrap/>
            <w:vAlign w:val="bottom"/>
            <w:hideMark/>
          </w:tcPr>
          <w:p w14:paraId="249214CC" w14:textId="77777777" w:rsidR="00354E89" w:rsidRPr="00354E89" w:rsidRDefault="00354E89" w:rsidP="00354E89">
            <w:pPr>
              <w:spacing w:after="0" w:line="240" w:lineRule="auto"/>
              <w:jc w:val="center"/>
              <w:rPr>
                <w:rFonts w:ascii="Calibri" w:eastAsia="Times New Roman" w:hAnsi="Calibri" w:cs="Calibri"/>
                <w:color w:val="000000"/>
                <w:sz w:val="22"/>
              </w:rPr>
            </w:pPr>
          </w:p>
        </w:tc>
        <w:tc>
          <w:tcPr>
            <w:tcW w:w="2182" w:type="pct"/>
            <w:gridSpan w:val="3"/>
            <w:tcBorders>
              <w:top w:val="single" w:sz="4" w:space="0" w:color="auto"/>
              <w:left w:val="single" w:sz="8" w:space="0" w:color="auto"/>
              <w:bottom w:val="single" w:sz="4" w:space="0" w:color="auto"/>
              <w:right w:val="single" w:sz="8" w:space="0" w:color="000000"/>
            </w:tcBorders>
            <w:shd w:val="clear" w:color="auto" w:fill="auto"/>
            <w:vAlign w:val="bottom"/>
            <w:hideMark/>
          </w:tcPr>
          <w:p w14:paraId="1334A589" w14:textId="45908BD6"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 xml:space="preserve">Formula </w:t>
            </w:r>
            <w:r w:rsidRPr="00354E89">
              <w:rPr>
                <w:rFonts w:ascii="Calibri" w:eastAsia="Times New Roman" w:hAnsi="Calibri" w:cs="Calibri"/>
                <w:color w:val="000000"/>
                <w:sz w:val="22"/>
              </w:rPr>
              <w:br/>
              <w:t xml:space="preserve">(Actual units Sold* revised standard cost)- (actual standard cost * </w:t>
            </w:r>
            <w:r w:rsidR="003300B4" w:rsidRPr="00354E89">
              <w:rPr>
                <w:rFonts w:ascii="Calibri" w:eastAsia="Times New Roman" w:hAnsi="Calibri" w:cs="Calibri"/>
                <w:color w:val="000000"/>
                <w:sz w:val="22"/>
              </w:rPr>
              <w:t xml:space="preserve">Actual </w:t>
            </w:r>
            <w:proofErr w:type="gramStart"/>
            <w:r w:rsidR="003300B4" w:rsidRPr="00354E89">
              <w:rPr>
                <w:rFonts w:ascii="Calibri" w:eastAsia="Times New Roman" w:hAnsi="Calibri" w:cs="Calibri"/>
                <w:color w:val="000000"/>
                <w:sz w:val="22"/>
              </w:rPr>
              <w:t>cost</w:t>
            </w:r>
            <w:r w:rsidRPr="00354E89">
              <w:rPr>
                <w:rFonts w:ascii="Calibri" w:eastAsia="Times New Roman" w:hAnsi="Calibri" w:cs="Calibri"/>
                <w:color w:val="000000"/>
                <w:sz w:val="22"/>
              </w:rPr>
              <w:t xml:space="preserve"> )</w:t>
            </w:r>
            <w:proofErr w:type="gramEnd"/>
          </w:p>
        </w:tc>
      </w:tr>
      <w:tr w:rsidR="00354E89" w:rsidRPr="00354E89" w14:paraId="4EB0B186"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752A9AD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units Sold</w:t>
            </w:r>
          </w:p>
        </w:tc>
        <w:tc>
          <w:tcPr>
            <w:tcW w:w="740" w:type="pct"/>
            <w:tcBorders>
              <w:top w:val="nil"/>
              <w:left w:val="nil"/>
              <w:bottom w:val="single" w:sz="4" w:space="0" w:color="auto"/>
              <w:right w:val="single" w:sz="4" w:space="0" w:color="auto"/>
            </w:tcBorders>
            <w:shd w:val="clear" w:color="auto" w:fill="auto"/>
            <w:noWrap/>
            <w:vAlign w:val="bottom"/>
            <w:hideMark/>
          </w:tcPr>
          <w:p w14:paraId="7E83F729" w14:textId="77777777" w:rsidR="00354E89" w:rsidRPr="00354E89" w:rsidRDefault="00354E89" w:rsidP="00354E89">
            <w:pPr>
              <w:spacing w:after="0" w:line="240" w:lineRule="auto"/>
              <w:jc w:val="right"/>
              <w:rPr>
                <w:rFonts w:ascii="Calibri" w:eastAsia="Times New Roman" w:hAnsi="Calibri" w:cs="Calibri"/>
                <w:color w:val="000000"/>
                <w:sz w:val="22"/>
              </w:rPr>
            </w:pPr>
            <w:r w:rsidRPr="00354E89">
              <w:rPr>
                <w:rFonts w:ascii="Calibri" w:eastAsia="Times New Roman" w:hAnsi="Calibri" w:cs="Calibri"/>
                <w:color w:val="000000"/>
                <w:sz w:val="22"/>
              </w:rPr>
              <w:t>850</w:t>
            </w:r>
          </w:p>
        </w:tc>
        <w:tc>
          <w:tcPr>
            <w:tcW w:w="116" w:type="pct"/>
            <w:tcBorders>
              <w:top w:val="nil"/>
              <w:left w:val="nil"/>
              <w:bottom w:val="single" w:sz="4" w:space="0" w:color="auto"/>
              <w:right w:val="single" w:sz="8" w:space="0" w:color="auto"/>
            </w:tcBorders>
            <w:shd w:val="clear" w:color="auto" w:fill="auto"/>
            <w:noWrap/>
            <w:vAlign w:val="bottom"/>
            <w:hideMark/>
          </w:tcPr>
          <w:p w14:paraId="27ADC8D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50FFD8EB"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02319B46"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units Sold</w:t>
            </w:r>
          </w:p>
        </w:tc>
        <w:tc>
          <w:tcPr>
            <w:tcW w:w="608" w:type="pct"/>
            <w:tcBorders>
              <w:top w:val="nil"/>
              <w:left w:val="nil"/>
              <w:bottom w:val="single" w:sz="4" w:space="0" w:color="auto"/>
              <w:right w:val="single" w:sz="4" w:space="0" w:color="auto"/>
            </w:tcBorders>
            <w:shd w:val="clear" w:color="auto" w:fill="auto"/>
            <w:noWrap/>
            <w:vAlign w:val="bottom"/>
            <w:hideMark/>
          </w:tcPr>
          <w:p w14:paraId="441E6F1F" w14:textId="77777777" w:rsidR="00354E89" w:rsidRPr="00354E89" w:rsidRDefault="00354E89" w:rsidP="00354E89">
            <w:pPr>
              <w:spacing w:after="0" w:line="240" w:lineRule="auto"/>
              <w:jc w:val="right"/>
              <w:rPr>
                <w:rFonts w:ascii="Calibri" w:eastAsia="Times New Roman" w:hAnsi="Calibri" w:cs="Calibri"/>
                <w:color w:val="000000"/>
                <w:sz w:val="22"/>
              </w:rPr>
            </w:pPr>
            <w:r w:rsidRPr="00354E89">
              <w:rPr>
                <w:rFonts w:ascii="Calibri" w:eastAsia="Times New Roman" w:hAnsi="Calibri" w:cs="Calibri"/>
                <w:color w:val="000000"/>
                <w:sz w:val="22"/>
              </w:rPr>
              <w:t>750</w:t>
            </w:r>
          </w:p>
        </w:tc>
        <w:tc>
          <w:tcPr>
            <w:tcW w:w="116" w:type="pct"/>
            <w:tcBorders>
              <w:top w:val="nil"/>
              <w:left w:val="nil"/>
              <w:bottom w:val="single" w:sz="4" w:space="0" w:color="auto"/>
              <w:right w:val="single" w:sz="8" w:space="0" w:color="auto"/>
            </w:tcBorders>
            <w:shd w:val="clear" w:color="auto" w:fill="auto"/>
            <w:noWrap/>
            <w:vAlign w:val="bottom"/>
            <w:hideMark/>
          </w:tcPr>
          <w:p w14:paraId="5E99D5EC"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0595315E"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6B974602"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Revised</w:t>
            </w:r>
          </w:p>
        </w:tc>
        <w:tc>
          <w:tcPr>
            <w:tcW w:w="740" w:type="pct"/>
            <w:tcBorders>
              <w:top w:val="nil"/>
              <w:left w:val="nil"/>
              <w:bottom w:val="single" w:sz="4" w:space="0" w:color="auto"/>
              <w:right w:val="single" w:sz="4" w:space="0" w:color="auto"/>
            </w:tcBorders>
            <w:shd w:val="clear" w:color="auto" w:fill="auto"/>
            <w:noWrap/>
            <w:vAlign w:val="bottom"/>
            <w:hideMark/>
          </w:tcPr>
          <w:p w14:paraId="25659CE2"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4.50 </w:t>
            </w:r>
          </w:p>
        </w:tc>
        <w:tc>
          <w:tcPr>
            <w:tcW w:w="116" w:type="pct"/>
            <w:tcBorders>
              <w:top w:val="nil"/>
              <w:left w:val="nil"/>
              <w:bottom w:val="single" w:sz="4" w:space="0" w:color="auto"/>
              <w:right w:val="single" w:sz="8" w:space="0" w:color="auto"/>
            </w:tcBorders>
            <w:shd w:val="clear" w:color="auto" w:fill="auto"/>
            <w:noWrap/>
            <w:vAlign w:val="bottom"/>
            <w:hideMark/>
          </w:tcPr>
          <w:p w14:paraId="4640622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2F01E954"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776104B8"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Revised</w:t>
            </w:r>
          </w:p>
        </w:tc>
        <w:tc>
          <w:tcPr>
            <w:tcW w:w="608" w:type="pct"/>
            <w:tcBorders>
              <w:top w:val="nil"/>
              <w:left w:val="nil"/>
              <w:bottom w:val="single" w:sz="4" w:space="0" w:color="auto"/>
              <w:right w:val="single" w:sz="4" w:space="0" w:color="auto"/>
            </w:tcBorders>
            <w:shd w:val="clear" w:color="auto" w:fill="auto"/>
            <w:noWrap/>
            <w:vAlign w:val="bottom"/>
            <w:hideMark/>
          </w:tcPr>
          <w:p w14:paraId="5FFEF270"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4.50 </w:t>
            </w:r>
          </w:p>
        </w:tc>
        <w:tc>
          <w:tcPr>
            <w:tcW w:w="116" w:type="pct"/>
            <w:tcBorders>
              <w:top w:val="nil"/>
              <w:left w:val="nil"/>
              <w:bottom w:val="single" w:sz="4" w:space="0" w:color="auto"/>
              <w:right w:val="single" w:sz="8" w:space="0" w:color="auto"/>
            </w:tcBorders>
            <w:shd w:val="clear" w:color="auto" w:fill="auto"/>
            <w:noWrap/>
            <w:vAlign w:val="bottom"/>
            <w:hideMark/>
          </w:tcPr>
          <w:p w14:paraId="52A7AC98"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76E4F611"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47939713"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Original Standard cost</w:t>
            </w:r>
          </w:p>
        </w:tc>
        <w:tc>
          <w:tcPr>
            <w:tcW w:w="740" w:type="pct"/>
            <w:tcBorders>
              <w:top w:val="nil"/>
              <w:left w:val="nil"/>
              <w:bottom w:val="single" w:sz="4" w:space="0" w:color="auto"/>
              <w:right w:val="single" w:sz="4" w:space="0" w:color="auto"/>
            </w:tcBorders>
            <w:shd w:val="clear" w:color="auto" w:fill="auto"/>
            <w:noWrap/>
            <w:vAlign w:val="bottom"/>
            <w:hideMark/>
          </w:tcPr>
          <w:p w14:paraId="04178906"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3,825.00 </w:t>
            </w:r>
          </w:p>
        </w:tc>
        <w:tc>
          <w:tcPr>
            <w:tcW w:w="116" w:type="pct"/>
            <w:tcBorders>
              <w:top w:val="nil"/>
              <w:left w:val="nil"/>
              <w:bottom w:val="single" w:sz="4" w:space="0" w:color="auto"/>
              <w:right w:val="single" w:sz="8" w:space="0" w:color="auto"/>
            </w:tcBorders>
            <w:shd w:val="clear" w:color="auto" w:fill="auto"/>
            <w:noWrap/>
            <w:vAlign w:val="bottom"/>
            <w:hideMark/>
          </w:tcPr>
          <w:p w14:paraId="15F06BD8"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43660DF1"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3D31B38A"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Original Standard cost</w:t>
            </w:r>
          </w:p>
        </w:tc>
        <w:tc>
          <w:tcPr>
            <w:tcW w:w="608" w:type="pct"/>
            <w:tcBorders>
              <w:top w:val="nil"/>
              <w:left w:val="nil"/>
              <w:bottom w:val="single" w:sz="4" w:space="0" w:color="auto"/>
              <w:right w:val="single" w:sz="4" w:space="0" w:color="auto"/>
            </w:tcBorders>
            <w:shd w:val="clear" w:color="auto" w:fill="auto"/>
            <w:noWrap/>
            <w:vAlign w:val="bottom"/>
            <w:hideMark/>
          </w:tcPr>
          <w:p w14:paraId="36C17892" w14:textId="2F9AE5FE"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w:t>
            </w:r>
            <w:r w:rsidR="003300B4" w:rsidRPr="00354E89">
              <w:rPr>
                <w:rFonts w:ascii="Calibri" w:eastAsia="Times New Roman" w:hAnsi="Calibri" w:cs="Calibri"/>
                <w:color w:val="000000"/>
                <w:sz w:val="22"/>
              </w:rPr>
              <w:t>£ 3,375.00</w:t>
            </w:r>
            <w:r w:rsidRPr="00354E89">
              <w:rPr>
                <w:rFonts w:ascii="Calibri" w:eastAsia="Times New Roman" w:hAnsi="Calibri" w:cs="Calibri"/>
                <w:color w:val="000000"/>
                <w:sz w:val="22"/>
              </w:rPr>
              <w:t xml:space="preserve"> </w:t>
            </w:r>
          </w:p>
        </w:tc>
        <w:tc>
          <w:tcPr>
            <w:tcW w:w="116" w:type="pct"/>
            <w:tcBorders>
              <w:top w:val="nil"/>
              <w:left w:val="nil"/>
              <w:bottom w:val="single" w:sz="4" w:space="0" w:color="auto"/>
              <w:right w:val="single" w:sz="8" w:space="0" w:color="auto"/>
            </w:tcBorders>
            <w:shd w:val="clear" w:color="auto" w:fill="auto"/>
            <w:noWrap/>
            <w:vAlign w:val="bottom"/>
            <w:hideMark/>
          </w:tcPr>
          <w:p w14:paraId="373B3ECC"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21B11549"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48C0E1D6"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740" w:type="pct"/>
            <w:tcBorders>
              <w:top w:val="nil"/>
              <w:left w:val="nil"/>
              <w:bottom w:val="single" w:sz="4" w:space="0" w:color="auto"/>
              <w:right w:val="single" w:sz="4" w:space="0" w:color="auto"/>
            </w:tcBorders>
            <w:shd w:val="clear" w:color="auto" w:fill="auto"/>
            <w:noWrap/>
            <w:vAlign w:val="bottom"/>
            <w:hideMark/>
          </w:tcPr>
          <w:p w14:paraId="2AA4ABBB"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116" w:type="pct"/>
            <w:tcBorders>
              <w:top w:val="nil"/>
              <w:left w:val="nil"/>
              <w:bottom w:val="single" w:sz="4" w:space="0" w:color="auto"/>
              <w:right w:val="single" w:sz="8" w:space="0" w:color="auto"/>
            </w:tcBorders>
            <w:shd w:val="clear" w:color="auto" w:fill="auto"/>
            <w:noWrap/>
            <w:vAlign w:val="bottom"/>
            <w:hideMark/>
          </w:tcPr>
          <w:p w14:paraId="0A5CE85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294B4A46"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486D1707"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608" w:type="pct"/>
            <w:tcBorders>
              <w:top w:val="nil"/>
              <w:left w:val="nil"/>
              <w:bottom w:val="single" w:sz="4" w:space="0" w:color="auto"/>
              <w:right w:val="single" w:sz="4" w:space="0" w:color="auto"/>
            </w:tcBorders>
            <w:shd w:val="clear" w:color="auto" w:fill="auto"/>
            <w:noWrap/>
            <w:vAlign w:val="bottom"/>
            <w:hideMark/>
          </w:tcPr>
          <w:p w14:paraId="1C1938D8"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116" w:type="pct"/>
            <w:tcBorders>
              <w:top w:val="nil"/>
              <w:left w:val="nil"/>
              <w:bottom w:val="single" w:sz="4" w:space="0" w:color="auto"/>
              <w:right w:val="single" w:sz="8" w:space="0" w:color="auto"/>
            </w:tcBorders>
            <w:shd w:val="clear" w:color="auto" w:fill="auto"/>
            <w:noWrap/>
            <w:vAlign w:val="bottom"/>
            <w:hideMark/>
          </w:tcPr>
          <w:p w14:paraId="0EA66D05"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05D27BC5"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218A5B67"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units Sold</w:t>
            </w:r>
          </w:p>
        </w:tc>
        <w:tc>
          <w:tcPr>
            <w:tcW w:w="740" w:type="pct"/>
            <w:tcBorders>
              <w:top w:val="nil"/>
              <w:left w:val="nil"/>
              <w:bottom w:val="single" w:sz="4" w:space="0" w:color="auto"/>
              <w:right w:val="single" w:sz="4" w:space="0" w:color="auto"/>
            </w:tcBorders>
            <w:shd w:val="clear" w:color="auto" w:fill="auto"/>
            <w:noWrap/>
            <w:vAlign w:val="bottom"/>
            <w:hideMark/>
          </w:tcPr>
          <w:p w14:paraId="53E135A4" w14:textId="77777777" w:rsidR="00354E89" w:rsidRPr="00354E89" w:rsidRDefault="00354E89" w:rsidP="00354E89">
            <w:pPr>
              <w:spacing w:after="0" w:line="240" w:lineRule="auto"/>
              <w:jc w:val="right"/>
              <w:rPr>
                <w:rFonts w:ascii="Calibri" w:eastAsia="Times New Roman" w:hAnsi="Calibri" w:cs="Calibri"/>
                <w:color w:val="000000"/>
                <w:sz w:val="22"/>
              </w:rPr>
            </w:pPr>
            <w:r w:rsidRPr="00354E89">
              <w:rPr>
                <w:rFonts w:ascii="Calibri" w:eastAsia="Times New Roman" w:hAnsi="Calibri" w:cs="Calibri"/>
                <w:color w:val="000000"/>
                <w:sz w:val="22"/>
              </w:rPr>
              <w:t>850</w:t>
            </w:r>
          </w:p>
        </w:tc>
        <w:tc>
          <w:tcPr>
            <w:tcW w:w="116" w:type="pct"/>
            <w:tcBorders>
              <w:top w:val="nil"/>
              <w:left w:val="nil"/>
              <w:bottom w:val="single" w:sz="4" w:space="0" w:color="auto"/>
              <w:right w:val="single" w:sz="8" w:space="0" w:color="auto"/>
            </w:tcBorders>
            <w:shd w:val="clear" w:color="auto" w:fill="auto"/>
            <w:noWrap/>
            <w:vAlign w:val="bottom"/>
            <w:hideMark/>
          </w:tcPr>
          <w:p w14:paraId="01D3A967"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30167936"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6934C736"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units Sold</w:t>
            </w:r>
          </w:p>
        </w:tc>
        <w:tc>
          <w:tcPr>
            <w:tcW w:w="608" w:type="pct"/>
            <w:tcBorders>
              <w:top w:val="nil"/>
              <w:left w:val="nil"/>
              <w:bottom w:val="single" w:sz="4" w:space="0" w:color="auto"/>
              <w:right w:val="single" w:sz="4" w:space="0" w:color="auto"/>
            </w:tcBorders>
            <w:shd w:val="clear" w:color="auto" w:fill="auto"/>
            <w:noWrap/>
            <w:vAlign w:val="bottom"/>
            <w:hideMark/>
          </w:tcPr>
          <w:p w14:paraId="28CB551C" w14:textId="77777777" w:rsidR="00354E89" w:rsidRPr="00354E89" w:rsidRDefault="00354E89" w:rsidP="00354E89">
            <w:pPr>
              <w:spacing w:after="0" w:line="240" w:lineRule="auto"/>
              <w:jc w:val="right"/>
              <w:rPr>
                <w:rFonts w:ascii="Calibri" w:eastAsia="Times New Roman" w:hAnsi="Calibri" w:cs="Calibri"/>
                <w:color w:val="000000"/>
                <w:sz w:val="22"/>
              </w:rPr>
            </w:pPr>
            <w:r w:rsidRPr="00354E89">
              <w:rPr>
                <w:rFonts w:ascii="Calibri" w:eastAsia="Times New Roman" w:hAnsi="Calibri" w:cs="Calibri"/>
                <w:color w:val="000000"/>
                <w:sz w:val="22"/>
              </w:rPr>
              <w:t>750</w:t>
            </w:r>
          </w:p>
        </w:tc>
        <w:tc>
          <w:tcPr>
            <w:tcW w:w="116" w:type="pct"/>
            <w:tcBorders>
              <w:top w:val="nil"/>
              <w:left w:val="nil"/>
              <w:bottom w:val="single" w:sz="4" w:space="0" w:color="auto"/>
              <w:right w:val="single" w:sz="8" w:space="0" w:color="auto"/>
            </w:tcBorders>
            <w:shd w:val="clear" w:color="auto" w:fill="auto"/>
            <w:noWrap/>
            <w:vAlign w:val="bottom"/>
            <w:hideMark/>
          </w:tcPr>
          <w:p w14:paraId="1B8CDBA1"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72786036"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76E2E498"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Actual cost </w:t>
            </w:r>
          </w:p>
        </w:tc>
        <w:tc>
          <w:tcPr>
            <w:tcW w:w="740" w:type="pct"/>
            <w:tcBorders>
              <w:top w:val="nil"/>
              <w:left w:val="nil"/>
              <w:bottom w:val="single" w:sz="4" w:space="0" w:color="auto"/>
              <w:right w:val="single" w:sz="4" w:space="0" w:color="auto"/>
            </w:tcBorders>
            <w:shd w:val="clear" w:color="auto" w:fill="auto"/>
            <w:noWrap/>
            <w:vAlign w:val="bottom"/>
            <w:hideMark/>
          </w:tcPr>
          <w:p w14:paraId="7968859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3.70 </w:t>
            </w:r>
          </w:p>
        </w:tc>
        <w:tc>
          <w:tcPr>
            <w:tcW w:w="116" w:type="pct"/>
            <w:tcBorders>
              <w:top w:val="nil"/>
              <w:left w:val="nil"/>
              <w:bottom w:val="single" w:sz="4" w:space="0" w:color="auto"/>
              <w:right w:val="single" w:sz="8" w:space="0" w:color="auto"/>
            </w:tcBorders>
            <w:shd w:val="clear" w:color="auto" w:fill="auto"/>
            <w:noWrap/>
            <w:vAlign w:val="bottom"/>
            <w:hideMark/>
          </w:tcPr>
          <w:p w14:paraId="39DAD58A"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1B3EF291"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58EC5993"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Actual cost </w:t>
            </w:r>
          </w:p>
        </w:tc>
        <w:tc>
          <w:tcPr>
            <w:tcW w:w="608" w:type="pct"/>
            <w:tcBorders>
              <w:top w:val="nil"/>
              <w:left w:val="nil"/>
              <w:bottom w:val="single" w:sz="4" w:space="0" w:color="auto"/>
              <w:right w:val="single" w:sz="4" w:space="0" w:color="auto"/>
            </w:tcBorders>
            <w:shd w:val="clear" w:color="auto" w:fill="auto"/>
            <w:noWrap/>
            <w:vAlign w:val="bottom"/>
            <w:hideMark/>
          </w:tcPr>
          <w:p w14:paraId="7E353F61"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3.70 </w:t>
            </w:r>
          </w:p>
        </w:tc>
        <w:tc>
          <w:tcPr>
            <w:tcW w:w="116" w:type="pct"/>
            <w:tcBorders>
              <w:top w:val="nil"/>
              <w:left w:val="nil"/>
              <w:bottom w:val="single" w:sz="4" w:space="0" w:color="auto"/>
              <w:right w:val="single" w:sz="8" w:space="0" w:color="auto"/>
            </w:tcBorders>
            <w:shd w:val="clear" w:color="auto" w:fill="auto"/>
            <w:noWrap/>
            <w:vAlign w:val="bottom"/>
            <w:hideMark/>
          </w:tcPr>
          <w:p w14:paraId="5BCD6A6B"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5BA9DDEF"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0F0FF38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Original Standard cost</w:t>
            </w:r>
          </w:p>
        </w:tc>
        <w:tc>
          <w:tcPr>
            <w:tcW w:w="740" w:type="pct"/>
            <w:tcBorders>
              <w:top w:val="nil"/>
              <w:left w:val="nil"/>
              <w:bottom w:val="single" w:sz="4" w:space="0" w:color="auto"/>
              <w:right w:val="single" w:sz="4" w:space="0" w:color="auto"/>
            </w:tcBorders>
            <w:shd w:val="clear" w:color="auto" w:fill="auto"/>
            <w:noWrap/>
            <w:vAlign w:val="bottom"/>
            <w:hideMark/>
          </w:tcPr>
          <w:p w14:paraId="71FF2C7B"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3,145.00 </w:t>
            </w:r>
          </w:p>
        </w:tc>
        <w:tc>
          <w:tcPr>
            <w:tcW w:w="116" w:type="pct"/>
            <w:tcBorders>
              <w:top w:val="nil"/>
              <w:left w:val="nil"/>
              <w:bottom w:val="single" w:sz="4" w:space="0" w:color="auto"/>
              <w:right w:val="single" w:sz="8" w:space="0" w:color="auto"/>
            </w:tcBorders>
            <w:shd w:val="clear" w:color="auto" w:fill="auto"/>
            <w:noWrap/>
            <w:vAlign w:val="bottom"/>
            <w:hideMark/>
          </w:tcPr>
          <w:p w14:paraId="655A56BA"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55BE1B13"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79218B41"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Original Standard cost</w:t>
            </w:r>
          </w:p>
        </w:tc>
        <w:tc>
          <w:tcPr>
            <w:tcW w:w="608" w:type="pct"/>
            <w:tcBorders>
              <w:top w:val="nil"/>
              <w:left w:val="nil"/>
              <w:bottom w:val="single" w:sz="4" w:space="0" w:color="auto"/>
              <w:right w:val="single" w:sz="4" w:space="0" w:color="auto"/>
            </w:tcBorders>
            <w:shd w:val="clear" w:color="auto" w:fill="auto"/>
            <w:noWrap/>
            <w:vAlign w:val="bottom"/>
            <w:hideMark/>
          </w:tcPr>
          <w:p w14:paraId="16E83746" w14:textId="1F041B5A"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w:t>
            </w:r>
            <w:r w:rsidR="003300B4" w:rsidRPr="00354E89">
              <w:rPr>
                <w:rFonts w:ascii="Calibri" w:eastAsia="Times New Roman" w:hAnsi="Calibri" w:cs="Calibri"/>
                <w:color w:val="000000"/>
                <w:sz w:val="22"/>
              </w:rPr>
              <w:t>£ 2,775.00</w:t>
            </w:r>
            <w:r w:rsidRPr="00354E89">
              <w:rPr>
                <w:rFonts w:ascii="Calibri" w:eastAsia="Times New Roman" w:hAnsi="Calibri" w:cs="Calibri"/>
                <w:color w:val="000000"/>
                <w:sz w:val="22"/>
              </w:rPr>
              <w:t xml:space="preserve"> </w:t>
            </w:r>
          </w:p>
        </w:tc>
        <w:tc>
          <w:tcPr>
            <w:tcW w:w="116" w:type="pct"/>
            <w:tcBorders>
              <w:top w:val="nil"/>
              <w:left w:val="nil"/>
              <w:bottom w:val="single" w:sz="4" w:space="0" w:color="auto"/>
              <w:right w:val="single" w:sz="8" w:space="0" w:color="auto"/>
            </w:tcBorders>
            <w:shd w:val="clear" w:color="auto" w:fill="auto"/>
            <w:noWrap/>
            <w:vAlign w:val="bottom"/>
            <w:hideMark/>
          </w:tcPr>
          <w:p w14:paraId="659D393E"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0C5B891A"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1EB3EE92"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740" w:type="pct"/>
            <w:tcBorders>
              <w:top w:val="nil"/>
              <w:left w:val="nil"/>
              <w:bottom w:val="single" w:sz="4" w:space="0" w:color="auto"/>
              <w:right w:val="single" w:sz="4" w:space="0" w:color="auto"/>
            </w:tcBorders>
            <w:shd w:val="clear" w:color="auto" w:fill="auto"/>
            <w:noWrap/>
            <w:vAlign w:val="bottom"/>
            <w:hideMark/>
          </w:tcPr>
          <w:p w14:paraId="77D41B39"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116" w:type="pct"/>
            <w:tcBorders>
              <w:top w:val="nil"/>
              <w:left w:val="nil"/>
              <w:bottom w:val="single" w:sz="4" w:space="0" w:color="auto"/>
              <w:right w:val="single" w:sz="8" w:space="0" w:color="auto"/>
            </w:tcBorders>
            <w:shd w:val="clear" w:color="auto" w:fill="auto"/>
            <w:noWrap/>
            <w:vAlign w:val="bottom"/>
            <w:hideMark/>
          </w:tcPr>
          <w:p w14:paraId="1F253ECA"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72E68034"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0FD14D45"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608" w:type="pct"/>
            <w:tcBorders>
              <w:top w:val="nil"/>
              <w:left w:val="nil"/>
              <w:bottom w:val="single" w:sz="4" w:space="0" w:color="auto"/>
              <w:right w:val="single" w:sz="4" w:space="0" w:color="auto"/>
            </w:tcBorders>
            <w:shd w:val="clear" w:color="auto" w:fill="auto"/>
            <w:noWrap/>
            <w:vAlign w:val="bottom"/>
            <w:hideMark/>
          </w:tcPr>
          <w:p w14:paraId="6B8E05A3"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116" w:type="pct"/>
            <w:tcBorders>
              <w:top w:val="nil"/>
              <w:left w:val="nil"/>
              <w:bottom w:val="single" w:sz="4" w:space="0" w:color="auto"/>
              <w:right w:val="single" w:sz="8" w:space="0" w:color="auto"/>
            </w:tcBorders>
            <w:shd w:val="clear" w:color="auto" w:fill="auto"/>
            <w:noWrap/>
            <w:vAlign w:val="bottom"/>
            <w:hideMark/>
          </w:tcPr>
          <w:p w14:paraId="427B398C"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391F379E" w14:textId="77777777" w:rsidTr="00354E89">
        <w:trPr>
          <w:trHeight w:val="300"/>
        </w:trPr>
        <w:tc>
          <w:tcPr>
            <w:tcW w:w="1542" w:type="pct"/>
            <w:tcBorders>
              <w:top w:val="nil"/>
              <w:left w:val="single" w:sz="8" w:space="0" w:color="auto"/>
              <w:bottom w:val="single" w:sz="4" w:space="0" w:color="auto"/>
              <w:right w:val="single" w:sz="4" w:space="0" w:color="auto"/>
            </w:tcBorders>
            <w:shd w:val="clear" w:color="auto" w:fill="auto"/>
            <w:noWrap/>
            <w:vAlign w:val="bottom"/>
            <w:hideMark/>
          </w:tcPr>
          <w:p w14:paraId="2EA76ABC" w14:textId="4C9EEB68"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Material Price planning Variance</w:t>
            </w:r>
          </w:p>
        </w:tc>
        <w:tc>
          <w:tcPr>
            <w:tcW w:w="740" w:type="pct"/>
            <w:tcBorders>
              <w:top w:val="nil"/>
              <w:left w:val="nil"/>
              <w:bottom w:val="single" w:sz="4" w:space="0" w:color="auto"/>
              <w:right w:val="single" w:sz="4" w:space="0" w:color="auto"/>
            </w:tcBorders>
            <w:shd w:val="clear" w:color="auto" w:fill="auto"/>
            <w:noWrap/>
            <w:vAlign w:val="bottom"/>
            <w:hideMark/>
          </w:tcPr>
          <w:p w14:paraId="67B6824A"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680.00 </w:t>
            </w:r>
          </w:p>
        </w:tc>
        <w:tc>
          <w:tcPr>
            <w:tcW w:w="116" w:type="pct"/>
            <w:tcBorders>
              <w:top w:val="nil"/>
              <w:left w:val="nil"/>
              <w:bottom w:val="single" w:sz="4" w:space="0" w:color="auto"/>
              <w:right w:val="single" w:sz="8" w:space="0" w:color="auto"/>
            </w:tcBorders>
            <w:shd w:val="clear" w:color="auto" w:fill="auto"/>
            <w:noWrap/>
            <w:vAlign w:val="bottom"/>
            <w:hideMark/>
          </w:tcPr>
          <w:p w14:paraId="5FB14279"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2E5003E2"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4" w:space="0" w:color="auto"/>
              <w:right w:val="single" w:sz="4" w:space="0" w:color="auto"/>
            </w:tcBorders>
            <w:shd w:val="clear" w:color="auto" w:fill="auto"/>
            <w:noWrap/>
            <w:vAlign w:val="bottom"/>
            <w:hideMark/>
          </w:tcPr>
          <w:p w14:paraId="4EB1CC78" w14:textId="7548A882"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Material Price planning Variance</w:t>
            </w:r>
          </w:p>
        </w:tc>
        <w:tc>
          <w:tcPr>
            <w:tcW w:w="608" w:type="pct"/>
            <w:tcBorders>
              <w:top w:val="nil"/>
              <w:left w:val="nil"/>
              <w:bottom w:val="single" w:sz="4" w:space="0" w:color="auto"/>
              <w:right w:val="single" w:sz="4" w:space="0" w:color="auto"/>
            </w:tcBorders>
            <w:shd w:val="clear" w:color="auto" w:fill="auto"/>
            <w:noWrap/>
            <w:vAlign w:val="bottom"/>
            <w:hideMark/>
          </w:tcPr>
          <w:p w14:paraId="15FDE97E"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600.00 </w:t>
            </w:r>
          </w:p>
        </w:tc>
        <w:tc>
          <w:tcPr>
            <w:tcW w:w="116" w:type="pct"/>
            <w:tcBorders>
              <w:top w:val="nil"/>
              <w:left w:val="nil"/>
              <w:bottom w:val="single" w:sz="4" w:space="0" w:color="auto"/>
              <w:right w:val="single" w:sz="8" w:space="0" w:color="auto"/>
            </w:tcBorders>
            <w:shd w:val="clear" w:color="auto" w:fill="auto"/>
            <w:noWrap/>
            <w:vAlign w:val="bottom"/>
            <w:hideMark/>
          </w:tcPr>
          <w:p w14:paraId="48F34EB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2E03169F" w14:textId="77777777" w:rsidTr="00354E89">
        <w:trPr>
          <w:trHeight w:val="315"/>
        </w:trPr>
        <w:tc>
          <w:tcPr>
            <w:tcW w:w="1542" w:type="pct"/>
            <w:tcBorders>
              <w:top w:val="nil"/>
              <w:left w:val="single" w:sz="8" w:space="0" w:color="auto"/>
              <w:bottom w:val="single" w:sz="8" w:space="0" w:color="auto"/>
              <w:right w:val="single" w:sz="4" w:space="0" w:color="auto"/>
            </w:tcBorders>
            <w:shd w:val="clear" w:color="auto" w:fill="auto"/>
            <w:noWrap/>
            <w:vAlign w:val="bottom"/>
            <w:hideMark/>
          </w:tcPr>
          <w:p w14:paraId="7DA57545"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Status</w:t>
            </w:r>
          </w:p>
        </w:tc>
        <w:tc>
          <w:tcPr>
            <w:tcW w:w="740" w:type="pct"/>
            <w:tcBorders>
              <w:top w:val="nil"/>
              <w:left w:val="nil"/>
              <w:bottom w:val="single" w:sz="8" w:space="0" w:color="auto"/>
              <w:right w:val="single" w:sz="8" w:space="0" w:color="auto"/>
            </w:tcBorders>
            <w:shd w:val="clear" w:color="auto" w:fill="auto"/>
            <w:noWrap/>
            <w:vAlign w:val="bottom"/>
            <w:hideMark/>
          </w:tcPr>
          <w:p w14:paraId="4F90E63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Favorable</w:t>
            </w:r>
          </w:p>
        </w:tc>
        <w:tc>
          <w:tcPr>
            <w:tcW w:w="116" w:type="pct"/>
            <w:tcBorders>
              <w:top w:val="nil"/>
              <w:left w:val="nil"/>
              <w:bottom w:val="single" w:sz="8" w:space="0" w:color="auto"/>
              <w:right w:val="single" w:sz="8" w:space="0" w:color="auto"/>
            </w:tcBorders>
            <w:shd w:val="clear" w:color="auto" w:fill="auto"/>
            <w:noWrap/>
            <w:vAlign w:val="bottom"/>
            <w:hideMark/>
          </w:tcPr>
          <w:p w14:paraId="04DC48C3"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420" w:type="pct"/>
            <w:tcBorders>
              <w:top w:val="nil"/>
              <w:left w:val="nil"/>
              <w:bottom w:val="nil"/>
              <w:right w:val="nil"/>
            </w:tcBorders>
            <w:shd w:val="clear" w:color="auto" w:fill="auto"/>
            <w:noWrap/>
            <w:vAlign w:val="bottom"/>
            <w:hideMark/>
          </w:tcPr>
          <w:p w14:paraId="11E01B96"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457" w:type="pct"/>
            <w:tcBorders>
              <w:top w:val="nil"/>
              <w:left w:val="single" w:sz="8" w:space="0" w:color="auto"/>
              <w:bottom w:val="single" w:sz="8" w:space="0" w:color="auto"/>
              <w:right w:val="single" w:sz="4" w:space="0" w:color="auto"/>
            </w:tcBorders>
            <w:shd w:val="clear" w:color="auto" w:fill="auto"/>
            <w:noWrap/>
            <w:vAlign w:val="bottom"/>
            <w:hideMark/>
          </w:tcPr>
          <w:p w14:paraId="5D8F0C8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Status</w:t>
            </w:r>
          </w:p>
        </w:tc>
        <w:tc>
          <w:tcPr>
            <w:tcW w:w="608" w:type="pct"/>
            <w:tcBorders>
              <w:top w:val="nil"/>
              <w:left w:val="nil"/>
              <w:bottom w:val="single" w:sz="8" w:space="0" w:color="auto"/>
              <w:right w:val="single" w:sz="8" w:space="0" w:color="auto"/>
            </w:tcBorders>
            <w:shd w:val="clear" w:color="auto" w:fill="auto"/>
            <w:noWrap/>
            <w:vAlign w:val="bottom"/>
            <w:hideMark/>
          </w:tcPr>
          <w:p w14:paraId="53E16CD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Favorable</w:t>
            </w:r>
          </w:p>
        </w:tc>
        <w:tc>
          <w:tcPr>
            <w:tcW w:w="116" w:type="pct"/>
            <w:tcBorders>
              <w:top w:val="nil"/>
              <w:left w:val="nil"/>
              <w:bottom w:val="single" w:sz="8" w:space="0" w:color="auto"/>
              <w:right w:val="single" w:sz="8" w:space="0" w:color="auto"/>
            </w:tcBorders>
            <w:shd w:val="clear" w:color="auto" w:fill="auto"/>
            <w:noWrap/>
            <w:vAlign w:val="bottom"/>
            <w:hideMark/>
          </w:tcPr>
          <w:p w14:paraId="0A1A4CDB"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bl>
    <w:p w14:paraId="0D645D20" w14:textId="77777777" w:rsidR="00354E89" w:rsidRPr="00354E89" w:rsidRDefault="00354E89" w:rsidP="00354E89"/>
    <w:p w14:paraId="10EB5643" w14:textId="478799EB" w:rsidR="00354E89" w:rsidRDefault="00354E89" w:rsidP="00354E89">
      <w:pPr>
        <w:pStyle w:val="Titlu1"/>
      </w:pPr>
      <w:bookmarkStart w:id="40" w:name="_Toc48036919"/>
      <w:r>
        <w:lastRenderedPageBreak/>
        <w:t>Appendix III: Profit and loss in case of Shifting</w:t>
      </w:r>
      <w:bookmarkEnd w:id="40"/>
    </w:p>
    <w:tbl>
      <w:tblPr>
        <w:tblW w:w="5000" w:type="pct"/>
        <w:tblLook w:val="04A0" w:firstRow="1" w:lastRow="0" w:firstColumn="1" w:lastColumn="0" w:noHBand="0" w:noVBand="1"/>
      </w:tblPr>
      <w:tblGrid>
        <w:gridCol w:w="2983"/>
        <w:gridCol w:w="1427"/>
        <w:gridCol w:w="264"/>
        <w:gridCol w:w="222"/>
        <w:gridCol w:w="2984"/>
        <w:gridCol w:w="1216"/>
        <w:gridCol w:w="264"/>
      </w:tblGrid>
      <w:tr w:rsidR="00354E89" w:rsidRPr="00354E89" w14:paraId="134D4A2F" w14:textId="77777777" w:rsidTr="00354E89">
        <w:trPr>
          <w:trHeight w:val="315"/>
        </w:trPr>
        <w:tc>
          <w:tcPr>
            <w:tcW w:w="5000" w:type="pct"/>
            <w:gridSpan w:val="7"/>
            <w:tcBorders>
              <w:top w:val="nil"/>
              <w:left w:val="nil"/>
              <w:bottom w:val="nil"/>
              <w:right w:val="nil"/>
            </w:tcBorders>
            <w:shd w:val="clear" w:color="auto" w:fill="auto"/>
            <w:noWrap/>
            <w:vAlign w:val="bottom"/>
            <w:hideMark/>
          </w:tcPr>
          <w:p w14:paraId="539842F3" w14:textId="393A4979"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U</w:t>
            </w:r>
            <w:r>
              <w:rPr>
                <w:rFonts w:ascii="Calibri" w:eastAsia="Times New Roman" w:hAnsi="Calibri" w:cs="Calibri"/>
                <w:color w:val="000000"/>
                <w:sz w:val="22"/>
              </w:rPr>
              <w:t>K</w:t>
            </w:r>
            <w:r w:rsidRPr="00354E89">
              <w:rPr>
                <w:rFonts w:ascii="Calibri" w:eastAsia="Times New Roman" w:hAnsi="Calibri" w:cs="Calibri"/>
                <w:color w:val="000000"/>
                <w:sz w:val="22"/>
              </w:rPr>
              <w:t xml:space="preserve"> manufacturing</w:t>
            </w:r>
          </w:p>
        </w:tc>
      </w:tr>
      <w:tr w:rsidR="00354E89" w:rsidRPr="00354E89" w14:paraId="38CDB7D9" w14:textId="77777777" w:rsidTr="00354E89">
        <w:trPr>
          <w:trHeight w:val="300"/>
        </w:trPr>
        <w:tc>
          <w:tcPr>
            <w:tcW w:w="2519" w:type="pct"/>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1723B8C1" w14:textId="238DBFDC"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Material Price Planning Variance</w:t>
            </w:r>
          </w:p>
        </w:tc>
        <w:tc>
          <w:tcPr>
            <w:tcW w:w="96" w:type="pct"/>
            <w:tcBorders>
              <w:top w:val="nil"/>
              <w:left w:val="nil"/>
              <w:bottom w:val="nil"/>
              <w:right w:val="nil"/>
            </w:tcBorders>
            <w:shd w:val="clear" w:color="auto" w:fill="auto"/>
            <w:noWrap/>
            <w:vAlign w:val="bottom"/>
            <w:hideMark/>
          </w:tcPr>
          <w:p w14:paraId="5073891F" w14:textId="77777777" w:rsidR="00354E89" w:rsidRPr="00354E89" w:rsidRDefault="00354E89" w:rsidP="00354E89">
            <w:pPr>
              <w:spacing w:after="0" w:line="240" w:lineRule="auto"/>
              <w:jc w:val="center"/>
              <w:rPr>
                <w:rFonts w:ascii="Calibri" w:eastAsia="Times New Roman" w:hAnsi="Calibri" w:cs="Calibri"/>
                <w:color w:val="000000"/>
                <w:sz w:val="22"/>
              </w:rPr>
            </w:pPr>
          </w:p>
        </w:tc>
        <w:tc>
          <w:tcPr>
            <w:tcW w:w="2385" w:type="pct"/>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7B604F43" w14:textId="3318C7DF"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Material Price planning Variance</w:t>
            </w:r>
          </w:p>
        </w:tc>
      </w:tr>
      <w:tr w:rsidR="00354E89" w:rsidRPr="00354E89" w14:paraId="5D5FB1FC" w14:textId="77777777" w:rsidTr="00354E89">
        <w:trPr>
          <w:trHeight w:val="300"/>
        </w:trPr>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4712D912"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Product </w:t>
            </w:r>
          </w:p>
        </w:tc>
        <w:tc>
          <w:tcPr>
            <w:tcW w:w="894" w:type="pct"/>
            <w:gridSpan w:val="2"/>
            <w:tcBorders>
              <w:top w:val="single" w:sz="4" w:space="0" w:color="auto"/>
              <w:left w:val="nil"/>
              <w:bottom w:val="single" w:sz="4" w:space="0" w:color="auto"/>
              <w:right w:val="single" w:sz="8" w:space="0" w:color="000000"/>
            </w:tcBorders>
            <w:shd w:val="clear" w:color="auto" w:fill="auto"/>
            <w:noWrap/>
            <w:vAlign w:val="bottom"/>
            <w:hideMark/>
          </w:tcPr>
          <w:p w14:paraId="391E6E31" w14:textId="77777777" w:rsidR="00354E89" w:rsidRPr="00354E89" w:rsidRDefault="00354E89" w:rsidP="00354E89">
            <w:pPr>
              <w:spacing w:after="0" w:line="240" w:lineRule="auto"/>
              <w:jc w:val="center"/>
              <w:rPr>
                <w:rFonts w:ascii="Calibri" w:eastAsia="Times New Roman" w:hAnsi="Calibri" w:cs="Calibri"/>
                <w:b/>
                <w:bCs/>
                <w:color w:val="000000"/>
                <w:sz w:val="22"/>
              </w:rPr>
            </w:pPr>
            <w:r w:rsidRPr="00354E89">
              <w:rPr>
                <w:rFonts w:ascii="Calibri" w:eastAsia="Times New Roman" w:hAnsi="Calibri" w:cs="Calibri"/>
                <w:b/>
                <w:bCs/>
                <w:color w:val="000000"/>
                <w:sz w:val="22"/>
              </w:rPr>
              <w:t>X</w:t>
            </w:r>
          </w:p>
        </w:tc>
        <w:tc>
          <w:tcPr>
            <w:tcW w:w="96" w:type="pct"/>
            <w:tcBorders>
              <w:top w:val="nil"/>
              <w:left w:val="nil"/>
              <w:bottom w:val="nil"/>
              <w:right w:val="nil"/>
            </w:tcBorders>
            <w:shd w:val="clear" w:color="auto" w:fill="auto"/>
            <w:noWrap/>
            <w:vAlign w:val="bottom"/>
            <w:hideMark/>
          </w:tcPr>
          <w:p w14:paraId="5F7621CB" w14:textId="77777777" w:rsidR="00354E89" w:rsidRPr="00354E89" w:rsidRDefault="00354E89" w:rsidP="00354E89">
            <w:pPr>
              <w:spacing w:after="0" w:line="240" w:lineRule="auto"/>
              <w:jc w:val="center"/>
              <w:rPr>
                <w:rFonts w:ascii="Calibri" w:eastAsia="Times New Roman" w:hAnsi="Calibri" w:cs="Calibri"/>
                <w:b/>
                <w:bCs/>
                <w:color w:val="000000"/>
                <w:sz w:val="22"/>
              </w:rPr>
            </w:pPr>
          </w:p>
        </w:tc>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51FB5A56"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Product </w:t>
            </w:r>
          </w:p>
        </w:tc>
        <w:tc>
          <w:tcPr>
            <w:tcW w:w="761" w:type="pct"/>
            <w:gridSpan w:val="2"/>
            <w:tcBorders>
              <w:top w:val="single" w:sz="4" w:space="0" w:color="auto"/>
              <w:left w:val="nil"/>
              <w:bottom w:val="single" w:sz="4" w:space="0" w:color="auto"/>
              <w:right w:val="single" w:sz="8" w:space="0" w:color="000000"/>
            </w:tcBorders>
            <w:shd w:val="clear" w:color="auto" w:fill="auto"/>
            <w:noWrap/>
            <w:vAlign w:val="bottom"/>
            <w:hideMark/>
          </w:tcPr>
          <w:p w14:paraId="32C57D2B" w14:textId="77777777" w:rsidR="00354E89" w:rsidRPr="00354E89" w:rsidRDefault="00354E89" w:rsidP="00354E89">
            <w:pPr>
              <w:spacing w:after="0" w:line="240" w:lineRule="auto"/>
              <w:jc w:val="center"/>
              <w:rPr>
                <w:rFonts w:ascii="Calibri" w:eastAsia="Times New Roman" w:hAnsi="Calibri" w:cs="Calibri"/>
                <w:b/>
                <w:bCs/>
                <w:color w:val="000000"/>
                <w:sz w:val="22"/>
              </w:rPr>
            </w:pPr>
            <w:r w:rsidRPr="00354E89">
              <w:rPr>
                <w:rFonts w:ascii="Calibri" w:eastAsia="Times New Roman" w:hAnsi="Calibri" w:cs="Calibri"/>
                <w:b/>
                <w:bCs/>
                <w:color w:val="000000"/>
                <w:sz w:val="22"/>
              </w:rPr>
              <w:t>Y</w:t>
            </w:r>
          </w:p>
        </w:tc>
      </w:tr>
      <w:tr w:rsidR="00354E89" w:rsidRPr="00354E89" w14:paraId="5C1659DB" w14:textId="77777777" w:rsidTr="00354E89">
        <w:trPr>
          <w:trHeight w:val="300"/>
        </w:trPr>
        <w:tc>
          <w:tcPr>
            <w:tcW w:w="2519" w:type="pct"/>
            <w:gridSpan w:val="3"/>
            <w:tcBorders>
              <w:top w:val="single" w:sz="4" w:space="0" w:color="auto"/>
              <w:left w:val="single" w:sz="8" w:space="0" w:color="auto"/>
              <w:bottom w:val="single" w:sz="4" w:space="0" w:color="auto"/>
              <w:right w:val="single" w:sz="8" w:space="0" w:color="000000"/>
            </w:tcBorders>
            <w:shd w:val="clear" w:color="auto" w:fill="auto"/>
            <w:vAlign w:val="bottom"/>
            <w:hideMark/>
          </w:tcPr>
          <w:p w14:paraId="3B3C08CF" w14:textId="7DDCCF24"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 xml:space="preserve">Formula </w:t>
            </w:r>
            <w:r w:rsidRPr="00354E89">
              <w:rPr>
                <w:rFonts w:ascii="Calibri" w:eastAsia="Times New Roman" w:hAnsi="Calibri" w:cs="Calibri"/>
                <w:color w:val="000000"/>
                <w:sz w:val="22"/>
              </w:rPr>
              <w:br/>
              <w:t xml:space="preserve">(Actual units Sold* revised standard cost)- (actual standard cost * </w:t>
            </w:r>
            <w:r w:rsidR="003300B4" w:rsidRPr="00354E89">
              <w:rPr>
                <w:rFonts w:ascii="Calibri" w:eastAsia="Times New Roman" w:hAnsi="Calibri" w:cs="Calibri"/>
                <w:color w:val="000000"/>
                <w:sz w:val="22"/>
              </w:rPr>
              <w:t>Actual cost)</w:t>
            </w:r>
          </w:p>
        </w:tc>
        <w:tc>
          <w:tcPr>
            <w:tcW w:w="96" w:type="pct"/>
            <w:tcBorders>
              <w:top w:val="nil"/>
              <w:left w:val="nil"/>
              <w:bottom w:val="nil"/>
              <w:right w:val="nil"/>
            </w:tcBorders>
            <w:shd w:val="clear" w:color="auto" w:fill="auto"/>
            <w:noWrap/>
            <w:vAlign w:val="bottom"/>
            <w:hideMark/>
          </w:tcPr>
          <w:p w14:paraId="092AB522" w14:textId="77777777" w:rsidR="00354E89" w:rsidRPr="00354E89" w:rsidRDefault="00354E89" w:rsidP="00354E89">
            <w:pPr>
              <w:spacing w:after="0" w:line="240" w:lineRule="auto"/>
              <w:jc w:val="center"/>
              <w:rPr>
                <w:rFonts w:ascii="Calibri" w:eastAsia="Times New Roman" w:hAnsi="Calibri" w:cs="Calibri"/>
                <w:color w:val="000000"/>
                <w:sz w:val="22"/>
              </w:rPr>
            </w:pPr>
          </w:p>
        </w:tc>
        <w:tc>
          <w:tcPr>
            <w:tcW w:w="2385" w:type="pct"/>
            <w:gridSpan w:val="3"/>
            <w:tcBorders>
              <w:top w:val="single" w:sz="4" w:space="0" w:color="auto"/>
              <w:left w:val="single" w:sz="8" w:space="0" w:color="auto"/>
              <w:bottom w:val="single" w:sz="4" w:space="0" w:color="auto"/>
              <w:right w:val="single" w:sz="8" w:space="0" w:color="000000"/>
            </w:tcBorders>
            <w:shd w:val="clear" w:color="auto" w:fill="auto"/>
            <w:vAlign w:val="bottom"/>
            <w:hideMark/>
          </w:tcPr>
          <w:p w14:paraId="46739B37" w14:textId="1358D7C3" w:rsidR="00354E89" w:rsidRPr="00354E89" w:rsidRDefault="00354E89" w:rsidP="00354E89">
            <w:pPr>
              <w:spacing w:after="0" w:line="240" w:lineRule="auto"/>
              <w:jc w:val="center"/>
              <w:rPr>
                <w:rFonts w:ascii="Calibri" w:eastAsia="Times New Roman" w:hAnsi="Calibri" w:cs="Calibri"/>
                <w:color w:val="000000"/>
                <w:sz w:val="22"/>
              </w:rPr>
            </w:pPr>
            <w:r w:rsidRPr="00354E89">
              <w:rPr>
                <w:rFonts w:ascii="Calibri" w:eastAsia="Times New Roman" w:hAnsi="Calibri" w:cs="Calibri"/>
                <w:color w:val="000000"/>
                <w:sz w:val="22"/>
              </w:rPr>
              <w:t xml:space="preserve">Formula </w:t>
            </w:r>
            <w:r w:rsidRPr="00354E89">
              <w:rPr>
                <w:rFonts w:ascii="Calibri" w:eastAsia="Times New Roman" w:hAnsi="Calibri" w:cs="Calibri"/>
                <w:color w:val="000000"/>
                <w:sz w:val="22"/>
              </w:rPr>
              <w:br/>
              <w:t xml:space="preserve">(Actual units Sold* revised standard cost)- (actual standard cost * </w:t>
            </w:r>
            <w:r w:rsidR="003300B4" w:rsidRPr="00354E89">
              <w:rPr>
                <w:rFonts w:ascii="Calibri" w:eastAsia="Times New Roman" w:hAnsi="Calibri" w:cs="Calibri"/>
                <w:color w:val="000000"/>
                <w:sz w:val="22"/>
              </w:rPr>
              <w:t>Actual cost)</w:t>
            </w:r>
          </w:p>
        </w:tc>
      </w:tr>
      <w:tr w:rsidR="00354E89" w:rsidRPr="00354E89" w14:paraId="7F0A7B0A" w14:textId="77777777" w:rsidTr="00354E89">
        <w:trPr>
          <w:trHeight w:val="300"/>
        </w:trPr>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60820E55"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units Sold</w:t>
            </w:r>
          </w:p>
        </w:tc>
        <w:tc>
          <w:tcPr>
            <w:tcW w:w="780" w:type="pct"/>
            <w:tcBorders>
              <w:top w:val="nil"/>
              <w:left w:val="nil"/>
              <w:bottom w:val="single" w:sz="4" w:space="0" w:color="auto"/>
              <w:right w:val="single" w:sz="4" w:space="0" w:color="auto"/>
            </w:tcBorders>
            <w:shd w:val="clear" w:color="auto" w:fill="auto"/>
            <w:noWrap/>
            <w:vAlign w:val="bottom"/>
            <w:hideMark/>
          </w:tcPr>
          <w:p w14:paraId="786CC2AB" w14:textId="77777777" w:rsidR="00354E89" w:rsidRPr="00354E89" w:rsidRDefault="00354E89" w:rsidP="00354E89">
            <w:pPr>
              <w:spacing w:after="0" w:line="240" w:lineRule="auto"/>
              <w:jc w:val="right"/>
              <w:rPr>
                <w:rFonts w:ascii="Calibri" w:eastAsia="Times New Roman" w:hAnsi="Calibri" w:cs="Calibri"/>
                <w:color w:val="000000"/>
                <w:sz w:val="22"/>
              </w:rPr>
            </w:pPr>
            <w:r w:rsidRPr="00354E89">
              <w:rPr>
                <w:rFonts w:ascii="Calibri" w:eastAsia="Times New Roman" w:hAnsi="Calibri" w:cs="Calibri"/>
                <w:color w:val="000000"/>
                <w:sz w:val="22"/>
              </w:rPr>
              <w:t>850</w:t>
            </w:r>
          </w:p>
        </w:tc>
        <w:tc>
          <w:tcPr>
            <w:tcW w:w="115" w:type="pct"/>
            <w:tcBorders>
              <w:top w:val="nil"/>
              <w:left w:val="nil"/>
              <w:bottom w:val="single" w:sz="4" w:space="0" w:color="auto"/>
              <w:right w:val="single" w:sz="8" w:space="0" w:color="auto"/>
            </w:tcBorders>
            <w:shd w:val="clear" w:color="auto" w:fill="auto"/>
            <w:noWrap/>
            <w:vAlign w:val="bottom"/>
            <w:hideMark/>
          </w:tcPr>
          <w:p w14:paraId="7F751A9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96" w:type="pct"/>
            <w:tcBorders>
              <w:top w:val="nil"/>
              <w:left w:val="nil"/>
              <w:bottom w:val="nil"/>
              <w:right w:val="nil"/>
            </w:tcBorders>
            <w:shd w:val="clear" w:color="auto" w:fill="auto"/>
            <w:noWrap/>
            <w:vAlign w:val="bottom"/>
            <w:hideMark/>
          </w:tcPr>
          <w:p w14:paraId="4A8B3362"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593F068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units Sold</w:t>
            </w:r>
          </w:p>
        </w:tc>
        <w:tc>
          <w:tcPr>
            <w:tcW w:w="646" w:type="pct"/>
            <w:tcBorders>
              <w:top w:val="nil"/>
              <w:left w:val="nil"/>
              <w:bottom w:val="single" w:sz="4" w:space="0" w:color="auto"/>
              <w:right w:val="single" w:sz="4" w:space="0" w:color="auto"/>
            </w:tcBorders>
            <w:shd w:val="clear" w:color="auto" w:fill="auto"/>
            <w:noWrap/>
            <w:vAlign w:val="bottom"/>
            <w:hideMark/>
          </w:tcPr>
          <w:p w14:paraId="61EB21CB" w14:textId="77777777" w:rsidR="00354E89" w:rsidRPr="00354E89" w:rsidRDefault="00354E89" w:rsidP="00354E89">
            <w:pPr>
              <w:spacing w:after="0" w:line="240" w:lineRule="auto"/>
              <w:jc w:val="right"/>
              <w:rPr>
                <w:rFonts w:ascii="Calibri" w:eastAsia="Times New Roman" w:hAnsi="Calibri" w:cs="Calibri"/>
                <w:color w:val="000000"/>
                <w:sz w:val="22"/>
              </w:rPr>
            </w:pPr>
            <w:r w:rsidRPr="00354E89">
              <w:rPr>
                <w:rFonts w:ascii="Calibri" w:eastAsia="Times New Roman" w:hAnsi="Calibri" w:cs="Calibri"/>
                <w:color w:val="000000"/>
                <w:sz w:val="22"/>
              </w:rPr>
              <w:t>750</w:t>
            </w:r>
          </w:p>
        </w:tc>
        <w:tc>
          <w:tcPr>
            <w:tcW w:w="115" w:type="pct"/>
            <w:tcBorders>
              <w:top w:val="nil"/>
              <w:left w:val="nil"/>
              <w:bottom w:val="single" w:sz="4" w:space="0" w:color="auto"/>
              <w:right w:val="single" w:sz="8" w:space="0" w:color="auto"/>
            </w:tcBorders>
            <w:shd w:val="clear" w:color="auto" w:fill="auto"/>
            <w:noWrap/>
            <w:vAlign w:val="bottom"/>
            <w:hideMark/>
          </w:tcPr>
          <w:p w14:paraId="147C4908"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3031591C" w14:textId="77777777" w:rsidTr="00354E89">
        <w:trPr>
          <w:trHeight w:val="300"/>
        </w:trPr>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501F253E"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price</w:t>
            </w:r>
          </w:p>
        </w:tc>
        <w:tc>
          <w:tcPr>
            <w:tcW w:w="780" w:type="pct"/>
            <w:tcBorders>
              <w:top w:val="nil"/>
              <w:left w:val="nil"/>
              <w:bottom w:val="single" w:sz="4" w:space="0" w:color="auto"/>
              <w:right w:val="single" w:sz="4" w:space="0" w:color="auto"/>
            </w:tcBorders>
            <w:shd w:val="clear" w:color="auto" w:fill="auto"/>
            <w:noWrap/>
            <w:vAlign w:val="bottom"/>
            <w:hideMark/>
          </w:tcPr>
          <w:p w14:paraId="55E4AA0B"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3.70 </w:t>
            </w:r>
          </w:p>
        </w:tc>
        <w:tc>
          <w:tcPr>
            <w:tcW w:w="115" w:type="pct"/>
            <w:tcBorders>
              <w:top w:val="nil"/>
              <w:left w:val="nil"/>
              <w:bottom w:val="single" w:sz="4" w:space="0" w:color="auto"/>
              <w:right w:val="single" w:sz="8" w:space="0" w:color="auto"/>
            </w:tcBorders>
            <w:shd w:val="clear" w:color="auto" w:fill="auto"/>
            <w:noWrap/>
            <w:vAlign w:val="bottom"/>
            <w:hideMark/>
          </w:tcPr>
          <w:p w14:paraId="405C3EC3"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96" w:type="pct"/>
            <w:tcBorders>
              <w:top w:val="nil"/>
              <w:left w:val="nil"/>
              <w:bottom w:val="nil"/>
              <w:right w:val="nil"/>
            </w:tcBorders>
            <w:shd w:val="clear" w:color="auto" w:fill="auto"/>
            <w:noWrap/>
            <w:vAlign w:val="bottom"/>
            <w:hideMark/>
          </w:tcPr>
          <w:p w14:paraId="2DE0A5B8"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1E424662"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Price</w:t>
            </w:r>
          </w:p>
        </w:tc>
        <w:tc>
          <w:tcPr>
            <w:tcW w:w="646" w:type="pct"/>
            <w:tcBorders>
              <w:top w:val="nil"/>
              <w:left w:val="nil"/>
              <w:bottom w:val="single" w:sz="4" w:space="0" w:color="auto"/>
              <w:right w:val="single" w:sz="4" w:space="0" w:color="auto"/>
            </w:tcBorders>
            <w:shd w:val="clear" w:color="auto" w:fill="auto"/>
            <w:noWrap/>
            <w:vAlign w:val="bottom"/>
            <w:hideMark/>
          </w:tcPr>
          <w:p w14:paraId="6F92DC77"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3.70 </w:t>
            </w:r>
          </w:p>
        </w:tc>
        <w:tc>
          <w:tcPr>
            <w:tcW w:w="115" w:type="pct"/>
            <w:tcBorders>
              <w:top w:val="nil"/>
              <w:left w:val="nil"/>
              <w:bottom w:val="single" w:sz="4" w:space="0" w:color="auto"/>
              <w:right w:val="single" w:sz="8" w:space="0" w:color="auto"/>
            </w:tcBorders>
            <w:shd w:val="clear" w:color="auto" w:fill="auto"/>
            <w:noWrap/>
            <w:vAlign w:val="bottom"/>
            <w:hideMark/>
          </w:tcPr>
          <w:p w14:paraId="7020AA47"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3F43DF4E" w14:textId="77777777" w:rsidTr="00354E89">
        <w:trPr>
          <w:trHeight w:val="300"/>
        </w:trPr>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70344FA0"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Original Standard cost</w:t>
            </w:r>
          </w:p>
        </w:tc>
        <w:tc>
          <w:tcPr>
            <w:tcW w:w="780" w:type="pct"/>
            <w:tcBorders>
              <w:top w:val="nil"/>
              <w:left w:val="nil"/>
              <w:bottom w:val="single" w:sz="4" w:space="0" w:color="auto"/>
              <w:right w:val="single" w:sz="4" w:space="0" w:color="auto"/>
            </w:tcBorders>
            <w:shd w:val="clear" w:color="auto" w:fill="auto"/>
            <w:noWrap/>
            <w:vAlign w:val="bottom"/>
            <w:hideMark/>
          </w:tcPr>
          <w:p w14:paraId="21DF9FC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3,145.00 </w:t>
            </w:r>
          </w:p>
        </w:tc>
        <w:tc>
          <w:tcPr>
            <w:tcW w:w="115" w:type="pct"/>
            <w:tcBorders>
              <w:top w:val="nil"/>
              <w:left w:val="nil"/>
              <w:bottom w:val="single" w:sz="4" w:space="0" w:color="auto"/>
              <w:right w:val="single" w:sz="8" w:space="0" w:color="auto"/>
            </w:tcBorders>
            <w:shd w:val="clear" w:color="auto" w:fill="auto"/>
            <w:noWrap/>
            <w:vAlign w:val="bottom"/>
            <w:hideMark/>
          </w:tcPr>
          <w:p w14:paraId="1B00F8B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96" w:type="pct"/>
            <w:tcBorders>
              <w:top w:val="nil"/>
              <w:left w:val="nil"/>
              <w:bottom w:val="nil"/>
              <w:right w:val="nil"/>
            </w:tcBorders>
            <w:shd w:val="clear" w:color="auto" w:fill="auto"/>
            <w:noWrap/>
            <w:vAlign w:val="bottom"/>
            <w:hideMark/>
          </w:tcPr>
          <w:p w14:paraId="0F53895D"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12C95D53"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Original Standard cost</w:t>
            </w:r>
          </w:p>
        </w:tc>
        <w:tc>
          <w:tcPr>
            <w:tcW w:w="646" w:type="pct"/>
            <w:tcBorders>
              <w:top w:val="nil"/>
              <w:left w:val="nil"/>
              <w:bottom w:val="single" w:sz="4" w:space="0" w:color="auto"/>
              <w:right w:val="single" w:sz="4" w:space="0" w:color="auto"/>
            </w:tcBorders>
            <w:shd w:val="clear" w:color="auto" w:fill="auto"/>
            <w:noWrap/>
            <w:vAlign w:val="bottom"/>
            <w:hideMark/>
          </w:tcPr>
          <w:p w14:paraId="520DF6E4" w14:textId="5559C5D3"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w:t>
            </w:r>
            <w:r w:rsidR="003300B4" w:rsidRPr="00354E89">
              <w:rPr>
                <w:rFonts w:ascii="Calibri" w:eastAsia="Times New Roman" w:hAnsi="Calibri" w:cs="Calibri"/>
                <w:color w:val="000000"/>
                <w:sz w:val="22"/>
              </w:rPr>
              <w:t>£ 2,775.00</w:t>
            </w:r>
            <w:r w:rsidRPr="00354E89">
              <w:rPr>
                <w:rFonts w:ascii="Calibri" w:eastAsia="Times New Roman" w:hAnsi="Calibri" w:cs="Calibri"/>
                <w:color w:val="000000"/>
                <w:sz w:val="22"/>
              </w:rPr>
              <w:t xml:space="preserve"> </w:t>
            </w:r>
          </w:p>
        </w:tc>
        <w:tc>
          <w:tcPr>
            <w:tcW w:w="115" w:type="pct"/>
            <w:tcBorders>
              <w:top w:val="nil"/>
              <w:left w:val="nil"/>
              <w:bottom w:val="single" w:sz="4" w:space="0" w:color="auto"/>
              <w:right w:val="single" w:sz="8" w:space="0" w:color="auto"/>
            </w:tcBorders>
            <w:shd w:val="clear" w:color="auto" w:fill="auto"/>
            <w:noWrap/>
            <w:vAlign w:val="bottom"/>
            <w:hideMark/>
          </w:tcPr>
          <w:p w14:paraId="7CC57C70"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6328278F" w14:textId="77777777" w:rsidTr="00354E89">
        <w:trPr>
          <w:trHeight w:val="300"/>
        </w:trPr>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29DA8EA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780" w:type="pct"/>
            <w:tcBorders>
              <w:top w:val="nil"/>
              <w:left w:val="nil"/>
              <w:bottom w:val="single" w:sz="4" w:space="0" w:color="auto"/>
              <w:right w:val="single" w:sz="4" w:space="0" w:color="auto"/>
            </w:tcBorders>
            <w:shd w:val="clear" w:color="auto" w:fill="auto"/>
            <w:noWrap/>
            <w:vAlign w:val="bottom"/>
            <w:hideMark/>
          </w:tcPr>
          <w:p w14:paraId="40A0466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115" w:type="pct"/>
            <w:tcBorders>
              <w:top w:val="nil"/>
              <w:left w:val="nil"/>
              <w:bottom w:val="single" w:sz="4" w:space="0" w:color="auto"/>
              <w:right w:val="single" w:sz="8" w:space="0" w:color="auto"/>
            </w:tcBorders>
            <w:shd w:val="clear" w:color="auto" w:fill="auto"/>
            <w:noWrap/>
            <w:vAlign w:val="bottom"/>
            <w:hideMark/>
          </w:tcPr>
          <w:p w14:paraId="5FBAE40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96" w:type="pct"/>
            <w:tcBorders>
              <w:top w:val="nil"/>
              <w:left w:val="nil"/>
              <w:bottom w:val="nil"/>
              <w:right w:val="nil"/>
            </w:tcBorders>
            <w:shd w:val="clear" w:color="auto" w:fill="auto"/>
            <w:noWrap/>
            <w:vAlign w:val="bottom"/>
            <w:hideMark/>
          </w:tcPr>
          <w:p w14:paraId="1FCA6989"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333F7ED1"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646" w:type="pct"/>
            <w:tcBorders>
              <w:top w:val="nil"/>
              <w:left w:val="nil"/>
              <w:bottom w:val="single" w:sz="4" w:space="0" w:color="auto"/>
              <w:right w:val="single" w:sz="4" w:space="0" w:color="auto"/>
            </w:tcBorders>
            <w:shd w:val="clear" w:color="auto" w:fill="auto"/>
            <w:noWrap/>
            <w:vAlign w:val="bottom"/>
            <w:hideMark/>
          </w:tcPr>
          <w:p w14:paraId="25F0EDCC"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115" w:type="pct"/>
            <w:tcBorders>
              <w:top w:val="nil"/>
              <w:left w:val="nil"/>
              <w:bottom w:val="single" w:sz="4" w:space="0" w:color="auto"/>
              <w:right w:val="single" w:sz="8" w:space="0" w:color="auto"/>
            </w:tcBorders>
            <w:shd w:val="clear" w:color="auto" w:fill="auto"/>
            <w:noWrap/>
            <w:vAlign w:val="bottom"/>
            <w:hideMark/>
          </w:tcPr>
          <w:p w14:paraId="26DF64BB"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1AF87CCB" w14:textId="77777777" w:rsidTr="00354E89">
        <w:trPr>
          <w:trHeight w:val="300"/>
        </w:trPr>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168279A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units Sold</w:t>
            </w:r>
          </w:p>
        </w:tc>
        <w:tc>
          <w:tcPr>
            <w:tcW w:w="780" w:type="pct"/>
            <w:tcBorders>
              <w:top w:val="nil"/>
              <w:left w:val="nil"/>
              <w:bottom w:val="single" w:sz="4" w:space="0" w:color="auto"/>
              <w:right w:val="single" w:sz="4" w:space="0" w:color="auto"/>
            </w:tcBorders>
            <w:shd w:val="clear" w:color="auto" w:fill="auto"/>
            <w:noWrap/>
            <w:vAlign w:val="bottom"/>
            <w:hideMark/>
          </w:tcPr>
          <w:p w14:paraId="2682F529" w14:textId="77777777" w:rsidR="00354E89" w:rsidRPr="00354E89" w:rsidRDefault="00354E89" w:rsidP="00354E89">
            <w:pPr>
              <w:spacing w:after="0" w:line="240" w:lineRule="auto"/>
              <w:jc w:val="right"/>
              <w:rPr>
                <w:rFonts w:ascii="Calibri" w:eastAsia="Times New Roman" w:hAnsi="Calibri" w:cs="Calibri"/>
                <w:color w:val="000000"/>
                <w:sz w:val="22"/>
              </w:rPr>
            </w:pPr>
            <w:r w:rsidRPr="00354E89">
              <w:rPr>
                <w:rFonts w:ascii="Calibri" w:eastAsia="Times New Roman" w:hAnsi="Calibri" w:cs="Calibri"/>
                <w:color w:val="000000"/>
                <w:sz w:val="22"/>
              </w:rPr>
              <w:t>850</w:t>
            </w:r>
          </w:p>
        </w:tc>
        <w:tc>
          <w:tcPr>
            <w:tcW w:w="115" w:type="pct"/>
            <w:tcBorders>
              <w:top w:val="nil"/>
              <w:left w:val="nil"/>
              <w:bottom w:val="single" w:sz="4" w:space="0" w:color="auto"/>
              <w:right w:val="single" w:sz="8" w:space="0" w:color="auto"/>
            </w:tcBorders>
            <w:shd w:val="clear" w:color="auto" w:fill="auto"/>
            <w:noWrap/>
            <w:vAlign w:val="bottom"/>
            <w:hideMark/>
          </w:tcPr>
          <w:p w14:paraId="0903DD6C"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96" w:type="pct"/>
            <w:tcBorders>
              <w:top w:val="nil"/>
              <w:left w:val="nil"/>
              <w:bottom w:val="nil"/>
              <w:right w:val="nil"/>
            </w:tcBorders>
            <w:shd w:val="clear" w:color="auto" w:fill="auto"/>
            <w:noWrap/>
            <w:vAlign w:val="bottom"/>
            <w:hideMark/>
          </w:tcPr>
          <w:p w14:paraId="74521C32"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0D10B190"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Actual units Sold</w:t>
            </w:r>
          </w:p>
        </w:tc>
        <w:tc>
          <w:tcPr>
            <w:tcW w:w="646" w:type="pct"/>
            <w:tcBorders>
              <w:top w:val="nil"/>
              <w:left w:val="nil"/>
              <w:bottom w:val="single" w:sz="4" w:space="0" w:color="auto"/>
              <w:right w:val="single" w:sz="4" w:space="0" w:color="auto"/>
            </w:tcBorders>
            <w:shd w:val="clear" w:color="auto" w:fill="auto"/>
            <w:noWrap/>
            <w:vAlign w:val="bottom"/>
            <w:hideMark/>
          </w:tcPr>
          <w:p w14:paraId="54789D7B" w14:textId="77777777" w:rsidR="00354E89" w:rsidRPr="00354E89" w:rsidRDefault="00354E89" w:rsidP="00354E89">
            <w:pPr>
              <w:spacing w:after="0" w:line="240" w:lineRule="auto"/>
              <w:jc w:val="right"/>
              <w:rPr>
                <w:rFonts w:ascii="Calibri" w:eastAsia="Times New Roman" w:hAnsi="Calibri" w:cs="Calibri"/>
                <w:color w:val="000000"/>
                <w:sz w:val="22"/>
              </w:rPr>
            </w:pPr>
            <w:r w:rsidRPr="00354E89">
              <w:rPr>
                <w:rFonts w:ascii="Calibri" w:eastAsia="Times New Roman" w:hAnsi="Calibri" w:cs="Calibri"/>
                <w:color w:val="000000"/>
                <w:sz w:val="22"/>
              </w:rPr>
              <w:t>750</w:t>
            </w:r>
          </w:p>
        </w:tc>
        <w:tc>
          <w:tcPr>
            <w:tcW w:w="115" w:type="pct"/>
            <w:tcBorders>
              <w:top w:val="nil"/>
              <w:left w:val="nil"/>
              <w:bottom w:val="single" w:sz="4" w:space="0" w:color="auto"/>
              <w:right w:val="single" w:sz="8" w:space="0" w:color="auto"/>
            </w:tcBorders>
            <w:shd w:val="clear" w:color="auto" w:fill="auto"/>
            <w:noWrap/>
            <w:vAlign w:val="bottom"/>
            <w:hideMark/>
          </w:tcPr>
          <w:p w14:paraId="323E4C0E"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78886466" w14:textId="77777777" w:rsidTr="00354E89">
        <w:trPr>
          <w:trHeight w:val="300"/>
        </w:trPr>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49D84B11"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Cost of sales (</w:t>
            </w:r>
            <w:proofErr w:type="spellStart"/>
            <w:r w:rsidRPr="00354E89">
              <w:rPr>
                <w:rFonts w:ascii="Calibri" w:eastAsia="Times New Roman" w:hAnsi="Calibri" w:cs="Calibri"/>
                <w:color w:val="000000"/>
                <w:sz w:val="22"/>
              </w:rPr>
              <w:t>Uk</w:t>
            </w:r>
            <w:proofErr w:type="spellEnd"/>
            <w:r w:rsidRPr="00354E89">
              <w:rPr>
                <w:rFonts w:ascii="Calibri" w:eastAsia="Times New Roman" w:hAnsi="Calibri" w:cs="Calibri"/>
                <w:color w:val="000000"/>
                <w:sz w:val="22"/>
              </w:rPr>
              <w:t>)</w:t>
            </w:r>
          </w:p>
        </w:tc>
        <w:tc>
          <w:tcPr>
            <w:tcW w:w="780" w:type="pct"/>
            <w:tcBorders>
              <w:top w:val="nil"/>
              <w:left w:val="nil"/>
              <w:bottom w:val="single" w:sz="4" w:space="0" w:color="auto"/>
              <w:right w:val="single" w:sz="4" w:space="0" w:color="auto"/>
            </w:tcBorders>
            <w:shd w:val="clear" w:color="auto" w:fill="auto"/>
            <w:noWrap/>
            <w:vAlign w:val="bottom"/>
            <w:hideMark/>
          </w:tcPr>
          <w:p w14:paraId="09C4A46B"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3.00 </w:t>
            </w:r>
          </w:p>
        </w:tc>
        <w:tc>
          <w:tcPr>
            <w:tcW w:w="115" w:type="pct"/>
            <w:tcBorders>
              <w:top w:val="nil"/>
              <w:left w:val="nil"/>
              <w:bottom w:val="single" w:sz="4" w:space="0" w:color="auto"/>
              <w:right w:val="single" w:sz="8" w:space="0" w:color="auto"/>
            </w:tcBorders>
            <w:shd w:val="clear" w:color="auto" w:fill="auto"/>
            <w:noWrap/>
            <w:vAlign w:val="bottom"/>
            <w:hideMark/>
          </w:tcPr>
          <w:p w14:paraId="57E45D29"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96" w:type="pct"/>
            <w:tcBorders>
              <w:top w:val="nil"/>
              <w:left w:val="nil"/>
              <w:bottom w:val="nil"/>
              <w:right w:val="nil"/>
            </w:tcBorders>
            <w:shd w:val="clear" w:color="auto" w:fill="auto"/>
            <w:noWrap/>
            <w:vAlign w:val="bottom"/>
            <w:hideMark/>
          </w:tcPr>
          <w:p w14:paraId="6ED6C1E3"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3FD9130E"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Cost of sales (</w:t>
            </w:r>
            <w:proofErr w:type="spellStart"/>
            <w:r w:rsidRPr="00354E89">
              <w:rPr>
                <w:rFonts w:ascii="Calibri" w:eastAsia="Times New Roman" w:hAnsi="Calibri" w:cs="Calibri"/>
                <w:color w:val="000000"/>
                <w:sz w:val="22"/>
              </w:rPr>
              <w:t>Uk</w:t>
            </w:r>
            <w:proofErr w:type="spellEnd"/>
            <w:r w:rsidRPr="00354E89">
              <w:rPr>
                <w:rFonts w:ascii="Calibri" w:eastAsia="Times New Roman" w:hAnsi="Calibri" w:cs="Calibri"/>
                <w:color w:val="000000"/>
                <w:sz w:val="22"/>
              </w:rPr>
              <w:t>)</w:t>
            </w:r>
          </w:p>
        </w:tc>
        <w:tc>
          <w:tcPr>
            <w:tcW w:w="646" w:type="pct"/>
            <w:tcBorders>
              <w:top w:val="nil"/>
              <w:left w:val="nil"/>
              <w:bottom w:val="single" w:sz="4" w:space="0" w:color="auto"/>
              <w:right w:val="single" w:sz="4" w:space="0" w:color="auto"/>
            </w:tcBorders>
            <w:shd w:val="clear" w:color="auto" w:fill="auto"/>
            <w:noWrap/>
            <w:vAlign w:val="bottom"/>
            <w:hideMark/>
          </w:tcPr>
          <w:p w14:paraId="05BCE804"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3.00 </w:t>
            </w:r>
          </w:p>
        </w:tc>
        <w:tc>
          <w:tcPr>
            <w:tcW w:w="115" w:type="pct"/>
            <w:tcBorders>
              <w:top w:val="nil"/>
              <w:left w:val="nil"/>
              <w:bottom w:val="single" w:sz="4" w:space="0" w:color="auto"/>
              <w:right w:val="single" w:sz="8" w:space="0" w:color="auto"/>
            </w:tcBorders>
            <w:shd w:val="clear" w:color="auto" w:fill="auto"/>
            <w:noWrap/>
            <w:vAlign w:val="bottom"/>
            <w:hideMark/>
          </w:tcPr>
          <w:p w14:paraId="3B1D9275"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13620134" w14:textId="77777777" w:rsidTr="00354E89">
        <w:trPr>
          <w:trHeight w:val="300"/>
        </w:trPr>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23808B5A"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Original Standard cost</w:t>
            </w:r>
          </w:p>
        </w:tc>
        <w:tc>
          <w:tcPr>
            <w:tcW w:w="780" w:type="pct"/>
            <w:tcBorders>
              <w:top w:val="nil"/>
              <w:left w:val="nil"/>
              <w:bottom w:val="single" w:sz="4" w:space="0" w:color="auto"/>
              <w:right w:val="single" w:sz="4" w:space="0" w:color="auto"/>
            </w:tcBorders>
            <w:shd w:val="clear" w:color="auto" w:fill="auto"/>
            <w:noWrap/>
            <w:vAlign w:val="bottom"/>
            <w:hideMark/>
          </w:tcPr>
          <w:p w14:paraId="156EBD8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2,550.00 </w:t>
            </w:r>
          </w:p>
        </w:tc>
        <w:tc>
          <w:tcPr>
            <w:tcW w:w="115" w:type="pct"/>
            <w:tcBorders>
              <w:top w:val="nil"/>
              <w:left w:val="nil"/>
              <w:bottom w:val="single" w:sz="4" w:space="0" w:color="auto"/>
              <w:right w:val="single" w:sz="8" w:space="0" w:color="auto"/>
            </w:tcBorders>
            <w:shd w:val="clear" w:color="auto" w:fill="auto"/>
            <w:noWrap/>
            <w:vAlign w:val="bottom"/>
            <w:hideMark/>
          </w:tcPr>
          <w:p w14:paraId="546AE3D3"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96" w:type="pct"/>
            <w:tcBorders>
              <w:top w:val="nil"/>
              <w:left w:val="nil"/>
              <w:bottom w:val="nil"/>
              <w:right w:val="nil"/>
            </w:tcBorders>
            <w:shd w:val="clear" w:color="auto" w:fill="auto"/>
            <w:noWrap/>
            <w:vAlign w:val="bottom"/>
            <w:hideMark/>
          </w:tcPr>
          <w:p w14:paraId="23B2FD6E"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24B12E65"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Original Standard cost</w:t>
            </w:r>
          </w:p>
        </w:tc>
        <w:tc>
          <w:tcPr>
            <w:tcW w:w="646" w:type="pct"/>
            <w:tcBorders>
              <w:top w:val="nil"/>
              <w:left w:val="nil"/>
              <w:bottom w:val="single" w:sz="4" w:space="0" w:color="auto"/>
              <w:right w:val="single" w:sz="4" w:space="0" w:color="auto"/>
            </w:tcBorders>
            <w:shd w:val="clear" w:color="auto" w:fill="auto"/>
            <w:noWrap/>
            <w:vAlign w:val="bottom"/>
            <w:hideMark/>
          </w:tcPr>
          <w:p w14:paraId="3C4D8C78" w14:textId="5CCF8CBB"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w:t>
            </w:r>
            <w:r w:rsidR="003300B4" w:rsidRPr="00354E89">
              <w:rPr>
                <w:rFonts w:ascii="Calibri" w:eastAsia="Times New Roman" w:hAnsi="Calibri" w:cs="Calibri"/>
                <w:color w:val="000000"/>
                <w:sz w:val="22"/>
              </w:rPr>
              <w:t>£ 2,250.00</w:t>
            </w:r>
            <w:r w:rsidRPr="00354E89">
              <w:rPr>
                <w:rFonts w:ascii="Calibri" w:eastAsia="Times New Roman" w:hAnsi="Calibri" w:cs="Calibri"/>
                <w:color w:val="000000"/>
                <w:sz w:val="22"/>
              </w:rPr>
              <w:t xml:space="preserve"> </w:t>
            </w:r>
          </w:p>
        </w:tc>
        <w:tc>
          <w:tcPr>
            <w:tcW w:w="115" w:type="pct"/>
            <w:tcBorders>
              <w:top w:val="nil"/>
              <w:left w:val="nil"/>
              <w:bottom w:val="single" w:sz="4" w:space="0" w:color="auto"/>
              <w:right w:val="single" w:sz="8" w:space="0" w:color="auto"/>
            </w:tcBorders>
            <w:shd w:val="clear" w:color="auto" w:fill="auto"/>
            <w:noWrap/>
            <w:vAlign w:val="bottom"/>
            <w:hideMark/>
          </w:tcPr>
          <w:p w14:paraId="06129EC8"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4B204DB3" w14:textId="77777777" w:rsidTr="00354E89">
        <w:trPr>
          <w:trHeight w:val="300"/>
        </w:trPr>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31D4D141"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780" w:type="pct"/>
            <w:tcBorders>
              <w:top w:val="nil"/>
              <w:left w:val="nil"/>
              <w:bottom w:val="single" w:sz="4" w:space="0" w:color="auto"/>
              <w:right w:val="single" w:sz="4" w:space="0" w:color="auto"/>
            </w:tcBorders>
            <w:shd w:val="clear" w:color="auto" w:fill="auto"/>
            <w:noWrap/>
            <w:vAlign w:val="bottom"/>
            <w:hideMark/>
          </w:tcPr>
          <w:p w14:paraId="4C6C6847"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115" w:type="pct"/>
            <w:tcBorders>
              <w:top w:val="nil"/>
              <w:left w:val="nil"/>
              <w:bottom w:val="single" w:sz="4" w:space="0" w:color="auto"/>
              <w:right w:val="single" w:sz="8" w:space="0" w:color="auto"/>
            </w:tcBorders>
            <w:shd w:val="clear" w:color="auto" w:fill="auto"/>
            <w:noWrap/>
            <w:vAlign w:val="bottom"/>
            <w:hideMark/>
          </w:tcPr>
          <w:p w14:paraId="75E95870"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96" w:type="pct"/>
            <w:tcBorders>
              <w:top w:val="nil"/>
              <w:left w:val="nil"/>
              <w:bottom w:val="nil"/>
              <w:right w:val="nil"/>
            </w:tcBorders>
            <w:shd w:val="clear" w:color="auto" w:fill="auto"/>
            <w:noWrap/>
            <w:vAlign w:val="bottom"/>
            <w:hideMark/>
          </w:tcPr>
          <w:p w14:paraId="13F2A911"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5F4CA5B3"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646" w:type="pct"/>
            <w:tcBorders>
              <w:top w:val="nil"/>
              <w:left w:val="nil"/>
              <w:bottom w:val="single" w:sz="4" w:space="0" w:color="auto"/>
              <w:right w:val="single" w:sz="4" w:space="0" w:color="auto"/>
            </w:tcBorders>
            <w:shd w:val="clear" w:color="auto" w:fill="auto"/>
            <w:noWrap/>
            <w:vAlign w:val="bottom"/>
            <w:hideMark/>
          </w:tcPr>
          <w:p w14:paraId="1A7DAA88"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115" w:type="pct"/>
            <w:tcBorders>
              <w:top w:val="nil"/>
              <w:left w:val="nil"/>
              <w:bottom w:val="single" w:sz="4" w:space="0" w:color="auto"/>
              <w:right w:val="single" w:sz="8" w:space="0" w:color="auto"/>
            </w:tcBorders>
            <w:shd w:val="clear" w:color="auto" w:fill="auto"/>
            <w:noWrap/>
            <w:vAlign w:val="bottom"/>
            <w:hideMark/>
          </w:tcPr>
          <w:p w14:paraId="6203E976"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33FEF0D2" w14:textId="77777777" w:rsidTr="00354E89">
        <w:trPr>
          <w:trHeight w:val="300"/>
        </w:trPr>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3151B334" w14:textId="5990B3FC"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Material Price </w:t>
            </w:r>
            <w:r w:rsidR="003300B4" w:rsidRPr="00354E89">
              <w:rPr>
                <w:rFonts w:ascii="Calibri" w:eastAsia="Times New Roman" w:hAnsi="Calibri" w:cs="Calibri"/>
                <w:color w:val="000000"/>
                <w:sz w:val="22"/>
              </w:rPr>
              <w:t>Planning</w:t>
            </w:r>
            <w:r w:rsidRPr="00354E89">
              <w:rPr>
                <w:rFonts w:ascii="Calibri" w:eastAsia="Times New Roman" w:hAnsi="Calibri" w:cs="Calibri"/>
                <w:color w:val="000000"/>
                <w:sz w:val="22"/>
              </w:rPr>
              <w:t xml:space="preserve"> </w:t>
            </w:r>
            <w:r w:rsidR="003300B4" w:rsidRPr="00354E89">
              <w:rPr>
                <w:rFonts w:ascii="Calibri" w:eastAsia="Times New Roman" w:hAnsi="Calibri" w:cs="Calibri"/>
                <w:color w:val="000000"/>
                <w:sz w:val="22"/>
              </w:rPr>
              <w:t>Variance</w:t>
            </w:r>
          </w:p>
        </w:tc>
        <w:tc>
          <w:tcPr>
            <w:tcW w:w="780" w:type="pct"/>
            <w:tcBorders>
              <w:top w:val="nil"/>
              <w:left w:val="nil"/>
              <w:bottom w:val="single" w:sz="4" w:space="0" w:color="auto"/>
              <w:right w:val="single" w:sz="4" w:space="0" w:color="auto"/>
            </w:tcBorders>
            <w:shd w:val="clear" w:color="auto" w:fill="auto"/>
            <w:noWrap/>
            <w:vAlign w:val="bottom"/>
            <w:hideMark/>
          </w:tcPr>
          <w:p w14:paraId="2654B04D"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595.00 </w:t>
            </w:r>
          </w:p>
        </w:tc>
        <w:tc>
          <w:tcPr>
            <w:tcW w:w="115" w:type="pct"/>
            <w:tcBorders>
              <w:top w:val="nil"/>
              <w:left w:val="nil"/>
              <w:bottom w:val="single" w:sz="4" w:space="0" w:color="auto"/>
              <w:right w:val="single" w:sz="8" w:space="0" w:color="auto"/>
            </w:tcBorders>
            <w:shd w:val="clear" w:color="auto" w:fill="auto"/>
            <w:noWrap/>
            <w:vAlign w:val="bottom"/>
            <w:hideMark/>
          </w:tcPr>
          <w:p w14:paraId="19FC4EB8"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96" w:type="pct"/>
            <w:tcBorders>
              <w:top w:val="nil"/>
              <w:left w:val="nil"/>
              <w:bottom w:val="nil"/>
              <w:right w:val="nil"/>
            </w:tcBorders>
            <w:shd w:val="clear" w:color="auto" w:fill="auto"/>
            <w:noWrap/>
            <w:vAlign w:val="bottom"/>
            <w:hideMark/>
          </w:tcPr>
          <w:p w14:paraId="7F64AD06"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624" w:type="pct"/>
            <w:tcBorders>
              <w:top w:val="nil"/>
              <w:left w:val="single" w:sz="8" w:space="0" w:color="auto"/>
              <w:bottom w:val="single" w:sz="4" w:space="0" w:color="auto"/>
              <w:right w:val="single" w:sz="4" w:space="0" w:color="auto"/>
            </w:tcBorders>
            <w:shd w:val="clear" w:color="auto" w:fill="auto"/>
            <w:noWrap/>
            <w:vAlign w:val="bottom"/>
            <w:hideMark/>
          </w:tcPr>
          <w:p w14:paraId="544ECA9F" w14:textId="3E2426C0"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Material Price </w:t>
            </w:r>
            <w:r w:rsidR="003300B4" w:rsidRPr="00354E89">
              <w:rPr>
                <w:rFonts w:ascii="Calibri" w:eastAsia="Times New Roman" w:hAnsi="Calibri" w:cs="Calibri"/>
                <w:color w:val="000000"/>
                <w:sz w:val="22"/>
              </w:rPr>
              <w:t>Planning</w:t>
            </w:r>
            <w:r w:rsidRPr="00354E89">
              <w:rPr>
                <w:rFonts w:ascii="Calibri" w:eastAsia="Times New Roman" w:hAnsi="Calibri" w:cs="Calibri"/>
                <w:color w:val="000000"/>
                <w:sz w:val="22"/>
              </w:rPr>
              <w:t xml:space="preserve"> </w:t>
            </w:r>
            <w:r w:rsidR="003300B4" w:rsidRPr="00354E89">
              <w:rPr>
                <w:rFonts w:ascii="Calibri" w:eastAsia="Times New Roman" w:hAnsi="Calibri" w:cs="Calibri"/>
                <w:color w:val="000000"/>
                <w:sz w:val="22"/>
              </w:rPr>
              <w:t>Variance</w:t>
            </w:r>
          </w:p>
        </w:tc>
        <w:tc>
          <w:tcPr>
            <w:tcW w:w="646" w:type="pct"/>
            <w:tcBorders>
              <w:top w:val="nil"/>
              <w:left w:val="nil"/>
              <w:bottom w:val="single" w:sz="4" w:space="0" w:color="auto"/>
              <w:right w:val="single" w:sz="4" w:space="0" w:color="auto"/>
            </w:tcBorders>
            <w:shd w:val="clear" w:color="auto" w:fill="auto"/>
            <w:noWrap/>
            <w:vAlign w:val="bottom"/>
            <w:hideMark/>
          </w:tcPr>
          <w:p w14:paraId="6DC010F2"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xml:space="preserve"> £     525.00 </w:t>
            </w:r>
          </w:p>
        </w:tc>
        <w:tc>
          <w:tcPr>
            <w:tcW w:w="115" w:type="pct"/>
            <w:tcBorders>
              <w:top w:val="nil"/>
              <w:left w:val="nil"/>
              <w:bottom w:val="single" w:sz="4" w:space="0" w:color="auto"/>
              <w:right w:val="single" w:sz="8" w:space="0" w:color="auto"/>
            </w:tcBorders>
            <w:shd w:val="clear" w:color="auto" w:fill="auto"/>
            <w:noWrap/>
            <w:vAlign w:val="bottom"/>
            <w:hideMark/>
          </w:tcPr>
          <w:p w14:paraId="7C571649"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r w:rsidR="00354E89" w:rsidRPr="00354E89" w14:paraId="039B37EE" w14:textId="77777777" w:rsidTr="00354E89">
        <w:trPr>
          <w:trHeight w:val="315"/>
        </w:trPr>
        <w:tc>
          <w:tcPr>
            <w:tcW w:w="1624" w:type="pct"/>
            <w:tcBorders>
              <w:top w:val="nil"/>
              <w:left w:val="single" w:sz="8" w:space="0" w:color="auto"/>
              <w:bottom w:val="single" w:sz="8" w:space="0" w:color="auto"/>
              <w:right w:val="single" w:sz="4" w:space="0" w:color="auto"/>
            </w:tcBorders>
            <w:shd w:val="clear" w:color="auto" w:fill="auto"/>
            <w:noWrap/>
            <w:vAlign w:val="bottom"/>
            <w:hideMark/>
          </w:tcPr>
          <w:p w14:paraId="56697D55"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Status</w:t>
            </w:r>
          </w:p>
        </w:tc>
        <w:tc>
          <w:tcPr>
            <w:tcW w:w="780" w:type="pct"/>
            <w:tcBorders>
              <w:top w:val="nil"/>
              <w:left w:val="nil"/>
              <w:bottom w:val="single" w:sz="8" w:space="0" w:color="auto"/>
              <w:right w:val="single" w:sz="8" w:space="0" w:color="auto"/>
            </w:tcBorders>
            <w:shd w:val="clear" w:color="auto" w:fill="auto"/>
            <w:noWrap/>
            <w:vAlign w:val="bottom"/>
            <w:hideMark/>
          </w:tcPr>
          <w:p w14:paraId="27FA05F0"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Favorable</w:t>
            </w:r>
          </w:p>
        </w:tc>
        <w:tc>
          <w:tcPr>
            <w:tcW w:w="115" w:type="pct"/>
            <w:tcBorders>
              <w:top w:val="nil"/>
              <w:left w:val="nil"/>
              <w:bottom w:val="single" w:sz="8" w:space="0" w:color="auto"/>
              <w:right w:val="single" w:sz="8" w:space="0" w:color="auto"/>
            </w:tcBorders>
            <w:shd w:val="clear" w:color="auto" w:fill="auto"/>
            <w:noWrap/>
            <w:vAlign w:val="bottom"/>
            <w:hideMark/>
          </w:tcPr>
          <w:p w14:paraId="3DC29CC8"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c>
          <w:tcPr>
            <w:tcW w:w="96" w:type="pct"/>
            <w:tcBorders>
              <w:top w:val="nil"/>
              <w:left w:val="nil"/>
              <w:bottom w:val="nil"/>
              <w:right w:val="nil"/>
            </w:tcBorders>
            <w:shd w:val="clear" w:color="auto" w:fill="auto"/>
            <w:noWrap/>
            <w:vAlign w:val="bottom"/>
            <w:hideMark/>
          </w:tcPr>
          <w:p w14:paraId="6E058144" w14:textId="77777777" w:rsidR="00354E89" w:rsidRPr="00354E89" w:rsidRDefault="00354E89" w:rsidP="00354E89">
            <w:pPr>
              <w:spacing w:after="0" w:line="240" w:lineRule="auto"/>
              <w:jc w:val="left"/>
              <w:rPr>
                <w:rFonts w:ascii="Calibri" w:eastAsia="Times New Roman" w:hAnsi="Calibri" w:cs="Calibri"/>
                <w:color w:val="000000"/>
                <w:sz w:val="22"/>
              </w:rPr>
            </w:pPr>
          </w:p>
        </w:tc>
        <w:tc>
          <w:tcPr>
            <w:tcW w:w="1624" w:type="pct"/>
            <w:tcBorders>
              <w:top w:val="nil"/>
              <w:left w:val="single" w:sz="8" w:space="0" w:color="auto"/>
              <w:bottom w:val="single" w:sz="8" w:space="0" w:color="auto"/>
              <w:right w:val="single" w:sz="4" w:space="0" w:color="auto"/>
            </w:tcBorders>
            <w:shd w:val="clear" w:color="auto" w:fill="auto"/>
            <w:noWrap/>
            <w:vAlign w:val="bottom"/>
            <w:hideMark/>
          </w:tcPr>
          <w:p w14:paraId="643CFB06"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Status</w:t>
            </w:r>
          </w:p>
        </w:tc>
        <w:tc>
          <w:tcPr>
            <w:tcW w:w="646" w:type="pct"/>
            <w:tcBorders>
              <w:top w:val="nil"/>
              <w:left w:val="nil"/>
              <w:bottom w:val="single" w:sz="8" w:space="0" w:color="auto"/>
              <w:right w:val="single" w:sz="8" w:space="0" w:color="auto"/>
            </w:tcBorders>
            <w:shd w:val="clear" w:color="auto" w:fill="auto"/>
            <w:noWrap/>
            <w:vAlign w:val="bottom"/>
            <w:hideMark/>
          </w:tcPr>
          <w:p w14:paraId="1276EF9F"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Favorable</w:t>
            </w:r>
          </w:p>
        </w:tc>
        <w:tc>
          <w:tcPr>
            <w:tcW w:w="115" w:type="pct"/>
            <w:tcBorders>
              <w:top w:val="nil"/>
              <w:left w:val="nil"/>
              <w:bottom w:val="single" w:sz="8" w:space="0" w:color="auto"/>
              <w:right w:val="single" w:sz="8" w:space="0" w:color="auto"/>
            </w:tcBorders>
            <w:shd w:val="clear" w:color="auto" w:fill="auto"/>
            <w:noWrap/>
            <w:vAlign w:val="bottom"/>
            <w:hideMark/>
          </w:tcPr>
          <w:p w14:paraId="77D36373" w14:textId="77777777" w:rsidR="00354E89" w:rsidRPr="00354E89" w:rsidRDefault="00354E89" w:rsidP="00354E89">
            <w:pPr>
              <w:spacing w:after="0" w:line="240" w:lineRule="auto"/>
              <w:jc w:val="left"/>
              <w:rPr>
                <w:rFonts w:ascii="Calibri" w:eastAsia="Times New Roman" w:hAnsi="Calibri" w:cs="Calibri"/>
                <w:color w:val="000000"/>
                <w:sz w:val="22"/>
              </w:rPr>
            </w:pPr>
            <w:r w:rsidRPr="00354E89">
              <w:rPr>
                <w:rFonts w:ascii="Calibri" w:eastAsia="Times New Roman" w:hAnsi="Calibri" w:cs="Calibri"/>
                <w:color w:val="000000"/>
                <w:sz w:val="22"/>
              </w:rPr>
              <w:t> </w:t>
            </w:r>
          </w:p>
        </w:tc>
      </w:tr>
    </w:tbl>
    <w:p w14:paraId="3828A324" w14:textId="77777777" w:rsidR="00354E89" w:rsidRPr="00354E89" w:rsidRDefault="00354E89" w:rsidP="00354E89"/>
    <w:sectPr w:rsidR="00354E89" w:rsidRPr="00354E8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C361EC"/>
    <w:multiLevelType w:val="hybridMultilevel"/>
    <w:tmpl w:val="C34EFA7E"/>
    <w:lvl w:ilvl="0" w:tplc="0AE66AB0">
      <w:start w:val="1"/>
      <w:numFmt w:val="lowerRoman"/>
      <w:lvlText w:val="%1."/>
      <w:lvlJc w:val="left"/>
      <w:pPr>
        <w:ind w:left="1080" w:hanging="720"/>
      </w:pPr>
      <w:rPr>
        <w:rFonts w:hint="default"/>
      </w:rPr>
    </w:lvl>
    <w:lvl w:ilvl="1" w:tplc="7E9488CA" w:tentative="1">
      <w:start w:val="1"/>
      <w:numFmt w:val="lowerLetter"/>
      <w:lvlText w:val="%2."/>
      <w:lvlJc w:val="left"/>
      <w:pPr>
        <w:ind w:left="1440" w:hanging="360"/>
      </w:pPr>
    </w:lvl>
    <w:lvl w:ilvl="2" w:tplc="20027216" w:tentative="1">
      <w:start w:val="1"/>
      <w:numFmt w:val="lowerRoman"/>
      <w:lvlText w:val="%3."/>
      <w:lvlJc w:val="right"/>
      <w:pPr>
        <w:ind w:left="2160" w:hanging="180"/>
      </w:pPr>
    </w:lvl>
    <w:lvl w:ilvl="3" w:tplc="4F6074C8" w:tentative="1">
      <w:start w:val="1"/>
      <w:numFmt w:val="decimal"/>
      <w:lvlText w:val="%4."/>
      <w:lvlJc w:val="left"/>
      <w:pPr>
        <w:ind w:left="2880" w:hanging="360"/>
      </w:pPr>
    </w:lvl>
    <w:lvl w:ilvl="4" w:tplc="B26079B2" w:tentative="1">
      <w:start w:val="1"/>
      <w:numFmt w:val="lowerLetter"/>
      <w:lvlText w:val="%5."/>
      <w:lvlJc w:val="left"/>
      <w:pPr>
        <w:ind w:left="3600" w:hanging="360"/>
      </w:pPr>
    </w:lvl>
    <w:lvl w:ilvl="5" w:tplc="31EC8DFC" w:tentative="1">
      <w:start w:val="1"/>
      <w:numFmt w:val="lowerRoman"/>
      <w:lvlText w:val="%6."/>
      <w:lvlJc w:val="right"/>
      <w:pPr>
        <w:ind w:left="4320" w:hanging="180"/>
      </w:pPr>
    </w:lvl>
    <w:lvl w:ilvl="6" w:tplc="618A5390" w:tentative="1">
      <w:start w:val="1"/>
      <w:numFmt w:val="decimal"/>
      <w:lvlText w:val="%7."/>
      <w:lvlJc w:val="left"/>
      <w:pPr>
        <w:ind w:left="5040" w:hanging="360"/>
      </w:pPr>
    </w:lvl>
    <w:lvl w:ilvl="7" w:tplc="2F4E31BA" w:tentative="1">
      <w:start w:val="1"/>
      <w:numFmt w:val="lowerLetter"/>
      <w:lvlText w:val="%8."/>
      <w:lvlJc w:val="left"/>
      <w:pPr>
        <w:ind w:left="5760" w:hanging="360"/>
      </w:pPr>
    </w:lvl>
    <w:lvl w:ilvl="8" w:tplc="09EE2A0C" w:tentative="1">
      <w:start w:val="1"/>
      <w:numFmt w:val="lowerRoman"/>
      <w:lvlText w:val="%9."/>
      <w:lvlJc w:val="right"/>
      <w:pPr>
        <w:ind w:left="6480" w:hanging="180"/>
      </w:pPr>
    </w:lvl>
  </w:abstractNum>
  <w:abstractNum w:abstractNumId="1" w15:restartNumberingAfterBreak="0">
    <w:nsid w:val="20BB65BE"/>
    <w:multiLevelType w:val="hybridMultilevel"/>
    <w:tmpl w:val="98244970"/>
    <w:lvl w:ilvl="0" w:tplc="0C090017">
      <w:start w:val="1"/>
      <w:numFmt w:val="lowerLetter"/>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2" w15:restartNumberingAfterBreak="0">
    <w:nsid w:val="27727F8C"/>
    <w:multiLevelType w:val="hybridMultilevel"/>
    <w:tmpl w:val="EC02BF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A6D3358"/>
    <w:multiLevelType w:val="hybridMultilevel"/>
    <w:tmpl w:val="DC88005C"/>
    <w:lvl w:ilvl="0" w:tplc="3526397A">
      <w:start w:val="1"/>
      <w:numFmt w:val="lowerRoman"/>
      <w:lvlText w:val="%1)"/>
      <w:lvlJc w:val="left"/>
      <w:pPr>
        <w:ind w:left="1080" w:hanging="720"/>
      </w:pPr>
      <w:rPr>
        <w:rFonts w:hint="default"/>
      </w:rPr>
    </w:lvl>
    <w:lvl w:ilvl="1" w:tplc="7F04189E" w:tentative="1">
      <w:start w:val="1"/>
      <w:numFmt w:val="lowerLetter"/>
      <w:lvlText w:val="%2."/>
      <w:lvlJc w:val="left"/>
      <w:pPr>
        <w:ind w:left="1440" w:hanging="360"/>
      </w:pPr>
    </w:lvl>
    <w:lvl w:ilvl="2" w:tplc="DBD054B8" w:tentative="1">
      <w:start w:val="1"/>
      <w:numFmt w:val="lowerRoman"/>
      <w:lvlText w:val="%3."/>
      <w:lvlJc w:val="right"/>
      <w:pPr>
        <w:ind w:left="2160" w:hanging="180"/>
      </w:pPr>
    </w:lvl>
    <w:lvl w:ilvl="3" w:tplc="7A7C44C8" w:tentative="1">
      <w:start w:val="1"/>
      <w:numFmt w:val="decimal"/>
      <w:lvlText w:val="%4."/>
      <w:lvlJc w:val="left"/>
      <w:pPr>
        <w:ind w:left="2880" w:hanging="360"/>
      </w:pPr>
    </w:lvl>
    <w:lvl w:ilvl="4" w:tplc="3A9005B8" w:tentative="1">
      <w:start w:val="1"/>
      <w:numFmt w:val="lowerLetter"/>
      <w:lvlText w:val="%5."/>
      <w:lvlJc w:val="left"/>
      <w:pPr>
        <w:ind w:left="3600" w:hanging="360"/>
      </w:pPr>
    </w:lvl>
    <w:lvl w:ilvl="5" w:tplc="AAFE7CC2" w:tentative="1">
      <w:start w:val="1"/>
      <w:numFmt w:val="lowerRoman"/>
      <w:lvlText w:val="%6."/>
      <w:lvlJc w:val="right"/>
      <w:pPr>
        <w:ind w:left="4320" w:hanging="180"/>
      </w:pPr>
    </w:lvl>
    <w:lvl w:ilvl="6" w:tplc="845E817C" w:tentative="1">
      <w:start w:val="1"/>
      <w:numFmt w:val="decimal"/>
      <w:lvlText w:val="%7."/>
      <w:lvlJc w:val="left"/>
      <w:pPr>
        <w:ind w:left="5040" w:hanging="360"/>
      </w:pPr>
    </w:lvl>
    <w:lvl w:ilvl="7" w:tplc="1040C0A6" w:tentative="1">
      <w:start w:val="1"/>
      <w:numFmt w:val="lowerLetter"/>
      <w:lvlText w:val="%8."/>
      <w:lvlJc w:val="left"/>
      <w:pPr>
        <w:ind w:left="5760" w:hanging="360"/>
      </w:pPr>
    </w:lvl>
    <w:lvl w:ilvl="8" w:tplc="14426B78" w:tentative="1">
      <w:start w:val="1"/>
      <w:numFmt w:val="lowerRoman"/>
      <w:lvlText w:val="%9."/>
      <w:lvlJc w:val="right"/>
      <w:pPr>
        <w:ind w:left="6480" w:hanging="180"/>
      </w:pPr>
    </w:lvl>
  </w:abstractNum>
  <w:abstractNum w:abstractNumId="4" w15:restartNumberingAfterBreak="0">
    <w:nsid w:val="63DD7082"/>
    <w:multiLevelType w:val="hybridMultilevel"/>
    <w:tmpl w:val="AB240174"/>
    <w:lvl w:ilvl="0" w:tplc="1480B36C">
      <w:start w:val="1"/>
      <w:numFmt w:val="upperRoman"/>
      <w:lvlText w:val="%1)"/>
      <w:lvlJc w:val="left"/>
      <w:pPr>
        <w:ind w:left="1080" w:hanging="720"/>
      </w:pPr>
      <w:rPr>
        <w:rFonts w:hint="default"/>
      </w:rPr>
    </w:lvl>
    <w:lvl w:ilvl="1" w:tplc="D4EA9856" w:tentative="1">
      <w:start w:val="1"/>
      <w:numFmt w:val="lowerLetter"/>
      <w:lvlText w:val="%2."/>
      <w:lvlJc w:val="left"/>
      <w:pPr>
        <w:ind w:left="1440" w:hanging="360"/>
      </w:pPr>
    </w:lvl>
    <w:lvl w:ilvl="2" w:tplc="CA56E8D6" w:tentative="1">
      <w:start w:val="1"/>
      <w:numFmt w:val="lowerRoman"/>
      <w:lvlText w:val="%3."/>
      <w:lvlJc w:val="right"/>
      <w:pPr>
        <w:ind w:left="2160" w:hanging="180"/>
      </w:pPr>
    </w:lvl>
    <w:lvl w:ilvl="3" w:tplc="F2704E18" w:tentative="1">
      <w:start w:val="1"/>
      <w:numFmt w:val="decimal"/>
      <w:lvlText w:val="%4."/>
      <w:lvlJc w:val="left"/>
      <w:pPr>
        <w:ind w:left="2880" w:hanging="360"/>
      </w:pPr>
    </w:lvl>
    <w:lvl w:ilvl="4" w:tplc="56882344" w:tentative="1">
      <w:start w:val="1"/>
      <w:numFmt w:val="lowerLetter"/>
      <w:lvlText w:val="%5."/>
      <w:lvlJc w:val="left"/>
      <w:pPr>
        <w:ind w:left="3600" w:hanging="360"/>
      </w:pPr>
    </w:lvl>
    <w:lvl w:ilvl="5" w:tplc="3912DA7A" w:tentative="1">
      <w:start w:val="1"/>
      <w:numFmt w:val="lowerRoman"/>
      <w:lvlText w:val="%6."/>
      <w:lvlJc w:val="right"/>
      <w:pPr>
        <w:ind w:left="4320" w:hanging="180"/>
      </w:pPr>
    </w:lvl>
    <w:lvl w:ilvl="6" w:tplc="11E6FEAC" w:tentative="1">
      <w:start w:val="1"/>
      <w:numFmt w:val="decimal"/>
      <w:lvlText w:val="%7."/>
      <w:lvlJc w:val="left"/>
      <w:pPr>
        <w:ind w:left="5040" w:hanging="360"/>
      </w:pPr>
    </w:lvl>
    <w:lvl w:ilvl="7" w:tplc="93DA90E4" w:tentative="1">
      <w:start w:val="1"/>
      <w:numFmt w:val="lowerLetter"/>
      <w:lvlText w:val="%8."/>
      <w:lvlJc w:val="left"/>
      <w:pPr>
        <w:ind w:left="5760" w:hanging="360"/>
      </w:pPr>
    </w:lvl>
    <w:lvl w:ilvl="8" w:tplc="EE7496D0" w:tentative="1">
      <w:start w:val="1"/>
      <w:numFmt w:val="lowerRoman"/>
      <w:lvlText w:val="%9."/>
      <w:lvlJc w:val="right"/>
      <w:pPr>
        <w:ind w:left="6480" w:hanging="180"/>
      </w:pPr>
    </w:lvl>
  </w:abstractNum>
  <w:abstractNum w:abstractNumId="5" w15:restartNumberingAfterBreak="0">
    <w:nsid w:val="69831902"/>
    <w:multiLevelType w:val="hybridMultilevel"/>
    <w:tmpl w:val="C41CDA0E"/>
    <w:lvl w:ilvl="0" w:tplc="845AFBF6">
      <w:start w:val="1"/>
      <w:numFmt w:val="upperRoman"/>
      <w:lvlText w:val="%1)"/>
      <w:lvlJc w:val="left"/>
      <w:pPr>
        <w:ind w:left="1080" w:hanging="720"/>
      </w:pPr>
      <w:rPr>
        <w:rFonts w:hint="default"/>
      </w:rPr>
    </w:lvl>
    <w:lvl w:ilvl="1" w:tplc="CB90028A" w:tentative="1">
      <w:start w:val="1"/>
      <w:numFmt w:val="lowerLetter"/>
      <w:lvlText w:val="%2."/>
      <w:lvlJc w:val="left"/>
      <w:pPr>
        <w:ind w:left="1440" w:hanging="360"/>
      </w:pPr>
    </w:lvl>
    <w:lvl w:ilvl="2" w:tplc="BAD037D4" w:tentative="1">
      <w:start w:val="1"/>
      <w:numFmt w:val="lowerRoman"/>
      <w:lvlText w:val="%3."/>
      <w:lvlJc w:val="right"/>
      <w:pPr>
        <w:ind w:left="2160" w:hanging="180"/>
      </w:pPr>
    </w:lvl>
    <w:lvl w:ilvl="3" w:tplc="30B27B7A" w:tentative="1">
      <w:start w:val="1"/>
      <w:numFmt w:val="decimal"/>
      <w:lvlText w:val="%4."/>
      <w:lvlJc w:val="left"/>
      <w:pPr>
        <w:ind w:left="2880" w:hanging="360"/>
      </w:pPr>
    </w:lvl>
    <w:lvl w:ilvl="4" w:tplc="8842D14E" w:tentative="1">
      <w:start w:val="1"/>
      <w:numFmt w:val="lowerLetter"/>
      <w:lvlText w:val="%5."/>
      <w:lvlJc w:val="left"/>
      <w:pPr>
        <w:ind w:left="3600" w:hanging="360"/>
      </w:pPr>
    </w:lvl>
    <w:lvl w:ilvl="5" w:tplc="415E4508" w:tentative="1">
      <w:start w:val="1"/>
      <w:numFmt w:val="lowerRoman"/>
      <w:lvlText w:val="%6."/>
      <w:lvlJc w:val="right"/>
      <w:pPr>
        <w:ind w:left="4320" w:hanging="180"/>
      </w:pPr>
    </w:lvl>
    <w:lvl w:ilvl="6" w:tplc="A596DC3E" w:tentative="1">
      <w:start w:val="1"/>
      <w:numFmt w:val="decimal"/>
      <w:lvlText w:val="%7."/>
      <w:lvlJc w:val="left"/>
      <w:pPr>
        <w:ind w:left="5040" w:hanging="360"/>
      </w:pPr>
    </w:lvl>
    <w:lvl w:ilvl="7" w:tplc="B4DCD09E" w:tentative="1">
      <w:start w:val="1"/>
      <w:numFmt w:val="lowerLetter"/>
      <w:lvlText w:val="%8."/>
      <w:lvlJc w:val="left"/>
      <w:pPr>
        <w:ind w:left="5760" w:hanging="360"/>
      </w:pPr>
    </w:lvl>
    <w:lvl w:ilvl="8" w:tplc="F240311A" w:tentative="1">
      <w:start w:val="1"/>
      <w:numFmt w:val="lowerRoman"/>
      <w:lvlText w:val="%9."/>
      <w:lvlJc w:val="right"/>
      <w:pPr>
        <w:ind w:left="6480" w:hanging="180"/>
      </w:pPr>
    </w:lvl>
  </w:abstractNum>
  <w:abstractNum w:abstractNumId="6" w15:restartNumberingAfterBreak="0">
    <w:nsid w:val="73B3655F"/>
    <w:multiLevelType w:val="hybridMultilevel"/>
    <w:tmpl w:val="81146E06"/>
    <w:lvl w:ilvl="0" w:tplc="083650CC">
      <w:start w:val="1"/>
      <w:numFmt w:val="lowerLetter"/>
      <w:lvlText w:val="%1)"/>
      <w:lvlJc w:val="left"/>
      <w:pPr>
        <w:ind w:left="720" w:hanging="360"/>
      </w:pPr>
      <w:rPr>
        <w:rFonts w:hint="default"/>
      </w:rPr>
    </w:lvl>
    <w:lvl w:ilvl="1" w:tplc="2102B3A4" w:tentative="1">
      <w:start w:val="1"/>
      <w:numFmt w:val="lowerLetter"/>
      <w:lvlText w:val="%2."/>
      <w:lvlJc w:val="left"/>
      <w:pPr>
        <w:ind w:left="1440" w:hanging="360"/>
      </w:pPr>
    </w:lvl>
    <w:lvl w:ilvl="2" w:tplc="306AA7EE" w:tentative="1">
      <w:start w:val="1"/>
      <w:numFmt w:val="lowerRoman"/>
      <w:lvlText w:val="%3."/>
      <w:lvlJc w:val="right"/>
      <w:pPr>
        <w:ind w:left="2160" w:hanging="180"/>
      </w:pPr>
    </w:lvl>
    <w:lvl w:ilvl="3" w:tplc="D36A0AE4" w:tentative="1">
      <w:start w:val="1"/>
      <w:numFmt w:val="decimal"/>
      <w:lvlText w:val="%4."/>
      <w:lvlJc w:val="left"/>
      <w:pPr>
        <w:ind w:left="2880" w:hanging="360"/>
      </w:pPr>
    </w:lvl>
    <w:lvl w:ilvl="4" w:tplc="07F45644" w:tentative="1">
      <w:start w:val="1"/>
      <w:numFmt w:val="lowerLetter"/>
      <w:lvlText w:val="%5."/>
      <w:lvlJc w:val="left"/>
      <w:pPr>
        <w:ind w:left="3600" w:hanging="360"/>
      </w:pPr>
    </w:lvl>
    <w:lvl w:ilvl="5" w:tplc="D09C88AA" w:tentative="1">
      <w:start w:val="1"/>
      <w:numFmt w:val="lowerRoman"/>
      <w:lvlText w:val="%6."/>
      <w:lvlJc w:val="right"/>
      <w:pPr>
        <w:ind w:left="4320" w:hanging="180"/>
      </w:pPr>
    </w:lvl>
    <w:lvl w:ilvl="6" w:tplc="81B8069E" w:tentative="1">
      <w:start w:val="1"/>
      <w:numFmt w:val="decimal"/>
      <w:lvlText w:val="%7."/>
      <w:lvlJc w:val="left"/>
      <w:pPr>
        <w:ind w:left="5040" w:hanging="360"/>
      </w:pPr>
    </w:lvl>
    <w:lvl w:ilvl="7" w:tplc="3DBCBD64" w:tentative="1">
      <w:start w:val="1"/>
      <w:numFmt w:val="lowerLetter"/>
      <w:lvlText w:val="%8."/>
      <w:lvlJc w:val="left"/>
      <w:pPr>
        <w:ind w:left="5760" w:hanging="360"/>
      </w:pPr>
    </w:lvl>
    <w:lvl w:ilvl="8" w:tplc="2A461E94" w:tentative="1">
      <w:start w:val="1"/>
      <w:numFmt w:val="lowerRoman"/>
      <w:lvlText w:val="%9."/>
      <w:lvlJc w:val="right"/>
      <w:pPr>
        <w:ind w:left="6480" w:hanging="180"/>
      </w:pPr>
    </w:lvl>
  </w:abstractNum>
  <w:abstractNum w:abstractNumId="7" w15:restartNumberingAfterBreak="0">
    <w:nsid w:val="7F053384"/>
    <w:multiLevelType w:val="hybridMultilevel"/>
    <w:tmpl w:val="30D4A13A"/>
    <w:lvl w:ilvl="0" w:tplc="EAF8ED0A">
      <w:start w:val="1"/>
      <w:numFmt w:val="bullet"/>
      <w:lvlText w:val=""/>
      <w:lvlJc w:val="left"/>
      <w:pPr>
        <w:ind w:left="1800" w:hanging="360"/>
      </w:pPr>
      <w:rPr>
        <w:rFonts w:ascii="Symbol" w:hAnsi="Symbol" w:hint="default"/>
      </w:rPr>
    </w:lvl>
    <w:lvl w:ilvl="1" w:tplc="1F0C4FA2" w:tentative="1">
      <w:start w:val="1"/>
      <w:numFmt w:val="bullet"/>
      <w:lvlText w:val="o"/>
      <w:lvlJc w:val="left"/>
      <w:pPr>
        <w:ind w:left="2520" w:hanging="360"/>
      </w:pPr>
      <w:rPr>
        <w:rFonts w:ascii="Courier New" w:hAnsi="Courier New" w:cs="Courier New" w:hint="default"/>
      </w:rPr>
    </w:lvl>
    <w:lvl w:ilvl="2" w:tplc="4ED47184" w:tentative="1">
      <w:start w:val="1"/>
      <w:numFmt w:val="bullet"/>
      <w:lvlText w:val=""/>
      <w:lvlJc w:val="left"/>
      <w:pPr>
        <w:ind w:left="3240" w:hanging="360"/>
      </w:pPr>
      <w:rPr>
        <w:rFonts w:ascii="Wingdings" w:hAnsi="Wingdings" w:hint="default"/>
      </w:rPr>
    </w:lvl>
    <w:lvl w:ilvl="3" w:tplc="6166E00C" w:tentative="1">
      <w:start w:val="1"/>
      <w:numFmt w:val="bullet"/>
      <w:lvlText w:val=""/>
      <w:lvlJc w:val="left"/>
      <w:pPr>
        <w:ind w:left="3960" w:hanging="360"/>
      </w:pPr>
      <w:rPr>
        <w:rFonts w:ascii="Symbol" w:hAnsi="Symbol" w:hint="default"/>
      </w:rPr>
    </w:lvl>
    <w:lvl w:ilvl="4" w:tplc="C0D42F88" w:tentative="1">
      <w:start w:val="1"/>
      <w:numFmt w:val="bullet"/>
      <w:lvlText w:val="o"/>
      <w:lvlJc w:val="left"/>
      <w:pPr>
        <w:ind w:left="4680" w:hanging="360"/>
      </w:pPr>
      <w:rPr>
        <w:rFonts w:ascii="Courier New" w:hAnsi="Courier New" w:cs="Courier New" w:hint="default"/>
      </w:rPr>
    </w:lvl>
    <w:lvl w:ilvl="5" w:tplc="D65AE942" w:tentative="1">
      <w:start w:val="1"/>
      <w:numFmt w:val="bullet"/>
      <w:lvlText w:val=""/>
      <w:lvlJc w:val="left"/>
      <w:pPr>
        <w:ind w:left="5400" w:hanging="360"/>
      </w:pPr>
      <w:rPr>
        <w:rFonts w:ascii="Wingdings" w:hAnsi="Wingdings" w:hint="default"/>
      </w:rPr>
    </w:lvl>
    <w:lvl w:ilvl="6" w:tplc="1E60D32C" w:tentative="1">
      <w:start w:val="1"/>
      <w:numFmt w:val="bullet"/>
      <w:lvlText w:val=""/>
      <w:lvlJc w:val="left"/>
      <w:pPr>
        <w:ind w:left="6120" w:hanging="360"/>
      </w:pPr>
      <w:rPr>
        <w:rFonts w:ascii="Symbol" w:hAnsi="Symbol" w:hint="default"/>
      </w:rPr>
    </w:lvl>
    <w:lvl w:ilvl="7" w:tplc="D7240AFE" w:tentative="1">
      <w:start w:val="1"/>
      <w:numFmt w:val="bullet"/>
      <w:lvlText w:val="o"/>
      <w:lvlJc w:val="left"/>
      <w:pPr>
        <w:ind w:left="6840" w:hanging="360"/>
      </w:pPr>
      <w:rPr>
        <w:rFonts w:ascii="Courier New" w:hAnsi="Courier New" w:cs="Courier New" w:hint="default"/>
      </w:rPr>
    </w:lvl>
    <w:lvl w:ilvl="8" w:tplc="F104D0AA" w:tentative="1">
      <w:start w:val="1"/>
      <w:numFmt w:val="bullet"/>
      <w:lvlText w:val=""/>
      <w:lvlJc w:val="left"/>
      <w:pPr>
        <w:ind w:left="7560" w:hanging="360"/>
      </w:pPr>
      <w:rPr>
        <w:rFonts w:ascii="Wingdings" w:hAnsi="Wingdings" w:hint="default"/>
      </w:rPr>
    </w:lvl>
  </w:abstractNum>
  <w:num w:numId="1">
    <w:abstractNumId w:val="0"/>
  </w:num>
  <w:num w:numId="2">
    <w:abstractNumId w:val="3"/>
  </w:num>
  <w:num w:numId="3">
    <w:abstractNumId w:val="6"/>
  </w:num>
  <w:num w:numId="4">
    <w:abstractNumId w:val="7"/>
  </w:num>
  <w:num w:numId="5">
    <w:abstractNumId w:val="5"/>
  </w:num>
  <w:num w:numId="6">
    <w:abstractNumId w:val="4"/>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39F"/>
    <w:rsid w:val="00024AA8"/>
    <w:rsid w:val="00103D1C"/>
    <w:rsid w:val="001A485E"/>
    <w:rsid w:val="001C627F"/>
    <w:rsid w:val="00231115"/>
    <w:rsid w:val="002727C7"/>
    <w:rsid w:val="0032101E"/>
    <w:rsid w:val="003300B4"/>
    <w:rsid w:val="003461D7"/>
    <w:rsid w:val="00354E89"/>
    <w:rsid w:val="003E078F"/>
    <w:rsid w:val="00537CDC"/>
    <w:rsid w:val="005A3A79"/>
    <w:rsid w:val="005D6969"/>
    <w:rsid w:val="005E1F29"/>
    <w:rsid w:val="00663C5E"/>
    <w:rsid w:val="00681CFB"/>
    <w:rsid w:val="006E1F46"/>
    <w:rsid w:val="006E4C89"/>
    <w:rsid w:val="0072676E"/>
    <w:rsid w:val="0073236D"/>
    <w:rsid w:val="007D14F3"/>
    <w:rsid w:val="00A43A3D"/>
    <w:rsid w:val="00A56446"/>
    <w:rsid w:val="00BE5977"/>
    <w:rsid w:val="00C748A9"/>
    <w:rsid w:val="00D6639F"/>
    <w:rsid w:val="00DD0320"/>
    <w:rsid w:val="00DE2920"/>
    <w:rsid w:val="00EC76A5"/>
    <w:rsid w:val="00F12E1A"/>
    <w:rsid w:val="00FB7772"/>
    <w:rsid w:val="00FC72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80294"/>
  <w15:chartTrackingRefBased/>
  <w15:docId w15:val="{61D13BE9-0BB9-48B7-BFA2-E418FDBC3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4C89"/>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FB7772"/>
    <w:pPr>
      <w:keepNext/>
      <w:keepLines/>
      <w:spacing w:before="240" w:after="0"/>
      <w:outlineLvl w:val="0"/>
    </w:pPr>
    <w:rPr>
      <w:rFonts w:eastAsiaTheme="majorEastAsia" w:cstheme="majorBidi"/>
      <w:b/>
      <w:szCs w:val="32"/>
    </w:rPr>
  </w:style>
  <w:style w:type="paragraph" w:styleId="Titlu2">
    <w:name w:val="heading 2"/>
    <w:basedOn w:val="Normal"/>
    <w:link w:val="Titlu2Caracter"/>
    <w:uiPriority w:val="9"/>
    <w:qFormat/>
    <w:rsid w:val="003E078F"/>
    <w:pPr>
      <w:spacing w:before="100" w:beforeAutospacing="1" w:after="100" w:afterAutospacing="1"/>
      <w:outlineLvl w:val="1"/>
    </w:pPr>
    <w:rPr>
      <w:rFonts w:eastAsia="Times New Roman" w:cs="Times New Roman"/>
      <w:b/>
      <w:bCs/>
      <w:color w:val="000000" w:themeColor="text1"/>
      <w:szCs w:val="36"/>
    </w:rPr>
  </w:style>
  <w:style w:type="paragraph" w:styleId="Titlu3">
    <w:name w:val="heading 3"/>
    <w:basedOn w:val="Normal"/>
    <w:next w:val="Normal"/>
    <w:link w:val="Titlu3Caracter"/>
    <w:uiPriority w:val="9"/>
    <w:unhideWhenUsed/>
    <w:qFormat/>
    <w:rsid w:val="00A43A3D"/>
    <w:pPr>
      <w:keepNext/>
      <w:keepLines/>
      <w:spacing w:before="40" w:after="0"/>
      <w:outlineLvl w:val="2"/>
    </w:pPr>
    <w:rPr>
      <w:rFonts w:eastAsiaTheme="majorEastAsia" w:cstheme="majorBidi"/>
      <w:b/>
      <w:color w:val="000000" w:themeColor="text1"/>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B7772"/>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3E078F"/>
    <w:rPr>
      <w:rFonts w:ascii="Times New Roman" w:eastAsia="Times New Roman" w:hAnsi="Times New Roman" w:cs="Times New Roman"/>
      <w:b/>
      <w:bCs/>
      <w:color w:val="000000" w:themeColor="text1"/>
      <w:sz w:val="24"/>
      <w:szCs w:val="36"/>
    </w:rPr>
  </w:style>
  <w:style w:type="paragraph" w:styleId="Listparagraf">
    <w:name w:val="List Paragraph"/>
    <w:basedOn w:val="Normal"/>
    <w:uiPriority w:val="34"/>
    <w:qFormat/>
    <w:rsid w:val="00F12E1A"/>
    <w:pPr>
      <w:ind w:left="720"/>
      <w:contextualSpacing/>
    </w:pPr>
  </w:style>
  <w:style w:type="character" w:customStyle="1" w:styleId="Titlu3Caracter">
    <w:name w:val="Titlu 3 Caracter"/>
    <w:basedOn w:val="Fontdeparagrafimplicit"/>
    <w:link w:val="Titlu3"/>
    <w:uiPriority w:val="9"/>
    <w:rsid w:val="00A43A3D"/>
    <w:rPr>
      <w:rFonts w:ascii="Times New Roman" w:eastAsiaTheme="majorEastAsia" w:hAnsi="Times New Roman" w:cstheme="majorBidi"/>
      <w:b/>
      <w:color w:val="000000" w:themeColor="text1"/>
      <w:sz w:val="24"/>
      <w:szCs w:val="24"/>
    </w:rPr>
  </w:style>
  <w:style w:type="paragraph" w:styleId="Antet">
    <w:name w:val="header"/>
    <w:basedOn w:val="Normal"/>
    <w:link w:val="AntetCaracter"/>
    <w:uiPriority w:val="99"/>
    <w:unhideWhenUsed/>
    <w:rsid w:val="0072676E"/>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72676E"/>
    <w:rPr>
      <w:rFonts w:ascii="Times New Roman" w:hAnsi="Times New Roman"/>
      <w:sz w:val="24"/>
    </w:rPr>
  </w:style>
  <w:style w:type="paragraph" w:styleId="Subsol">
    <w:name w:val="footer"/>
    <w:basedOn w:val="Normal"/>
    <w:link w:val="SubsolCaracter"/>
    <w:uiPriority w:val="99"/>
    <w:unhideWhenUsed/>
    <w:rsid w:val="0072676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72676E"/>
    <w:rPr>
      <w:rFonts w:ascii="Times New Roman" w:hAnsi="Times New Roman"/>
      <w:sz w:val="24"/>
    </w:rPr>
  </w:style>
  <w:style w:type="paragraph" w:styleId="Titlucuprins">
    <w:name w:val="TOC Heading"/>
    <w:basedOn w:val="Titlu1"/>
    <w:next w:val="Normal"/>
    <w:uiPriority w:val="39"/>
    <w:unhideWhenUsed/>
    <w:qFormat/>
    <w:rsid w:val="0072676E"/>
    <w:pPr>
      <w:spacing w:line="259" w:lineRule="auto"/>
      <w:jc w:val="left"/>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72676E"/>
    <w:pPr>
      <w:spacing w:after="100"/>
    </w:pPr>
  </w:style>
  <w:style w:type="paragraph" w:styleId="Cuprins2">
    <w:name w:val="toc 2"/>
    <w:basedOn w:val="Normal"/>
    <w:next w:val="Normal"/>
    <w:autoRedefine/>
    <w:uiPriority w:val="39"/>
    <w:unhideWhenUsed/>
    <w:rsid w:val="0072676E"/>
    <w:pPr>
      <w:spacing w:after="100"/>
      <w:ind w:left="240"/>
    </w:pPr>
  </w:style>
  <w:style w:type="paragraph" w:styleId="Cuprins3">
    <w:name w:val="toc 3"/>
    <w:basedOn w:val="Normal"/>
    <w:next w:val="Normal"/>
    <w:autoRedefine/>
    <w:uiPriority w:val="39"/>
    <w:unhideWhenUsed/>
    <w:rsid w:val="0072676E"/>
    <w:pPr>
      <w:spacing w:after="100"/>
      <w:ind w:left="480"/>
    </w:pPr>
  </w:style>
  <w:style w:type="character" w:styleId="Hyperlink">
    <w:name w:val="Hyperlink"/>
    <w:basedOn w:val="Fontdeparagrafimplicit"/>
    <w:uiPriority w:val="99"/>
    <w:unhideWhenUsed/>
    <w:rsid w:val="007267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8812653">
      <w:bodyDiv w:val="1"/>
      <w:marLeft w:val="0"/>
      <w:marRight w:val="0"/>
      <w:marTop w:val="0"/>
      <w:marBottom w:val="0"/>
      <w:divBdr>
        <w:top w:val="none" w:sz="0" w:space="0" w:color="auto"/>
        <w:left w:val="none" w:sz="0" w:space="0" w:color="auto"/>
        <w:bottom w:val="none" w:sz="0" w:space="0" w:color="auto"/>
        <w:right w:val="none" w:sz="0" w:space="0" w:color="auto"/>
      </w:divBdr>
    </w:div>
    <w:div w:id="1391883347">
      <w:bodyDiv w:val="1"/>
      <w:marLeft w:val="0"/>
      <w:marRight w:val="0"/>
      <w:marTop w:val="0"/>
      <w:marBottom w:val="0"/>
      <w:divBdr>
        <w:top w:val="none" w:sz="0" w:space="0" w:color="auto"/>
        <w:left w:val="none" w:sz="0" w:space="0" w:color="auto"/>
        <w:bottom w:val="none" w:sz="0" w:space="0" w:color="auto"/>
        <w:right w:val="none" w:sz="0" w:space="0" w:color="auto"/>
      </w:divBdr>
    </w:div>
    <w:div w:id="1490093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316FD1-E94A-4B46-AA4B-B44BC045A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3749</Words>
  <Characters>21745</Characters>
  <Application>Microsoft Office Word</Application>
  <DocSecurity>0</DocSecurity>
  <Lines>181</Lines>
  <Paragraphs>50</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aurora catalina jipa</cp:lastModifiedBy>
  <cp:revision>3</cp:revision>
  <dcterms:created xsi:type="dcterms:W3CDTF">2020-08-27T13:39:00Z</dcterms:created>
  <dcterms:modified xsi:type="dcterms:W3CDTF">2020-08-27T13:39:00Z</dcterms:modified>
</cp:coreProperties>
</file>