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B7DB9" w14:textId="7BCB2E6D" w:rsidR="00170BB1" w:rsidRPr="00EC5E32" w:rsidRDefault="009972FB" w:rsidP="009972FB">
      <w:pPr>
        <w:rPr>
          <w:rFonts w:eastAsia="Times New Roman"/>
          <w:b/>
          <w:sz w:val="28"/>
          <w:szCs w:val="32"/>
          <w:lang w:val="en-GB"/>
        </w:rPr>
      </w:pPr>
      <w:r w:rsidRPr="00EC5E32">
        <w:rPr>
          <w:noProof/>
          <w:lang w:val="en-IN" w:eastAsia="en-IN"/>
        </w:rPr>
        <w:drawing>
          <wp:anchor distT="0" distB="0" distL="114300" distR="114300" simplePos="0" relativeHeight="251661824" behindDoc="0" locked="0" layoutInCell="1" allowOverlap="1" wp14:anchorId="0291A100" wp14:editId="26434ACA">
            <wp:simplePos x="0" y="0"/>
            <wp:positionH relativeFrom="column">
              <wp:posOffset>1673225</wp:posOffset>
            </wp:positionH>
            <wp:positionV relativeFrom="paragraph">
              <wp:posOffset>-362585</wp:posOffset>
            </wp:positionV>
            <wp:extent cx="2355850" cy="110363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55850" cy="1103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52FD64" w14:textId="27AEE670" w:rsidR="00170BB1" w:rsidRPr="00EC5E32" w:rsidRDefault="00170BB1" w:rsidP="00D92A1E">
      <w:pPr>
        <w:jc w:val="center"/>
        <w:rPr>
          <w:rFonts w:eastAsia="Times New Roman"/>
          <w:b/>
          <w:sz w:val="28"/>
          <w:szCs w:val="32"/>
          <w:lang w:val="en-GB"/>
        </w:rPr>
      </w:pPr>
    </w:p>
    <w:p w14:paraId="74F72B7B" w14:textId="77777777" w:rsidR="00D04E49" w:rsidRPr="00EC5E32" w:rsidRDefault="00D04E49" w:rsidP="00D92A1E">
      <w:pPr>
        <w:jc w:val="center"/>
        <w:rPr>
          <w:rFonts w:eastAsia="Times New Roman"/>
          <w:b/>
          <w:sz w:val="28"/>
          <w:szCs w:val="32"/>
          <w:lang w:val="en-GB"/>
        </w:rPr>
      </w:pPr>
    </w:p>
    <w:p w14:paraId="494C0D23" w14:textId="77777777" w:rsidR="00A415CD" w:rsidRPr="00EC5E32" w:rsidRDefault="00A415CD" w:rsidP="00D92A1E">
      <w:pPr>
        <w:jc w:val="center"/>
        <w:rPr>
          <w:rFonts w:eastAsia="Times New Roman"/>
          <w:b/>
          <w:sz w:val="28"/>
          <w:szCs w:val="32"/>
          <w:lang w:val="en-GB"/>
        </w:rPr>
      </w:pPr>
    </w:p>
    <w:p w14:paraId="668A502A" w14:textId="77777777" w:rsidR="009972FB" w:rsidRPr="009972FB" w:rsidRDefault="009972FB" w:rsidP="009972FB">
      <w:pPr>
        <w:jc w:val="center"/>
        <w:rPr>
          <w:rFonts w:eastAsia="Times New Roman"/>
          <w:b/>
          <w:sz w:val="32"/>
          <w:szCs w:val="36"/>
          <w:lang w:val="en-GB"/>
        </w:rPr>
      </w:pPr>
      <w:r w:rsidRPr="009972FB">
        <w:rPr>
          <w:rFonts w:eastAsia="Times New Roman"/>
          <w:b/>
          <w:sz w:val="32"/>
          <w:szCs w:val="36"/>
          <w:lang w:val="en-GB"/>
        </w:rPr>
        <w:t>Programme: Master of Business Administration</w:t>
      </w:r>
    </w:p>
    <w:p w14:paraId="4B1A2932" w14:textId="77777777" w:rsidR="009972FB" w:rsidRPr="009972FB" w:rsidRDefault="009972FB" w:rsidP="009972FB">
      <w:pPr>
        <w:jc w:val="center"/>
        <w:rPr>
          <w:rFonts w:eastAsia="Times New Roman"/>
          <w:b/>
          <w:sz w:val="32"/>
          <w:szCs w:val="36"/>
          <w:lang w:val="en-GB"/>
        </w:rPr>
      </w:pPr>
    </w:p>
    <w:p w14:paraId="41A1E46F" w14:textId="47C70A1F" w:rsidR="009972FB" w:rsidRPr="009972FB" w:rsidRDefault="009972FB" w:rsidP="009972FB">
      <w:pPr>
        <w:jc w:val="center"/>
        <w:rPr>
          <w:rFonts w:eastAsia="Times New Roman"/>
          <w:b/>
          <w:sz w:val="32"/>
          <w:szCs w:val="36"/>
          <w:lang w:val="en-GB"/>
        </w:rPr>
      </w:pPr>
      <w:r w:rsidRPr="009972FB">
        <w:rPr>
          <w:rFonts w:eastAsia="Times New Roman"/>
          <w:b/>
          <w:sz w:val="32"/>
          <w:szCs w:val="36"/>
          <w:lang w:val="en-GB"/>
        </w:rPr>
        <w:t>Module: Financial Management</w:t>
      </w:r>
    </w:p>
    <w:p w14:paraId="7D4B1C51" w14:textId="2270D3D7" w:rsidR="009972FB" w:rsidRPr="009972FB" w:rsidRDefault="009972FB" w:rsidP="009972FB">
      <w:pPr>
        <w:jc w:val="center"/>
        <w:rPr>
          <w:rFonts w:eastAsia="Times New Roman"/>
          <w:b/>
          <w:sz w:val="32"/>
          <w:szCs w:val="36"/>
          <w:lang w:val="en-GB"/>
        </w:rPr>
      </w:pPr>
      <w:r w:rsidRPr="009972FB">
        <w:rPr>
          <w:rFonts w:eastAsia="Times New Roman"/>
          <w:b/>
          <w:sz w:val="32"/>
          <w:szCs w:val="36"/>
          <w:lang w:val="en-GB"/>
        </w:rPr>
        <w:t>Module code: LCMB7002</w:t>
      </w:r>
    </w:p>
    <w:p w14:paraId="27003AF3" w14:textId="77777777" w:rsidR="009972FB" w:rsidRDefault="009972FB" w:rsidP="009972FB">
      <w:pPr>
        <w:jc w:val="center"/>
        <w:rPr>
          <w:rFonts w:eastAsia="Times New Roman"/>
          <w:b/>
          <w:sz w:val="36"/>
          <w:szCs w:val="40"/>
          <w:lang w:val="en-GB"/>
        </w:rPr>
      </w:pPr>
    </w:p>
    <w:p w14:paraId="56F40276" w14:textId="77777777" w:rsidR="009972FB" w:rsidRPr="009972FB" w:rsidRDefault="009972FB" w:rsidP="009972FB">
      <w:pPr>
        <w:jc w:val="center"/>
        <w:rPr>
          <w:rFonts w:eastAsia="Times New Roman"/>
          <w:b/>
          <w:sz w:val="32"/>
          <w:szCs w:val="32"/>
          <w:lang w:val="en-GB"/>
        </w:rPr>
      </w:pPr>
      <w:r w:rsidRPr="009972FB">
        <w:rPr>
          <w:rFonts w:eastAsia="Times New Roman"/>
          <w:b/>
          <w:sz w:val="32"/>
          <w:szCs w:val="32"/>
          <w:lang w:val="en-GB"/>
        </w:rPr>
        <w:t>Lecturer:</w:t>
      </w:r>
    </w:p>
    <w:p w14:paraId="5E450213" w14:textId="4F99B650" w:rsidR="009972FB" w:rsidRPr="009972FB" w:rsidRDefault="009972FB" w:rsidP="009972FB">
      <w:pPr>
        <w:jc w:val="center"/>
        <w:rPr>
          <w:rFonts w:eastAsia="Times New Roman"/>
          <w:b/>
          <w:sz w:val="32"/>
          <w:szCs w:val="32"/>
          <w:lang w:val="en-GB"/>
        </w:rPr>
      </w:pPr>
      <w:proofErr w:type="spellStart"/>
      <w:r w:rsidRPr="009972FB">
        <w:rPr>
          <w:rFonts w:eastAsia="Times New Roman"/>
          <w:b/>
          <w:sz w:val="32"/>
          <w:szCs w:val="32"/>
          <w:lang w:val="en-GB"/>
        </w:rPr>
        <w:t>Shengfeng</w:t>
      </w:r>
      <w:proofErr w:type="spellEnd"/>
      <w:r w:rsidRPr="009972FB">
        <w:rPr>
          <w:rFonts w:eastAsia="Times New Roman"/>
          <w:b/>
          <w:sz w:val="32"/>
          <w:szCs w:val="32"/>
          <w:lang w:val="en-GB"/>
        </w:rPr>
        <w:t xml:space="preserve"> Mei</w:t>
      </w:r>
    </w:p>
    <w:p w14:paraId="5B8494C7" w14:textId="186D8120" w:rsidR="009972FB" w:rsidRPr="009972FB" w:rsidRDefault="009972FB" w:rsidP="009972FB">
      <w:pPr>
        <w:jc w:val="center"/>
        <w:rPr>
          <w:rFonts w:eastAsia="Times New Roman"/>
          <w:b/>
          <w:sz w:val="32"/>
          <w:szCs w:val="32"/>
          <w:lang w:val="en-GB"/>
        </w:rPr>
      </w:pPr>
      <w:r w:rsidRPr="009972FB">
        <w:rPr>
          <w:rFonts w:eastAsia="Times New Roman"/>
          <w:b/>
          <w:sz w:val="32"/>
          <w:szCs w:val="32"/>
          <w:lang w:val="en-GB"/>
        </w:rPr>
        <w:t>Patrick Yeboah</w:t>
      </w:r>
    </w:p>
    <w:p w14:paraId="6B53D189" w14:textId="77777777" w:rsidR="009972FB" w:rsidRPr="009972FB" w:rsidRDefault="009972FB" w:rsidP="009972FB">
      <w:pPr>
        <w:jc w:val="center"/>
        <w:rPr>
          <w:rFonts w:eastAsia="Times New Roman"/>
          <w:b/>
          <w:sz w:val="32"/>
          <w:szCs w:val="32"/>
          <w:lang w:val="en-GB"/>
        </w:rPr>
      </w:pPr>
    </w:p>
    <w:p w14:paraId="7130259C" w14:textId="239F30D1" w:rsidR="009972FB" w:rsidRPr="009972FB" w:rsidRDefault="009972FB" w:rsidP="009972FB">
      <w:pPr>
        <w:jc w:val="center"/>
        <w:rPr>
          <w:rFonts w:eastAsia="Times New Roman"/>
          <w:b/>
          <w:sz w:val="32"/>
          <w:szCs w:val="32"/>
          <w:lang w:val="en-GB"/>
        </w:rPr>
      </w:pPr>
      <w:r w:rsidRPr="009972FB">
        <w:rPr>
          <w:rFonts w:eastAsia="Times New Roman"/>
          <w:b/>
          <w:sz w:val="32"/>
          <w:szCs w:val="32"/>
          <w:lang w:val="en-GB"/>
        </w:rPr>
        <w:t>Assignment Title</w:t>
      </w:r>
    </w:p>
    <w:p w14:paraId="19772437" w14:textId="77777777" w:rsidR="009972FB" w:rsidRPr="009972FB" w:rsidRDefault="009972FB" w:rsidP="009972FB">
      <w:pPr>
        <w:jc w:val="center"/>
        <w:rPr>
          <w:rFonts w:eastAsia="Times New Roman"/>
          <w:b/>
          <w:sz w:val="32"/>
          <w:szCs w:val="32"/>
          <w:lang w:val="en-GB"/>
        </w:rPr>
      </w:pPr>
    </w:p>
    <w:p w14:paraId="036FCBCD" w14:textId="2398A34C" w:rsidR="00F23E67" w:rsidRPr="009972FB" w:rsidRDefault="00F23E67" w:rsidP="00D92A1E">
      <w:pPr>
        <w:jc w:val="center"/>
        <w:rPr>
          <w:rFonts w:eastAsia="Times New Roman"/>
          <w:b/>
          <w:iCs/>
          <w:sz w:val="32"/>
          <w:szCs w:val="32"/>
          <w:lang w:val="en-GB"/>
        </w:rPr>
      </w:pPr>
      <w:r w:rsidRPr="009972FB">
        <w:rPr>
          <w:rFonts w:eastAsia="Times New Roman"/>
          <w:b/>
          <w:iCs/>
          <w:sz w:val="32"/>
          <w:szCs w:val="32"/>
          <w:lang w:val="en-GB"/>
        </w:rPr>
        <w:t>Assessment component: Financial performance and management</w:t>
      </w:r>
      <w:r w:rsidR="0038461A" w:rsidRPr="009972FB">
        <w:rPr>
          <w:rFonts w:eastAsia="Times New Roman"/>
          <w:b/>
          <w:iCs/>
          <w:sz w:val="32"/>
          <w:szCs w:val="32"/>
          <w:lang w:val="en-GB"/>
        </w:rPr>
        <w:t xml:space="preserve"> of Tesla</w:t>
      </w:r>
    </w:p>
    <w:p w14:paraId="12602E06" w14:textId="77777777" w:rsidR="009972FB" w:rsidRPr="009972FB" w:rsidRDefault="009972FB" w:rsidP="00D92A1E">
      <w:pPr>
        <w:jc w:val="center"/>
        <w:rPr>
          <w:rFonts w:eastAsia="Times New Roman"/>
          <w:b/>
          <w:iCs/>
          <w:sz w:val="32"/>
          <w:szCs w:val="32"/>
          <w:lang w:val="en-GB"/>
        </w:rPr>
      </w:pPr>
    </w:p>
    <w:p w14:paraId="5476BBB0" w14:textId="77777777" w:rsidR="009972FB" w:rsidRPr="009972FB" w:rsidRDefault="009972FB" w:rsidP="009972FB">
      <w:pPr>
        <w:jc w:val="center"/>
        <w:rPr>
          <w:b/>
          <w:bCs/>
          <w:sz w:val="32"/>
          <w:szCs w:val="32"/>
        </w:rPr>
      </w:pPr>
      <w:r w:rsidRPr="009972FB">
        <w:rPr>
          <w:b/>
          <w:bCs/>
          <w:sz w:val="32"/>
          <w:szCs w:val="32"/>
        </w:rPr>
        <w:t xml:space="preserve">Student Name: Hani </w:t>
      </w:r>
      <w:proofErr w:type="spellStart"/>
      <w:r w:rsidRPr="009972FB">
        <w:rPr>
          <w:b/>
          <w:bCs/>
          <w:sz w:val="32"/>
          <w:szCs w:val="32"/>
        </w:rPr>
        <w:t>Gaurangbhai</w:t>
      </w:r>
      <w:proofErr w:type="spellEnd"/>
      <w:r w:rsidRPr="009972FB">
        <w:rPr>
          <w:b/>
          <w:bCs/>
          <w:sz w:val="32"/>
          <w:szCs w:val="32"/>
        </w:rPr>
        <w:t xml:space="preserve"> Patel </w:t>
      </w:r>
    </w:p>
    <w:p w14:paraId="6A0B38E2" w14:textId="77777777" w:rsidR="009972FB" w:rsidRPr="009972FB" w:rsidRDefault="009972FB" w:rsidP="009972FB">
      <w:pPr>
        <w:jc w:val="center"/>
        <w:rPr>
          <w:b/>
          <w:bCs/>
          <w:sz w:val="32"/>
          <w:szCs w:val="32"/>
        </w:rPr>
      </w:pPr>
      <w:r w:rsidRPr="009972FB">
        <w:rPr>
          <w:b/>
          <w:bCs/>
          <w:sz w:val="32"/>
          <w:szCs w:val="32"/>
        </w:rPr>
        <w:t>Student ID:  2532566</w:t>
      </w:r>
    </w:p>
    <w:p w14:paraId="361B6822" w14:textId="77777777" w:rsidR="009972FB" w:rsidRPr="00F90D24" w:rsidRDefault="009972FB" w:rsidP="00D92A1E">
      <w:pPr>
        <w:jc w:val="center"/>
        <w:rPr>
          <w:rFonts w:eastAsia="Times New Roman"/>
          <w:b/>
          <w:iCs/>
          <w:sz w:val="32"/>
          <w:szCs w:val="36"/>
          <w:lang w:val="en-GB"/>
        </w:rPr>
      </w:pPr>
    </w:p>
    <w:p w14:paraId="58E3BE76" w14:textId="77777777" w:rsidR="00E5548A" w:rsidRPr="00EC5E32" w:rsidRDefault="00E5548A" w:rsidP="00D92A1E">
      <w:pPr>
        <w:jc w:val="center"/>
        <w:rPr>
          <w:rFonts w:eastAsia="Times New Roman"/>
          <w:b/>
          <w:sz w:val="28"/>
          <w:szCs w:val="32"/>
          <w:lang w:val="en-GB"/>
        </w:rPr>
      </w:pPr>
    </w:p>
    <w:p w14:paraId="340E94C7" w14:textId="77777777" w:rsidR="00E5548A" w:rsidRPr="00EC5E32" w:rsidRDefault="00E5548A" w:rsidP="00D92A1E">
      <w:pPr>
        <w:jc w:val="center"/>
        <w:rPr>
          <w:rFonts w:eastAsia="Times New Roman"/>
          <w:sz w:val="28"/>
          <w:szCs w:val="32"/>
          <w:lang w:val="en-GB"/>
        </w:rPr>
      </w:pPr>
    </w:p>
    <w:p w14:paraId="0DC8CB93" w14:textId="0AB515F2" w:rsidR="009D28DC" w:rsidRPr="00F90D24" w:rsidRDefault="008D5B62" w:rsidP="009972FB">
      <w:pPr>
        <w:rPr>
          <w:rFonts w:eastAsia="Times New Roman"/>
          <w:sz w:val="28"/>
          <w:szCs w:val="32"/>
          <w:lang w:val="en-GB"/>
        </w:rPr>
      </w:pPr>
      <w:r w:rsidRPr="00EC5E32">
        <w:rPr>
          <w:rFonts w:eastAsia="Times New Roman"/>
          <w:b/>
          <w:sz w:val="28"/>
          <w:szCs w:val="28"/>
          <w:lang w:val="en-GB"/>
        </w:rPr>
        <w:br w:type="page"/>
      </w:r>
    </w:p>
    <w:p w14:paraId="6B368D35" w14:textId="77777777" w:rsidR="00AF1747" w:rsidRPr="00EC5E32" w:rsidRDefault="00D202CE" w:rsidP="00D92A1E">
      <w:pPr>
        <w:jc w:val="center"/>
        <w:rPr>
          <w:rFonts w:eastAsia="Times New Roman"/>
          <w:b/>
          <w:sz w:val="28"/>
          <w:szCs w:val="28"/>
          <w:lang w:val="en-GB"/>
        </w:rPr>
      </w:pPr>
      <w:r w:rsidRPr="00EC5E32">
        <w:rPr>
          <w:rFonts w:eastAsia="Times New Roman"/>
          <w:b/>
          <w:sz w:val="28"/>
          <w:szCs w:val="28"/>
          <w:lang w:val="en-GB"/>
        </w:rPr>
        <w:lastRenderedPageBreak/>
        <w:t>Executive Summary</w:t>
      </w:r>
    </w:p>
    <w:p w14:paraId="26D41D0C" w14:textId="085B6327" w:rsidR="004F25FA" w:rsidRPr="00637811" w:rsidRDefault="00637811" w:rsidP="00637811">
      <w:pPr>
        <w:spacing w:before="200" w:after="200"/>
        <w:rPr>
          <w:szCs w:val="24"/>
        </w:rPr>
      </w:pPr>
      <w:r w:rsidRPr="00D42423">
        <w:rPr>
          <w:szCs w:val="24"/>
        </w:rPr>
        <w:t xml:space="preserve">In this report, </w:t>
      </w:r>
      <w:r>
        <w:rPr>
          <w:szCs w:val="24"/>
        </w:rPr>
        <w:t xml:space="preserve">it </w:t>
      </w:r>
      <w:proofErr w:type="gramStart"/>
      <w:r>
        <w:rPr>
          <w:szCs w:val="24"/>
        </w:rPr>
        <w:t>have</w:t>
      </w:r>
      <w:proofErr w:type="gramEnd"/>
      <w:r>
        <w:rPr>
          <w:szCs w:val="24"/>
        </w:rPr>
        <w:t xml:space="preserve"> selected </w:t>
      </w:r>
      <w:r w:rsidRPr="00D42423">
        <w:rPr>
          <w:szCs w:val="24"/>
        </w:rPr>
        <w:t xml:space="preserve">Tesla </w:t>
      </w:r>
      <w:r>
        <w:rPr>
          <w:szCs w:val="24"/>
        </w:rPr>
        <w:t xml:space="preserve">to </w:t>
      </w:r>
      <w:r w:rsidRPr="00D42423">
        <w:rPr>
          <w:szCs w:val="24"/>
        </w:rPr>
        <w:t xml:space="preserve">analyzed financial performance over a period of five years based on ratio analysis, working capital analysis, and investment appraisal methods. The results have indicated high liquidity and low financial </w:t>
      </w:r>
      <w:proofErr w:type="gramStart"/>
      <w:r w:rsidRPr="00D42423">
        <w:rPr>
          <w:szCs w:val="24"/>
        </w:rPr>
        <w:t>risk, yet</w:t>
      </w:r>
      <w:proofErr w:type="gramEnd"/>
      <w:r w:rsidRPr="00D42423">
        <w:rPr>
          <w:szCs w:val="24"/>
        </w:rPr>
        <w:t xml:space="preserve"> decreasing profitability and growing cash conversion cycle are pointers of emerging challenges. Recommended financial restructuring is necessary, including control of costs, improvement of capital structure, and partnerships. The outcome of the investment appraisal makes Project C the best alternative, and the best alternative that would be best given the limited capital would be a combination of Projects A and C. There are also non-financial risks, like competition in the market and regulatory changes. In general, Tesla needs a middle-ground approach to enhance profitability, liquidity, and long-term financial sustainability.</w:t>
      </w:r>
    </w:p>
    <w:p w14:paraId="326B1354" w14:textId="77777777" w:rsidR="002D3011" w:rsidRPr="00EC5E32" w:rsidRDefault="002D3011" w:rsidP="00D92A1E">
      <w:pPr>
        <w:rPr>
          <w:rFonts w:eastAsia="Times New Roman"/>
          <w:szCs w:val="24"/>
          <w:lang w:val="en-GB"/>
        </w:rPr>
      </w:pPr>
      <w:r w:rsidRPr="00EC5E32">
        <w:rPr>
          <w:rFonts w:eastAsia="Times New Roman"/>
          <w:szCs w:val="24"/>
          <w:lang w:val="en-GB"/>
        </w:rPr>
        <w:br w:type="page"/>
      </w:r>
    </w:p>
    <w:sdt>
      <w:sdtPr>
        <w:rPr>
          <w:rFonts w:ascii="Arial" w:eastAsia="Arial" w:hAnsi="Arial" w:cs="Arial"/>
          <w:b w:val="0"/>
          <w:bCs w:val="0"/>
          <w:color w:val="000000" w:themeColor="text1"/>
          <w:sz w:val="22"/>
          <w:szCs w:val="22"/>
          <w:lang w:val="en-GB"/>
        </w:rPr>
        <w:id w:val="-89012636"/>
        <w:docPartObj>
          <w:docPartGallery w:val="Table of Contents"/>
          <w:docPartUnique/>
        </w:docPartObj>
      </w:sdtPr>
      <w:sdtEndPr>
        <w:rPr>
          <w:noProof/>
          <w:sz w:val="24"/>
        </w:rPr>
      </w:sdtEndPr>
      <w:sdtContent>
        <w:p w14:paraId="50D1394F" w14:textId="77777777" w:rsidR="00862893" w:rsidRPr="00EC5E32" w:rsidRDefault="00862893" w:rsidP="00D92A1E">
          <w:pPr>
            <w:pStyle w:val="TOCHeading"/>
            <w:spacing w:line="360" w:lineRule="auto"/>
            <w:jc w:val="center"/>
            <w:rPr>
              <w:rFonts w:ascii="Arial" w:hAnsi="Arial" w:cs="Arial"/>
              <w:color w:val="000000" w:themeColor="text1"/>
              <w:lang w:val="en-GB"/>
            </w:rPr>
          </w:pPr>
          <w:r w:rsidRPr="00EC5E32">
            <w:rPr>
              <w:rFonts w:ascii="Arial" w:hAnsi="Arial" w:cs="Arial"/>
              <w:color w:val="000000" w:themeColor="text1"/>
              <w:lang w:val="en-GB"/>
            </w:rPr>
            <w:t>Table of Contents</w:t>
          </w:r>
        </w:p>
        <w:p w14:paraId="5813E2E8" w14:textId="77777777" w:rsidR="00B97120" w:rsidRDefault="00862893">
          <w:pPr>
            <w:pStyle w:val="TOC1"/>
            <w:tabs>
              <w:tab w:val="right" w:leader="dot" w:pos="9350"/>
            </w:tabs>
            <w:rPr>
              <w:rFonts w:asciiTheme="minorHAnsi" w:eastAsiaTheme="minorEastAsia" w:hAnsiTheme="minorHAnsi" w:cstheme="minorBidi"/>
              <w:noProof/>
              <w:color w:val="auto"/>
              <w:sz w:val="22"/>
              <w:lang w:val="en-IN" w:eastAsia="en-IN"/>
            </w:rPr>
          </w:pPr>
          <w:r w:rsidRPr="00EC5E32">
            <w:rPr>
              <w:lang w:val="en-GB"/>
            </w:rPr>
            <w:fldChar w:fldCharType="begin"/>
          </w:r>
          <w:r w:rsidRPr="00EC5E32">
            <w:rPr>
              <w:lang w:val="en-GB"/>
            </w:rPr>
            <w:instrText xml:space="preserve"> TOC \o "1-3" \h \z \u </w:instrText>
          </w:r>
          <w:r w:rsidRPr="00EC5E32">
            <w:rPr>
              <w:lang w:val="en-GB"/>
            </w:rPr>
            <w:fldChar w:fldCharType="separate"/>
          </w:r>
          <w:hyperlink w:anchor="_Toc224836483" w:history="1">
            <w:r w:rsidR="00B97120" w:rsidRPr="00E60F18">
              <w:rPr>
                <w:rStyle w:val="Hyperlink"/>
                <w:noProof/>
              </w:rPr>
              <w:t>1. Introduction</w:t>
            </w:r>
            <w:r w:rsidR="00B97120">
              <w:rPr>
                <w:noProof/>
                <w:webHidden/>
              </w:rPr>
              <w:tab/>
            </w:r>
            <w:r w:rsidR="00B97120">
              <w:rPr>
                <w:noProof/>
                <w:webHidden/>
              </w:rPr>
              <w:fldChar w:fldCharType="begin"/>
            </w:r>
            <w:r w:rsidR="00B97120">
              <w:rPr>
                <w:noProof/>
                <w:webHidden/>
              </w:rPr>
              <w:instrText xml:space="preserve"> PAGEREF _Toc224836483 \h </w:instrText>
            </w:r>
            <w:r w:rsidR="00B97120">
              <w:rPr>
                <w:noProof/>
                <w:webHidden/>
              </w:rPr>
            </w:r>
            <w:r w:rsidR="00B97120">
              <w:rPr>
                <w:noProof/>
                <w:webHidden/>
              </w:rPr>
              <w:fldChar w:fldCharType="separate"/>
            </w:r>
            <w:r w:rsidR="00B97120">
              <w:rPr>
                <w:noProof/>
                <w:webHidden/>
              </w:rPr>
              <w:t>6</w:t>
            </w:r>
            <w:r w:rsidR="00B97120">
              <w:rPr>
                <w:noProof/>
                <w:webHidden/>
              </w:rPr>
              <w:fldChar w:fldCharType="end"/>
            </w:r>
          </w:hyperlink>
        </w:p>
        <w:p w14:paraId="0DF4CE4D"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484" w:history="1">
            <w:r w:rsidRPr="00E60F18">
              <w:rPr>
                <w:rStyle w:val="Hyperlink"/>
                <w:noProof/>
              </w:rPr>
              <w:t>2. Financial Health Check</w:t>
            </w:r>
            <w:r>
              <w:rPr>
                <w:noProof/>
                <w:webHidden/>
              </w:rPr>
              <w:tab/>
            </w:r>
            <w:r>
              <w:rPr>
                <w:noProof/>
                <w:webHidden/>
              </w:rPr>
              <w:fldChar w:fldCharType="begin"/>
            </w:r>
            <w:r>
              <w:rPr>
                <w:noProof/>
                <w:webHidden/>
              </w:rPr>
              <w:instrText xml:space="preserve"> PAGEREF _Toc224836484 \h </w:instrText>
            </w:r>
            <w:r>
              <w:rPr>
                <w:noProof/>
                <w:webHidden/>
              </w:rPr>
            </w:r>
            <w:r>
              <w:rPr>
                <w:noProof/>
                <w:webHidden/>
              </w:rPr>
              <w:fldChar w:fldCharType="separate"/>
            </w:r>
            <w:r>
              <w:rPr>
                <w:noProof/>
                <w:webHidden/>
              </w:rPr>
              <w:t>7</w:t>
            </w:r>
            <w:r>
              <w:rPr>
                <w:noProof/>
                <w:webHidden/>
              </w:rPr>
              <w:fldChar w:fldCharType="end"/>
            </w:r>
          </w:hyperlink>
        </w:p>
        <w:p w14:paraId="039B28A8"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85" w:history="1">
            <w:r w:rsidRPr="00E60F18">
              <w:rPr>
                <w:rStyle w:val="Hyperlink"/>
                <w:noProof/>
              </w:rPr>
              <w:t>2.1 Profitability Analysis</w:t>
            </w:r>
            <w:r>
              <w:rPr>
                <w:noProof/>
                <w:webHidden/>
              </w:rPr>
              <w:tab/>
            </w:r>
            <w:r>
              <w:rPr>
                <w:noProof/>
                <w:webHidden/>
              </w:rPr>
              <w:fldChar w:fldCharType="begin"/>
            </w:r>
            <w:r>
              <w:rPr>
                <w:noProof/>
                <w:webHidden/>
              </w:rPr>
              <w:instrText xml:space="preserve"> PAGEREF _Toc224836485 \h </w:instrText>
            </w:r>
            <w:r>
              <w:rPr>
                <w:noProof/>
                <w:webHidden/>
              </w:rPr>
            </w:r>
            <w:r>
              <w:rPr>
                <w:noProof/>
                <w:webHidden/>
              </w:rPr>
              <w:fldChar w:fldCharType="separate"/>
            </w:r>
            <w:r>
              <w:rPr>
                <w:noProof/>
                <w:webHidden/>
              </w:rPr>
              <w:t>7</w:t>
            </w:r>
            <w:r>
              <w:rPr>
                <w:noProof/>
                <w:webHidden/>
              </w:rPr>
              <w:fldChar w:fldCharType="end"/>
            </w:r>
          </w:hyperlink>
        </w:p>
        <w:p w14:paraId="72736FD9"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86" w:history="1">
            <w:r w:rsidRPr="00E60F18">
              <w:rPr>
                <w:rStyle w:val="Hyperlink"/>
                <w:noProof/>
              </w:rPr>
              <w:t>2.2 Liquidity Analysis</w:t>
            </w:r>
            <w:r>
              <w:rPr>
                <w:noProof/>
                <w:webHidden/>
              </w:rPr>
              <w:tab/>
            </w:r>
            <w:r>
              <w:rPr>
                <w:noProof/>
                <w:webHidden/>
              </w:rPr>
              <w:fldChar w:fldCharType="begin"/>
            </w:r>
            <w:r>
              <w:rPr>
                <w:noProof/>
                <w:webHidden/>
              </w:rPr>
              <w:instrText xml:space="preserve"> PAGEREF _Toc224836486 \h </w:instrText>
            </w:r>
            <w:r>
              <w:rPr>
                <w:noProof/>
                <w:webHidden/>
              </w:rPr>
            </w:r>
            <w:r>
              <w:rPr>
                <w:noProof/>
                <w:webHidden/>
              </w:rPr>
              <w:fldChar w:fldCharType="separate"/>
            </w:r>
            <w:r>
              <w:rPr>
                <w:noProof/>
                <w:webHidden/>
              </w:rPr>
              <w:t>9</w:t>
            </w:r>
            <w:r>
              <w:rPr>
                <w:noProof/>
                <w:webHidden/>
              </w:rPr>
              <w:fldChar w:fldCharType="end"/>
            </w:r>
          </w:hyperlink>
        </w:p>
        <w:p w14:paraId="5196C839"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87" w:history="1">
            <w:r w:rsidRPr="00E60F18">
              <w:rPr>
                <w:rStyle w:val="Hyperlink"/>
                <w:noProof/>
              </w:rPr>
              <w:t>2.3 Efficiency Analysis</w:t>
            </w:r>
            <w:r>
              <w:rPr>
                <w:noProof/>
                <w:webHidden/>
              </w:rPr>
              <w:tab/>
            </w:r>
            <w:r>
              <w:rPr>
                <w:noProof/>
                <w:webHidden/>
              </w:rPr>
              <w:fldChar w:fldCharType="begin"/>
            </w:r>
            <w:r>
              <w:rPr>
                <w:noProof/>
                <w:webHidden/>
              </w:rPr>
              <w:instrText xml:space="preserve"> PAGEREF _Toc224836487 \h </w:instrText>
            </w:r>
            <w:r>
              <w:rPr>
                <w:noProof/>
                <w:webHidden/>
              </w:rPr>
            </w:r>
            <w:r>
              <w:rPr>
                <w:noProof/>
                <w:webHidden/>
              </w:rPr>
              <w:fldChar w:fldCharType="separate"/>
            </w:r>
            <w:r>
              <w:rPr>
                <w:noProof/>
                <w:webHidden/>
              </w:rPr>
              <w:t>10</w:t>
            </w:r>
            <w:r>
              <w:rPr>
                <w:noProof/>
                <w:webHidden/>
              </w:rPr>
              <w:fldChar w:fldCharType="end"/>
            </w:r>
          </w:hyperlink>
        </w:p>
        <w:p w14:paraId="208C1E3B"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88" w:history="1">
            <w:r w:rsidRPr="00E60F18">
              <w:rPr>
                <w:rStyle w:val="Hyperlink"/>
                <w:noProof/>
              </w:rPr>
              <w:t>2.4 Gearing (Financial Risk) Analysis</w:t>
            </w:r>
            <w:r>
              <w:rPr>
                <w:noProof/>
                <w:webHidden/>
              </w:rPr>
              <w:tab/>
            </w:r>
            <w:r>
              <w:rPr>
                <w:noProof/>
                <w:webHidden/>
              </w:rPr>
              <w:fldChar w:fldCharType="begin"/>
            </w:r>
            <w:r>
              <w:rPr>
                <w:noProof/>
                <w:webHidden/>
              </w:rPr>
              <w:instrText xml:space="preserve"> PAGEREF _Toc224836488 \h </w:instrText>
            </w:r>
            <w:r>
              <w:rPr>
                <w:noProof/>
                <w:webHidden/>
              </w:rPr>
            </w:r>
            <w:r>
              <w:rPr>
                <w:noProof/>
                <w:webHidden/>
              </w:rPr>
              <w:fldChar w:fldCharType="separate"/>
            </w:r>
            <w:r>
              <w:rPr>
                <w:noProof/>
                <w:webHidden/>
              </w:rPr>
              <w:t>12</w:t>
            </w:r>
            <w:r>
              <w:rPr>
                <w:noProof/>
                <w:webHidden/>
              </w:rPr>
              <w:fldChar w:fldCharType="end"/>
            </w:r>
          </w:hyperlink>
        </w:p>
        <w:p w14:paraId="3A708A03"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89" w:history="1">
            <w:r w:rsidRPr="00E60F18">
              <w:rPr>
                <w:rStyle w:val="Hyperlink"/>
                <w:noProof/>
              </w:rPr>
              <w:t>2.5 Investment Ratios</w:t>
            </w:r>
            <w:r>
              <w:rPr>
                <w:noProof/>
                <w:webHidden/>
              </w:rPr>
              <w:tab/>
            </w:r>
            <w:r>
              <w:rPr>
                <w:noProof/>
                <w:webHidden/>
              </w:rPr>
              <w:fldChar w:fldCharType="begin"/>
            </w:r>
            <w:r>
              <w:rPr>
                <w:noProof/>
                <w:webHidden/>
              </w:rPr>
              <w:instrText xml:space="preserve"> PAGEREF _Toc224836489 \h </w:instrText>
            </w:r>
            <w:r>
              <w:rPr>
                <w:noProof/>
                <w:webHidden/>
              </w:rPr>
            </w:r>
            <w:r>
              <w:rPr>
                <w:noProof/>
                <w:webHidden/>
              </w:rPr>
              <w:fldChar w:fldCharType="separate"/>
            </w:r>
            <w:r>
              <w:rPr>
                <w:noProof/>
                <w:webHidden/>
              </w:rPr>
              <w:t>13</w:t>
            </w:r>
            <w:r>
              <w:rPr>
                <w:noProof/>
                <w:webHidden/>
              </w:rPr>
              <w:fldChar w:fldCharType="end"/>
            </w:r>
          </w:hyperlink>
        </w:p>
        <w:p w14:paraId="0A6B60FF"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0" w:history="1">
            <w:r w:rsidRPr="00E60F18">
              <w:rPr>
                <w:rStyle w:val="Hyperlink"/>
                <w:noProof/>
              </w:rPr>
              <w:t>2.6 Overall Financial Performance Summary</w:t>
            </w:r>
            <w:r>
              <w:rPr>
                <w:noProof/>
                <w:webHidden/>
              </w:rPr>
              <w:tab/>
            </w:r>
            <w:r>
              <w:rPr>
                <w:noProof/>
                <w:webHidden/>
              </w:rPr>
              <w:fldChar w:fldCharType="begin"/>
            </w:r>
            <w:r>
              <w:rPr>
                <w:noProof/>
                <w:webHidden/>
              </w:rPr>
              <w:instrText xml:space="preserve"> PAGEREF _Toc224836490 \h </w:instrText>
            </w:r>
            <w:r>
              <w:rPr>
                <w:noProof/>
                <w:webHidden/>
              </w:rPr>
            </w:r>
            <w:r>
              <w:rPr>
                <w:noProof/>
                <w:webHidden/>
              </w:rPr>
              <w:fldChar w:fldCharType="separate"/>
            </w:r>
            <w:r>
              <w:rPr>
                <w:noProof/>
                <w:webHidden/>
              </w:rPr>
              <w:t>14</w:t>
            </w:r>
            <w:r>
              <w:rPr>
                <w:noProof/>
                <w:webHidden/>
              </w:rPr>
              <w:fldChar w:fldCharType="end"/>
            </w:r>
          </w:hyperlink>
        </w:p>
        <w:p w14:paraId="5474CA30"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491" w:history="1">
            <w:r w:rsidRPr="00E60F18">
              <w:rPr>
                <w:rStyle w:val="Hyperlink"/>
                <w:noProof/>
              </w:rPr>
              <w:t>3. Working Capital Management Analysis</w:t>
            </w:r>
            <w:r>
              <w:rPr>
                <w:noProof/>
                <w:webHidden/>
              </w:rPr>
              <w:tab/>
            </w:r>
            <w:r>
              <w:rPr>
                <w:noProof/>
                <w:webHidden/>
              </w:rPr>
              <w:fldChar w:fldCharType="begin"/>
            </w:r>
            <w:r>
              <w:rPr>
                <w:noProof/>
                <w:webHidden/>
              </w:rPr>
              <w:instrText xml:space="preserve"> PAGEREF _Toc224836491 \h </w:instrText>
            </w:r>
            <w:r>
              <w:rPr>
                <w:noProof/>
                <w:webHidden/>
              </w:rPr>
            </w:r>
            <w:r>
              <w:rPr>
                <w:noProof/>
                <w:webHidden/>
              </w:rPr>
              <w:fldChar w:fldCharType="separate"/>
            </w:r>
            <w:r>
              <w:rPr>
                <w:noProof/>
                <w:webHidden/>
              </w:rPr>
              <w:t>15</w:t>
            </w:r>
            <w:r>
              <w:rPr>
                <w:noProof/>
                <w:webHidden/>
              </w:rPr>
              <w:fldChar w:fldCharType="end"/>
            </w:r>
          </w:hyperlink>
        </w:p>
        <w:p w14:paraId="1F7D6C14"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2" w:history="1">
            <w:r w:rsidRPr="00E60F18">
              <w:rPr>
                <w:rStyle w:val="Hyperlink"/>
                <w:noProof/>
              </w:rPr>
              <w:t>3.1 Cash Operating Cycle (CCC)</w:t>
            </w:r>
            <w:r>
              <w:rPr>
                <w:noProof/>
                <w:webHidden/>
              </w:rPr>
              <w:tab/>
            </w:r>
            <w:r>
              <w:rPr>
                <w:noProof/>
                <w:webHidden/>
              </w:rPr>
              <w:fldChar w:fldCharType="begin"/>
            </w:r>
            <w:r>
              <w:rPr>
                <w:noProof/>
                <w:webHidden/>
              </w:rPr>
              <w:instrText xml:space="preserve"> PAGEREF _Toc224836492 \h </w:instrText>
            </w:r>
            <w:r>
              <w:rPr>
                <w:noProof/>
                <w:webHidden/>
              </w:rPr>
            </w:r>
            <w:r>
              <w:rPr>
                <w:noProof/>
                <w:webHidden/>
              </w:rPr>
              <w:fldChar w:fldCharType="separate"/>
            </w:r>
            <w:r>
              <w:rPr>
                <w:noProof/>
                <w:webHidden/>
              </w:rPr>
              <w:t>15</w:t>
            </w:r>
            <w:r>
              <w:rPr>
                <w:noProof/>
                <w:webHidden/>
              </w:rPr>
              <w:fldChar w:fldCharType="end"/>
            </w:r>
          </w:hyperlink>
        </w:p>
        <w:p w14:paraId="29A81089"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3" w:history="1">
            <w:r w:rsidRPr="00E60F18">
              <w:rPr>
                <w:rStyle w:val="Hyperlink"/>
                <w:noProof/>
              </w:rPr>
              <w:t>3.2 Strategies to Improve Liquidity through Working Capital Reforms</w:t>
            </w:r>
            <w:r>
              <w:rPr>
                <w:noProof/>
                <w:webHidden/>
              </w:rPr>
              <w:tab/>
            </w:r>
            <w:r>
              <w:rPr>
                <w:noProof/>
                <w:webHidden/>
              </w:rPr>
              <w:fldChar w:fldCharType="begin"/>
            </w:r>
            <w:r>
              <w:rPr>
                <w:noProof/>
                <w:webHidden/>
              </w:rPr>
              <w:instrText xml:space="preserve"> PAGEREF _Toc224836493 \h </w:instrText>
            </w:r>
            <w:r>
              <w:rPr>
                <w:noProof/>
                <w:webHidden/>
              </w:rPr>
            </w:r>
            <w:r>
              <w:rPr>
                <w:noProof/>
                <w:webHidden/>
              </w:rPr>
              <w:fldChar w:fldCharType="separate"/>
            </w:r>
            <w:r>
              <w:rPr>
                <w:noProof/>
                <w:webHidden/>
              </w:rPr>
              <w:t>16</w:t>
            </w:r>
            <w:r>
              <w:rPr>
                <w:noProof/>
                <w:webHidden/>
              </w:rPr>
              <w:fldChar w:fldCharType="end"/>
            </w:r>
          </w:hyperlink>
        </w:p>
        <w:p w14:paraId="2F8F265F"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4" w:history="1">
            <w:r w:rsidRPr="00E60F18">
              <w:rPr>
                <w:rStyle w:val="Hyperlink"/>
                <w:noProof/>
              </w:rPr>
              <w:t>3.3 Comparison of Short-Term vs Long-Term Financing Options</w:t>
            </w:r>
            <w:r>
              <w:rPr>
                <w:noProof/>
                <w:webHidden/>
              </w:rPr>
              <w:tab/>
            </w:r>
            <w:r>
              <w:rPr>
                <w:noProof/>
                <w:webHidden/>
              </w:rPr>
              <w:fldChar w:fldCharType="begin"/>
            </w:r>
            <w:r>
              <w:rPr>
                <w:noProof/>
                <w:webHidden/>
              </w:rPr>
              <w:instrText xml:space="preserve"> PAGEREF _Toc224836494 \h </w:instrText>
            </w:r>
            <w:r>
              <w:rPr>
                <w:noProof/>
                <w:webHidden/>
              </w:rPr>
            </w:r>
            <w:r>
              <w:rPr>
                <w:noProof/>
                <w:webHidden/>
              </w:rPr>
              <w:fldChar w:fldCharType="separate"/>
            </w:r>
            <w:r>
              <w:rPr>
                <w:noProof/>
                <w:webHidden/>
              </w:rPr>
              <w:t>17</w:t>
            </w:r>
            <w:r>
              <w:rPr>
                <w:noProof/>
                <w:webHidden/>
              </w:rPr>
              <w:fldChar w:fldCharType="end"/>
            </w:r>
          </w:hyperlink>
        </w:p>
        <w:p w14:paraId="21BFD2BF"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495" w:history="1">
            <w:r w:rsidRPr="00E60F18">
              <w:rPr>
                <w:rStyle w:val="Hyperlink"/>
                <w:noProof/>
              </w:rPr>
              <w:t>4. Strategic Financial Restructuring Plan</w:t>
            </w:r>
            <w:r>
              <w:rPr>
                <w:noProof/>
                <w:webHidden/>
              </w:rPr>
              <w:tab/>
            </w:r>
            <w:r>
              <w:rPr>
                <w:noProof/>
                <w:webHidden/>
              </w:rPr>
              <w:fldChar w:fldCharType="begin"/>
            </w:r>
            <w:r>
              <w:rPr>
                <w:noProof/>
                <w:webHidden/>
              </w:rPr>
              <w:instrText xml:space="preserve"> PAGEREF _Toc224836495 \h </w:instrText>
            </w:r>
            <w:r>
              <w:rPr>
                <w:noProof/>
                <w:webHidden/>
              </w:rPr>
            </w:r>
            <w:r>
              <w:rPr>
                <w:noProof/>
                <w:webHidden/>
              </w:rPr>
              <w:fldChar w:fldCharType="separate"/>
            </w:r>
            <w:r>
              <w:rPr>
                <w:noProof/>
                <w:webHidden/>
              </w:rPr>
              <w:t>18</w:t>
            </w:r>
            <w:r>
              <w:rPr>
                <w:noProof/>
                <w:webHidden/>
              </w:rPr>
              <w:fldChar w:fldCharType="end"/>
            </w:r>
          </w:hyperlink>
        </w:p>
        <w:p w14:paraId="5704A0C2"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6" w:history="1">
            <w:r w:rsidRPr="00E60F18">
              <w:rPr>
                <w:rStyle w:val="Hyperlink"/>
                <w:noProof/>
              </w:rPr>
              <w:t>4.1 Key Financial Problems Identified</w:t>
            </w:r>
            <w:r>
              <w:rPr>
                <w:noProof/>
                <w:webHidden/>
              </w:rPr>
              <w:tab/>
            </w:r>
            <w:r>
              <w:rPr>
                <w:noProof/>
                <w:webHidden/>
              </w:rPr>
              <w:fldChar w:fldCharType="begin"/>
            </w:r>
            <w:r>
              <w:rPr>
                <w:noProof/>
                <w:webHidden/>
              </w:rPr>
              <w:instrText xml:space="preserve"> PAGEREF _Toc224836496 \h </w:instrText>
            </w:r>
            <w:r>
              <w:rPr>
                <w:noProof/>
                <w:webHidden/>
              </w:rPr>
            </w:r>
            <w:r>
              <w:rPr>
                <w:noProof/>
                <w:webHidden/>
              </w:rPr>
              <w:fldChar w:fldCharType="separate"/>
            </w:r>
            <w:r>
              <w:rPr>
                <w:noProof/>
                <w:webHidden/>
              </w:rPr>
              <w:t>18</w:t>
            </w:r>
            <w:r>
              <w:rPr>
                <w:noProof/>
                <w:webHidden/>
              </w:rPr>
              <w:fldChar w:fldCharType="end"/>
            </w:r>
          </w:hyperlink>
        </w:p>
        <w:p w14:paraId="6798153B"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7" w:history="1">
            <w:r w:rsidRPr="00E60F18">
              <w:rPr>
                <w:rStyle w:val="Hyperlink"/>
                <w:noProof/>
              </w:rPr>
              <w:t>4.2 Restructuring Strategies</w:t>
            </w:r>
            <w:r>
              <w:rPr>
                <w:noProof/>
                <w:webHidden/>
              </w:rPr>
              <w:tab/>
            </w:r>
            <w:r>
              <w:rPr>
                <w:noProof/>
                <w:webHidden/>
              </w:rPr>
              <w:fldChar w:fldCharType="begin"/>
            </w:r>
            <w:r>
              <w:rPr>
                <w:noProof/>
                <w:webHidden/>
              </w:rPr>
              <w:instrText xml:space="preserve"> PAGEREF _Toc224836497 \h </w:instrText>
            </w:r>
            <w:r>
              <w:rPr>
                <w:noProof/>
                <w:webHidden/>
              </w:rPr>
            </w:r>
            <w:r>
              <w:rPr>
                <w:noProof/>
                <w:webHidden/>
              </w:rPr>
              <w:fldChar w:fldCharType="separate"/>
            </w:r>
            <w:r>
              <w:rPr>
                <w:noProof/>
                <w:webHidden/>
              </w:rPr>
              <w:t>18</w:t>
            </w:r>
            <w:r>
              <w:rPr>
                <w:noProof/>
                <w:webHidden/>
              </w:rPr>
              <w:fldChar w:fldCharType="end"/>
            </w:r>
          </w:hyperlink>
        </w:p>
        <w:p w14:paraId="507361B5"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8" w:history="1">
            <w:r w:rsidRPr="00E60F18">
              <w:rPr>
                <w:rStyle w:val="Hyperlink"/>
                <w:noProof/>
              </w:rPr>
              <w:t>4.3 Impact Evaluation</w:t>
            </w:r>
            <w:r>
              <w:rPr>
                <w:noProof/>
                <w:webHidden/>
              </w:rPr>
              <w:tab/>
            </w:r>
            <w:r>
              <w:rPr>
                <w:noProof/>
                <w:webHidden/>
              </w:rPr>
              <w:fldChar w:fldCharType="begin"/>
            </w:r>
            <w:r>
              <w:rPr>
                <w:noProof/>
                <w:webHidden/>
              </w:rPr>
              <w:instrText xml:space="preserve"> PAGEREF _Toc224836498 \h </w:instrText>
            </w:r>
            <w:r>
              <w:rPr>
                <w:noProof/>
                <w:webHidden/>
              </w:rPr>
            </w:r>
            <w:r>
              <w:rPr>
                <w:noProof/>
                <w:webHidden/>
              </w:rPr>
              <w:fldChar w:fldCharType="separate"/>
            </w:r>
            <w:r>
              <w:rPr>
                <w:noProof/>
                <w:webHidden/>
              </w:rPr>
              <w:t>20</w:t>
            </w:r>
            <w:r>
              <w:rPr>
                <w:noProof/>
                <w:webHidden/>
              </w:rPr>
              <w:fldChar w:fldCharType="end"/>
            </w:r>
          </w:hyperlink>
        </w:p>
        <w:p w14:paraId="75783E75"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499" w:history="1">
            <w:r w:rsidRPr="00E60F18">
              <w:rPr>
                <w:rStyle w:val="Hyperlink"/>
                <w:noProof/>
              </w:rPr>
              <w:t>4.4 Global &amp; Ethical Considerations</w:t>
            </w:r>
            <w:r>
              <w:rPr>
                <w:noProof/>
                <w:webHidden/>
              </w:rPr>
              <w:tab/>
            </w:r>
            <w:r>
              <w:rPr>
                <w:noProof/>
                <w:webHidden/>
              </w:rPr>
              <w:fldChar w:fldCharType="begin"/>
            </w:r>
            <w:r>
              <w:rPr>
                <w:noProof/>
                <w:webHidden/>
              </w:rPr>
              <w:instrText xml:space="preserve"> PAGEREF _Toc224836499 \h </w:instrText>
            </w:r>
            <w:r>
              <w:rPr>
                <w:noProof/>
                <w:webHidden/>
              </w:rPr>
            </w:r>
            <w:r>
              <w:rPr>
                <w:noProof/>
                <w:webHidden/>
              </w:rPr>
              <w:fldChar w:fldCharType="separate"/>
            </w:r>
            <w:r>
              <w:rPr>
                <w:noProof/>
                <w:webHidden/>
              </w:rPr>
              <w:t>21</w:t>
            </w:r>
            <w:r>
              <w:rPr>
                <w:noProof/>
                <w:webHidden/>
              </w:rPr>
              <w:fldChar w:fldCharType="end"/>
            </w:r>
          </w:hyperlink>
        </w:p>
        <w:p w14:paraId="21010950"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500" w:history="1">
            <w:r w:rsidRPr="00E60F18">
              <w:rPr>
                <w:rStyle w:val="Hyperlink"/>
                <w:noProof/>
              </w:rPr>
              <w:t>5. Investment Appraisal and Capital Budgeting</w:t>
            </w:r>
            <w:r>
              <w:rPr>
                <w:noProof/>
                <w:webHidden/>
              </w:rPr>
              <w:tab/>
            </w:r>
            <w:r>
              <w:rPr>
                <w:noProof/>
                <w:webHidden/>
              </w:rPr>
              <w:fldChar w:fldCharType="begin"/>
            </w:r>
            <w:r>
              <w:rPr>
                <w:noProof/>
                <w:webHidden/>
              </w:rPr>
              <w:instrText xml:space="preserve"> PAGEREF _Toc224836500 \h </w:instrText>
            </w:r>
            <w:r>
              <w:rPr>
                <w:noProof/>
                <w:webHidden/>
              </w:rPr>
            </w:r>
            <w:r>
              <w:rPr>
                <w:noProof/>
                <w:webHidden/>
              </w:rPr>
              <w:fldChar w:fldCharType="separate"/>
            </w:r>
            <w:r>
              <w:rPr>
                <w:noProof/>
                <w:webHidden/>
              </w:rPr>
              <w:t>22</w:t>
            </w:r>
            <w:r>
              <w:rPr>
                <w:noProof/>
                <w:webHidden/>
              </w:rPr>
              <w:fldChar w:fldCharType="end"/>
            </w:r>
          </w:hyperlink>
        </w:p>
        <w:p w14:paraId="3FCF10D0"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501" w:history="1">
            <w:r w:rsidRPr="00E60F18">
              <w:rPr>
                <w:rStyle w:val="Hyperlink"/>
                <w:noProof/>
              </w:rPr>
              <w:t>5.1 Recommended Project Based on the Company’s Fiscal Health and Non-Financial Risks</w:t>
            </w:r>
            <w:r>
              <w:rPr>
                <w:noProof/>
                <w:webHidden/>
              </w:rPr>
              <w:tab/>
            </w:r>
            <w:r>
              <w:rPr>
                <w:noProof/>
                <w:webHidden/>
              </w:rPr>
              <w:fldChar w:fldCharType="begin"/>
            </w:r>
            <w:r>
              <w:rPr>
                <w:noProof/>
                <w:webHidden/>
              </w:rPr>
              <w:instrText xml:space="preserve"> PAGEREF _Toc224836501 \h </w:instrText>
            </w:r>
            <w:r>
              <w:rPr>
                <w:noProof/>
                <w:webHidden/>
              </w:rPr>
            </w:r>
            <w:r>
              <w:rPr>
                <w:noProof/>
                <w:webHidden/>
              </w:rPr>
              <w:fldChar w:fldCharType="separate"/>
            </w:r>
            <w:r>
              <w:rPr>
                <w:noProof/>
                <w:webHidden/>
              </w:rPr>
              <w:t>23</w:t>
            </w:r>
            <w:r>
              <w:rPr>
                <w:noProof/>
                <w:webHidden/>
              </w:rPr>
              <w:fldChar w:fldCharType="end"/>
            </w:r>
          </w:hyperlink>
        </w:p>
        <w:p w14:paraId="05C4D1BC" w14:textId="77777777" w:rsidR="00B97120" w:rsidRDefault="00B97120">
          <w:pPr>
            <w:pStyle w:val="TOC3"/>
            <w:tabs>
              <w:tab w:val="right" w:leader="dot" w:pos="9350"/>
            </w:tabs>
            <w:rPr>
              <w:rFonts w:asciiTheme="minorHAnsi" w:eastAsiaTheme="minorEastAsia" w:hAnsiTheme="minorHAnsi" w:cstheme="minorBidi"/>
              <w:noProof/>
              <w:color w:val="auto"/>
              <w:sz w:val="22"/>
              <w:lang w:val="en-IN" w:eastAsia="en-IN"/>
            </w:rPr>
          </w:pPr>
          <w:hyperlink w:anchor="_Toc224836502" w:history="1">
            <w:r w:rsidRPr="00E60F18">
              <w:rPr>
                <w:rStyle w:val="Hyperlink"/>
                <w:noProof/>
              </w:rPr>
              <w:t>5.1.1 Justification through Financial Performance</w:t>
            </w:r>
            <w:r>
              <w:rPr>
                <w:noProof/>
                <w:webHidden/>
              </w:rPr>
              <w:tab/>
            </w:r>
            <w:r>
              <w:rPr>
                <w:noProof/>
                <w:webHidden/>
              </w:rPr>
              <w:fldChar w:fldCharType="begin"/>
            </w:r>
            <w:r>
              <w:rPr>
                <w:noProof/>
                <w:webHidden/>
              </w:rPr>
              <w:instrText xml:space="preserve"> PAGEREF _Toc224836502 \h </w:instrText>
            </w:r>
            <w:r>
              <w:rPr>
                <w:noProof/>
                <w:webHidden/>
              </w:rPr>
            </w:r>
            <w:r>
              <w:rPr>
                <w:noProof/>
                <w:webHidden/>
              </w:rPr>
              <w:fldChar w:fldCharType="separate"/>
            </w:r>
            <w:r>
              <w:rPr>
                <w:noProof/>
                <w:webHidden/>
              </w:rPr>
              <w:t>23</w:t>
            </w:r>
            <w:r>
              <w:rPr>
                <w:noProof/>
                <w:webHidden/>
              </w:rPr>
              <w:fldChar w:fldCharType="end"/>
            </w:r>
          </w:hyperlink>
        </w:p>
        <w:p w14:paraId="6AAEC86D" w14:textId="77777777" w:rsidR="00B97120" w:rsidRDefault="00B97120">
          <w:pPr>
            <w:pStyle w:val="TOC3"/>
            <w:tabs>
              <w:tab w:val="right" w:leader="dot" w:pos="9350"/>
            </w:tabs>
            <w:rPr>
              <w:rFonts w:asciiTheme="minorHAnsi" w:eastAsiaTheme="minorEastAsia" w:hAnsiTheme="minorHAnsi" w:cstheme="minorBidi"/>
              <w:noProof/>
              <w:color w:val="auto"/>
              <w:sz w:val="22"/>
              <w:lang w:val="en-IN" w:eastAsia="en-IN"/>
            </w:rPr>
          </w:pPr>
          <w:hyperlink w:anchor="_Toc224836503" w:history="1">
            <w:r w:rsidRPr="00E60F18">
              <w:rPr>
                <w:rStyle w:val="Hyperlink"/>
                <w:noProof/>
              </w:rPr>
              <w:t>5.1.2 Justification through Non-Financial Risks</w:t>
            </w:r>
            <w:r>
              <w:rPr>
                <w:noProof/>
                <w:webHidden/>
              </w:rPr>
              <w:tab/>
            </w:r>
            <w:r>
              <w:rPr>
                <w:noProof/>
                <w:webHidden/>
              </w:rPr>
              <w:fldChar w:fldCharType="begin"/>
            </w:r>
            <w:r>
              <w:rPr>
                <w:noProof/>
                <w:webHidden/>
              </w:rPr>
              <w:instrText xml:space="preserve"> PAGEREF _Toc224836503 \h </w:instrText>
            </w:r>
            <w:r>
              <w:rPr>
                <w:noProof/>
                <w:webHidden/>
              </w:rPr>
            </w:r>
            <w:r>
              <w:rPr>
                <w:noProof/>
                <w:webHidden/>
              </w:rPr>
              <w:fldChar w:fldCharType="separate"/>
            </w:r>
            <w:r>
              <w:rPr>
                <w:noProof/>
                <w:webHidden/>
              </w:rPr>
              <w:t>24</w:t>
            </w:r>
            <w:r>
              <w:rPr>
                <w:noProof/>
                <w:webHidden/>
              </w:rPr>
              <w:fldChar w:fldCharType="end"/>
            </w:r>
          </w:hyperlink>
        </w:p>
        <w:p w14:paraId="4E4BE11A"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504" w:history="1">
            <w:r w:rsidRPr="00E60F18">
              <w:rPr>
                <w:rStyle w:val="Hyperlink"/>
                <w:noProof/>
              </w:rPr>
              <w:t>5.2 Suitable Combination of Projects and Suggestions</w:t>
            </w:r>
            <w:r>
              <w:rPr>
                <w:noProof/>
                <w:webHidden/>
              </w:rPr>
              <w:tab/>
            </w:r>
            <w:r>
              <w:rPr>
                <w:noProof/>
                <w:webHidden/>
              </w:rPr>
              <w:fldChar w:fldCharType="begin"/>
            </w:r>
            <w:r>
              <w:rPr>
                <w:noProof/>
                <w:webHidden/>
              </w:rPr>
              <w:instrText xml:space="preserve"> PAGEREF _Toc224836504 \h </w:instrText>
            </w:r>
            <w:r>
              <w:rPr>
                <w:noProof/>
                <w:webHidden/>
              </w:rPr>
            </w:r>
            <w:r>
              <w:rPr>
                <w:noProof/>
                <w:webHidden/>
              </w:rPr>
              <w:fldChar w:fldCharType="separate"/>
            </w:r>
            <w:r>
              <w:rPr>
                <w:noProof/>
                <w:webHidden/>
              </w:rPr>
              <w:t>26</w:t>
            </w:r>
            <w:r>
              <w:rPr>
                <w:noProof/>
                <w:webHidden/>
              </w:rPr>
              <w:fldChar w:fldCharType="end"/>
            </w:r>
          </w:hyperlink>
        </w:p>
        <w:p w14:paraId="500784AD"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505" w:history="1">
            <w:r w:rsidRPr="00E60F18">
              <w:rPr>
                <w:rStyle w:val="Hyperlink"/>
                <w:noProof/>
              </w:rPr>
              <w:t>6. Conclusion</w:t>
            </w:r>
            <w:r>
              <w:rPr>
                <w:noProof/>
                <w:webHidden/>
              </w:rPr>
              <w:tab/>
            </w:r>
            <w:r>
              <w:rPr>
                <w:noProof/>
                <w:webHidden/>
              </w:rPr>
              <w:fldChar w:fldCharType="begin"/>
            </w:r>
            <w:r>
              <w:rPr>
                <w:noProof/>
                <w:webHidden/>
              </w:rPr>
              <w:instrText xml:space="preserve"> PAGEREF _Toc224836505 \h </w:instrText>
            </w:r>
            <w:r>
              <w:rPr>
                <w:noProof/>
                <w:webHidden/>
              </w:rPr>
            </w:r>
            <w:r>
              <w:rPr>
                <w:noProof/>
                <w:webHidden/>
              </w:rPr>
              <w:fldChar w:fldCharType="separate"/>
            </w:r>
            <w:r>
              <w:rPr>
                <w:noProof/>
                <w:webHidden/>
              </w:rPr>
              <w:t>27</w:t>
            </w:r>
            <w:r>
              <w:rPr>
                <w:noProof/>
                <w:webHidden/>
              </w:rPr>
              <w:fldChar w:fldCharType="end"/>
            </w:r>
          </w:hyperlink>
        </w:p>
        <w:p w14:paraId="4B79BFB5"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506" w:history="1">
            <w:r w:rsidRPr="00E60F18">
              <w:rPr>
                <w:rStyle w:val="Hyperlink"/>
                <w:noProof/>
                <w:lang w:val="en-GB"/>
              </w:rPr>
              <w:t>7. References</w:t>
            </w:r>
            <w:r>
              <w:rPr>
                <w:noProof/>
                <w:webHidden/>
              </w:rPr>
              <w:tab/>
            </w:r>
            <w:r>
              <w:rPr>
                <w:noProof/>
                <w:webHidden/>
              </w:rPr>
              <w:fldChar w:fldCharType="begin"/>
            </w:r>
            <w:r>
              <w:rPr>
                <w:noProof/>
                <w:webHidden/>
              </w:rPr>
              <w:instrText xml:space="preserve"> PAGEREF _Toc224836506 \h </w:instrText>
            </w:r>
            <w:r>
              <w:rPr>
                <w:noProof/>
                <w:webHidden/>
              </w:rPr>
            </w:r>
            <w:r>
              <w:rPr>
                <w:noProof/>
                <w:webHidden/>
              </w:rPr>
              <w:fldChar w:fldCharType="separate"/>
            </w:r>
            <w:r>
              <w:rPr>
                <w:noProof/>
                <w:webHidden/>
              </w:rPr>
              <w:t>28</w:t>
            </w:r>
            <w:r>
              <w:rPr>
                <w:noProof/>
                <w:webHidden/>
              </w:rPr>
              <w:fldChar w:fldCharType="end"/>
            </w:r>
          </w:hyperlink>
        </w:p>
        <w:p w14:paraId="18BC5AF2" w14:textId="77777777" w:rsidR="00B97120" w:rsidRDefault="00B97120">
          <w:pPr>
            <w:pStyle w:val="TOC1"/>
            <w:tabs>
              <w:tab w:val="right" w:leader="dot" w:pos="9350"/>
            </w:tabs>
            <w:rPr>
              <w:rFonts w:asciiTheme="minorHAnsi" w:eastAsiaTheme="minorEastAsia" w:hAnsiTheme="minorHAnsi" w:cstheme="minorBidi"/>
              <w:noProof/>
              <w:color w:val="auto"/>
              <w:sz w:val="22"/>
              <w:lang w:val="en-IN" w:eastAsia="en-IN"/>
            </w:rPr>
          </w:pPr>
          <w:hyperlink w:anchor="_Toc224836507" w:history="1">
            <w:r w:rsidRPr="00E60F18">
              <w:rPr>
                <w:rStyle w:val="Hyperlink"/>
                <w:noProof/>
                <w:lang w:val="en-GB"/>
              </w:rPr>
              <w:t>8. Appendices</w:t>
            </w:r>
            <w:r>
              <w:rPr>
                <w:noProof/>
                <w:webHidden/>
              </w:rPr>
              <w:tab/>
            </w:r>
            <w:r>
              <w:rPr>
                <w:noProof/>
                <w:webHidden/>
              </w:rPr>
              <w:fldChar w:fldCharType="begin"/>
            </w:r>
            <w:r>
              <w:rPr>
                <w:noProof/>
                <w:webHidden/>
              </w:rPr>
              <w:instrText xml:space="preserve"> PAGEREF _Toc224836507 \h </w:instrText>
            </w:r>
            <w:r>
              <w:rPr>
                <w:noProof/>
                <w:webHidden/>
              </w:rPr>
            </w:r>
            <w:r>
              <w:rPr>
                <w:noProof/>
                <w:webHidden/>
              </w:rPr>
              <w:fldChar w:fldCharType="separate"/>
            </w:r>
            <w:r>
              <w:rPr>
                <w:noProof/>
                <w:webHidden/>
              </w:rPr>
              <w:t>33</w:t>
            </w:r>
            <w:r>
              <w:rPr>
                <w:noProof/>
                <w:webHidden/>
              </w:rPr>
              <w:fldChar w:fldCharType="end"/>
            </w:r>
          </w:hyperlink>
        </w:p>
        <w:p w14:paraId="0CF9C7BD"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508" w:history="1">
            <w:r w:rsidRPr="00E60F18">
              <w:rPr>
                <w:rStyle w:val="Hyperlink"/>
                <w:noProof/>
                <w:lang w:val="en-GB"/>
              </w:rPr>
              <w:t>Appendix 1: Ratio calculation of Tesla from 2020-2024</w:t>
            </w:r>
            <w:r>
              <w:rPr>
                <w:noProof/>
                <w:webHidden/>
              </w:rPr>
              <w:tab/>
            </w:r>
            <w:r>
              <w:rPr>
                <w:noProof/>
                <w:webHidden/>
              </w:rPr>
              <w:fldChar w:fldCharType="begin"/>
            </w:r>
            <w:r>
              <w:rPr>
                <w:noProof/>
                <w:webHidden/>
              </w:rPr>
              <w:instrText xml:space="preserve"> PAGEREF _Toc224836508 \h </w:instrText>
            </w:r>
            <w:r>
              <w:rPr>
                <w:noProof/>
                <w:webHidden/>
              </w:rPr>
            </w:r>
            <w:r>
              <w:rPr>
                <w:noProof/>
                <w:webHidden/>
              </w:rPr>
              <w:fldChar w:fldCharType="separate"/>
            </w:r>
            <w:r>
              <w:rPr>
                <w:noProof/>
                <w:webHidden/>
              </w:rPr>
              <w:t>33</w:t>
            </w:r>
            <w:r>
              <w:rPr>
                <w:noProof/>
                <w:webHidden/>
              </w:rPr>
              <w:fldChar w:fldCharType="end"/>
            </w:r>
          </w:hyperlink>
        </w:p>
        <w:p w14:paraId="65705E9F" w14:textId="77777777" w:rsidR="00B97120" w:rsidRDefault="00B97120">
          <w:pPr>
            <w:pStyle w:val="TOC2"/>
            <w:tabs>
              <w:tab w:val="right" w:leader="dot" w:pos="9350"/>
            </w:tabs>
            <w:rPr>
              <w:rFonts w:asciiTheme="minorHAnsi" w:eastAsiaTheme="minorEastAsia" w:hAnsiTheme="minorHAnsi" w:cstheme="minorBidi"/>
              <w:noProof/>
              <w:color w:val="auto"/>
              <w:sz w:val="22"/>
              <w:lang w:val="en-IN" w:eastAsia="en-IN"/>
            </w:rPr>
          </w:pPr>
          <w:hyperlink w:anchor="_Toc224836509" w:history="1">
            <w:r w:rsidRPr="00E60F18">
              <w:rPr>
                <w:rStyle w:val="Hyperlink"/>
                <w:noProof/>
                <w:lang w:val="en-GB"/>
              </w:rPr>
              <w:t>Appendix 2: Calculation of IRR, PBP, ARR, NPV, and PI</w:t>
            </w:r>
            <w:r>
              <w:rPr>
                <w:noProof/>
                <w:webHidden/>
              </w:rPr>
              <w:tab/>
            </w:r>
            <w:r>
              <w:rPr>
                <w:noProof/>
                <w:webHidden/>
              </w:rPr>
              <w:fldChar w:fldCharType="begin"/>
            </w:r>
            <w:r>
              <w:rPr>
                <w:noProof/>
                <w:webHidden/>
              </w:rPr>
              <w:instrText xml:space="preserve"> PAGEREF _Toc224836509 \h </w:instrText>
            </w:r>
            <w:r>
              <w:rPr>
                <w:noProof/>
                <w:webHidden/>
              </w:rPr>
            </w:r>
            <w:r>
              <w:rPr>
                <w:noProof/>
                <w:webHidden/>
              </w:rPr>
              <w:fldChar w:fldCharType="separate"/>
            </w:r>
            <w:r>
              <w:rPr>
                <w:noProof/>
                <w:webHidden/>
              </w:rPr>
              <w:t>37</w:t>
            </w:r>
            <w:r>
              <w:rPr>
                <w:noProof/>
                <w:webHidden/>
              </w:rPr>
              <w:fldChar w:fldCharType="end"/>
            </w:r>
          </w:hyperlink>
        </w:p>
        <w:p w14:paraId="68AE634B" w14:textId="7D2B1B79" w:rsidR="00AF1747" w:rsidRPr="00EC5E32" w:rsidRDefault="00862893" w:rsidP="00D92A1E">
          <w:pPr>
            <w:rPr>
              <w:sz w:val="22"/>
              <w:lang w:val="en-GB"/>
            </w:rPr>
          </w:pPr>
          <w:r w:rsidRPr="00EC5E32">
            <w:rPr>
              <w:b/>
              <w:bCs/>
              <w:noProof/>
              <w:lang w:val="en-GB"/>
            </w:rPr>
            <w:fldChar w:fldCharType="end"/>
          </w:r>
        </w:p>
      </w:sdtContent>
    </w:sdt>
    <w:p w14:paraId="7DC86980" w14:textId="77777777" w:rsidR="00B97539" w:rsidRDefault="00B97539">
      <w:pPr>
        <w:spacing w:line="276" w:lineRule="auto"/>
        <w:jc w:val="left"/>
        <w:rPr>
          <w:b/>
          <w:sz w:val="28"/>
          <w:szCs w:val="40"/>
          <w:lang w:val="en-GB"/>
        </w:rPr>
      </w:pPr>
      <w:r>
        <w:rPr>
          <w:lang w:val="en-GB"/>
        </w:rPr>
        <w:br w:type="page"/>
      </w:r>
    </w:p>
    <w:p w14:paraId="7DC89080" w14:textId="682C23E7" w:rsidR="00A25224" w:rsidRDefault="00A25224" w:rsidP="00846E17">
      <w:pPr>
        <w:spacing w:after="240"/>
        <w:jc w:val="center"/>
        <w:rPr>
          <w:b/>
          <w:bCs/>
          <w:sz w:val="28"/>
          <w:szCs w:val="24"/>
          <w:lang w:val="en-GB"/>
        </w:rPr>
      </w:pPr>
      <w:r w:rsidRPr="00A25224">
        <w:rPr>
          <w:b/>
          <w:bCs/>
          <w:sz w:val="28"/>
          <w:szCs w:val="24"/>
          <w:lang w:val="en-GB"/>
        </w:rPr>
        <w:lastRenderedPageBreak/>
        <w:t>List of Figures</w:t>
      </w:r>
    </w:p>
    <w:p w14:paraId="62C16BF9" w14:textId="77777777" w:rsidR="00B97120" w:rsidRDefault="000A0D05"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r>
        <w:rPr>
          <w:lang w:val="en-GB"/>
        </w:rPr>
        <w:fldChar w:fldCharType="begin"/>
      </w:r>
      <w:r>
        <w:rPr>
          <w:lang w:val="en-GB"/>
        </w:rPr>
        <w:instrText xml:space="preserve"> TOC \h \z \t "Heading 4" \c </w:instrText>
      </w:r>
      <w:r>
        <w:rPr>
          <w:lang w:val="en-GB"/>
        </w:rPr>
        <w:fldChar w:fldCharType="separate"/>
      </w:r>
      <w:hyperlink w:anchor="_Toc224836510" w:history="1">
        <w:r w:rsidR="00B97120" w:rsidRPr="004248A2">
          <w:rPr>
            <w:rStyle w:val="Hyperlink"/>
            <w:noProof/>
          </w:rPr>
          <w:t>Figure 1: Visualization of profitability ratio across five years</w:t>
        </w:r>
        <w:r w:rsidR="00B97120">
          <w:rPr>
            <w:noProof/>
            <w:webHidden/>
          </w:rPr>
          <w:tab/>
        </w:r>
        <w:r w:rsidR="00B97120">
          <w:rPr>
            <w:noProof/>
            <w:webHidden/>
          </w:rPr>
          <w:fldChar w:fldCharType="begin"/>
        </w:r>
        <w:r w:rsidR="00B97120">
          <w:rPr>
            <w:noProof/>
            <w:webHidden/>
          </w:rPr>
          <w:instrText xml:space="preserve"> PAGEREF _Toc224836510 \h </w:instrText>
        </w:r>
        <w:r w:rsidR="00B97120">
          <w:rPr>
            <w:noProof/>
            <w:webHidden/>
          </w:rPr>
        </w:r>
        <w:r w:rsidR="00B97120">
          <w:rPr>
            <w:noProof/>
            <w:webHidden/>
          </w:rPr>
          <w:fldChar w:fldCharType="separate"/>
        </w:r>
        <w:r w:rsidR="00B97120">
          <w:rPr>
            <w:noProof/>
            <w:webHidden/>
          </w:rPr>
          <w:t>7</w:t>
        </w:r>
        <w:r w:rsidR="00B97120">
          <w:rPr>
            <w:noProof/>
            <w:webHidden/>
          </w:rPr>
          <w:fldChar w:fldCharType="end"/>
        </w:r>
      </w:hyperlink>
    </w:p>
    <w:p w14:paraId="31581450" w14:textId="77777777" w:rsidR="00B97120" w:rsidRDefault="00B97120"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hyperlink w:anchor="_Toc224836511" w:history="1">
        <w:r w:rsidRPr="004248A2">
          <w:rPr>
            <w:rStyle w:val="Hyperlink"/>
            <w:noProof/>
          </w:rPr>
          <w:t>Figure 2: Visualization of liquidity ratio across five years</w:t>
        </w:r>
        <w:r>
          <w:rPr>
            <w:noProof/>
            <w:webHidden/>
          </w:rPr>
          <w:tab/>
        </w:r>
        <w:r>
          <w:rPr>
            <w:noProof/>
            <w:webHidden/>
          </w:rPr>
          <w:fldChar w:fldCharType="begin"/>
        </w:r>
        <w:r>
          <w:rPr>
            <w:noProof/>
            <w:webHidden/>
          </w:rPr>
          <w:instrText xml:space="preserve"> PAGEREF _Toc224836511 \h </w:instrText>
        </w:r>
        <w:r>
          <w:rPr>
            <w:noProof/>
            <w:webHidden/>
          </w:rPr>
        </w:r>
        <w:r>
          <w:rPr>
            <w:noProof/>
            <w:webHidden/>
          </w:rPr>
          <w:fldChar w:fldCharType="separate"/>
        </w:r>
        <w:r>
          <w:rPr>
            <w:noProof/>
            <w:webHidden/>
          </w:rPr>
          <w:t>9</w:t>
        </w:r>
        <w:r>
          <w:rPr>
            <w:noProof/>
            <w:webHidden/>
          </w:rPr>
          <w:fldChar w:fldCharType="end"/>
        </w:r>
      </w:hyperlink>
    </w:p>
    <w:p w14:paraId="1B100746" w14:textId="77777777" w:rsidR="00B97120" w:rsidRDefault="00B97120"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hyperlink w:anchor="_Toc224836512" w:history="1">
        <w:r w:rsidRPr="004248A2">
          <w:rPr>
            <w:rStyle w:val="Hyperlink"/>
            <w:noProof/>
          </w:rPr>
          <w:t>Figure 3: Visualization of efficiency ratio across five years</w:t>
        </w:r>
        <w:r>
          <w:rPr>
            <w:noProof/>
            <w:webHidden/>
          </w:rPr>
          <w:tab/>
        </w:r>
        <w:r>
          <w:rPr>
            <w:noProof/>
            <w:webHidden/>
          </w:rPr>
          <w:fldChar w:fldCharType="begin"/>
        </w:r>
        <w:r>
          <w:rPr>
            <w:noProof/>
            <w:webHidden/>
          </w:rPr>
          <w:instrText xml:space="preserve"> PAGEREF _Toc224836512 \h </w:instrText>
        </w:r>
        <w:r>
          <w:rPr>
            <w:noProof/>
            <w:webHidden/>
          </w:rPr>
        </w:r>
        <w:r>
          <w:rPr>
            <w:noProof/>
            <w:webHidden/>
          </w:rPr>
          <w:fldChar w:fldCharType="separate"/>
        </w:r>
        <w:r>
          <w:rPr>
            <w:noProof/>
            <w:webHidden/>
          </w:rPr>
          <w:t>10</w:t>
        </w:r>
        <w:r>
          <w:rPr>
            <w:noProof/>
            <w:webHidden/>
          </w:rPr>
          <w:fldChar w:fldCharType="end"/>
        </w:r>
      </w:hyperlink>
    </w:p>
    <w:p w14:paraId="50F3C379" w14:textId="77777777" w:rsidR="00B97120" w:rsidRDefault="00B97120"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hyperlink w:anchor="_Toc224836513" w:history="1">
        <w:r w:rsidRPr="004248A2">
          <w:rPr>
            <w:rStyle w:val="Hyperlink"/>
            <w:noProof/>
          </w:rPr>
          <w:t>Figure 4: Visualization of gearing ratio across five years</w:t>
        </w:r>
        <w:r>
          <w:rPr>
            <w:noProof/>
            <w:webHidden/>
          </w:rPr>
          <w:tab/>
        </w:r>
        <w:r>
          <w:rPr>
            <w:noProof/>
            <w:webHidden/>
          </w:rPr>
          <w:fldChar w:fldCharType="begin"/>
        </w:r>
        <w:r>
          <w:rPr>
            <w:noProof/>
            <w:webHidden/>
          </w:rPr>
          <w:instrText xml:space="preserve"> PAGEREF _Toc224836513 \h </w:instrText>
        </w:r>
        <w:r>
          <w:rPr>
            <w:noProof/>
            <w:webHidden/>
          </w:rPr>
        </w:r>
        <w:r>
          <w:rPr>
            <w:noProof/>
            <w:webHidden/>
          </w:rPr>
          <w:fldChar w:fldCharType="separate"/>
        </w:r>
        <w:r>
          <w:rPr>
            <w:noProof/>
            <w:webHidden/>
          </w:rPr>
          <w:t>12</w:t>
        </w:r>
        <w:r>
          <w:rPr>
            <w:noProof/>
            <w:webHidden/>
          </w:rPr>
          <w:fldChar w:fldCharType="end"/>
        </w:r>
      </w:hyperlink>
    </w:p>
    <w:p w14:paraId="329ED7E4" w14:textId="77777777" w:rsidR="00B97120" w:rsidRDefault="00B97120"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hyperlink w:anchor="_Toc224836514" w:history="1">
        <w:r w:rsidRPr="004248A2">
          <w:rPr>
            <w:rStyle w:val="Hyperlink"/>
            <w:noProof/>
          </w:rPr>
          <w:t>Figure 5: Visualization of investment ratio across five years</w:t>
        </w:r>
        <w:r>
          <w:rPr>
            <w:noProof/>
            <w:webHidden/>
          </w:rPr>
          <w:tab/>
        </w:r>
        <w:r>
          <w:rPr>
            <w:noProof/>
            <w:webHidden/>
          </w:rPr>
          <w:fldChar w:fldCharType="begin"/>
        </w:r>
        <w:r>
          <w:rPr>
            <w:noProof/>
            <w:webHidden/>
          </w:rPr>
          <w:instrText xml:space="preserve"> PAGEREF _Toc224836514 \h </w:instrText>
        </w:r>
        <w:r>
          <w:rPr>
            <w:noProof/>
            <w:webHidden/>
          </w:rPr>
        </w:r>
        <w:r>
          <w:rPr>
            <w:noProof/>
            <w:webHidden/>
          </w:rPr>
          <w:fldChar w:fldCharType="separate"/>
        </w:r>
        <w:r>
          <w:rPr>
            <w:noProof/>
            <w:webHidden/>
          </w:rPr>
          <w:t>13</w:t>
        </w:r>
        <w:r>
          <w:rPr>
            <w:noProof/>
            <w:webHidden/>
          </w:rPr>
          <w:fldChar w:fldCharType="end"/>
        </w:r>
      </w:hyperlink>
    </w:p>
    <w:p w14:paraId="12CD24FD" w14:textId="77777777" w:rsidR="00B97120" w:rsidRDefault="00B97120"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hyperlink w:anchor="_Toc224836515" w:history="1">
        <w:r w:rsidRPr="004248A2">
          <w:rPr>
            <w:rStyle w:val="Hyperlink"/>
            <w:noProof/>
          </w:rPr>
          <w:t>Figure 6: Financial performance analysis of Tesla using CCC</w:t>
        </w:r>
        <w:r>
          <w:rPr>
            <w:noProof/>
            <w:webHidden/>
          </w:rPr>
          <w:tab/>
        </w:r>
        <w:r>
          <w:rPr>
            <w:noProof/>
            <w:webHidden/>
          </w:rPr>
          <w:fldChar w:fldCharType="begin"/>
        </w:r>
        <w:r>
          <w:rPr>
            <w:noProof/>
            <w:webHidden/>
          </w:rPr>
          <w:instrText xml:space="preserve"> PAGEREF _Toc224836515 \h </w:instrText>
        </w:r>
        <w:r>
          <w:rPr>
            <w:noProof/>
            <w:webHidden/>
          </w:rPr>
        </w:r>
        <w:r>
          <w:rPr>
            <w:noProof/>
            <w:webHidden/>
          </w:rPr>
          <w:fldChar w:fldCharType="separate"/>
        </w:r>
        <w:r>
          <w:rPr>
            <w:noProof/>
            <w:webHidden/>
          </w:rPr>
          <w:t>15</w:t>
        </w:r>
        <w:r>
          <w:rPr>
            <w:noProof/>
            <w:webHidden/>
          </w:rPr>
          <w:fldChar w:fldCharType="end"/>
        </w:r>
      </w:hyperlink>
    </w:p>
    <w:p w14:paraId="6310CB9C" w14:textId="77777777" w:rsidR="00B97120" w:rsidRDefault="00B97120" w:rsidP="00B97120">
      <w:pPr>
        <w:pStyle w:val="TableofFigures"/>
        <w:tabs>
          <w:tab w:val="right" w:leader="dot" w:pos="9350"/>
        </w:tabs>
        <w:spacing w:before="240"/>
        <w:rPr>
          <w:rFonts w:asciiTheme="minorHAnsi" w:eastAsiaTheme="minorEastAsia" w:hAnsiTheme="minorHAnsi" w:cstheme="minorBidi"/>
          <w:noProof/>
          <w:color w:val="auto"/>
          <w:sz w:val="22"/>
          <w:lang w:val="en-IN" w:eastAsia="en-IN"/>
        </w:rPr>
      </w:pPr>
      <w:hyperlink w:anchor="_Toc224836516" w:history="1">
        <w:r w:rsidRPr="004248A2">
          <w:rPr>
            <w:rStyle w:val="Hyperlink"/>
            <w:noProof/>
          </w:rPr>
          <w:t>Figure 7: Expansion of EV in China and Europe</w:t>
        </w:r>
        <w:r>
          <w:rPr>
            <w:noProof/>
            <w:webHidden/>
          </w:rPr>
          <w:tab/>
        </w:r>
        <w:r>
          <w:rPr>
            <w:noProof/>
            <w:webHidden/>
          </w:rPr>
          <w:fldChar w:fldCharType="begin"/>
        </w:r>
        <w:r>
          <w:rPr>
            <w:noProof/>
            <w:webHidden/>
          </w:rPr>
          <w:instrText xml:space="preserve"> PAGEREF _Toc224836516 \h </w:instrText>
        </w:r>
        <w:r>
          <w:rPr>
            <w:noProof/>
            <w:webHidden/>
          </w:rPr>
        </w:r>
        <w:r>
          <w:rPr>
            <w:noProof/>
            <w:webHidden/>
          </w:rPr>
          <w:fldChar w:fldCharType="separate"/>
        </w:r>
        <w:r>
          <w:rPr>
            <w:noProof/>
            <w:webHidden/>
          </w:rPr>
          <w:t>24</w:t>
        </w:r>
        <w:r>
          <w:rPr>
            <w:noProof/>
            <w:webHidden/>
          </w:rPr>
          <w:fldChar w:fldCharType="end"/>
        </w:r>
      </w:hyperlink>
    </w:p>
    <w:p w14:paraId="0A0B5B0A" w14:textId="2BAF09A3" w:rsidR="00A25224" w:rsidRPr="00A25224" w:rsidRDefault="000A0D05" w:rsidP="00A25224">
      <w:pPr>
        <w:rPr>
          <w:lang w:val="en-GB"/>
        </w:rPr>
      </w:pPr>
      <w:r>
        <w:rPr>
          <w:lang w:val="en-GB"/>
        </w:rPr>
        <w:fldChar w:fldCharType="end"/>
      </w:r>
    </w:p>
    <w:p w14:paraId="684CA23B" w14:textId="68792004" w:rsidR="000A0D05" w:rsidRPr="008D4372" w:rsidRDefault="000A0D05" w:rsidP="008D4372">
      <w:pPr>
        <w:spacing w:line="276" w:lineRule="auto"/>
        <w:jc w:val="left"/>
        <w:rPr>
          <w:b/>
          <w:bCs/>
          <w:sz w:val="28"/>
          <w:szCs w:val="24"/>
          <w:lang w:val="en-GB"/>
        </w:rPr>
      </w:pPr>
    </w:p>
    <w:p w14:paraId="457ABCB8" w14:textId="6C8BAC95" w:rsidR="00A25224" w:rsidRDefault="00A25224" w:rsidP="00A25224">
      <w:pPr>
        <w:rPr>
          <w:sz w:val="28"/>
          <w:szCs w:val="40"/>
          <w:lang w:val="en-GB"/>
        </w:rPr>
      </w:pPr>
      <w:r>
        <w:rPr>
          <w:lang w:val="en-GB"/>
        </w:rPr>
        <w:br w:type="page"/>
      </w:r>
    </w:p>
    <w:p w14:paraId="2F3B61A2" w14:textId="77777777" w:rsidR="0008147B" w:rsidRPr="00D42423" w:rsidRDefault="0008147B" w:rsidP="001E7876">
      <w:pPr>
        <w:pStyle w:val="Heading1"/>
      </w:pPr>
      <w:bookmarkStart w:id="0" w:name="_Toc224836483"/>
      <w:r w:rsidRPr="00D42423">
        <w:lastRenderedPageBreak/>
        <w:t>1. Introduction</w:t>
      </w:r>
      <w:bookmarkEnd w:id="0"/>
      <w:r w:rsidRPr="00D42423">
        <w:t xml:space="preserve"> </w:t>
      </w:r>
    </w:p>
    <w:p w14:paraId="141D4EC8" w14:textId="77777777" w:rsidR="0008147B" w:rsidRPr="00D42423" w:rsidRDefault="0008147B" w:rsidP="0008147B">
      <w:pPr>
        <w:spacing w:before="200" w:after="200"/>
        <w:rPr>
          <w:szCs w:val="24"/>
        </w:rPr>
      </w:pPr>
      <w:r w:rsidRPr="00D42423">
        <w:rPr>
          <w:szCs w:val="24"/>
        </w:rPr>
        <w:t xml:space="preserve">In this report, the financial performance of Tesla </w:t>
      </w:r>
      <w:r>
        <w:rPr>
          <w:szCs w:val="24"/>
        </w:rPr>
        <w:t>has</w:t>
      </w:r>
      <w:r w:rsidRPr="00D42423">
        <w:rPr>
          <w:szCs w:val="24"/>
        </w:rPr>
        <w:t xml:space="preserve"> assessed in the years 2020-2024. This study aims to compare major ratios, efficiency of working capital, and investment decisions. The research points to significant financial issues, such as the decrease in profitability and the increase in liquidity pressure. The analysis is used to give strategic financial restructuring and investment suggestions to enable the organization to remain stable and grow over time.</w:t>
      </w:r>
    </w:p>
    <w:p w14:paraId="43641AB5" w14:textId="77777777" w:rsidR="0008147B" w:rsidRPr="00D42423" w:rsidRDefault="0008147B" w:rsidP="001E7876">
      <w:pPr>
        <w:pStyle w:val="Heading1"/>
      </w:pPr>
      <w:bookmarkStart w:id="1" w:name="_Toc224836484"/>
      <w:r w:rsidRPr="00D42423">
        <w:lastRenderedPageBreak/>
        <w:t>2. Financial Health Check</w:t>
      </w:r>
      <w:bookmarkEnd w:id="1"/>
    </w:p>
    <w:p w14:paraId="7261799A" w14:textId="77777777" w:rsidR="0008147B" w:rsidRPr="00D42423" w:rsidRDefault="0008147B" w:rsidP="001E7876">
      <w:pPr>
        <w:pStyle w:val="Heading2"/>
      </w:pPr>
      <w:bookmarkStart w:id="2" w:name="_Toc224836485"/>
      <w:r w:rsidRPr="00D42423">
        <w:t>2.1 Profitability Analysis</w:t>
      </w:r>
      <w:bookmarkEnd w:id="2"/>
      <w:r w:rsidRPr="00D42423">
        <w:t xml:space="preserve"> </w:t>
      </w:r>
    </w:p>
    <w:p w14:paraId="2082FFB5" w14:textId="77777777" w:rsidR="0008147B" w:rsidRDefault="0008147B" w:rsidP="0008147B">
      <w:pPr>
        <w:spacing w:before="240" w:after="240"/>
        <w:jc w:val="center"/>
        <w:rPr>
          <w:b/>
          <w:bCs/>
          <w:szCs w:val="24"/>
        </w:rPr>
      </w:pPr>
      <w:r>
        <w:rPr>
          <w:noProof/>
          <w:lang w:val="en-IN" w:eastAsia="en-IN"/>
        </w:rPr>
        <w:drawing>
          <wp:inline distT="0" distB="0" distL="0" distR="0" wp14:anchorId="66D39AB6" wp14:editId="5EE316FA">
            <wp:extent cx="5463540" cy="5937662"/>
            <wp:effectExtent l="0" t="0" r="3810" b="6350"/>
            <wp:docPr id="3" name="Chart 3">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9898D8" w14:textId="77777777" w:rsidR="0008147B" w:rsidRPr="00D42423" w:rsidRDefault="0008147B" w:rsidP="001E7876">
      <w:pPr>
        <w:pStyle w:val="Heading4"/>
      </w:pPr>
      <w:bookmarkStart w:id="3" w:name="_Toc224836510"/>
      <w:r w:rsidRPr="00D42423">
        <w:t>Figure 1: Visualization of profitability ratio across five years</w:t>
      </w:r>
      <w:bookmarkEnd w:id="3"/>
    </w:p>
    <w:p w14:paraId="652C8B5B" w14:textId="77777777" w:rsidR="0008147B" w:rsidRPr="00D42423" w:rsidRDefault="0008147B" w:rsidP="0008147B">
      <w:pPr>
        <w:spacing w:before="240" w:after="240"/>
        <w:jc w:val="center"/>
        <w:rPr>
          <w:szCs w:val="24"/>
        </w:rPr>
      </w:pPr>
      <w:r w:rsidRPr="00D42423">
        <w:rPr>
          <w:szCs w:val="24"/>
        </w:rPr>
        <w:t>(Source: Tesla, 2024-2023-2022-2021)</w:t>
      </w:r>
    </w:p>
    <w:p w14:paraId="78EB09AE" w14:textId="3EB3E90F" w:rsidR="0008147B" w:rsidRPr="00D42423" w:rsidRDefault="0008147B" w:rsidP="0008147B">
      <w:pPr>
        <w:spacing w:before="240" w:after="240"/>
        <w:rPr>
          <w:szCs w:val="24"/>
        </w:rPr>
      </w:pPr>
      <w:r w:rsidRPr="00D42423">
        <w:rPr>
          <w:szCs w:val="24"/>
        </w:rPr>
        <w:lastRenderedPageBreak/>
        <w:t xml:space="preserve">The profitability of Tesla demonstrates a very significant dynamic of change over a period of five years, from 2020 to 2024. Profitability was low in 2020, with a net profit margin of 3% and a return on equity (ROE) of 4%. Performance subsequently rose significantly until 2021 and 2022. Tesla was at its </w:t>
      </w:r>
      <w:r w:rsidR="008E31B5" w:rsidRPr="00D42423">
        <w:rPr>
          <w:szCs w:val="24"/>
        </w:rPr>
        <w:t>highest</w:t>
      </w:r>
      <w:r w:rsidRPr="00D42423">
        <w:rPr>
          <w:szCs w:val="24"/>
        </w:rPr>
        <w:t xml:space="preserve"> the year 2022, as the net profit margin and ROE were 15 labeled and 27 respectively. However, this positive development did not last long. The profitability slumped in 2023 and fell further in 2024, as the net profit margin dropped to 7% and ROE on 10% basis. This signifies a radical turnover in terms of profit growth to profit strife. The excellent results in 2021-2022 attributed to a greater volume of production, global demand for electric vehicles, and government subsidies on clean energy. Tesla supported by economies of scale and improved operational efficiency. Zaino </w:t>
      </w:r>
      <w:r w:rsidR="00FE71FC" w:rsidRPr="00FE71FC">
        <w:rPr>
          <w:i/>
          <w:szCs w:val="24"/>
        </w:rPr>
        <w:t>et al.</w:t>
      </w:r>
      <w:r w:rsidRPr="00D42423">
        <w:rPr>
          <w:szCs w:val="24"/>
        </w:rPr>
        <w:t xml:space="preserve"> (2024) argue that the volume of electric vehicle demand grew as well during this period, which positively impacted the profitability of the company.</w:t>
      </w:r>
    </w:p>
    <w:p w14:paraId="6BDF606E" w14:textId="10D082BC" w:rsidR="0008147B" w:rsidRPr="00D42423" w:rsidRDefault="0008147B" w:rsidP="0008147B">
      <w:pPr>
        <w:spacing w:before="240" w:after="240"/>
        <w:rPr>
          <w:szCs w:val="24"/>
        </w:rPr>
      </w:pPr>
      <w:r w:rsidRPr="00D42423">
        <w:rPr>
          <w:szCs w:val="24"/>
        </w:rPr>
        <w:t>However, profitability began to loosen after 2022. This was one of the key factors since Tesla reduced the costs of cars, trying to keep up with the competition, and particularly compared prices with its rivals such as BYD. Meanwhile, the cost of raw materials and</w:t>
      </w:r>
      <w:proofErr w:type="gramStart"/>
      <w:r w:rsidRPr="00D42423">
        <w:rPr>
          <w:szCs w:val="24"/>
        </w:rPr>
        <w:t>, in particular, lithium</w:t>
      </w:r>
      <w:proofErr w:type="gramEnd"/>
      <w:r w:rsidRPr="00D42423">
        <w:rPr>
          <w:szCs w:val="24"/>
        </w:rPr>
        <w:t xml:space="preserve"> and batteries continued to rise. This reduced profit margins. </w:t>
      </w:r>
      <w:proofErr w:type="spellStart"/>
      <w:r w:rsidRPr="00D42423">
        <w:rPr>
          <w:szCs w:val="24"/>
        </w:rPr>
        <w:t>Mojumder</w:t>
      </w:r>
      <w:proofErr w:type="spellEnd"/>
      <w:r w:rsidRPr="00D42423">
        <w:rPr>
          <w:szCs w:val="24"/>
        </w:rPr>
        <w:t xml:space="preserve"> </w:t>
      </w:r>
      <w:r w:rsidR="00FE71FC" w:rsidRPr="00FE71FC">
        <w:rPr>
          <w:i/>
          <w:szCs w:val="24"/>
        </w:rPr>
        <w:t>et al.</w:t>
      </w:r>
      <w:r w:rsidRPr="00D42423">
        <w:rPr>
          <w:szCs w:val="24"/>
        </w:rPr>
        <w:t xml:space="preserve"> (2025) mention the price pressures and the rising costs of inputs as some of the major challenges that the EV industry faces.</w:t>
      </w:r>
    </w:p>
    <w:p w14:paraId="73833E7D" w14:textId="77777777" w:rsidR="0008147B" w:rsidRPr="00D42423" w:rsidRDefault="0008147B" w:rsidP="0008147B">
      <w:pPr>
        <w:spacing w:before="240" w:after="240"/>
        <w:rPr>
          <w:szCs w:val="24"/>
        </w:rPr>
      </w:pPr>
      <w:r w:rsidRPr="00D42423">
        <w:rPr>
          <w:szCs w:val="24"/>
        </w:rPr>
        <w:t xml:space="preserve">This pattern indicates that Tesla is no longer in a high-growth phase but in a more competitive and margin-oriented phase. This is a matter of concern as a CFO. The profitability is getting less stable, and the present growth strategy is decreasing margins (Kang and Hyung Jong Na, 2024). Cost control and increased efficiency should </w:t>
      </w:r>
      <w:proofErr w:type="gramStart"/>
      <w:r w:rsidRPr="00D42423">
        <w:rPr>
          <w:szCs w:val="24"/>
        </w:rPr>
        <w:t>considered</w:t>
      </w:r>
      <w:proofErr w:type="gramEnd"/>
      <w:r w:rsidRPr="00D42423">
        <w:rPr>
          <w:szCs w:val="24"/>
        </w:rPr>
        <w:t xml:space="preserve"> by Tesla to maintain financial performance in the long-term.</w:t>
      </w:r>
    </w:p>
    <w:p w14:paraId="0D013C39" w14:textId="77777777" w:rsidR="0008147B" w:rsidRPr="00D42423" w:rsidRDefault="0008147B" w:rsidP="001E7876">
      <w:pPr>
        <w:pStyle w:val="Heading2"/>
      </w:pPr>
      <w:bookmarkStart w:id="4" w:name="_Toc224836486"/>
      <w:r w:rsidRPr="00D42423">
        <w:lastRenderedPageBreak/>
        <w:t>2.2 Liquidity Analysis</w:t>
      </w:r>
      <w:bookmarkEnd w:id="4"/>
      <w:r w:rsidRPr="00D42423">
        <w:t xml:space="preserve"> </w:t>
      </w:r>
    </w:p>
    <w:p w14:paraId="036FFF19" w14:textId="77777777" w:rsidR="0008147B" w:rsidRDefault="0008147B" w:rsidP="0008147B">
      <w:pPr>
        <w:spacing w:before="240" w:after="240"/>
        <w:jc w:val="center"/>
        <w:rPr>
          <w:b/>
          <w:bCs/>
          <w:szCs w:val="24"/>
        </w:rPr>
      </w:pPr>
      <w:r>
        <w:rPr>
          <w:noProof/>
          <w:lang w:val="en-IN" w:eastAsia="en-IN"/>
        </w:rPr>
        <w:drawing>
          <wp:inline distT="0" distB="0" distL="0" distR="0" wp14:anchorId="48F54D03" wp14:editId="05983DEA">
            <wp:extent cx="5426710" cy="3408218"/>
            <wp:effectExtent l="0" t="0" r="2540" b="1905"/>
            <wp:docPr id="2" name="Chart 2">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9A11E2" w14:textId="77777777" w:rsidR="0008147B" w:rsidRPr="00D42423" w:rsidRDefault="0008147B" w:rsidP="001E7876">
      <w:pPr>
        <w:pStyle w:val="Heading4"/>
      </w:pPr>
      <w:bookmarkStart w:id="5" w:name="_Toc224836511"/>
      <w:r w:rsidRPr="00D42423">
        <w:t>Figure 2: Visualization of liquidity ratio across five years</w:t>
      </w:r>
      <w:bookmarkEnd w:id="5"/>
    </w:p>
    <w:p w14:paraId="03AD06F6" w14:textId="77777777" w:rsidR="0008147B" w:rsidRPr="00D42423" w:rsidRDefault="0008147B" w:rsidP="0008147B">
      <w:pPr>
        <w:spacing w:before="240" w:after="240"/>
        <w:jc w:val="center"/>
        <w:rPr>
          <w:szCs w:val="24"/>
        </w:rPr>
      </w:pPr>
      <w:r w:rsidRPr="00D42423">
        <w:rPr>
          <w:szCs w:val="24"/>
        </w:rPr>
        <w:t>(Source: Tesla, 2024-2023-2022-2021)</w:t>
      </w:r>
    </w:p>
    <w:p w14:paraId="1FF0C896" w14:textId="77777777" w:rsidR="0008147B" w:rsidRPr="00D42423" w:rsidRDefault="0008147B" w:rsidP="0008147B">
      <w:pPr>
        <w:spacing w:before="240" w:after="240"/>
        <w:rPr>
          <w:szCs w:val="24"/>
        </w:rPr>
      </w:pPr>
      <w:r w:rsidRPr="00D42423">
        <w:rPr>
          <w:szCs w:val="24"/>
        </w:rPr>
        <w:t>The liquidity positions of Tesla also evolved considerably within the last 5 years. In 2020, the company had a high cash ratio of 1.36, and it was in a good cash position, which means that it had sufficient cash to pay off the short-term liabilities. In 2021 and 2022, it had fallen within the 0.41 and 0.52 range, which reflected lower cash reserves. In 2023 and 2024, the current ratio rose to 2.02 and the quick ratio to 1.61, although the cash ratio was relatively low. This trend indicates that the liquidity position has become less cash concentrated in 2020 than it was in 2024. The change took effect in 2020 when Tesla initiated cash flow to expansion activities like new Gigafactories and investments in technology. Tesla (2024) has admitted that these huge capital investments lowered cash reserves but were also geared towards sustaining long-term growth.</w:t>
      </w:r>
    </w:p>
    <w:p w14:paraId="734BE553" w14:textId="77777777" w:rsidR="0008147B" w:rsidRPr="00D42423" w:rsidRDefault="0008147B" w:rsidP="0008147B">
      <w:pPr>
        <w:spacing w:before="240" w:after="240"/>
        <w:rPr>
          <w:szCs w:val="24"/>
        </w:rPr>
      </w:pPr>
      <w:r w:rsidRPr="00D42423">
        <w:rPr>
          <w:szCs w:val="24"/>
        </w:rPr>
        <w:t xml:space="preserve">It means that Tesla remains highly short-term solvent, but nowadays the company is dependent more on receivables and inventory than cash. This decreases short-term </w:t>
      </w:r>
      <w:r w:rsidRPr="00D42423">
        <w:rPr>
          <w:szCs w:val="24"/>
        </w:rPr>
        <w:lastRenderedPageBreak/>
        <w:t>financial flexibility. According to the International Monetary Fund (2023), lower monetary reserves can lead to the risk of higher liquidity in times of economic uncertainty. All in all, liquidity seems to be robust, but the decreasing cash ratio indicates a reduced immediate liquidity resilience.</w:t>
      </w:r>
    </w:p>
    <w:p w14:paraId="41A9A241" w14:textId="77777777" w:rsidR="0008147B" w:rsidRPr="00D42423" w:rsidRDefault="0008147B" w:rsidP="001E7876">
      <w:pPr>
        <w:pStyle w:val="Heading2"/>
      </w:pPr>
      <w:bookmarkStart w:id="6" w:name="_Toc224836487"/>
      <w:r w:rsidRPr="00D42423">
        <w:t>2.3 Efficiency Analysis</w:t>
      </w:r>
      <w:bookmarkEnd w:id="6"/>
      <w:r w:rsidRPr="00D42423">
        <w:t xml:space="preserve"> </w:t>
      </w:r>
    </w:p>
    <w:p w14:paraId="23C27041" w14:textId="77777777" w:rsidR="0008147B" w:rsidRDefault="0008147B" w:rsidP="0008147B">
      <w:pPr>
        <w:spacing w:before="240" w:after="240"/>
        <w:jc w:val="center"/>
        <w:rPr>
          <w:b/>
          <w:bCs/>
          <w:szCs w:val="24"/>
        </w:rPr>
      </w:pPr>
      <w:r>
        <w:rPr>
          <w:noProof/>
          <w:lang w:val="en-IN" w:eastAsia="en-IN"/>
        </w:rPr>
        <w:drawing>
          <wp:inline distT="0" distB="0" distL="0" distR="0" wp14:anchorId="3C8BFAF9" wp14:editId="6127E870">
            <wp:extent cx="5285105" cy="3285461"/>
            <wp:effectExtent l="0" t="0" r="10795" b="10795"/>
            <wp:docPr id="4" name="Chart 4">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5942E1" w14:textId="77777777" w:rsidR="0008147B" w:rsidRPr="00D42423" w:rsidRDefault="0008147B" w:rsidP="001E7876">
      <w:pPr>
        <w:pStyle w:val="Heading4"/>
      </w:pPr>
      <w:bookmarkStart w:id="7" w:name="_Toc224836512"/>
      <w:r w:rsidRPr="00D42423">
        <w:t>Figure 3: Visualization of efficiency ratio across five years</w:t>
      </w:r>
      <w:bookmarkEnd w:id="7"/>
    </w:p>
    <w:p w14:paraId="7C67A6B3" w14:textId="77777777" w:rsidR="0008147B" w:rsidRPr="00D42423" w:rsidRDefault="0008147B" w:rsidP="0008147B">
      <w:pPr>
        <w:spacing w:before="240" w:after="240"/>
        <w:jc w:val="center"/>
        <w:rPr>
          <w:szCs w:val="24"/>
        </w:rPr>
      </w:pPr>
      <w:r w:rsidRPr="00D42423">
        <w:rPr>
          <w:szCs w:val="24"/>
        </w:rPr>
        <w:t>(Source: Tesla, 2024-2023-2022-2021)</w:t>
      </w:r>
    </w:p>
    <w:p w14:paraId="2F730FB3" w14:textId="77777777" w:rsidR="0008147B" w:rsidRPr="00D42423" w:rsidRDefault="0008147B" w:rsidP="0008147B">
      <w:pPr>
        <w:spacing w:before="240" w:after="240"/>
        <w:rPr>
          <w:szCs w:val="24"/>
        </w:rPr>
      </w:pPr>
      <w:r w:rsidRPr="00D42423">
        <w:rPr>
          <w:szCs w:val="24"/>
        </w:rPr>
        <w:t>The efficiency performance of Tesla can be divided into two rather distinct periods during the 5 years. Inventory turnover decreased between 2020 and 2022, and inventory days increased to 57.53, indicating a longer time stock was unsold. Between 2023 and 2024, the image got better as inventory days dropped to 44.90, indicating that there was an improvement in inventory management.</w:t>
      </w:r>
    </w:p>
    <w:p w14:paraId="6C2E0471" w14:textId="77777777" w:rsidR="0008147B" w:rsidRPr="00D42423" w:rsidRDefault="0008147B" w:rsidP="0008147B">
      <w:pPr>
        <w:spacing w:before="240" w:after="240"/>
        <w:rPr>
          <w:szCs w:val="24"/>
        </w:rPr>
      </w:pPr>
      <w:r w:rsidRPr="00D42423">
        <w:rPr>
          <w:szCs w:val="24"/>
        </w:rPr>
        <w:t xml:space="preserve">Receivables also increased to 21.53 days in 2020, but to around 13 days in 2022-2023, then a slight increase to 16.28 days in 2024. This is an indication that Tesla had first </w:t>
      </w:r>
      <w:r w:rsidRPr="00D42423">
        <w:rPr>
          <w:szCs w:val="24"/>
        </w:rPr>
        <w:lastRenderedPageBreak/>
        <w:t>enhanced its credit control but experienced some slight delays over the last number of years.</w:t>
      </w:r>
    </w:p>
    <w:p w14:paraId="3C6D48A7" w14:textId="77777777" w:rsidR="0008147B" w:rsidRPr="00D42423" w:rsidRDefault="0008147B" w:rsidP="0008147B">
      <w:pPr>
        <w:spacing w:before="240" w:after="240"/>
        <w:rPr>
          <w:szCs w:val="24"/>
        </w:rPr>
      </w:pPr>
      <w:r w:rsidRPr="00D42423">
        <w:rPr>
          <w:szCs w:val="24"/>
        </w:rPr>
        <w:t>The trends represent two stages. The initial stage (2020-2022) is characterized by unproductiveness because of the rapid growth and global supply chain outages, such as semiconductor shortages. The second stage (2023-2024) indicates operational stabilization as Tesla has enhanced its production. ROKICKI and SZEBERENYI (2024) state that automotive efficiency was at risk of being disrupted by the supply chains at this time.</w:t>
      </w:r>
    </w:p>
    <w:p w14:paraId="47891432" w14:textId="77777777" w:rsidR="0008147B" w:rsidRPr="00D42423" w:rsidRDefault="0008147B" w:rsidP="0008147B">
      <w:pPr>
        <w:spacing w:before="240" w:after="240"/>
        <w:rPr>
          <w:szCs w:val="24"/>
        </w:rPr>
      </w:pPr>
      <w:r w:rsidRPr="00D42423">
        <w:rPr>
          <w:szCs w:val="24"/>
        </w:rPr>
        <w:t>The latter years' improvement is an indication that Tesla is on its way to operational maturity. Nevertheless, the fluctuations indicate that it is not yet entirely stable in its efficiency. Strategically, Tesla requires more optimization to have consistent operational performance.</w:t>
      </w:r>
    </w:p>
    <w:p w14:paraId="70D8A0B9" w14:textId="77777777" w:rsidR="0008147B" w:rsidRPr="00D42423" w:rsidRDefault="0008147B" w:rsidP="001E7876">
      <w:pPr>
        <w:pStyle w:val="Heading2"/>
      </w:pPr>
      <w:bookmarkStart w:id="8" w:name="_Toc224836488"/>
      <w:r w:rsidRPr="00D42423">
        <w:lastRenderedPageBreak/>
        <w:t>2.4 Gearing (Financial Risk) Analysis</w:t>
      </w:r>
      <w:bookmarkEnd w:id="8"/>
      <w:r w:rsidRPr="00D42423">
        <w:t xml:space="preserve"> </w:t>
      </w:r>
    </w:p>
    <w:p w14:paraId="419ABBE3" w14:textId="77777777" w:rsidR="0008147B" w:rsidRDefault="0008147B" w:rsidP="0008147B">
      <w:pPr>
        <w:spacing w:before="240" w:after="240"/>
        <w:jc w:val="center"/>
        <w:rPr>
          <w:b/>
          <w:bCs/>
          <w:szCs w:val="24"/>
        </w:rPr>
      </w:pPr>
      <w:r>
        <w:rPr>
          <w:noProof/>
          <w:lang w:val="en-IN" w:eastAsia="en-IN"/>
        </w:rPr>
        <w:drawing>
          <wp:inline distT="0" distB="0" distL="0" distR="0" wp14:anchorId="530D038D" wp14:editId="2FA4E774">
            <wp:extent cx="5069205" cy="4381995"/>
            <wp:effectExtent l="0" t="0" r="0" b="0"/>
            <wp:docPr id="5" name="Chart 5">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26D5D8" w14:textId="77777777" w:rsidR="0008147B" w:rsidRPr="00D42423" w:rsidRDefault="0008147B" w:rsidP="001E7876">
      <w:pPr>
        <w:pStyle w:val="Heading4"/>
      </w:pPr>
      <w:bookmarkStart w:id="9" w:name="_Toc224836513"/>
      <w:r w:rsidRPr="00D42423">
        <w:t>Figure 4: Visualization of gearing ratio across five years</w:t>
      </w:r>
      <w:bookmarkEnd w:id="9"/>
    </w:p>
    <w:p w14:paraId="34E6AC44" w14:textId="77777777" w:rsidR="0008147B" w:rsidRPr="00D42423" w:rsidRDefault="0008147B" w:rsidP="0008147B">
      <w:pPr>
        <w:spacing w:before="240" w:after="240"/>
        <w:jc w:val="center"/>
        <w:rPr>
          <w:szCs w:val="24"/>
        </w:rPr>
      </w:pPr>
      <w:r w:rsidRPr="00D42423">
        <w:rPr>
          <w:szCs w:val="24"/>
        </w:rPr>
        <w:t>(Source: Tesla, 2024-2023-2022-2021)</w:t>
      </w:r>
    </w:p>
    <w:p w14:paraId="106B7CA8" w14:textId="77777777" w:rsidR="0008147B" w:rsidRPr="00D42423" w:rsidRDefault="0008147B" w:rsidP="0008147B">
      <w:pPr>
        <w:spacing w:before="240" w:after="240"/>
        <w:rPr>
          <w:szCs w:val="24"/>
        </w:rPr>
      </w:pPr>
      <w:r w:rsidRPr="00D42423">
        <w:rPr>
          <w:szCs w:val="24"/>
        </w:rPr>
        <w:t xml:space="preserve">The gearing ratios of Tesla show that this company has repositioned its financial structure considerably during this period. In 2020, the debt-to-equity ratio was at 1.35, and this indicated greater reliance on debt. This would decline to 0.66 by 2024, and it will indicate that Tesla has been steadily reducing its financial leverage. The debt-capital ratio also reduced to 0.40 in comparison with 0.57, which shows the transition to a more conservative and stable capital structure. The trend of the interest coverage ratio is more complex. It was negative in 2020 (-2.67), which means that Tesla was unable to pay its interests because of low profits. This was much better in 2021 and 2022, making it very </w:t>
      </w:r>
      <w:r w:rsidRPr="00D42423">
        <w:rPr>
          <w:szCs w:val="24"/>
        </w:rPr>
        <w:lastRenderedPageBreak/>
        <w:t>high (72.42), because there was large profitability. Nevertheless, in 2024, it fell once again: the ratio was 22.17 based on lower earnings.</w:t>
      </w:r>
    </w:p>
    <w:p w14:paraId="0699E53E" w14:textId="77777777" w:rsidR="0008147B" w:rsidRPr="00D42423" w:rsidRDefault="0008147B" w:rsidP="0008147B">
      <w:pPr>
        <w:spacing w:before="240" w:after="240"/>
        <w:rPr>
          <w:szCs w:val="24"/>
        </w:rPr>
      </w:pPr>
      <w:r w:rsidRPr="00D42423">
        <w:rPr>
          <w:szCs w:val="24"/>
        </w:rPr>
        <w:t xml:space="preserve">These trends depict three steps. Critically, in 2020, Tesla was exposed to high financial risk, having high debt and low profits. The business rebounded very well in 2021-2022 with the increase in earnings and a lowering of debts. Profitability started to decline in 2023-2024 with a negative impact on its interest coverage. Throughout, Tesla has already transitioned to a more conservative and stable structure as opposed to the highly leveraged one. This is beneficial as it minimizes financial risk. Nevertheless, debt can also be more beneficial, including tax benefits, when it is less leveraged. </w:t>
      </w:r>
      <w:proofErr w:type="spellStart"/>
      <w:r w:rsidRPr="00D42423">
        <w:rPr>
          <w:szCs w:val="24"/>
        </w:rPr>
        <w:t>Arhinful</w:t>
      </w:r>
      <w:proofErr w:type="spellEnd"/>
      <w:r w:rsidRPr="00D42423">
        <w:rPr>
          <w:szCs w:val="24"/>
        </w:rPr>
        <w:t xml:space="preserve"> (2025) observed that companies </w:t>
      </w:r>
      <w:proofErr w:type="gramStart"/>
      <w:r w:rsidRPr="00D42423">
        <w:rPr>
          <w:szCs w:val="24"/>
        </w:rPr>
        <w:t>have to</w:t>
      </w:r>
      <w:proofErr w:type="gramEnd"/>
      <w:r w:rsidRPr="00D42423">
        <w:rPr>
          <w:szCs w:val="24"/>
        </w:rPr>
        <w:t xml:space="preserve"> achieve equilibrium between debt and equity to maximize capital structure.</w:t>
      </w:r>
    </w:p>
    <w:p w14:paraId="58FC3571" w14:textId="77777777" w:rsidR="0008147B" w:rsidRPr="00D42423" w:rsidRDefault="0008147B" w:rsidP="001E7876">
      <w:pPr>
        <w:pStyle w:val="Heading2"/>
      </w:pPr>
      <w:bookmarkStart w:id="10" w:name="_Toc224836489"/>
      <w:r w:rsidRPr="00D42423">
        <w:t>2.5 Investment Ratios</w:t>
      </w:r>
      <w:bookmarkEnd w:id="10"/>
    </w:p>
    <w:p w14:paraId="5E9B198C" w14:textId="77777777" w:rsidR="0008147B" w:rsidRDefault="0008147B" w:rsidP="0008147B">
      <w:pPr>
        <w:spacing w:before="240" w:after="240"/>
        <w:jc w:val="center"/>
        <w:rPr>
          <w:b/>
          <w:bCs/>
          <w:szCs w:val="24"/>
        </w:rPr>
      </w:pPr>
      <w:r>
        <w:rPr>
          <w:noProof/>
          <w:lang w:val="en-IN" w:eastAsia="en-IN"/>
        </w:rPr>
        <w:drawing>
          <wp:inline distT="0" distB="0" distL="0" distR="0" wp14:anchorId="11B5835B" wp14:editId="2701FCFD">
            <wp:extent cx="5427023" cy="3396343"/>
            <wp:effectExtent l="0" t="0" r="0" b="0"/>
            <wp:docPr id="6" name="Chart 6">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F300678" w14:textId="77777777" w:rsidR="0008147B" w:rsidRPr="00D42423" w:rsidRDefault="0008147B" w:rsidP="001E7876">
      <w:pPr>
        <w:pStyle w:val="Heading4"/>
      </w:pPr>
      <w:bookmarkStart w:id="11" w:name="_Toc224836514"/>
      <w:r w:rsidRPr="00D42423">
        <w:t>Figure 5: Visualization of investment ratio across five years</w:t>
      </w:r>
      <w:bookmarkEnd w:id="11"/>
    </w:p>
    <w:p w14:paraId="70751809" w14:textId="77777777" w:rsidR="0008147B" w:rsidRPr="00D42423" w:rsidRDefault="0008147B" w:rsidP="0008147B">
      <w:pPr>
        <w:spacing w:before="240" w:after="240"/>
        <w:jc w:val="center"/>
        <w:rPr>
          <w:szCs w:val="24"/>
        </w:rPr>
      </w:pPr>
      <w:r w:rsidRPr="00D42423">
        <w:rPr>
          <w:szCs w:val="24"/>
        </w:rPr>
        <w:t>(Source: Tesla, 2024-2023-2022-2021)</w:t>
      </w:r>
    </w:p>
    <w:p w14:paraId="57280795" w14:textId="77777777" w:rsidR="0008147B" w:rsidRPr="00D42423" w:rsidRDefault="0008147B" w:rsidP="0008147B">
      <w:pPr>
        <w:spacing w:before="240" w:after="240"/>
        <w:rPr>
          <w:szCs w:val="24"/>
        </w:rPr>
      </w:pPr>
      <w:r w:rsidRPr="00D42423">
        <w:rPr>
          <w:szCs w:val="24"/>
        </w:rPr>
        <w:lastRenderedPageBreak/>
        <w:t>The investment ratios of Tesla indicate a robust increase and then fluctuation during the five years. In 2023, Earnings per share (EPS) grew to 47.17, compared to a high of 14.93 in 2020. This shows high profitability and creation of value to shareholders in the growth period. Nevertheless, the EPS declined drastically to 22.28 in 2024, indicating worse performance in earnings. On the other hand, the P/E ratio is very fluctuating over the period. The price-earnings ratio in the year 2021 was 59.26, and this is quite large. It was followed by a low of 2.61 in 2023, which was followed by a higher value of 17.91 in 2024. This kind of movement indicates that the expectations of the investors have been fluctuating and influenced by fluctuating market conditions.</w:t>
      </w:r>
    </w:p>
    <w:p w14:paraId="35B7B1C7" w14:textId="2A57E36A" w:rsidR="0008147B" w:rsidRPr="00D42423" w:rsidRDefault="0008147B" w:rsidP="0008147B">
      <w:pPr>
        <w:spacing w:before="240" w:after="240"/>
        <w:rPr>
          <w:szCs w:val="24"/>
        </w:rPr>
      </w:pPr>
      <w:r w:rsidRPr="00D42423">
        <w:rPr>
          <w:szCs w:val="24"/>
        </w:rPr>
        <w:t xml:space="preserve">This pattern indicates that although Tesla has been recording high returns in the growth stage, the recent performance has brought confusion. Aishat </w:t>
      </w:r>
      <w:proofErr w:type="spellStart"/>
      <w:r w:rsidRPr="00D42423">
        <w:rPr>
          <w:szCs w:val="24"/>
        </w:rPr>
        <w:t>Dolaeva</w:t>
      </w:r>
      <w:proofErr w:type="spellEnd"/>
      <w:r w:rsidRPr="00D42423">
        <w:rPr>
          <w:szCs w:val="24"/>
        </w:rPr>
        <w:t xml:space="preserve"> </w:t>
      </w:r>
      <w:r w:rsidR="00FE71FC" w:rsidRPr="00FE71FC">
        <w:rPr>
          <w:i/>
          <w:szCs w:val="24"/>
        </w:rPr>
        <w:t>et al.</w:t>
      </w:r>
      <w:r w:rsidRPr="00D42423">
        <w:rPr>
          <w:szCs w:val="24"/>
        </w:rPr>
        <w:t xml:space="preserve"> (2025) argue that the variability of P/E ratios is high, which is frequently linked to fluctuating confidence in investors and market sentiment. This variation in Tesla valuation is a sign that investor confidence is not consistent. This is one of the major concerns in terms of the CFO. Tesla must </w:t>
      </w:r>
      <w:proofErr w:type="spellStart"/>
      <w:r w:rsidRPr="00D42423">
        <w:rPr>
          <w:szCs w:val="24"/>
        </w:rPr>
        <w:t>stabilise</w:t>
      </w:r>
      <w:proofErr w:type="spellEnd"/>
      <w:r w:rsidRPr="00D42423">
        <w:rPr>
          <w:szCs w:val="24"/>
        </w:rPr>
        <w:t xml:space="preserve"> its earnings and enhance predictability to sustain investor confidence and secure long-term valuation.</w:t>
      </w:r>
    </w:p>
    <w:p w14:paraId="632BE02E" w14:textId="77777777" w:rsidR="0008147B" w:rsidRPr="00D42423" w:rsidRDefault="0008147B" w:rsidP="001E7876">
      <w:pPr>
        <w:pStyle w:val="Heading2"/>
      </w:pPr>
      <w:bookmarkStart w:id="12" w:name="_Toc224836490"/>
      <w:r w:rsidRPr="00D42423">
        <w:t>2.6 Overall Financial Performance Summary</w:t>
      </w:r>
      <w:bookmarkEnd w:id="12"/>
      <w:r w:rsidRPr="00D42423">
        <w:t xml:space="preserve"> </w:t>
      </w:r>
    </w:p>
    <w:p w14:paraId="25442A17" w14:textId="5F588232" w:rsidR="0008147B" w:rsidRPr="00D42423" w:rsidRDefault="0008147B" w:rsidP="0008147B">
      <w:pPr>
        <w:spacing w:before="240" w:after="240"/>
        <w:rPr>
          <w:szCs w:val="24"/>
        </w:rPr>
      </w:pPr>
      <w:r w:rsidRPr="00D42423">
        <w:rPr>
          <w:szCs w:val="24"/>
        </w:rPr>
        <w:t xml:space="preserve">The financial performance of Tesla over the five years is mixed but clearly seen. Profitability increased significantly between 2020 and 2022, but in 2023 and 2024, it started to decline because of increasing pressure on margins. Liquidity was also </w:t>
      </w:r>
      <w:r w:rsidR="00B97120" w:rsidRPr="00D42423">
        <w:rPr>
          <w:szCs w:val="24"/>
        </w:rPr>
        <w:t>solid</w:t>
      </w:r>
      <w:r w:rsidRPr="00D42423">
        <w:rPr>
          <w:szCs w:val="24"/>
        </w:rPr>
        <w:t>, although it became more working than cash. In recent years, efficiency has increased, although there was a certain inconsistency over the path that had been taken in the earlier days of rapid expansion. The decline in the debt levels made gearing safer, but the possible financial gains were also minimal. Investment ratios were very volatile, indicating a lack of confidence among investors.</w:t>
      </w:r>
    </w:p>
    <w:p w14:paraId="430F84FA" w14:textId="77777777" w:rsidR="0008147B" w:rsidRPr="00D42423" w:rsidRDefault="0008147B" w:rsidP="001E7876">
      <w:pPr>
        <w:pStyle w:val="Heading1"/>
      </w:pPr>
      <w:bookmarkStart w:id="13" w:name="_Toc224836491"/>
      <w:r w:rsidRPr="00D42423">
        <w:lastRenderedPageBreak/>
        <w:t>3. Working Capital Management Analysis</w:t>
      </w:r>
      <w:bookmarkEnd w:id="13"/>
    </w:p>
    <w:p w14:paraId="456D55BE" w14:textId="77777777" w:rsidR="0008147B" w:rsidRPr="00D42423" w:rsidRDefault="0008147B" w:rsidP="001E7876">
      <w:pPr>
        <w:pStyle w:val="Heading2"/>
      </w:pPr>
      <w:bookmarkStart w:id="14" w:name="_Toc224836492"/>
      <w:r w:rsidRPr="00D42423">
        <w:t>3.1 Cash Operating Cycle (CCC)</w:t>
      </w:r>
      <w:bookmarkEnd w:id="14"/>
    </w:p>
    <w:p w14:paraId="0E7F3B95" w14:textId="77777777" w:rsidR="0008147B" w:rsidRDefault="0008147B" w:rsidP="0008147B">
      <w:pPr>
        <w:spacing w:before="240" w:after="240"/>
        <w:jc w:val="center"/>
        <w:rPr>
          <w:b/>
          <w:bCs/>
          <w:szCs w:val="24"/>
        </w:rPr>
      </w:pPr>
      <w:r>
        <w:rPr>
          <w:noProof/>
          <w:lang w:val="en-IN" w:eastAsia="en-IN"/>
        </w:rPr>
        <w:drawing>
          <wp:inline distT="0" distB="0" distL="0" distR="0" wp14:anchorId="02751529" wp14:editId="60B982CF">
            <wp:extent cx="5741035" cy="4189228"/>
            <wp:effectExtent l="0" t="0" r="12065" b="1905"/>
            <wp:docPr id="7" name="Chart 7">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21D89A3" w14:textId="77777777" w:rsidR="0008147B" w:rsidRPr="00D42423" w:rsidRDefault="0008147B" w:rsidP="001E7876">
      <w:pPr>
        <w:pStyle w:val="Heading4"/>
      </w:pPr>
      <w:bookmarkStart w:id="15" w:name="_Toc224836515"/>
      <w:r w:rsidRPr="00D42423">
        <w:t>Figure 6: Financial performance analysis of Tesla using CCC</w:t>
      </w:r>
      <w:bookmarkEnd w:id="15"/>
    </w:p>
    <w:p w14:paraId="02360923" w14:textId="77777777" w:rsidR="0008147B" w:rsidRPr="00D42423" w:rsidRDefault="0008147B" w:rsidP="0008147B">
      <w:pPr>
        <w:spacing w:before="240" w:after="240"/>
        <w:jc w:val="center"/>
        <w:rPr>
          <w:szCs w:val="24"/>
        </w:rPr>
      </w:pPr>
      <w:r w:rsidRPr="00D42423">
        <w:rPr>
          <w:szCs w:val="24"/>
        </w:rPr>
        <w:t>(Source: Tesla, 2024-2023-2022-2021)</w:t>
      </w:r>
    </w:p>
    <w:p w14:paraId="6E092BCD" w14:textId="77777777" w:rsidR="0008147B" w:rsidRPr="00D42423" w:rsidRDefault="0008147B" w:rsidP="0008147B">
      <w:pPr>
        <w:spacing w:before="240" w:after="240"/>
        <w:rPr>
          <w:szCs w:val="24"/>
        </w:rPr>
      </w:pPr>
      <w:r w:rsidRPr="00D42423">
        <w:rPr>
          <w:szCs w:val="24"/>
        </w:rPr>
        <w:t xml:space="preserve">The Tesla cash conversion cycle (CCC) evolved significantly within the five years between 2020 and 2024. The CCC is only 3.3 days in 2020, indicating that the company could convert its investments into cash incredibly fast. In 2021, the CCC turned very negative at -25.8 days, and it was slightly negative in 2022 at -1.4 days. This shows a highly effective working capital position. At this time, Tesla could get cash from customers and settle its suppliers. Long payables days supported this high position primarily. In 2021 and 2022, Tesla also paid suppliers in approximately 91 days, but receivables were low </w:t>
      </w:r>
      <w:r w:rsidRPr="00D42423">
        <w:rPr>
          <w:szCs w:val="24"/>
        </w:rPr>
        <w:lastRenderedPageBreak/>
        <w:t>at approximately 13 days. The inventory levels also swelled in this period to 77.3 days as of 2022, yet the long payables period assisted in sustaining a negative CCC.</w:t>
      </w:r>
    </w:p>
    <w:p w14:paraId="70E23821" w14:textId="77777777" w:rsidR="0008147B" w:rsidRPr="00D42423" w:rsidRDefault="0008147B" w:rsidP="0008147B">
      <w:pPr>
        <w:spacing w:before="240" w:after="240"/>
        <w:rPr>
          <w:szCs w:val="24"/>
        </w:rPr>
      </w:pPr>
      <w:r w:rsidRPr="00D42423">
        <w:rPr>
          <w:szCs w:val="24"/>
        </w:rPr>
        <w:t>However, this was reversed in 2023 and 2024. The CCC returned to positivity, rising to 9.4 days in 2023 and 14.4 days in 2024. This is brought by the reduction in payable days, mainly to 56.7days in 2024. Meanwhile, the improved but still high inventory levels were at 54.6 days. The receivables also went up marginally to 16.5 days. This change indicates that Tesla is not taking advantage of supplier financing as it used to be. Stav</w:t>
      </w:r>
      <w:r>
        <w:rPr>
          <w:szCs w:val="24"/>
        </w:rPr>
        <w:t xml:space="preserve">ropoulos and </w:t>
      </w:r>
      <w:proofErr w:type="spellStart"/>
      <w:r>
        <w:rPr>
          <w:szCs w:val="24"/>
        </w:rPr>
        <w:t>Zounta</w:t>
      </w:r>
      <w:proofErr w:type="spellEnd"/>
      <w:r>
        <w:rPr>
          <w:szCs w:val="24"/>
        </w:rPr>
        <w:t xml:space="preserve"> (2025) observed </w:t>
      </w:r>
      <w:r w:rsidRPr="00D42423">
        <w:rPr>
          <w:szCs w:val="24"/>
        </w:rPr>
        <w:t>that a negative CCC enhances liquidity and minimizes use of external financing. Accordingly, the growth of Tesla CCC indicates the growing strain on internal cash flows. In general, Tesla has become less efficient in its working capital over the past few years.</w:t>
      </w:r>
    </w:p>
    <w:p w14:paraId="3190470B" w14:textId="77777777" w:rsidR="0008147B" w:rsidRPr="00D42423" w:rsidRDefault="0008147B" w:rsidP="001E7876">
      <w:pPr>
        <w:pStyle w:val="Heading2"/>
      </w:pPr>
      <w:bookmarkStart w:id="16" w:name="_Toc224836493"/>
      <w:r w:rsidRPr="00D42423">
        <w:t>3.2 Strategies to Improve Liquidity through Working Capital Reforms</w:t>
      </w:r>
      <w:bookmarkEnd w:id="16"/>
    </w:p>
    <w:p w14:paraId="070250FC" w14:textId="77777777" w:rsidR="0008147B" w:rsidRPr="00D42423" w:rsidRDefault="0008147B" w:rsidP="0008147B">
      <w:pPr>
        <w:spacing w:before="200"/>
        <w:rPr>
          <w:szCs w:val="24"/>
        </w:rPr>
      </w:pPr>
      <w:r w:rsidRPr="00D42423">
        <w:rPr>
          <w:szCs w:val="24"/>
        </w:rPr>
        <w:t xml:space="preserve">Tesla should enhance its working capital status to ease its cash flows. The analysis indicates that increases in the inventory, receivables, and payables have contributed to an increment in the cash conversion cycle over the last few years. </w:t>
      </w:r>
    </w:p>
    <w:p w14:paraId="7EE97ACE" w14:textId="77777777" w:rsidR="0008147B" w:rsidRPr="00D42423" w:rsidRDefault="0008147B" w:rsidP="0008147B">
      <w:pPr>
        <w:spacing w:before="280"/>
        <w:rPr>
          <w:b/>
          <w:bCs/>
          <w:szCs w:val="24"/>
        </w:rPr>
      </w:pPr>
      <w:r w:rsidRPr="00D42423">
        <w:rPr>
          <w:b/>
          <w:bCs/>
          <w:szCs w:val="24"/>
        </w:rPr>
        <w:t>Strategy 1: Improve Inventory Management</w:t>
      </w:r>
    </w:p>
    <w:p w14:paraId="5E1937EE" w14:textId="36C5B21C" w:rsidR="0008147B" w:rsidRPr="00D42423" w:rsidRDefault="0008147B" w:rsidP="0008147B">
      <w:pPr>
        <w:spacing w:before="240" w:after="240"/>
        <w:rPr>
          <w:szCs w:val="24"/>
        </w:rPr>
      </w:pPr>
      <w:r w:rsidRPr="00D42423">
        <w:rPr>
          <w:szCs w:val="24"/>
        </w:rPr>
        <w:t xml:space="preserve">Inventory days started with 38.8 days in 2020, then nearly hit the ceiling of 77.3 in 2022, and eventually returned to 54.6 in 2024. This pattern shows that there was some inefficiency in managing the inventory in that the company was in a growing process since the greater volumes of inventory held capital and tightened the liquidity. Tesla Company needs to </w:t>
      </w:r>
      <w:proofErr w:type="spellStart"/>
      <w:r w:rsidRPr="00D42423">
        <w:rPr>
          <w:szCs w:val="24"/>
        </w:rPr>
        <w:t>utilise</w:t>
      </w:r>
      <w:proofErr w:type="spellEnd"/>
      <w:r w:rsidRPr="00D42423">
        <w:rPr>
          <w:szCs w:val="24"/>
        </w:rPr>
        <w:t xml:space="preserve"> the use of new systems of demand forecasting and data analytics that will </w:t>
      </w:r>
      <w:proofErr w:type="spellStart"/>
      <w:r w:rsidRPr="00D42423">
        <w:rPr>
          <w:szCs w:val="24"/>
        </w:rPr>
        <w:t>optimise</w:t>
      </w:r>
      <w:proofErr w:type="spellEnd"/>
      <w:r w:rsidRPr="00D42423">
        <w:rPr>
          <w:szCs w:val="24"/>
        </w:rPr>
        <w:t xml:space="preserve"> production with the customer demand. It can also implement Just-in-Time (JIT) to store surplus inventory. Ali </w:t>
      </w:r>
      <w:r w:rsidR="00FE71FC" w:rsidRPr="00FE71FC">
        <w:rPr>
          <w:i/>
          <w:szCs w:val="24"/>
        </w:rPr>
        <w:t>et al.</w:t>
      </w:r>
      <w:r w:rsidRPr="00D42423">
        <w:rPr>
          <w:szCs w:val="24"/>
        </w:rPr>
        <w:t xml:space="preserve"> (2024) concluded that digital supply chain systems </w:t>
      </w:r>
      <w:r w:rsidR="006476A0" w:rsidRPr="00D42423">
        <w:rPr>
          <w:szCs w:val="24"/>
        </w:rPr>
        <w:t>could</w:t>
      </w:r>
      <w:r w:rsidRPr="00D42423">
        <w:rPr>
          <w:szCs w:val="24"/>
        </w:rPr>
        <w:t xml:space="preserve"> significantly reduce inventory, in addition to improving cash flow in automotive firms.</w:t>
      </w:r>
    </w:p>
    <w:p w14:paraId="0883927C" w14:textId="77777777" w:rsidR="0008147B" w:rsidRPr="00D42423" w:rsidRDefault="0008147B" w:rsidP="0008147B">
      <w:pPr>
        <w:spacing w:before="280"/>
        <w:rPr>
          <w:b/>
          <w:bCs/>
          <w:szCs w:val="24"/>
        </w:rPr>
      </w:pPr>
      <w:r w:rsidRPr="00D42423">
        <w:rPr>
          <w:b/>
          <w:bCs/>
          <w:szCs w:val="24"/>
        </w:rPr>
        <w:t>Strategy 2: Strengthen Receivables Management</w:t>
      </w:r>
    </w:p>
    <w:p w14:paraId="3A975D8A" w14:textId="77777777" w:rsidR="0008147B" w:rsidRPr="00D42423" w:rsidRDefault="0008147B" w:rsidP="0008147B">
      <w:pPr>
        <w:spacing w:before="240" w:after="240"/>
        <w:rPr>
          <w:szCs w:val="24"/>
        </w:rPr>
      </w:pPr>
      <w:r w:rsidRPr="00D42423">
        <w:rPr>
          <w:szCs w:val="24"/>
        </w:rPr>
        <w:t xml:space="preserve">The 21.8 days of receivables were decreased to approximately 13 days of receivables in 202223, yet re-increased by a bad hair on end to 16.5 days in 2024. This indicates </w:t>
      </w:r>
      <w:r w:rsidRPr="00D42423">
        <w:rPr>
          <w:szCs w:val="24"/>
        </w:rPr>
        <w:lastRenderedPageBreak/>
        <w:t xml:space="preserve">minimal lag in the collection of cash. Tesla needs to enhance its credit control by offering more demanding payment conditions and stimulating quicker payments. The automated invoicing systems and online payment options can enable the company to accelerate collections. It is also able to give discounts to customers who pay early. </w:t>
      </w:r>
      <w:proofErr w:type="spellStart"/>
      <w:r w:rsidRPr="00D42423">
        <w:rPr>
          <w:szCs w:val="24"/>
        </w:rPr>
        <w:t>Syamsundar</w:t>
      </w:r>
      <w:proofErr w:type="spellEnd"/>
      <w:r w:rsidRPr="00D42423">
        <w:rPr>
          <w:szCs w:val="24"/>
        </w:rPr>
        <w:t xml:space="preserve"> (2026) argues that digital financial systems can aid in cutting delays and enhancing cash inflows.</w:t>
      </w:r>
    </w:p>
    <w:p w14:paraId="5BEC3D57" w14:textId="77777777" w:rsidR="0008147B" w:rsidRPr="00D42423" w:rsidRDefault="0008147B" w:rsidP="0008147B">
      <w:pPr>
        <w:spacing w:before="280"/>
        <w:rPr>
          <w:b/>
          <w:bCs/>
          <w:szCs w:val="24"/>
        </w:rPr>
      </w:pPr>
      <w:r w:rsidRPr="00D42423">
        <w:rPr>
          <w:b/>
          <w:bCs/>
          <w:szCs w:val="24"/>
        </w:rPr>
        <w:t>Strategy 3: Optimize Payables Management</w:t>
      </w:r>
    </w:p>
    <w:p w14:paraId="10FA1404" w14:textId="77777777" w:rsidR="0008147B" w:rsidRPr="00D42423" w:rsidRDefault="0008147B" w:rsidP="0008147B">
      <w:pPr>
        <w:spacing w:before="240" w:after="240"/>
        <w:rPr>
          <w:szCs w:val="24"/>
        </w:rPr>
      </w:pPr>
      <w:r w:rsidRPr="00D42423">
        <w:rPr>
          <w:szCs w:val="24"/>
        </w:rPr>
        <w:t xml:space="preserve">The days of payables decreased drastically by about 91.9 days in 2022 to 56.7 days in 2024, denying Tesla credit from suppliers. This shift has helped in the surge of the cash conversion cycle. Tesla should renegotiate payment conditions with suppliers and develop long-term relationships to increase the credit period wherever possible. A minor growth in the </w:t>
      </w:r>
      <w:proofErr w:type="gramStart"/>
      <w:r w:rsidRPr="00D42423">
        <w:rPr>
          <w:szCs w:val="24"/>
        </w:rPr>
        <w:t>payables</w:t>
      </w:r>
      <w:proofErr w:type="gramEnd"/>
      <w:r w:rsidRPr="00D42423">
        <w:rPr>
          <w:szCs w:val="24"/>
        </w:rPr>
        <w:t xml:space="preserve"> days can enhance liquidity. Nevertheless, Tesla needs to ensure good relations with suppliers </w:t>
      </w:r>
      <w:proofErr w:type="gramStart"/>
      <w:r w:rsidRPr="00D42423">
        <w:rPr>
          <w:szCs w:val="24"/>
        </w:rPr>
        <w:t>in order to</w:t>
      </w:r>
      <w:proofErr w:type="gramEnd"/>
      <w:r w:rsidRPr="00D42423">
        <w:rPr>
          <w:szCs w:val="24"/>
        </w:rPr>
        <w:t xml:space="preserve"> prevent disruption of supply.</w:t>
      </w:r>
    </w:p>
    <w:p w14:paraId="64DE9606" w14:textId="5CA9D121" w:rsidR="0008147B" w:rsidRPr="00D42423" w:rsidRDefault="001E7876" w:rsidP="001E7876">
      <w:pPr>
        <w:pStyle w:val="Heading2"/>
      </w:pPr>
      <w:bookmarkStart w:id="17" w:name="_Toc224836494"/>
      <w:r>
        <w:t>3.3</w:t>
      </w:r>
      <w:r w:rsidR="0008147B" w:rsidRPr="00D42423">
        <w:t xml:space="preserve"> </w:t>
      </w:r>
      <w:r>
        <w:t>Comparison of Short-Term vs Long-Term Financing Options</w:t>
      </w:r>
      <w:bookmarkEnd w:id="17"/>
    </w:p>
    <w:p w14:paraId="4A2E4357" w14:textId="77777777" w:rsidR="0008147B" w:rsidRPr="00D42423" w:rsidRDefault="0008147B" w:rsidP="0008147B">
      <w:pPr>
        <w:spacing w:before="240" w:after="240"/>
        <w:rPr>
          <w:szCs w:val="24"/>
        </w:rPr>
      </w:pPr>
      <w:r w:rsidRPr="00D42423">
        <w:rPr>
          <w:szCs w:val="24"/>
        </w:rPr>
        <w:t xml:space="preserve">Short-term and long-term financing can help Tesla to deal with its working capital needs. Short-term funding comprises bank overdrafts, trade credit, and short-term loans. These alternatives are elastic and applicable in handling day-to-day activities. Indicatively, the concept of trade credit enables Tesla to withhold the payments to its suppliers, which in turn assists in minimizing cash requirements (Nicos </w:t>
      </w:r>
      <w:proofErr w:type="spellStart"/>
      <w:r w:rsidRPr="00D42423">
        <w:rPr>
          <w:szCs w:val="24"/>
        </w:rPr>
        <w:t>Koussis</w:t>
      </w:r>
      <w:proofErr w:type="spellEnd"/>
      <w:r w:rsidRPr="00D42423">
        <w:rPr>
          <w:szCs w:val="24"/>
        </w:rPr>
        <w:t xml:space="preserve"> and Florina Silaghi, 2024). Nonetheless, the short-term funding may be risky when the cash flow is volatile, particularly since the CCC of Tesla is steadily rising now.</w:t>
      </w:r>
    </w:p>
    <w:p w14:paraId="6BDA2E4E" w14:textId="77777777" w:rsidR="0008147B" w:rsidRPr="00D42423" w:rsidRDefault="0008147B" w:rsidP="0008147B">
      <w:pPr>
        <w:spacing w:before="240" w:after="240"/>
        <w:rPr>
          <w:szCs w:val="24"/>
        </w:rPr>
      </w:pPr>
      <w:r w:rsidRPr="00D42423">
        <w:rPr>
          <w:szCs w:val="24"/>
        </w:rPr>
        <w:t>Examples of long-term financing are bonds, equity, and long-term loans. They are more stable and can be used in large investments, including the Gigafactories and battery technology development of Tesla. The debt levels of Tesla have already decreased over the past five years, contributing to the decrease in financial risk. Long-term funds also offer greater planning and less strain caused by periodic repayments.</w:t>
      </w:r>
    </w:p>
    <w:p w14:paraId="2C2F4E0A" w14:textId="392B3F79" w:rsidR="0008147B" w:rsidRPr="00D42423" w:rsidRDefault="0008147B" w:rsidP="0008147B">
      <w:pPr>
        <w:spacing w:before="240" w:after="240"/>
        <w:rPr>
          <w:szCs w:val="24"/>
        </w:rPr>
      </w:pPr>
      <w:r w:rsidRPr="00D42423">
        <w:rPr>
          <w:szCs w:val="24"/>
        </w:rPr>
        <w:lastRenderedPageBreak/>
        <w:t xml:space="preserve">The principal distinction lies in the fact that short-term financing is flexible and risky at the same time, whereas long-term financing is stable and less flexible. Dienma Iyagba </w:t>
      </w:r>
      <w:r w:rsidR="00FE71FC" w:rsidRPr="00FE71FC">
        <w:rPr>
          <w:i/>
          <w:szCs w:val="24"/>
        </w:rPr>
        <w:t>et al.</w:t>
      </w:r>
      <w:r w:rsidRPr="00D42423">
        <w:rPr>
          <w:szCs w:val="24"/>
        </w:rPr>
        <w:t xml:space="preserve"> (2025) also recommend that companies strike a balance between both forms of financing to ensure liquidity and growth.</w:t>
      </w:r>
    </w:p>
    <w:p w14:paraId="2DD19818" w14:textId="77777777" w:rsidR="0008147B" w:rsidRPr="00D42423" w:rsidRDefault="0008147B" w:rsidP="0008147B">
      <w:pPr>
        <w:spacing w:before="240" w:after="240"/>
        <w:rPr>
          <w:szCs w:val="24"/>
        </w:rPr>
      </w:pPr>
      <w:r w:rsidRPr="00D42423">
        <w:rPr>
          <w:szCs w:val="24"/>
        </w:rPr>
        <w:t>As a CFO, Tesla needs to consider long-term financing of strategic investments and short-term financing of working capital only as an exception. This balanced strategy will assist the business in operating at an efficient level of liquidity as well as financial stability.</w:t>
      </w:r>
    </w:p>
    <w:p w14:paraId="5CC4AEFA" w14:textId="77777777" w:rsidR="0008147B" w:rsidRPr="00D42423" w:rsidRDefault="0008147B" w:rsidP="001E7876">
      <w:pPr>
        <w:pStyle w:val="Heading1"/>
      </w:pPr>
      <w:bookmarkStart w:id="18" w:name="_Toc224836495"/>
      <w:r w:rsidRPr="00D42423">
        <w:t>4. Strategic Financial Restructuring Plan</w:t>
      </w:r>
      <w:bookmarkEnd w:id="18"/>
    </w:p>
    <w:p w14:paraId="007999FF" w14:textId="77777777" w:rsidR="0008147B" w:rsidRPr="00D42423" w:rsidRDefault="0008147B" w:rsidP="001E7876">
      <w:pPr>
        <w:pStyle w:val="Heading2"/>
      </w:pPr>
      <w:bookmarkStart w:id="19" w:name="_Toc224836496"/>
      <w:r w:rsidRPr="00D42423">
        <w:t>4.1 Key Financial Problems Identified</w:t>
      </w:r>
      <w:bookmarkEnd w:id="19"/>
      <w:r w:rsidRPr="00D42423">
        <w:t xml:space="preserve"> </w:t>
      </w:r>
    </w:p>
    <w:p w14:paraId="541571B3" w14:textId="77777777" w:rsidR="0008147B" w:rsidRPr="00D42423" w:rsidRDefault="0008147B" w:rsidP="0008147B">
      <w:pPr>
        <w:spacing w:before="240" w:after="240"/>
        <w:rPr>
          <w:szCs w:val="24"/>
        </w:rPr>
      </w:pPr>
      <w:r w:rsidRPr="00D42423">
        <w:rPr>
          <w:szCs w:val="24"/>
        </w:rPr>
        <w:t>A financial analysis of the five-year performance of Tesla indicates that it has several major concerns that it ought to tackle in its strategic environment. The profitability is reducing. Its net profit margin increased to about 15 percent in 2022-2023 but decreased to 7 percent in 2024. This indicates that Tesla is suffering stiff pricing and escalating costs. It signifies a change from a high-growth period to a competitive market environment. Equally, the cash conversion cycle (CCC) has risen from above -25.8 days in 2021 to 14.4 days in 2024. This indicates that Tesla is becoming slower at turning its activities into cash. It shows low working capital efficiency and greater liquidity pressure.</w:t>
      </w:r>
    </w:p>
    <w:p w14:paraId="55B7C45B" w14:textId="77777777" w:rsidR="0008147B" w:rsidRPr="00D42423" w:rsidRDefault="0008147B" w:rsidP="0008147B">
      <w:pPr>
        <w:spacing w:before="240" w:after="240"/>
        <w:rPr>
          <w:szCs w:val="24"/>
        </w:rPr>
      </w:pPr>
      <w:r w:rsidRPr="00D42423">
        <w:rPr>
          <w:szCs w:val="24"/>
        </w:rPr>
        <w:t>Its interest coverage ratio has dropped to higher levels in 2022 to lower levels in 2024 on the other side. This mirrors the lower ability to earn, although the business has minimized its debt. Lastly, investment tools like the EPS and P/E ratio are very volatile. This implies weak investor confidence and a poor outlook on its performance.</w:t>
      </w:r>
    </w:p>
    <w:p w14:paraId="05F4C4AF" w14:textId="77777777" w:rsidR="0008147B" w:rsidRPr="00D42423" w:rsidRDefault="0008147B" w:rsidP="001E7876">
      <w:pPr>
        <w:pStyle w:val="Heading2"/>
      </w:pPr>
      <w:bookmarkStart w:id="20" w:name="_Toc224836497"/>
      <w:r w:rsidRPr="00D42423">
        <w:t>4.2 Restructuring Strategies</w:t>
      </w:r>
      <w:bookmarkEnd w:id="20"/>
    </w:p>
    <w:p w14:paraId="1A2A1716" w14:textId="77777777" w:rsidR="0008147B" w:rsidRPr="00D42423" w:rsidRDefault="0008147B" w:rsidP="0008147B">
      <w:pPr>
        <w:spacing w:before="280"/>
        <w:rPr>
          <w:b/>
          <w:bCs/>
          <w:szCs w:val="24"/>
        </w:rPr>
      </w:pPr>
      <w:r w:rsidRPr="00D42423">
        <w:rPr>
          <w:b/>
          <w:bCs/>
          <w:szCs w:val="24"/>
        </w:rPr>
        <w:t>Strategy 1: Margin Improvement and Cost Restructuring</w:t>
      </w:r>
    </w:p>
    <w:p w14:paraId="5BC47298" w14:textId="172B9309" w:rsidR="0008147B" w:rsidRPr="00D42423" w:rsidRDefault="0008147B" w:rsidP="0008147B">
      <w:pPr>
        <w:spacing w:before="240" w:after="240"/>
        <w:rPr>
          <w:szCs w:val="24"/>
        </w:rPr>
      </w:pPr>
      <w:r w:rsidRPr="00D42423">
        <w:rPr>
          <w:szCs w:val="24"/>
        </w:rPr>
        <w:t xml:space="preserve">This strategy aims to reduce the costs of production and operations </w:t>
      </w:r>
      <w:proofErr w:type="gramStart"/>
      <w:r w:rsidRPr="00D42423">
        <w:rPr>
          <w:szCs w:val="24"/>
        </w:rPr>
        <w:t>in order to</w:t>
      </w:r>
      <w:proofErr w:type="gramEnd"/>
      <w:r w:rsidRPr="00D42423">
        <w:rPr>
          <w:szCs w:val="24"/>
        </w:rPr>
        <w:t xml:space="preserve"> increase profitability. This is necessary as Tesla has fallen below its 2022-2023 margin of 15% to 7% in 2024. This represents increasing prices and pressure on prices. Employees can </w:t>
      </w:r>
      <w:r w:rsidRPr="00D42423">
        <w:rPr>
          <w:szCs w:val="24"/>
        </w:rPr>
        <w:lastRenderedPageBreak/>
        <w:t xml:space="preserve">help Tesla to cut expenses through efficient batteries, reduced logistics, and greater automation. As an example, the </w:t>
      </w:r>
      <w:r w:rsidR="003C4452">
        <w:rPr>
          <w:szCs w:val="24"/>
        </w:rPr>
        <w:t>‘</w:t>
      </w:r>
      <w:r w:rsidR="003C4452" w:rsidRPr="00D42423">
        <w:rPr>
          <w:szCs w:val="24"/>
        </w:rPr>
        <w:t>Gig factories</w:t>
      </w:r>
      <w:r w:rsidRPr="00D42423">
        <w:rPr>
          <w:szCs w:val="24"/>
        </w:rPr>
        <w:t xml:space="preserve"> of Tesla</w:t>
      </w:r>
      <w:r w:rsidR="003C4452">
        <w:rPr>
          <w:szCs w:val="24"/>
        </w:rPr>
        <w:t>’</w:t>
      </w:r>
      <w:r w:rsidRPr="00D42423">
        <w:rPr>
          <w:szCs w:val="24"/>
        </w:rPr>
        <w:t xml:space="preserve"> </w:t>
      </w:r>
      <w:r w:rsidR="003C4452">
        <w:rPr>
          <w:szCs w:val="24"/>
        </w:rPr>
        <w:t xml:space="preserve">has </w:t>
      </w:r>
      <w:r w:rsidRPr="00D42423">
        <w:rPr>
          <w:szCs w:val="24"/>
        </w:rPr>
        <w:t>designed to produce in large volumes and lower unit costs. This is in line with the concept of economies of scale and lean production, in which the more produced, the lower the average cost. Alanazi (2023) asserts that cost efficiency is essential to EV firms that experience price competition. The anticipated outcome is better operation and greater profitability. Nonetheless, the reduction of costs should not compromise the quality of products or innovation.</w:t>
      </w:r>
    </w:p>
    <w:p w14:paraId="1A6D15A0" w14:textId="77777777" w:rsidR="0008147B" w:rsidRPr="00D42423" w:rsidRDefault="0008147B" w:rsidP="0008147B">
      <w:pPr>
        <w:spacing w:before="280"/>
        <w:rPr>
          <w:b/>
          <w:bCs/>
          <w:szCs w:val="24"/>
        </w:rPr>
      </w:pPr>
      <w:r w:rsidRPr="00D42423">
        <w:rPr>
          <w:b/>
          <w:bCs/>
          <w:szCs w:val="24"/>
        </w:rPr>
        <w:t>Strategy 2: Injection of Equity / Recapitalization Rebalancing</w:t>
      </w:r>
    </w:p>
    <w:p w14:paraId="65E35DE2" w14:textId="5F3494A5" w:rsidR="0008147B" w:rsidRPr="00D42423" w:rsidRDefault="0008147B" w:rsidP="0008147B">
      <w:pPr>
        <w:spacing w:before="240" w:after="240"/>
        <w:rPr>
          <w:szCs w:val="24"/>
        </w:rPr>
      </w:pPr>
      <w:r w:rsidRPr="00D42423">
        <w:rPr>
          <w:szCs w:val="24"/>
        </w:rPr>
        <w:t xml:space="preserve">The strategy would be to raise money not by means of the augmentation of debt but by equity means. This is necessary since Tesla has weakened its interest coverage ratio, which puts a strain on its earnings. Despite a decrease in the level of debt, overdependence on internal finances may restrict growth. Equity financing </w:t>
      </w:r>
      <w:r>
        <w:rPr>
          <w:szCs w:val="24"/>
        </w:rPr>
        <w:t xml:space="preserve">has </w:t>
      </w:r>
      <w:r w:rsidRPr="00D42423">
        <w:rPr>
          <w:szCs w:val="24"/>
        </w:rPr>
        <w:t>offer</w:t>
      </w:r>
      <w:r>
        <w:rPr>
          <w:szCs w:val="24"/>
        </w:rPr>
        <w:t>ed</w:t>
      </w:r>
      <w:r w:rsidRPr="00D42423">
        <w:rPr>
          <w:szCs w:val="24"/>
        </w:rPr>
        <w:t xml:space="preserve"> financing without the burden of financial risk. Tesla has already used stock issues to raise funds, which assisted in financing growth (</w:t>
      </w:r>
      <w:proofErr w:type="spellStart"/>
      <w:r w:rsidRPr="00D42423">
        <w:rPr>
          <w:szCs w:val="24"/>
        </w:rPr>
        <w:t>Almanaseer</w:t>
      </w:r>
      <w:proofErr w:type="spellEnd"/>
      <w:r w:rsidRPr="00D42423">
        <w:rPr>
          <w:szCs w:val="24"/>
        </w:rPr>
        <w:t xml:space="preserve">, 2024). The trade-off theory indicates that firms should weigh the risk and the reward when deciding the preferred debt choice is consistent with this approach. Nguyen </w:t>
      </w:r>
      <w:r w:rsidR="00FE71FC" w:rsidRPr="00FE71FC">
        <w:rPr>
          <w:i/>
          <w:szCs w:val="24"/>
        </w:rPr>
        <w:t>et al.</w:t>
      </w:r>
      <w:r w:rsidRPr="00D42423">
        <w:rPr>
          <w:szCs w:val="24"/>
        </w:rPr>
        <w:t xml:space="preserve"> (2022) </w:t>
      </w:r>
      <w:r>
        <w:rPr>
          <w:szCs w:val="24"/>
        </w:rPr>
        <w:t>observed</w:t>
      </w:r>
      <w:r w:rsidRPr="00D42423">
        <w:rPr>
          <w:szCs w:val="24"/>
        </w:rPr>
        <w:t xml:space="preserve"> that good equity financing enhances financial stability. The anticipated effect is an increased balance sheet and the reduction of financial risk. The distribution of new shares, however, can make the current shareholders less owners.</w:t>
      </w:r>
    </w:p>
    <w:p w14:paraId="5E95A13C" w14:textId="77777777" w:rsidR="0008147B" w:rsidRPr="00D42423" w:rsidRDefault="0008147B" w:rsidP="0008147B">
      <w:pPr>
        <w:spacing w:before="280"/>
        <w:rPr>
          <w:b/>
          <w:bCs/>
          <w:szCs w:val="24"/>
        </w:rPr>
      </w:pPr>
      <w:r w:rsidRPr="00D42423">
        <w:rPr>
          <w:b/>
          <w:bCs/>
          <w:szCs w:val="24"/>
        </w:rPr>
        <w:t>Strategy 3: Strategic Partnerships and Joint Ventures</w:t>
      </w:r>
    </w:p>
    <w:p w14:paraId="2D57577C" w14:textId="77777777" w:rsidR="0008147B" w:rsidRPr="00D42423" w:rsidRDefault="0008147B" w:rsidP="0008147B">
      <w:pPr>
        <w:spacing w:before="240" w:after="240"/>
        <w:rPr>
          <w:szCs w:val="24"/>
        </w:rPr>
      </w:pPr>
      <w:r w:rsidRPr="00D42423">
        <w:rPr>
          <w:szCs w:val="24"/>
        </w:rPr>
        <w:t xml:space="preserve">The first strategic alternative would be forming partnerships with other companies where costs and resources are shared. This type of partnership is </w:t>
      </w:r>
      <w:proofErr w:type="spellStart"/>
      <w:r w:rsidRPr="00D42423">
        <w:rPr>
          <w:szCs w:val="24"/>
        </w:rPr>
        <w:t>sanvi</w:t>
      </w:r>
      <w:proofErr w:type="spellEnd"/>
      <w:r w:rsidRPr="00D42423">
        <w:rPr>
          <w:szCs w:val="24"/>
        </w:rPr>
        <w:t xml:space="preserve">, given the high research and development costs that Tesla is incurring and the increasing competition Tesla is experiencing. Collaboration with battery producers or technology companies may serve as a way of reducing costs and promoting innovation (Achal and Vijaya, 2024). Tesla has collaborated with battery companies to acquire materials and battery technology. According to the International Energy Agency (2023), teamwork is a widespread practice throughout the EV sector </w:t>
      </w:r>
      <w:proofErr w:type="gramStart"/>
      <w:r w:rsidRPr="00D42423">
        <w:rPr>
          <w:szCs w:val="24"/>
        </w:rPr>
        <w:t>in an attempt to</w:t>
      </w:r>
      <w:proofErr w:type="gramEnd"/>
      <w:r w:rsidRPr="00D42423">
        <w:rPr>
          <w:szCs w:val="24"/>
        </w:rPr>
        <w:t xml:space="preserve"> deal with high prices and supply chain </w:t>
      </w:r>
      <w:r w:rsidRPr="00D42423">
        <w:rPr>
          <w:szCs w:val="24"/>
        </w:rPr>
        <w:lastRenderedPageBreak/>
        <w:t>unpredictability. Lower costs, accelerated innovation, and a decreased financial burden are the probable advantages, but Tesla may lose control over its fundamental processes.</w:t>
      </w:r>
    </w:p>
    <w:p w14:paraId="0AC3FDFA" w14:textId="77777777" w:rsidR="0008147B" w:rsidRPr="00D42423" w:rsidRDefault="0008147B" w:rsidP="0008147B">
      <w:pPr>
        <w:spacing w:before="280"/>
        <w:rPr>
          <w:b/>
          <w:bCs/>
          <w:szCs w:val="24"/>
        </w:rPr>
      </w:pPr>
      <w:r w:rsidRPr="00D42423">
        <w:rPr>
          <w:b/>
          <w:bCs/>
          <w:szCs w:val="24"/>
        </w:rPr>
        <w:t>Strategy 4: Portfolio Optimization and Product Strategy</w:t>
      </w:r>
    </w:p>
    <w:p w14:paraId="1BF30FB4" w14:textId="4A6FE453" w:rsidR="0008147B" w:rsidRPr="00D42423" w:rsidRDefault="0008147B" w:rsidP="0008147B">
      <w:pPr>
        <w:spacing w:before="240" w:after="240"/>
        <w:rPr>
          <w:szCs w:val="24"/>
        </w:rPr>
      </w:pPr>
      <w:r w:rsidRPr="00D42423">
        <w:rPr>
          <w:szCs w:val="24"/>
        </w:rPr>
        <w:t xml:space="preserve">The other alternative is to enhance the product mix by focusing on higher-margin models and reducing low-margin products. This change can be considered with margins under strain, and not all products make the anticipated returns. According to Li </w:t>
      </w:r>
      <w:r w:rsidR="00FE71FC" w:rsidRPr="00FE71FC">
        <w:rPr>
          <w:i/>
          <w:szCs w:val="24"/>
        </w:rPr>
        <w:t>et al.</w:t>
      </w:r>
      <w:r w:rsidRPr="00D42423">
        <w:rPr>
          <w:szCs w:val="24"/>
        </w:rPr>
        <w:t xml:space="preserve"> (2021), focusing on high-demand or premium models might boost total profitability and make Tesla more resource-efficient. Increased profit margins and improved financial performance are likely effects, and potential shrinking of the product range could impair the company in this context.</w:t>
      </w:r>
    </w:p>
    <w:p w14:paraId="56AE227D" w14:textId="77777777" w:rsidR="0008147B" w:rsidRPr="00D42423" w:rsidRDefault="0008147B" w:rsidP="001E7876">
      <w:pPr>
        <w:pStyle w:val="Heading2"/>
      </w:pPr>
      <w:bookmarkStart w:id="21" w:name="_Toc224836498"/>
      <w:r w:rsidRPr="00D42423">
        <w:t>4.3 Impact Evaluation</w:t>
      </w:r>
      <w:bookmarkEnd w:id="21"/>
      <w:r w:rsidRPr="00D42423">
        <w:t xml:space="preserve"> </w:t>
      </w:r>
    </w:p>
    <w:p w14:paraId="716DF4CB" w14:textId="77777777" w:rsidR="0008147B" w:rsidRPr="00D42423" w:rsidRDefault="0008147B" w:rsidP="0008147B">
      <w:pPr>
        <w:spacing w:before="280"/>
        <w:rPr>
          <w:b/>
          <w:bCs/>
          <w:szCs w:val="24"/>
        </w:rPr>
      </w:pPr>
      <w:r w:rsidRPr="00D42423">
        <w:rPr>
          <w:b/>
          <w:bCs/>
          <w:szCs w:val="24"/>
        </w:rPr>
        <w:t>(A) Impact on Shareholder Value</w:t>
      </w:r>
    </w:p>
    <w:p w14:paraId="2254F25B" w14:textId="5F15978B" w:rsidR="0008147B" w:rsidRPr="00D42423" w:rsidRDefault="0008147B" w:rsidP="0008147B">
      <w:pPr>
        <w:spacing w:before="240" w:after="240"/>
        <w:rPr>
          <w:szCs w:val="24"/>
        </w:rPr>
      </w:pPr>
      <w:r w:rsidRPr="00D42423">
        <w:rPr>
          <w:szCs w:val="24"/>
        </w:rPr>
        <w:t xml:space="preserve">A combination of these efforts would grow shareholder value by enhancing profitability and producing predictable earnings. Tesla has dropped its ROE, which is 27 in 2022 to 10 in 2024, and its earnings per share have dropped. By restructuring its costs and pursuing a more targeted product mix, the company </w:t>
      </w:r>
      <w:proofErr w:type="gramStart"/>
      <w:r w:rsidRPr="00D42423">
        <w:rPr>
          <w:szCs w:val="24"/>
        </w:rPr>
        <w:t>is in a position to</w:t>
      </w:r>
      <w:proofErr w:type="gramEnd"/>
      <w:r w:rsidRPr="00D42423">
        <w:rPr>
          <w:szCs w:val="24"/>
        </w:rPr>
        <w:t xml:space="preserve"> regain its ROE and introduce additional stability into its earnings stream. The investor confidence would go up as the profitability level becomes stable. In their example, rising and sustained margins are typically accompanied by stimulating share activity. According to </w:t>
      </w:r>
      <w:proofErr w:type="spellStart"/>
      <w:r w:rsidRPr="00D42423">
        <w:rPr>
          <w:szCs w:val="24"/>
        </w:rPr>
        <w:t>He</w:t>
      </w:r>
      <w:proofErr w:type="spellEnd"/>
      <w:r w:rsidRPr="00D42423">
        <w:rPr>
          <w:szCs w:val="24"/>
        </w:rPr>
        <w:t xml:space="preserve"> </w:t>
      </w:r>
      <w:r w:rsidR="00FE71FC" w:rsidRPr="00FE71FC">
        <w:rPr>
          <w:i/>
          <w:szCs w:val="24"/>
        </w:rPr>
        <w:t>et al.</w:t>
      </w:r>
      <w:r w:rsidRPr="00D42423">
        <w:rPr>
          <w:szCs w:val="24"/>
        </w:rPr>
        <w:t xml:space="preserve"> (2022), one of the primary determinants in investment trust development is the ability to keep the income steady. Nevertheless, equity financing will tend to dilute ownership of the existing shareholders, and this may undermine short-term value.</w:t>
      </w:r>
    </w:p>
    <w:p w14:paraId="2FE24209" w14:textId="77777777" w:rsidR="0008147B" w:rsidRPr="00D42423" w:rsidRDefault="0008147B" w:rsidP="0008147B">
      <w:pPr>
        <w:spacing w:before="280"/>
        <w:rPr>
          <w:b/>
          <w:bCs/>
          <w:szCs w:val="24"/>
        </w:rPr>
      </w:pPr>
      <w:r w:rsidRPr="00D42423">
        <w:rPr>
          <w:b/>
          <w:bCs/>
          <w:szCs w:val="24"/>
        </w:rPr>
        <w:t>(B) Impact on Debt Structure</w:t>
      </w:r>
    </w:p>
    <w:p w14:paraId="160C16DC" w14:textId="3CA03FFA" w:rsidR="0008147B" w:rsidRPr="00D42423" w:rsidRDefault="0008147B" w:rsidP="0008147B">
      <w:pPr>
        <w:spacing w:before="240" w:after="240"/>
        <w:rPr>
          <w:szCs w:val="24"/>
        </w:rPr>
      </w:pPr>
      <w:r w:rsidRPr="00D42423">
        <w:rPr>
          <w:szCs w:val="24"/>
        </w:rPr>
        <w:t>The capital structure will also be influenced by the strategies of Tesla. Employing more equity and less debt will reduce financial risk. Tesla has already decreased the levels of its debt, which enhances its financial stability. Reduction in debt implies that the firm does not need to pay much attention to interest payments. Nevertheless, this presents a trade-</w:t>
      </w:r>
      <w:r w:rsidRPr="00D42423">
        <w:rPr>
          <w:szCs w:val="24"/>
        </w:rPr>
        <w:lastRenderedPageBreak/>
        <w:t xml:space="preserve">off as well. Debt has tax benefits, and its minimization can increase the total cost of capital. As Ahmed </w:t>
      </w:r>
      <w:r w:rsidR="00FE71FC" w:rsidRPr="00FE71FC">
        <w:rPr>
          <w:i/>
          <w:szCs w:val="24"/>
        </w:rPr>
        <w:t>et al.</w:t>
      </w:r>
      <w:r w:rsidRPr="00D42423">
        <w:rPr>
          <w:szCs w:val="24"/>
        </w:rPr>
        <w:t xml:space="preserve"> (2024) explain, companies </w:t>
      </w:r>
      <w:proofErr w:type="gramStart"/>
      <w:r w:rsidRPr="00D42423">
        <w:rPr>
          <w:szCs w:val="24"/>
        </w:rPr>
        <w:t>have to</w:t>
      </w:r>
      <w:proofErr w:type="gramEnd"/>
      <w:r w:rsidRPr="00D42423">
        <w:rPr>
          <w:szCs w:val="24"/>
        </w:rPr>
        <w:t xml:space="preserve"> strike a balance between risk and return in determining whether to use debt or equity. Hence, reducing debt enhances safety but can also cut financial performance.</w:t>
      </w:r>
    </w:p>
    <w:p w14:paraId="68D5A340" w14:textId="77777777" w:rsidR="0008147B" w:rsidRPr="00D42423" w:rsidRDefault="0008147B" w:rsidP="0008147B">
      <w:pPr>
        <w:spacing w:before="280"/>
        <w:rPr>
          <w:b/>
          <w:bCs/>
          <w:szCs w:val="24"/>
        </w:rPr>
      </w:pPr>
      <w:r w:rsidRPr="00D42423">
        <w:rPr>
          <w:b/>
          <w:bCs/>
          <w:szCs w:val="24"/>
        </w:rPr>
        <w:t>(C) Impact on Operational Flexibility</w:t>
      </w:r>
    </w:p>
    <w:p w14:paraId="66E4CA54" w14:textId="77777777" w:rsidR="0008147B" w:rsidRPr="00D42423" w:rsidRDefault="0008147B" w:rsidP="0008147B">
      <w:pPr>
        <w:spacing w:before="240" w:after="240"/>
        <w:rPr>
          <w:szCs w:val="24"/>
        </w:rPr>
      </w:pPr>
      <w:r w:rsidRPr="00D42423">
        <w:rPr>
          <w:szCs w:val="24"/>
        </w:rPr>
        <w:t>These measures can enhance the flexibility of Tesla's operations. Stronger cash flows and financial decongestion increase the size of new investments by the company, including battery technology and capacity expansion. Strategic collaborations may also assist in accelerated innovation and lowering the costs of development (</w:t>
      </w:r>
      <w:proofErr w:type="spellStart"/>
      <w:r w:rsidRPr="00D42423">
        <w:rPr>
          <w:szCs w:val="24"/>
        </w:rPr>
        <w:t>Mutambik</w:t>
      </w:r>
      <w:proofErr w:type="spellEnd"/>
      <w:r w:rsidRPr="00D42423">
        <w:rPr>
          <w:szCs w:val="24"/>
        </w:rPr>
        <w:t>, 2024). As an illustration, cooperation on battery provision can enhance the speed and efficiency of production. Furthermore, partnerships can decrease control of operations. In general, better financial flexibility will help Tesla to grow and remain competitive in the long term.</w:t>
      </w:r>
    </w:p>
    <w:p w14:paraId="7232F0EC" w14:textId="77777777" w:rsidR="0008147B" w:rsidRPr="00D42423" w:rsidRDefault="0008147B" w:rsidP="001E7876">
      <w:pPr>
        <w:pStyle w:val="Heading2"/>
      </w:pPr>
      <w:bookmarkStart w:id="22" w:name="_Toc224836499"/>
      <w:r w:rsidRPr="00D42423">
        <w:t>4.4 Global &amp; Ethical Considerations</w:t>
      </w:r>
      <w:bookmarkEnd w:id="22"/>
      <w:r w:rsidRPr="00D42423">
        <w:t xml:space="preserve"> </w:t>
      </w:r>
    </w:p>
    <w:p w14:paraId="275189F8" w14:textId="77777777" w:rsidR="0008147B" w:rsidRPr="00D42423" w:rsidRDefault="0008147B" w:rsidP="0008147B">
      <w:pPr>
        <w:spacing w:before="240" w:after="240"/>
        <w:rPr>
          <w:szCs w:val="24"/>
        </w:rPr>
      </w:pPr>
      <w:r w:rsidRPr="00D42423">
        <w:rPr>
          <w:szCs w:val="24"/>
        </w:rPr>
        <w:t xml:space="preserve">Tesla also has its presence in various countries and makes revenue in numerous currencies like USD, EUR, and CNY. This puts the company under foreign exchange risk. Exchange rate fluctuations may impact revenues and profits in cases where foreign earnings are exchanged into US dollars (Ullah and </w:t>
      </w:r>
      <w:proofErr w:type="spellStart"/>
      <w:r w:rsidRPr="00D42423">
        <w:rPr>
          <w:szCs w:val="24"/>
        </w:rPr>
        <w:t>Nobanee</w:t>
      </w:r>
      <w:proofErr w:type="spellEnd"/>
      <w:r w:rsidRPr="00D42423">
        <w:rPr>
          <w:szCs w:val="24"/>
        </w:rPr>
        <w:t>, 2025). To illustrate, a pronounced US dollar may devalue f</w:t>
      </w:r>
      <w:r>
        <w:rPr>
          <w:szCs w:val="24"/>
        </w:rPr>
        <w:t>oreign sales. Ranjan (2025) discussed</w:t>
      </w:r>
      <w:r w:rsidRPr="00D42423">
        <w:rPr>
          <w:szCs w:val="24"/>
        </w:rPr>
        <w:t xml:space="preserve"> that the volatility of the exchange rates can be a significant economic factor in the financial performance of multinational companies. To mitigate this risk, Tesla should utilize hedging strategies.</w:t>
      </w:r>
    </w:p>
    <w:p w14:paraId="7E26A8DC" w14:textId="77777777" w:rsidR="0008147B" w:rsidRPr="00D42423" w:rsidRDefault="0008147B" w:rsidP="0008147B">
      <w:pPr>
        <w:spacing w:before="240" w:after="240"/>
        <w:rPr>
          <w:szCs w:val="24"/>
        </w:rPr>
      </w:pPr>
      <w:r w:rsidRPr="00D42423">
        <w:rPr>
          <w:szCs w:val="24"/>
        </w:rPr>
        <w:t xml:space="preserve">The cost structure of Tesla is directly affected by inflation. Prices of major materials, particularly lithium, used in batteries, have risen over the past few years. This has increased the cost of production and decreased profitability. This represents one of the primary factors that have contributed to the falling margin of Tesla since 2022. According to the International Energy Agency (2023), battery materials cost continues to be a major challenge faced by EV manufacturers. </w:t>
      </w:r>
      <w:proofErr w:type="gramStart"/>
      <w:r w:rsidRPr="00D42423">
        <w:rPr>
          <w:szCs w:val="24"/>
        </w:rPr>
        <w:t>In order to</w:t>
      </w:r>
      <w:proofErr w:type="gramEnd"/>
      <w:r w:rsidRPr="00D42423">
        <w:rPr>
          <w:szCs w:val="24"/>
        </w:rPr>
        <w:t xml:space="preserve"> mitigate the effect of the increase in </w:t>
      </w:r>
      <w:r w:rsidRPr="00D42423">
        <w:rPr>
          <w:szCs w:val="24"/>
        </w:rPr>
        <w:lastRenderedPageBreak/>
        <w:t>costs, Tesla should be more careful in its spending and seek to negotiate longer-term supply contracts with its most important suppliers.</w:t>
      </w:r>
    </w:p>
    <w:p w14:paraId="2C2901D9" w14:textId="77777777" w:rsidR="0008147B" w:rsidRPr="00D42423" w:rsidRDefault="0008147B" w:rsidP="0008147B">
      <w:pPr>
        <w:spacing w:before="240" w:after="240"/>
        <w:rPr>
          <w:szCs w:val="24"/>
        </w:rPr>
      </w:pPr>
      <w:r w:rsidRPr="00D42423">
        <w:rPr>
          <w:szCs w:val="24"/>
        </w:rPr>
        <w:t xml:space="preserve">Tesla uses global tax planning </w:t>
      </w:r>
      <w:proofErr w:type="gramStart"/>
      <w:r w:rsidRPr="00D42423">
        <w:rPr>
          <w:szCs w:val="24"/>
        </w:rPr>
        <w:t>in order to</w:t>
      </w:r>
      <w:proofErr w:type="gramEnd"/>
      <w:r w:rsidRPr="00D42423">
        <w:rPr>
          <w:szCs w:val="24"/>
        </w:rPr>
        <w:t xml:space="preserve"> manage its performance. Other manufacturing facilities </w:t>
      </w:r>
      <w:proofErr w:type="gramStart"/>
      <w:r w:rsidRPr="00D42423">
        <w:rPr>
          <w:szCs w:val="24"/>
        </w:rPr>
        <w:t>are located in</w:t>
      </w:r>
      <w:proofErr w:type="gramEnd"/>
      <w:r w:rsidRPr="00D42423">
        <w:rPr>
          <w:szCs w:val="24"/>
        </w:rPr>
        <w:t xml:space="preserve"> other countries such as the US, China, and Germany. This will also help Tesla to reap the benefits of taxation and lower the manufacturing cost. In some places, the government subsidies reduce the overall taxation, on average. Multinational companies are fond of location strategies to increase their tax efficiency (OECD, 2025). Simultaneously, Tesla </w:t>
      </w:r>
      <w:proofErr w:type="gramStart"/>
      <w:r w:rsidRPr="00D42423">
        <w:rPr>
          <w:szCs w:val="24"/>
        </w:rPr>
        <w:t>has to</w:t>
      </w:r>
      <w:proofErr w:type="gramEnd"/>
      <w:r w:rsidRPr="00D42423">
        <w:rPr>
          <w:szCs w:val="24"/>
        </w:rPr>
        <w:t xml:space="preserve"> make sure that it is not infringing tax laws in all markets where it is active, in order not to be put in a risky position.</w:t>
      </w:r>
    </w:p>
    <w:p w14:paraId="3C38BA79" w14:textId="77777777" w:rsidR="0008147B" w:rsidRPr="00D42423" w:rsidRDefault="0008147B" w:rsidP="0008147B">
      <w:pPr>
        <w:spacing w:before="240" w:after="240"/>
        <w:rPr>
          <w:szCs w:val="24"/>
        </w:rPr>
      </w:pPr>
      <w:r w:rsidRPr="00D42423">
        <w:rPr>
          <w:szCs w:val="24"/>
        </w:rPr>
        <w:t xml:space="preserve">The emphasis of Tesla on clean energy and sustainability has largely contributed to the enhancement of its brand image. Nevertheless, there are still some ethical issues, especially regarding battery material sourcing and the </w:t>
      </w:r>
      <w:proofErr w:type="spellStart"/>
      <w:r w:rsidRPr="00D42423">
        <w:rPr>
          <w:szCs w:val="24"/>
        </w:rPr>
        <w:t>labour</w:t>
      </w:r>
      <w:proofErr w:type="spellEnd"/>
      <w:r w:rsidRPr="00D42423">
        <w:rPr>
          <w:szCs w:val="24"/>
        </w:rPr>
        <w:t xml:space="preserve"> used in the supply chain. The company should make sure that lithium and all other important contents sourced in a responsible manner. Tesla has outlined this in its ESG disclosures, in which it has made it clear that they are committed to helping mitigate environmental impact and adhering to ethical practices. Effective corporate social responsibility can used to create brand awareness and grow investor confidence (Tesla, 2023). This indicates that ethical responsibility and good financial performance tightly coupled in terms of generating long-term value.</w:t>
      </w:r>
    </w:p>
    <w:p w14:paraId="67568939" w14:textId="77777777" w:rsidR="0008147B" w:rsidRPr="00D42423" w:rsidRDefault="0008147B" w:rsidP="001E7876">
      <w:pPr>
        <w:pStyle w:val="Heading1"/>
      </w:pPr>
      <w:bookmarkStart w:id="23" w:name="_Toc224836500"/>
      <w:r w:rsidRPr="00D42423">
        <w:t>5. Investment Appraisal and Capital Budgeting</w:t>
      </w:r>
      <w:bookmarkEnd w:id="23"/>
    </w:p>
    <w:p w14:paraId="7DDB44AB" w14:textId="77777777" w:rsidR="0008147B" w:rsidRDefault="0008147B" w:rsidP="0008147B">
      <w:pPr>
        <w:spacing w:before="240" w:after="240"/>
        <w:rPr>
          <w:szCs w:val="24"/>
        </w:rPr>
      </w:pPr>
      <w:r w:rsidRPr="00D42423">
        <w:rPr>
          <w:szCs w:val="24"/>
        </w:rPr>
        <w:t xml:space="preserve">The techniques applied in this analysis are Payback Period (PBP), Accounting rate of return (ARR), Net Present Value (NPV), Internal rate of return (IRR), and Profitability Index (PI). The specifications of the computations are in the Excel. The findings reveal a contradiction: IRR favors Project A, when </w:t>
      </w:r>
      <w:proofErr w:type="gramStart"/>
      <w:r w:rsidRPr="00D42423">
        <w:rPr>
          <w:szCs w:val="24"/>
        </w:rPr>
        <w:t>the majority of</w:t>
      </w:r>
      <w:proofErr w:type="gramEnd"/>
      <w:r w:rsidRPr="00D42423">
        <w:rPr>
          <w:szCs w:val="24"/>
        </w:rPr>
        <w:t xml:space="preserve"> other approaches favor Project C. [</w:t>
      </w:r>
      <w:r w:rsidRPr="00D42423">
        <w:rPr>
          <w:b/>
          <w:bCs/>
          <w:szCs w:val="24"/>
        </w:rPr>
        <w:t>See Appendix 2</w:t>
      </w:r>
      <w:r w:rsidRPr="00D42423">
        <w:rPr>
          <w:szCs w:val="24"/>
        </w:rPr>
        <w:t>].</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57"/>
        <w:gridCol w:w="1557"/>
        <w:gridCol w:w="1557"/>
        <w:gridCol w:w="1557"/>
        <w:gridCol w:w="1556"/>
        <w:gridCol w:w="1556"/>
      </w:tblGrid>
      <w:tr w:rsidR="0008147B" w:rsidRPr="00EC5E32" w14:paraId="132DB9F3" w14:textId="77777777" w:rsidTr="006476A0">
        <w:tc>
          <w:tcPr>
            <w:tcW w:w="833" w:type="pct"/>
            <w:tcMar>
              <w:top w:w="100" w:type="dxa"/>
              <w:left w:w="100" w:type="dxa"/>
              <w:bottom w:w="100" w:type="dxa"/>
              <w:right w:w="100" w:type="dxa"/>
            </w:tcMar>
          </w:tcPr>
          <w:p w14:paraId="5FE642B7" w14:textId="77777777" w:rsidR="0008147B" w:rsidRPr="00EC5E32" w:rsidRDefault="0008147B" w:rsidP="006476A0">
            <w:pPr>
              <w:widowControl w:val="0"/>
              <w:pBdr>
                <w:top w:val="nil"/>
                <w:left w:val="nil"/>
                <w:bottom w:val="nil"/>
                <w:right w:val="nil"/>
                <w:between w:val="nil"/>
              </w:pBdr>
              <w:jc w:val="center"/>
              <w:rPr>
                <w:b/>
                <w:bCs/>
                <w:lang w:val="en-GB"/>
              </w:rPr>
            </w:pPr>
          </w:p>
        </w:tc>
        <w:tc>
          <w:tcPr>
            <w:tcW w:w="833" w:type="pct"/>
            <w:shd w:val="clear" w:color="auto" w:fill="A6A6A6" w:themeFill="background1" w:themeFillShade="A6"/>
            <w:tcMar>
              <w:top w:w="100" w:type="dxa"/>
              <w:left w:w="100" w:type="dxa"/>
              <w:bottom w:w="100" w:type="dxa"/>
              <w:right w:w="100" w:type="dxa"/>
            </w:tcMar>
          </w:tcPr>
          <w:p w14:paraId="1F9A4438" w14:textId="77777777" w:rsidR="0008147B" w:rsidRPr="00EC5E32" w:rsidRDefault="0008147B" w:rsidP="006476A0">
            <w:pPr>
              <w:widowControl w:val="0"/>
              <w:pBdr>
                <w:top w:val="nil"/>
                <w:left w:val="nil"/>
                <w:bottom w:val="nil"/>
                <w:right w:val="nil"/>
                <w:between w:val="nil"/>
              </w:pBdr>
              <w:jc w:val="center"/>
              <w:rPr>
                <w:b/>
                <w:bCs/>
                <w:lang w:val="en-GB"/>
              </w:rPr>
            </w:pPr>
            <w:r w:rsidRPr="00EC5E32">
              <w:rPr>
                <w:b/>
                <w:bCs/>
                <w:lang w:val="en-GB"/>
              </w:rPr>
              <w:t>NPV</w:t>
            </w:r>
          </w:p>
        </w:tc>
        <w:tc>
          <w:tcPr>
            <w:tcW w:w="833" w:type="pct"/>
            <w:shd w:val="clear" w:color="auto" w:fill="A6A6A6" w:themeFill="background1" w:themeFillShade="A6"/>
            <w:tcMar>
              <w:top w:w="100" w:type="dxa"/>
              <w:left w:w="100" w:type="dxa"/>
              <w:bottom w:w="100" w:type="dxa"/>
              <w:right w:w="100" w:type="dxa"/>
            </w:tcMar>
          </w:tcPr>
          <w:p w14:paraId="7C37D4BC" w14:textId="77777777" w:rsidR="0008147B" w:rsidRPr="00EC5E32" w:rsidRDefault="0008147B" w:rsidP="006476A0">
            <w:pPr>
              <w:widowControl w:val="0"/>
              <w:pBdr>
                <w:top w:val="nil"/>
                <w:left w:val="nil"/>
                <w:bottom w:val="nil"/>
                <w:right w:val="nil"/>
                <w:between w:val="nil"/>
              </w:pBdr>
              <w:jc w:val="center"/>
              <w:rPr>
                <w:b/>
                <w:bCs/>
                <w:lang w:val="en-GB"/>
              </w:rPr>
            </w:pPr>
            <w:r w:rsidRPr="00EC5E32">
              <w:rPr>
                <w:b/>
                <w:bCs/>
                <w:lang w:val="en-GB"/>
              </w:rPr>
              <w:t>PBP</w:t>
            </w:r>
          </w:p>
        </w:tc>
        <w:tc>
          <w:tcPr>
            <w:tcW w:w="833" w:type="pct"/>
            <w:shd w:val="clear" w:color="auto" w:fill="A6A6A6" w:themeFill="background1" w:themeFillShade="A6"/>
            <w:tcMar>
              <w:top w:w="100" w:type="dxa"/>
              <w:left w:w="100" w:type="dxa"/>
              <w:bottom w:w="100" w:type="dxa"/>
              <w:right w:w="100" w:type="dxa"/>
            </w:tcMar>
          </w:tcPr>
          <w:p w14:paraId="04E91993" w14:textId="77777777" w:rsidR="0008147B" w:rsidRPr="00EC5E32" w:rsidRDefault="0008147B" w:rsidP="006476A0">
            <w:pPr>
              <w:widowControl w:val="0"/>
              <w:pBdr>
                <w:top w:val="nil"/>
                <w:left w:val="nil"/>
                <w:bottom w:val="nil"/>
                <w:right w:val="nil"/>
                <w:between w:val="nil"/>
              </w:pBdr>
              <w:jc w:val="center"/>
              <w:rPr>
                <w:b/>
                <w:bCs/>
                <w:lang w:val="en-GB"/>
              </w:rPr>
            </w:pPr>
            <w:r w:rsidRPr="00EC5E32">
              <w:rPr>
                <w:b/>
                <w:bCs/>
                <w:lang w:val="en-GB"/>
              </w:rPr>
              <w:t>IRR</w:t>
            </w:r>
          </w:p>
        </w:tc>
        <w:tc>
          <w:tcPr>
            <w:tcW w:w="833" w:type="pct"/>
            <w:shd w:val="clear" w:color="auto" w:fill="A6A6A6" w:themeFill="background1" w:themeFillShade="A6"/>
            <w:tcMar>
              <w:top w:w="100" w:type="dxa"/>
              <w:left w:w="100" w:type="dxa"/>
              <w:bottom w:w="100" w:type="dxa"/>
              <w:right w:w="100" w:type="dxa"/>
            </w:tcMar>
          </w:tcPr>
          <w:p w14:paraId="7D86D7D1" w14:textId="77777777" w:rsidR="0008147B" w:rsidRPr="00EC5E32" w:rsidRDefault="0008147B" w:rsidP="006476A0">
            <w:pPr>
              <w:widowControl w:val="0"/>
              <w:pBdr>
                <w:top w:val="nil"/>
                <w:left w:val="nil"/>
                <w:bottom w:val="nil"/>
                <w:right w:val="nil"/>
                <w:between w:val="nil"/>
              </w:pBdr>
              <w:jc w:val="center"/>
              <w:rPr>
                <w:b/>
                <w:bCs/>
                <w:lang w:val="en-GB"/>
              </w:rPr>
            </w:pPr>
            <w:r w:rsidRPr="00EC5E32">
              <w:rPr>
                <w:b/>
                <w:bCs/>
                <w:lang w:val="en-GB"/>
              </w:rPr>
              <w:t>ARR</w:t>
            </w:r>
          </w:p>
        </w:tc>
        <w:tc>
          <w:tcPr>
            <w:tcW w:w="833" w:type="pct"/>
            <w:shd w:val="clear" w:color="auto" w:fill="A6A6A6" w:themeFill="background1" w:themeFillShade="A6"/>
            <w:tcMar>
              <w:top w:w="100" w:type="dxa"/>
              <w:left w:w="100" w:type="dxa"/>
              <w:bottom w:w="100" w:type="dxa"/>
              <w:right w:w="100" w:type="dxa"/>
            </w:tcMar>
          </w:tcPr>
          <w:p w14:paraId="39126EB4" w14:textId="77777777" w:rsidR="0008147B" w:rsidRPr="00EC5E32" w:rsidRDefault="0008147B" w:rsidP="006476A0">
            <w:pPr>
              <w:widowControl w:val="0"/>
              <w:pBdr>
                <w:top w:val="nil"/>
                <w:left w:val="nil"/>
                <w:bottom w:val="nil"/>
                <w:right w:val="nil"/>
                <w:between w:val="nil"/>
              </w:pBdr>
              <w:jc w:val="center"/>
              <w:rPr>
                <w:b/>
                <w:bCs/>
                <w:lang w:val="en-GB"/>
              </w:rPr>
            </w:pPr>
            <w:r w:rsidRPr="00EC5E32">
              <w:rPr>
                <w:b/>
                <w:bCs/>
                <w:lang w:val="en-GB"/>
              </w:rPr>
              <w:t>PI</w:t>
            </w:r>
          </w:p>
        </w:tc>
      </w:tr>
      <w:tr w:rsidR="0008147B" w:rsidRPr="00EC5E32" w14:paraId="3C1381D3" w14:textId="77777777" w:rsidTr="006476A0">
        <w:tc>
          <w:tcPr>
            <w:tcW w:w="833" w:type="pct"/>
            <w:shd w:val="clear" w:color="auto" w:fill="A6A6A6" w:themeFill="background1" w:themeFillShade="A6"/>
            <w:tcMar>
              <w:top w:w="100" w:type="dxa"/>
              <w:left w:w="100" w:type="dxa"/>
              <w:bottom w:w="100" w:type="dxa"/>
              <w:right w:w="100" w:type="dxa"/>
            </w:tcMar>
          </w:tcPr>
          <w:p w14:paraId="5C43487D" w14:textId="77777777" w:rsidR="0008147B" w:rsidRPr="00EC5E32" w:rsidRDefault="0008147B" w:rsidP="006476A0">
            <w:pPr>
              <w:widowControl w:val="0"/>
              <w:pBdr>
                <w:top w:val="nil"/>
                <w:left w:val="nil"/>
                <w:bottom w:val="nil"/>
                <w:right w:val="nil"/>
                <w:between w:val="nil"/>
              </w:pBdr>
              <w:rPr>
                <w:b/>
                <w:bCs/>
                <w:lang w:val="en-GB"/>
              </w:rPr>
            </w:pPr>
            <w:r w:rsidRPr="00EC5E32">
              <w:rPr>
                <w:b/>
                <w:bCs/>
                <w:lang w:val="en-GB"/>
              </w:rPr>
              <w:t>Project A</w:t>
            </w:r>
          </w:p>
        </w:tc>
        <w:tc>
          <w:tcPr>
            <w:tcW w:w="833" w:type="pct"/>
            <w:shd w:val="clear" w:color="auto" w:fill="F2F2F2" w:themeFill="background1" w:themeFillShade="F2"/>
            <w:tcMar>
              <w:top w:w="100" w:type="dxa"/>
              <w:left w:w="100" w:type="dxa"/>
              <w:bottom w:w="100" w:type="dxa"/>
              <w:right w:w="100" w:type="dxa"/>
            </w:tcMar>
          </w:tcPr>
          <w:p w14:paraId="1C40B981" w14:textId="77777777" w:rsidR="0008147B" w:rsidRPr="00EC5E32" w:rsidRDefault="0008147B" w:rsidP="006476A0">
            <w:pPr>
              <w:widowControl w:val="0"/>
              <w:pBdr>
                <w:top w:val="nil"/>
                <w:left w:val="nil"/>
                <w:bottom w:val="nil"/>
                <w:right w:val="nil"/>
                <w:between w:val="nil"/>
              </w:pBdr>
              <w:rPr>
                <w:lang w:val="en-GB"/>
              </w:rPr>
            </w:pPr>
            <w:r w:rsidRPr="00EC5E32">
              <w:rPr>
                <w:lang w:val="en-GB"/>
              </w:rPr>
              <w:t>-£8.96m</w:t>
            </w:r>
          </w:p>
        </w:tc>
        <w:tc>
          <w:tcPr>
            <w:tcW w:w="833" w:type="pct"/>
            <w:shd w:val="clear" w:color="auto" w:fill="F2F2F2" w:themeFill="background1" w:themeFillShade="F2"/>
            <w:tcMar>
              <w:top w:w="100" w:type="dxa"/>
              <w:left w:w="100" w:type="dxa"/>
              <w:bottom w:w="100" w:type="dxa"/>
              <w:right w:w="100" w:type="dxa"/>
            </w:tcMar>
          </w:tcPr>
          <w:p w14:paraId="7A195863" w14:textId="77777777" w:rsidR="0008147B" w:rsidRPr="00EC5E32" w:rsidRDefault="0008147B" w:rsidP="006476A0">
            <w:pPr>
              <w:widowControl w:val="0"/>
              <w:pBdr>
                <w:top w:val="nil"/>
                <w:left w:val="nil"/>
                <w:bottom w:val="nil"/>
                <w:right w:val="nil"/>
                <w:between w:val="nil"/>
              </w:pBdr>
              <w:rPr>
                <w:lang w:val="en-GB"/>
              </w:rPr>
            </w:pPr>
            <w:r w:rsidRPr="00EC5E32">
              <w:rPr>
                <w:lang w:val="en-GB"/>
              </w:rPr>
              <w:t xml:space="preserve">4.50 years </w:t>
            </w:r>
          </w:p>
        </w:tc>
        <w:tc>
          <w:tcPr>
            <w:tcW w:w="833" w:type="pct"/>
            <w:shd w:val="clear" w:color="auto" w:fill="F2F2F2" w:themeFill="background1" w:themeFillShade="F2"/>
            <w:tcMar>
              <w:top w:w="100" w:type="dxa"/>
              <w:left w:w="100" w:type="dxa"/>
              <w:bottom w:w="100" w:type="dxa"/>
              <w:right w:w="100" w:type="dxa"/>
            </w:tcMar>
          </w:tcPr>
          <w:p w14:paraId="3960B597" w14:textId="77777777" w:rsidR="0008147B" w:rsidRPr="00EC5E32" w:rsidRDefault="0008147B" w:rsidP="006476A0">
            <w:pPr>
              <w:widowControl w:val="0"/>
              <w:pBdr>
                <w:top w:val="nil"/>
                <w:left w:val="nil"/>
                <w:bottom w:val="nil"/>
                <w:right w:val="nil"/>
                <w:between w:val="nil"/>
              </w:pBdr>
              <w:rPr>
                <w:lang w:val="en-GB"/>
              </w:rPr>
            </w:pPr>
            <w:r w:rsidRPr="00EC5E32">
              <w:rPr>
                <w:lang w:val="en-GB"/>
              </w:rPr>
              <w:t>10.45%</w:t>
            </w:r>
          </w:p>
        </w:tc>
        <w:tc>
          <w:tcPr>
            <w:tcW w:w="833" w:type="pct"/>
            <w:shd w:val="clear" w:color="auto" w:fill="F2F2F2" w:themeFill="background1" w:themeFillShade="F2"/>
            <w:tcMar>
              <w:top w:w="100" w:type="dxa"/>
              <w:left w:w="100" w:type="dxa"/>
              <w:bottom w:w="100" w:type="dxa"/>
              <w:right w:w="100" w:type="dxa"/>
            </w:tcMar>
          </w:tcPr>
          <w:p w14:paraId="4E2343C9" w14:textId="77777777" w:rsidR="0008147B" w:rsidRPr="00EC5E32" w:rsidRDefault="0008147B" w:rsidP="006476A0">
            <w:pPr>
              <w:widowControl w:val="0"/>
              <w:pBdr>
                <w:top w:val="nil"/>
                <w:left w:val="nil"/>
                <w:bottom w:val="nil"/>
                <w:right w:val="nil"/>
                <w:between w:val="nil"/>
              </w:pBdr>
              <w:rPr>
                <w:lang w:val="en-GB"/>
              </w:rPr>
            </w:pPr>
            <w:r w:rsidRPr="00EC5E32">
              <w:rPr>
                <w:lang w:val="en-GB"/>
              </w:rPr>
              <w:t>21.60%</w:t>
            </w:r>
          </w:p>
        </w:tc>
        <w:tc>
          <w:tcPr>
            <w:tcW w:w="833" w:type="pct"/>
            <w:shd w:val="clear" w:color="auto" w:fill="F2F2F2" w:themeFill="background1" w:themeFillShade="F2"/>
            <w:tcMar>
              <w:top w:w="100" w:type="dxa"/>
              <w:left w:w="100" w:type="dxa"/>
              <w:bottom w:w="100" w:type="dxa"/>
              <w:right w:w="100" w:type="dxa"/>
            </w:tcMar>
          </w:tcPr>
          <w:p w14:paraId="39EC5F5F" w14:textId="77777777" w:rsidR="0008147B" w:rsidRPr="00EC5E32" w:rsidRDefault="0008147B" w:rsidP="006476A0">
            <w:pPr>
              <w:widowControl w:val="0"/>
              <w:pBdr>
                <w:top w:val="nil"/>
                <w:left w:val="nil"/>
                <w:bottom w:val="nil"/>
                <w:right w:val="nil"/>
                <w:between w:val="nil"/>
              </w:pBdr>
              <w:rPr>
                <w:lang w:val="en-GB"/>
              </w:rPr>
            </w:pPr>
            <w:r w:rsidRPr="00EC5E32">
              <w:rPr>
                <w:lang w:val="en-GB"/>
              </w:rPr>
              <w:t>-0.18</w:t>
            </w:r>
          </w:p>
        </w:tc>
      </w:tr>
      <w:tr w:rsidR="0008147B" w:rsidRPr="00EC5E32" w14:paraId="59A46DEF" w14:textId="77777777" w:rsidTr="006476A0">
        <w:tc>
          <w:tcPr>
            <w:tcW w:w="833" w:type="pct"/>
            <w:shd w:val="clear" w:color="auto" w:fill="A6A6A6" w:themeFill="background1" w:themeFillShade="A6"/>
            <w:tcMar>
              <w:top w:w="100" w:type="dxa"/>
              <w:left w:w="100" w:type="dxa"/>
              <w:bottom w:w="100" w:type="dxa"/>
              <w:right w:w="100" w:type="dxa"/>
            </w:tcMar>
          </w:tcPr>
          <w:p w14:paraId="53684BFA" w14:textId="77777777" w:rsidR="0008147B" w:rsidRPr="00EC5E32" w:rsidRDefault="0008147B" w:rsidP="006476A0">
            <w:pPr>
              <w:widowControl w:val="0"/>
              <w:pBdr>
                <w:top w:val="nil"/>
                <w:left w:val="nil"/>
                <w:bottom w:val="nil"/>
                <w:right w:val="nil"/>
                <w:between w:val="nil"/>
              </w:pBdr>
              <w:rPr>
                <w:b/>
                <w:bCs/>
                <w:lang w:val="en-GB"/>
              </w:rPr>
            </w:pPr>
            <w:r w:rsidRPr="00EC5E32">
              <w:rPr>
                <w:b/>
                <w:bCs/>
                <w:lang w:val="en-GB"/>
              </w:rPr>
              <w:lastRenderedPageBreak/>
              <w:t>Project B</w:t>
            </w:r>
          </w:p>
        </w:tc>
        <w:tc>
          <w:tcPr>
            <w:tcW w:w="833" w:type="pct"/>
            <w:shd w:val="clear" w:color="auto" w:fill="F2F2F2" w:themeFill="background1" w:themeFillShade="F2"/>
            <w:tcMar>
              <w:top w:w="100" w:type="dxa"/>
              <w:left w:w="100" w:type="dxa"/>
              <w:bottom w:w="100" w:type="dxa"/>
              <w:right w:w="100" w:type="dxa"/>
            </w:tcMar>
          </w:tcPr>
          <w:p w14:paraId="633784DE" w14:textId="77777777" w:rsidR="0008147B" w:rsidRPr="00EC5E32" w:rsidRDefault="0008147B" w:rsidP="006476A0">
            <w:pPr>
              <w:widowControl w:val="0"/>
              <w:pBdr>
                <w:top w:val="nil"/>
                <w:left w:val="nil"/>
                <w:bottom w:val="nil"/>
                <w:right w:val="nil"/>
                <w:between w:val="nil"/>
              </w:pBdr>
              <w:rPr>
                <w:lang w:val="en-GB"/>
              </w:rPr>
            </w:pPr>
            <w:r w:rsidRPr="00EC5E32">
              <w:rPr>
                <w:lang w:val="en-GB"/>
              </w:rPr>
              <w:t>-£8.31m</w:t>
            </w:r>
          </w:p>
        </w:tc>
        <w:tc>
          <w:tcPr>
            <w:tcW w:w="833" w:type="pct"/>
            <w:shd w:val="clear" w:color="auto" w:fill="F2F2F2" w:themeFill="background1" w:themeFillShade="F2"/>
            <w:tcMar>
              <w:top w:w="100" w:type="dxa"/>
              <w:left w:w="100" w:type="dxa"/>
              <w:bottom w:w="100" w:type="dxa"/>
              <w:right w:w="100" w:type="dxa"/>
            </w:tcMar>
          </w:tcPr>
          <w:p w14:paraId="63F12AB0" w14:textId="77777777" w:rsidR="0008147B" w:rsidRPr="00EC5E32" w:rsidRDefault="0008147B" w:rsidP="006476A0">
            <w:pPr>
              <w:widowControl w:val="0"/>
              <w:pBdr>
                <w:top w:val="nil"/>
                <w:left w:val="nil"/>
                <w:bottom w:val="nil"/>
                <w:right w:val="nil"/>
                <w:between w:val="nil"/>
              </w:pBdr>
              <w:rPr>
                <w:lang w:val="en-GB"/>
              </w:rPr>
            </w:pPr>
            <w:r w:rsidRPr="00EC5E32">
              <w:rPr>
                <w:lang w:val="en-GB"/>
              </w:rPr>
              <w:t xml:space="preserve">4.55 years </w:t>
            </w:r>
          </w:p>
        </w:tc>
        <w:tc>
          <w:tcPr>
            <w:tcW w:w="833" w:type="pct"/>
            <w:shd w:val="clear" w:color="auto" w:fill="F2F2F2" w:themeFill="background1" w:themeFillShade="F2"/>
            <w:tcMar>
              <w:top w:w="100" w:type="dxa"/>
              <w:left w:w="100" w:type="dxa"/>
              <w:bottom w:w="100" w:type="dxa"/>
              <w:right w:w="100" w:type="dxa"/>
            </w:tcMar>
          </w:tcPr>
          <w:p w14:paraId="35FF8D50" w14:textId="77777777" w:rsidR="0008147B" w:rsidRPr="00EC5E32" w:rsidRDefault="0008147B" w:rsidP="006476A0">
            <w:pPr>
              <w:widowControl w:val="0"/>
              <w:pBdr>
                <w:top w:val="nil"/>
                <w:left w:val="nil"/>
                <w:bottom w:val="nil"/>
                <w:right w:val="nil"/>
                <w:between w:val="nil"/>
              </w:pBdr>
              <w:rPr>
                <w:lang w:val="en-GB"/>
              </w:rPr>
            </w:pPr>
            <w:r w:rsidRPr="00EC5E32">
              <w:rPr>
                <w:lang w:val="en-GB"/>
              </w:rPr>
              <w:t>3.54%</w:t>
            </w:r>
          </w:p>
        </w:tc>
        <w:tc>
          <w:tcPr>
            <w:tcW w:w="833" w:type="pct"/>
            <w:shd w:val="clear" w:color="auto" w:fill="F2F2F2" w:themeFill="background1" w:themeFillShade="F2"/>
            <w:tcMar>
              <w:top w:w="100" w:type="dxa"/>
              <w:left w:w="100" w:type="dxa"/>
              <w:bottom w:w="100" w:type="dxa"/>
              <w:right w:w="100" w:type="dxa"/>
            </w:tcMar>
          </w:tcPr>
          <w:p w14:paraId="27DCF4B4" w14:textId="77777777" w:rsidR="0008147B" w:rsidRPr="00EC5E32" w:rsidRDefault="0008147B" w:rsidP="006476A0">
            <w:pPr>
              <w:widowControl w:val="0"/>
              <w:pBdr>
                <w:top w:val="nil"/>
                <w:left w:val="nil"/>
                <w:bottom w:val="nil"/>
                <w:right w:val="nil"/>
                <w:between w:val="nil"/>
              </w:pBdr>
              <w:rPr>
                <w:lang w:val="en-GB"/>
              </w:rPr>
            </w:pPr>
            <w:r w:rsidRPr="00EC5E32">
              <w:rPr>
                <w:lang w:val="en-GB"/>
              </w:rPr>
              <w:t>22.00%</w:t>
            </w:r>
          </w:p>
        </w:tc>
        <w:tc>
          <w:tcPr>
            <w:tcW w:w="833" w:type="pct"/>
            <w:shd w:val="clear" w:color="auto" w:fill="F2F2F2" w:themeFill="background1" w:themeFillShade="F2"/>
            <w:tcMar>
              <w:top w:w="100" w:type="dxa"/>
              <w:left w:w="100" w:type="dxa"/>
              <w:bottom w:w="100" w:type="dxa"/>
              <w:right w:w="100" w:type="dxa"/>
            </w:tcMar>
          </w:tcPr>
          <w:p w14:paraId="62A47189" w14:textId="77777777" w:rsidR="0008147B" w:rsidRPr="00EC5E32" w:rsidRDefault="0008147B" w:rsidP="006476A0">
            <w:pPr>
              <w:widowControl w:val="0"/>
              <w:pBdr>
                <w:top w:val="nil"/>
                <w:left w:val="nil"/>
                <w:bottom w:val="nil"/>
                <w:right w:val="nil"/>
                <w:between w:val="nil"/>
              </w:pBdr>
              <w:rPr>
                <w:lang w:val="en-GB"/>
              </w:rPr>
            </w:pPr>
            <w:r w:rsidRPr="00EC5E32">
              <w:rPr>
                <w:lang w:val="en-GB"/>
              </w:rPr>
              <w:t>-0.17</w:t>
            </w:r>
          </w:p>
        </w:tc>
      </w:tr>
      <w:tr w:rsidR="0008147B" w:rsidRPr="00EC5E32" w14:paraId="19052FC5" w14:textId="77777777" w:rsidTr="006476A0">
        <w:tc>
          <w:tcPr>
            <w:tcW w:w="833" w:type="pct"/>
            <w:shd w:val="clear" w:color="auto" w:fill="A6A6A6" w:themeFill="background1" w:themeFillShade="A6"/>
            <w:tcMar>
              <w:top w:w="100" w:type="dxa"/>
              <w:left w:w="100" w:type="dxa"/>
              <w:bottom w:w="100" w:type="dxa"/>
              <w:right w:w="100" w:type="dxa"/>
            </w:tcMar>
          </w:tcPr>
          <w:p w14:paraId="141A4983" w14:textId="77777777" w:rsidR="0008147B" w:rsidRPr="00EC5E32" w:rsidRDefault="0008147B" w:rsidP="006476A0">
            <w:pPr>
              <w:widowControl w:val="0"/>
              <w:pBdr>
                <w:top w:val="nil"/>
                <w:left w:val="nil"/>
                <w:bottom w:val="nil"/>
                <w:right w:val="nil"/>
                <w:between w:val="nil"/>
              </w:pBdr>
              <w:rPr>
                <w:b/>
                <w:bCs/>
                <w:lang w:val="en-GB"/>
              </w:rPr>
            </w:pPr>
            <w:r w:rsidRPr="00EC5E32">
              <w:rPr>
                <w:b/>
                <w:bCs/>
                <w:lang w:val="en-GB"/>
              </w:rPr>
              <w:t>Project C</w:t>
            </w:r>
          </w:p>
        </w:tc>
        <w:tc>
          <w:tcPr>
            <w:tcW w:w="833" w:type="pct"/>
            <w:shd w:val="clear" w:color="auto" w:fill="F2F2F2" w:themeFill="background1" w:themeFillShade="F2"/>
            <w:tcMar>
              <w:top w:w="100" w:type="dxa"/>
              <w:left w:w="100" w:type="dxa"/>
              <w:bottom w:w="100" w:type="dxa"/>
              <w:right w:w="100" w:type="dxa"/>
            </w:tcMar>
          </w:tcPr>
          <w:p w14:paraId="4F82D857" w14:textId="77777777" w:rsidR="0008147B" w:rsidRPr="00EC5E32" w:rsidRDefault="0008147B" w:rsidP="006476A0">
            <w:pPr>
              <w:widowControl w:val="0"/>
              <w:pBdr>
                <w:top w:val="nil"/>
                <w:left w:val="nil"/>
                <w:bottom w:val="nil"/>
                <w:right w:val="nil"/>
                <w:between w:val="nil"/>
              </w:pBdr>
              <w:rPr>
                <w:lang w:val="en-GB"/>
              </w:rPr>
            </w:pPr>
            <w:r w:rsidRPr="00EC5E32">
              <w:rPr>
                <w:lang w:val="en-GB"/>
              </w:rPr>
              <w:t>-£2.00m</w:t>
            </w:r>
          </w:p>
        </w:tc>
        <w:tc>
          <w:tcPr>
            <w:tcW w:w="833" w:type="pct"/>
            <w:shd w:val="clear" w:color="auto" w:fill="F2F2F2" w:themeFill="background1" w:themeFillShade="F2"/>
            <w:tcMar>
              <w:top w:w="100" w:type="dxa"/>
              <w:left w:w="100" w:type="dxa"/>
              <w:bottom w:w="100" w:type="dxa"/>
              <w:right w:w="100" w:type="dxa"/>
            </w:tcMar>
          </w:tcPr>
          <w:p w14:paraId="69B272D2" w14:textId="77777777" w:rsidR="0008147B" w:rsidRPr="00EC5E32" w:rsidRDefault="0008147B" w:rsidP="006476A0">
            <w:pPr>
              <w:widowControl w:val="0"/>
              <w:pBdr>
                <w:top w:val="nil"/>
                <w:left w:val="nil"/>
                <w:bottom w:val="nil"/>
                <w:right w:val="nil"/>
                <w:between w:val="nil"/>
              </w:pBdr>
              <w:rPr>
                <w:lang w:val="en-GB"/>
              </w:rPr>
            </w:pPr>
            <w:r w:rsidRPr="00EC5E32">
              <w:rPr>
                <w:lang w:val="en-GB"/>
              </w:rPr>
              <w:t xml:space="preserve">3.60 years </w:t>
            </w:r>
          </w:p>
        </w:tc>
        <w:tc>
          <w:tcPr>
            <w:tcW w:w="833" w:type="pct"/>
            <w:shd w:val="clear" w:color="auto" w:fill="F2F2F2" w:themeFill="background1" w:themeFillShade="F2"/>
            <w:tcMar>
              <w:top w:w="100" w:type="dxa"/>
              <w:left w:w="100" w:type="dxa"/>
              <w:bottom w:w="100" w:type="dxa"/>
              <w:right w:w="100" w:type="dxa"/>
            </w:tcMar>
          </w:tcPr>
          <w:p w14:paraId="7DEBCDBC" w14:textId="77777777" w:rsidR="0008147B" w:rsidRPr="00EC5E32" w:rsidRDefault="0008147B" w:rsidP="006476A0">
            <w:pPr>
              <w:widowControl w:val="0"/>
              <w:pBdr>
                <w:top w:val="nil"/>
                <w:left w:val="nil"/>
                <w:bottom w:val="nil"/>
                <w:right w:val="nil"/>
                <w:between w:val="nil"/>
              </w:pBdr>
              <w:rPr>
                <w:lang w:val="en-GB"/>
              </w:rPr>
            </w:pPr>
            <w:r w:rsidRPr="00EC5E32">
              <w:rPr>
                <w:lang w:val="en-GB"/>
              </w:rPr>
              <w:t>4.26%</w:t>
            </w:r>
          </w:p>
        </w:tc>
        <w:tc>
          <w:tcPr>
            <w:tcW w:w="833" w:type="pct"/>
            <w:shd w:val="clear" w:color="auto" w:fill="F2F2F2" w:themeFill="background1" w:themeFillShade="F2"/>
            <w:tcMar>
              <w:top w:w="100" w:type="dxa"/>
              <w:left w:w="100" w:type="dxa"/>
              <w:bottom w:w="100" w:type="dxa"/>
              <w:right w:w="100" w:type="dxa"/>
            </w:tcMar>
          </w:tcPr>
          <w:p w14:paraId="5A409144" w14:textId="77777777" w:rsidR="0008147B" w:rsidRPr="00EC5E32" w:rsidRDefault="0008147B" w:rsidP="006476A0">
            <w:pPr>
              <w:widowControl w:val="0"/>
              <w:pBdr>
                <w:top w:val="nil"/>
                <w:left w:val="nil"/>
                <w:bottom w:val="nil"/>
                <w:right w:val="nil"/>
                <w:between w:val="nil"/>
              </w:pBdr>
              <w:rPr>
                <w:lang w:val="en-GB"/>
              </w:rPr>
            </w:pPr>
            <w:r w:rsidRPr="00EC5E32">
              <w:rPr>
                <w:lang w:val="en-GB"/>
              </w:rPr>
              <w:t>26.00%</w:t>
            </w:r>
          </w:p>
        </w:tc>
        <w:tc>
          <w:tcPr>
            <w:tcW w:w="833" w:type="pct"/>
            <w:shd w:val="clear" w:color="auto" w:fill="F2F2F2" w:themeFill="background1" w:themeFillShade="F2"/>
            <w:tcMar>
              <w:top w:w="100" w:type="dxa"/>
              <w:left w:w="100" w:type="dxa"/>
              <w:bottom w:w="100" w:type="dxa"/>
              <w:right w:w="100" w:type="dxa"/>
            </w:tcMar>
          </w:tcPr>
          <w:p w14:paraId="7A11D429" w14:textId="77777777" w:rsidR="0008147B" w:rsidRPr="00EC5E32" w:rsidRDefault="0008147B" w:rsidP="006476A0">
            <w:pPr>
              <w:widowControl w:val="0"/>
              <w:pBdr>
                <w:top w:val="nil"/>
                <w:left w:val="nil"/>
                <w:bottom w:val="nil"/>
                <w:right w:val="nil"/>
                <w:between w:val="nil"/>
              </w:pBdr>
              <w:rPr>
                <w:lang w:val="en-GB"/>
              </w:rPr>
            </w:pPr>
            <w:r w:rsidRPr="00EC5E32">
              <w:rPr>
                <w:lang w:val="en-GB"/>
              </w:rPr>
              <w:t>-0.04</w:t>
            </w:r>
          </w:p>
        </w:tc>
      </w:tr>
    </w:tbl>
    <w:p w14:paraId="77064A3E" w14:textId="77777777" w:rsidR="0008147B" w:rsidRPr="00D42423" w:rsidRDefault="0008147B" w:rsidP="001E7876">
      <w:pPr>
        <w:pStyle w:val="Heading2"/>
      </w:pPr>
      <w:bookmarkStart w:id="24" w:name="_Toc224836501"/>
      <w:r w:rsidRPr="00D42423">
        <w:t>5.1 Recommended Project Based on the Company’s Fiscal Health and Non-Financial Risks</w:t>
      </w:r>
      <w:bookmarkEnd w:id="24"/>
    </w:p>
    <w:p w14:paraId="475B16C6" w14:textId="77777777" w:rsidR="0008147B" w:rsidRPr="001E7876" w:rsidRDefault="0008147B" w:rsidP="001E7876">
      <w:pPr>
        <w:pStyle w:val="Heading3"/>
      </w:pPr>
      <w:bookmarkStart w:id="25" w:name="_Toc224836502"/>
      <w:r w:rsidRPr="001E7876">
        <w:t>5.1.1 Justification through Financial Performance</w:t>
      </w:r>
      <w:bookmarkEnd w:id="25"/>
    </w:p>
    <w:p w14:paraId="0C85734A" w14:textId="77777777" w:rsidR="0008147B" w:rsidRPr="00D42423" w:rsidRDefault="0008147B" w:rsidP="0008147B">
      <w:pPr>
        <w:spacing w:before="240" w:after="240"/>
        <w:rPr>
          <w:szCs w:val="24"/>
        </w:rPr>
      </w:pPr>
      <w:r w:rsidRPr="00D42423">
        <w:rPr>
          <w:szCs w:val="24"/>
        </w:rPr>
        <w:t>The outcome of the investment reflects that Project C is superior in most approaches. It has the shortest payback period of 3.6 years, implying that the initial investment is recouped in a short period. It also exhibits the highest ARR of 26%, indicating high accounting profitability. All projects are negative in terms of NPV, with Project C showing the least negative loss of -£2 million. The PI of Project C is also nearest to 1; that is, it is the most efficient of the three choices. IRR provides a different answer. Project A has an IRR of 10.45%, which is a bit higher than the required IRR of 10%, whereas Projects B and C are lower.</w:t>
      </w:r>
    </w:p>
    <w:p w14:paraId="76A48AB0" w14:textId="77777777" w:rsidR="0008147B" w:rsidRPr="00D42423" w:rsidRDefault="0008147B" w:rsidP="0008147B">
      <w:pPr>
        <w:spacing w:before="240" w:after="240"/>
        <w:rPr>
          <w:szCs w:val="24"/>
        </w:rPr>
      </w:pPr>
      <w:r w:rsidRPr="00D42423">
        <w:rPr>
          <w:szCs w:val="24"/>
        </w:rPr>
        <w:t>Project C is a better project despite this contradiction. This is because it has good liquidity, profitability, and relative value. A higher payback is significant to Tesla since its cash conversion cycle has been growing to 14.4 days as compared to the previous cycle of -25.8 days. This indicates that cash flow is under increased pressure on the company. As such, a project with quicker cash inflows is better. Moreover, Tesla has been experiencing a decrease in profitability levels over recent years, with the net profit margin dropping to 7%, among others. Financial performance can be enhanced by a project that has greater returns now of Project C.</w:t>
      </w:r>
    </w:p>
    <w:p w14:paraId="2169739B" w14:textId="77777777" w:rsidR="0008147B" w:rsidRPr="00D42423" w:rsidRDefault="0008147B" w:rsidP="0008147B">
      <w:pPr>
        <w:spacing w:before="240" w:after="240"/>
        <w:rPr>
          <w:szCs w:val="24"/>
        </w:rPr>
      </w:pPr>
      <w:r w:rsidRPr="00D42423">
        <w:rPr>
          <w:szCs w:val="24"/>
        </w:rPr>
        <w:t>Alternatively, the time value of money is regarded as the most effective approach to NPV due to its theoretical nature (Dobrowolski and Drozdowski, 2022). Typically, the projects that have a negative NPV are to be rejected. Nevertheless, under actual business conditions, companies can still opt to use the project that has the lowest negative NPV when all alternatives are poor. This is more especially when there are strategic or financial limitations.</w:t>
      </w:r>
    </w:p>
    <w:p w14:paraId="6584C9EA" w14:textId="77777777" w:rsidR="0008147B" w:rsidRPr="00D42423" w:rsidRDefault="0008147B" w:rsidP="0008147B">
      <w:pPr>
        <w:spacing w:before="240" w:after="240"/>
        <w:rPr>
          <w:szCs w:val="24"/>
        </w:rPr>
      </w:pPr>
      <w:r w:rsidRPr="00D42423">
        <w:rPr>
          <w:szCs w:val="24"/>
        </w:rPr>
        <w:lastRenderedPageBreak/>
        <w:t xml:space="preserve">Project C possesses obvious advantages. It provides liquidity and has better returns than other alternatives. Nevertheless, there is a limitation to it. The negative NPV indicates that it can decrease shareholder value. Consequently, the choice is risky. On balance, Project C is the most appropriate option, as it will fit the financial situation of Tesla in the present </w:t>
      </w:r>
      <w:proofErr w:type="gramStart"/>
      <w:r w:rsidRPr="00D42423">
        <w:rPr>
          <w:szCs w:val="24"/>
        </w:rPr>
        <w:t>state of affairs</w:t>
      </w:r>
      <w:proofErr w:type="gramEnd"/>
      <w:r w:rsidRPr="00D42423">
        <w:rPr>
          <w:szCs w:val="24"/>
        </w:rPr>
        <w:t>.</w:t>
      </w:r>
    </w:p>
    <w:p w14:paraId="3242F039" w14:textId="77777777" w:rsidR="0008147B" w:rsidRPr="00D42423" w:rsidRDefault="0008147B" w:rsidP="001E7876">
      <w:pPr>
        <w:pStyle w:val="Heading3"/>
      </w:pPr>
      <w:bookmarkStart w:id="26" w:name="_Toc224836503"/>
      <w:r w:rsidRPr="00D42423">
        <w:t>5.1.2 Justification through Non-Financial Risks</w:t>
      </w:r>
      <w:bookmarkEnd w:id="26"/>
    </w:p>
    <w:p w14:paraId="4D0688DB" w14:textId="77777777" w:rsidR="0008147B" w:rsidRPr="00D42423" w:rsidRDefault="0008147B" w:rsidP="0008147B">
      <w:pPr>
        <w:spacing w:before="240" w:after="240"/>
        <w:rPr>
          <w:szCs w:val="24"/>
        </w:rPr>
      </w:pPr>
      <w:r w:rsidRPr="00D42423">
        <w:rPr>
          <w:szCs w:val="24"/>
        </w:rPr>
        <w:t>Non-financial risk plays a significant role in choosing the investment project to invest in, and the EV sector is the area where external variables can have a powerful impact.</w:t>
      </w:r>
    </w:p>
    <w:p w14:paraId="0EBD24B6" w14:textId="77777777" w:rsidR="0008147B" w:rsidRPr="00D42423" w:rsidRDefault="0008147B" w:rsidP="0008147B">
      <w:pPr>
        <w:spacing w:before="240" w:after="240"/>
        <w:jc w:val="center"/>
        <w:rPr>
          <w:szCs w:val="24"/>
        </w:rPr>
      </w:pPr>
      <w:r w:rsidRPr="00D42423">
        <w:rPr>
          <w:noProof/>
          <w:szCs w:val="24"/>
          <w:lang w:val="en-IN" w:eastAsia="en-IN"/>
        </w:rPr>
        <w:drawing>
          <wp:inline distT="114300" distB="114300" distL="114300" distR="114300" wp14:anchorId="47DC32E4" wp14:editId="659930B0">
            <wp:extent cx="5532005" cy="3369976"/>
            <wp:effectExtent l="19050" t="19050" r="12065" b="2095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533869" cy="3371112"/>
                    </a:xfrm>
                    <a:prstGeom prst="rect">
                      <a:avLst/>
                    </a:prstGeom>
                    <a:ln>
                      <a:solidFill>
                        <a:schemeClr val="tx1"/>
                      </a:solidFill>
                    </a:ln>
                  </pic:spPr>
                </pic:pic>
              </a:graphicData>
            </a:graphic>
          </wp:inline>
        </w:drawing>
      </w:r>
    </w:p>
    <w:p w14:paraId="093603DB" w14:textId="77777777" w:rsidR="0008147B" w:rsidRPr="00D42423" w:rsidRDefault="0008147B" w:rsidP="001E7876">
      <w:pPr>
        <w:pStyle w:val="Heading4"/>
      </w:pPr>
      <w:bookmarkStart w:id="27" w:name="_Toc224836516"/>
      <w:r w:rsidRPr="00D42423">
        <w:t>Figure 7: Expansion of EV in China and Europe</w:t>
      </w:r>
      <w:bookmarkEnd w:id="27"/>
    </w:p>
    <w:p w14:paraId="783EA2B3" w14:textId="77777777" w:rsidR="0008147B" w:rsidRPr="00D42423" w:rsidRDefault="0008147B" w:rsidP="0008147B">
      <w:pPr>
        <w:spacing w:before="240" w:after="240"/>
        <w:jc w:val="center"/>
        <w:rPr>
          <w:szCs w:val="24"/>
        </w:rPr>
      </w:pPr>
      <w:r w:rsidRPr="00D42423">
        <w:rPr>
          <w:szCs w:val="24"/>
        </w:rPr>
        <w:t>(Source: EV Boosters, 2023)</w:t>
      </w:r>
    </w:p>
    <w:p w14:paraId="15F4AB6F" w14:textId="5CD8751E" w:rsidR="0008147B" w:rsidRPr="00D42423" w:rsidRDefault="0008147B" w:rsidP="0008147B">
      <w:pPr>
        <w:spacing w:before="240" w:after="240"/>
        <w:rPr>
          <w:szCs w:val="24"/>
        </w:rPr>
      </w:pPr>
      <w:r w:rsidRPr="00D42423">
        <w:rPr>
          <w:szCs w:val="24"/>
        </w:rPr>
        <w:t xml:space="preserve">The EV market is highly reliant on government subsidies and environmental regulations. Electric vehicles are subsidized and tax-favored in many nations. By weakening or eliminating such incentives, the demand for EVs can decrease (Chen </w:t>
      </w:r>
      <w:r w:rsidR="00FE71FC" w:rsidRPr="00FE71FC">
        <w:rPr>
          <w:i/>
          <w:szCs w:val="24"/>
        </w:rPr>
        <w:t>et al.</w:t>
      </w:r>
      <w:r w:rsidRPr="00D42423">
        <w:rPr>
          <w:szCs w:val="24"/>
        </w:rPr>
        <w:t xml:space="preserve">, 2025). As an example, EV subsidy policy shifts in China and Europe have influenced growth in sales </w:t>
      </w:r>
      <w:r w:rsidRPr="00D42423">
        <w:rPr>
          <w:szCs w:val="24"/>
        </w:rPr>
        <w:lastRenderedPageBreak/>
        <w:t xml:space="preserve">over the last few years. </w:t>
      </w:r>
      <w:proofErr w:type="gramStart"/>
      <w:r w:rsidRPr="00D42423">
        <w:rPr>
          <w:szCs w:val="24"/>
        </w:rPr>
        <w:t xml:space="preserve">It can be seen that </w:t>
      </w:r>
      <w:proofErr w:type="spellStart"/>
      <w:r w:rsidRPr="00D42423">
        <w:rPr>
          <w:szCs w:val="24"/>
        </w:rPr>
        <w:t>approx</w:t>
      </w:r>
      <w:proofErr w:type="spellEnd"/>
      <w:proofErr w:type="gramEnd"/>
      <w:r w:rsidRPr="00D42423">
        <w:rPr>
          <w:szCs w:val="24"/>
        </w:rPr>
        <w:t xml:space="preserve"> 13% sales have increased in 2022-23, effectively with 6.5 million new BEVs and PHEVs. The International Energy Agency (2023) states that government policies are an important factor when adopting EVs. Tesla needs to consider the risk of regulatory change also when making investment choices. Therefore, Project C has a shorter time to cash it is less exposed to changes in policy over time. The electrification of the automotive market is also increasing rivalry, with firms such as BYD and Volkswagen gradually gaining market share in the market. Tesla has reacted by reducing the prices of their vehicles over the last few years to remain competitive, but this has taken its toll on the profit margin and generated uncertainty about the prices and demand of their vehicles in the future. Alanazi (2023) reveals that one of the key issues in the EV sector is price competition. Project C will be better in this case, as it yields returns sooner, and the risk of market change in the long run is less.</w:t>
      </w:r>
    </w:p>
    <w:p w14:paraId="66618548" w14:textId="05C657B6" w:rsidR="0008147B" w:rsidRPr="00D42423" w:rsidRDefault="0008147B" w:rsidP="0008147B">
      <w:pPr>
        <w:spacing w:before="240" w:after="240"/>
        <w:rPr>
          <w:szCs w:val="24"/>
        </w:rPr>
      </w:pPr>
      <w:r w:rsidRPr="00D42423">
        <w:rPr>
          <w:szCs w:val="24"/>
        </w:rPr>
        <w:t xml:space="preserve">The innovation and new battery technologies are changing the EV industry rapidly. Research and development require a huge investment by the companies. The probability also exists that the existing technology can become obsolete. As an illustration, rivals such as BYD are increasing battery efficiency and scale of production. According to Noer </w:t>
      </w:r>
      <w:r w:rsidR="00FE71FC" w:rsidRPr="00FE71FC">
        <w:rPr>
          <w:i/>
          <w:szCs w:val="24"/>
        </w:rPr>
        <w:t>et al.</w:t>
      </w:r>
      <w:r w:rsidRPr="00D42423">
        <w:rPr>
          <w:szCs w:val="24"/>
        </w:rPr>
        <w:t xml:space="preserve"> (2023), high-speed innovation </w:t>
      </w:r>
      <w:r>
        <w:rPr>
          <w:szCs w:val="24"/>
        </w:rPr>
        <w:t xml:space="preserve">project </w:t>
      </w:r>
      <w:r w:rsidRPr="00D42423">
        <w:rPr>
          <w:szCs w:val="24"/>
        </w:rPr>
        <w:t>raises the risks for long-term investors. Project C is less risky as the returns are available earlier, before the dramatic technological shifts. Project C is more suitable in the present case with Tesla. It offers greater mid-term returns and a liquid cash flow pattern. This justifies liquidity and stability in Tesla, particularly with a growing cash conversion cycle and diminishing margins. Overall, the rationale behind the selection of Project C is justified by not only financial outcomes but also lesser vulnerability to non-financial risks.</w:t>
      </w:r>
    </w:p>
    <w:p w14:paraId="464311B1" w14:textId="77777777" w:rsidR="0008147B" w:rsidRPr="00D42423" w:rsidRDefault="0008147B" w:rsidP="001E7876">
      <w:pPr>
        <w:pStyle w:val="Heading2"/>
      </w:pPr>
      <w:bookmarkStart w:id="28" w:name="_Toc224836504"/>
      <w:r w:rsidRPr="00D42423">
        <w:t>5.2 Suitable Combination of Projects and Suggestions</w:t>
      </w:r>
      <w:bookmarkEnd w:id="28"/>
    </w:p>
    <w:p w14:paraId="160A9AC8" w14:textId="47F058C1" w:rsidR="0008147B" w:rsidRPr="00D42423" w:rsidRDefault="0008147B" w:rsidP="0008147B">
      <w:pPr>
        <w:spacing w:before="240" w:after="240"/>
        <w:rPr>
          <w:szCs w:val="24"/>
        </w:rPr>
      </w:pPr>
      <w:r w:rsidRPr="00D42423">
        <w:rPr>
          <w:szCs w:val="24"/>
        </w:rPr>
        <w:t xml:space="preserve">In the case of limited capital, the firms are required to choose the optimal combination of projects. This is referred to as capital rationing. Here, Tesla has a budget of £100 million and has only two projects to select. The objective is to pick the combination that gives an optimal balance of return, risk, and liquidity. Brealey </w:t>
      </w:r>
      <w:r w:rsidR="00FE71FC" w:rsidRPr="00FE71FC">
        <w:rPr>
          <w:i/>
          <w:szCs w:val="24"/>
        </w:rPr>
        <w:t>et al.</w:t>
      </w:r>
      <w:r w:rsidRPr="00D42423">
        <w:rPr>
          <w:szCs w:val="24"/>
        </w:rPr>
        <w:t xml:space="preserve"> (2020) suggest that </w:t>
      </w:r>
      <w:proofErr w:type="spellStart"/>
      <w:r w:rsidRPr="00D42423">
        <w:rPr>
          <w:szCs w:val="24"/>
        </w:rPr>
        <w:lastRenderedPageBreak/>
        <w:t>organisations</w:t>
      </w:r>
      <w:proofErr w:type="spellEnd"/>
      <w:r w:rsidRPr="00D42423">
        <w:rPr>
          <w:szCs w:val="24"/>
        </w:rPr>
        <w:t xml:space="preserve"> must concentrate on value-maximizing projects that help in maintaining financial stability.</w:t>
      </w:r>
    </w:p>
    <w:p w14:paraId="2FE09837" w14:textId="77777777" w:rsidR="0008147B" w:rsidRPr="00D42423" w:rsidRDefault="0008147B" w:rsidP="0008147B">
      <w:pPr>
        <w:spacing w:before="240" w:after="240"/>
        <w:rPr>
          <w:szCs w:val="24"/>
        </w:rPr>
      </w:pPr>
      <w:r w:rsidRPr="00D42423">
        <w:rPr>
          <w:szCs w:val="24"/>
        </w:rPr>
        <w:t>The three possible combinations are A + B, B + C, and A + C. The evaluation is shown below:</w:t>
      </w:r>
    </w:p>
    <w:tbl>
      <w:tblPr>
        <w:tblStyle w:val="GridTable1Light"/>
        <w:tblW w:w="5000" w:type="pct"/>
        <w:tblLook w:val="0600" w:firstRow="0" w:lastRow="0" w:firstColumn="0" w:lastColumn="0" w:noHBand="1" w:noVBand="1"/>
      </w:tblPr>
      <w:tblGrid>
        <w:gridCol w:w="1683"/>
        <w:gridCol w:w="2612"/>
        <w:gridCol w:w="2994"/>
        <w:gridCol w:w="2061"/>
      </w:tblGrid>
      <w:tr w:rsidR="0008147B" w:rsidRPr="00D42423" w14:paraId="69FCACDF" w14:textId="77777777" w:rsidTr="001E7876">
        <w:trPr>
          <w:trHeight w:val="800"/>
        </w:trPr>
        <w:tc>
          <w:tcPr>
            <w:tcW w:w="831" w:type="pct"/>
            <w:shd w:val="clear" w:color="auto" w:fill="FDE9D9" w:themeFill="accent6" w:themeFillTint="33"/>
          </w:tcPr>
          <w:p w14:paraId="563C3A3D" w14:textId="77777777" w:rsidR="0008147B" w:rsidRPr="00D42423" w:rsidRDefault="0008147B" w:rsidP="006476A0">
            <w:pPr>
              <w:jc w:val="center"/>
              <w:rPr>
                <w:szCs w:val="24"/>
              </w:rPr>
            </w:pPr>
            <w:r w:rsidRPr="00D42423">
              <w:rPr>
                <w:b/>
                <w:bCs/>
                <w:szCs w:val="24"/>
              </w:rPr>
              <w:t>Combination</w:t>
            </w:r>
          </w:p>
        </w:tc>
        <w:tc>
          <w:tcPr>
            <w:tcW w:w="1420" w:type="pct"/>
            <w:shd w:val="clear" w:color="auto" w:fill="FDE9D9" w:themeFill="accent6" w:themeFillTint="33"/>
          </w:tcPr>
          <w:p w14:paraId="5F932235" w14:textId="77777777" w:rsidR="0008147B" w:rsidRPr="00D42423" w:rsidRDefault="0008147B" w:rsidP="006476A0">
            <w:pPr>
              <w:jc w:val="center"/>
              <w:rPr>
                <w:szCs w:val="24"/>
              </w:rPr>
            </w:pPr>
            <w:r w:rsidRPr="00D42423">
              <w:rPr>
                <w:b/>
                <w:bCs/>
                <w:szCs w:val="24"/>
              </w:rPr>
              <w:t>Strengths</w:t>
            </w:r>
          </w:p>
        </w:tc>
        <w:tc>
          <w:tcPr>
            <w:tcW w:w="1624" w:type="pct"/>
            <w:shd w:val="clear" w:color="auto" w:fill="FDE9D9" w:themeFill="accent6" w:themeFillTint="33"/>
          </w:tcPr>
          <w:p w14:paraId="2A94223F" w14:textId="77777777" w:rsidR="0008147B" w:rsidRPr="00D42423" w:rsidRDefault="0008147B" w:rsidP="006476A0">
            <w:pPr>
              <w:jc w:val="center"/>
              <w:rPr>
                <w:szCs w:val="24"/>
              </w:rPr>
            </w:pPr>
            <w:r w:rsidRPr="00D42423">
              <w:rPr>
                <w:b/>
                <w:bCs/>
                <w:szCs w:val="24"/>
              </w:rPr>
              <w:t>Weaknesses</w:t>
            </w:r>
          </w:p>
        </w:tc>
        <w:tc>
          <w:tcPr>
            <w:tcW w:w="1125" w:type="pct"/>
            <w:shd w:val="clear" w:color="auto" w:fill="FDE9D9" w:themeFill="accent6" w:themeFillTint="33"/>
          </w:tcPr>
          <w:p w14:paraId="0FF2A04F" w14:textId="77777777" w:rsidR="0008147B" w:rsidRPr="00D42423" w:rsidRDefault="0008147B" w:rsidP="006476A0">
            <w:pPr>
              <w:jc w:val="center"/>
              <w:rPr>
                <w:szCs w:val="24"/>
              </w:rPr>
            </w:pPr>
            <w:r w:rsidRPr="00D42423">
              <w:rPr>
                <w:b/>
                <w:bCs/>
                <w:szCs w:val="24"/>
              </w:rPr>
              <w:t>Overall Evaluation</w:t>
            </w:r>
          </w:p>
        </w:tc>
      </w:tr>
      <w:tr w:rsidR="0008147B" w:rsidRPr="00D42423" w14:paraId="4F35F54C" w14:textId="77777777" w:rsidTr="001E7876">
        <w:trPr>
          <w:trHeight w:val="800"/>
        </w:trPr>
        <w:tc>
          <w:tcPr>
            <w:tcW w:w="831" w:type="pct"/>
            <w:shd w:val="clear" w:color="auto" w:fill="FDE9D9" w:themeFill="accent6" w:themeFillTint="33"/>
          </w:tcPr>
          <w:p w14:paraId="1D80CD5E" w14:textId="77777777" w:rsidR="0008147B" w:rsidRPr="00D42423" w:rsidRDefault="0008147B" w:rsidP="006476A0">
            <w:pPr>
              <w:rPr>
                <w:b/>
                <w:szCs w:val="24"/>
              </w:rPr>
            </w:pPr>
            <w:r w:rsidRPr="00D42423">
              <w:rPr>
                <w:b/>
                <w:szCs w:val="24"/>
              </w:rPr>
              <w:t>A + B</w:t>
            </w:r>
          </w:p>
        </w:tc>
        <w:tc>
          <w:tcPr>
            <w:tcW w:w="1420" w:type="pct"/>
            <w:shd w:val="clear" w:color="auto" w:fill="F2F2F2" w:themeFill="background1" w:themeFillShade="F2"/>
          </w:tcPr>
          <w:p w14:paraId="71534744" w14:textId="77777777" w:rsidR="0008147B" w:rsidRPr="00D42423" w:rsidRDefault="0008147B" w:rsidP="006476A0">
            <w:pPr>
              <w:rPr>
                <w:szCs w:val="24"/>
              </w:rPr>
            </w:pPr>
            <w:r w:rsidRPr="00D42423">
              <w:rPr>
                <w:szCs w:val="24"/>
              </w:rPr>
              <w:t>A represents an acceptable IRR</w:t>
            </w:r>
          </w:p>
        </w:tc>
        <w:tc>
          <w:tcPr>
            <w:tcW w:w="1624" w:type="pct"/>
            <w:shd w:val="clear" w:color="auto" w:fill="F2F2F2" w:themeFill="background1" w:themeFillShade="F2"/>
          </w:tcPr>
          <w:p w14:paraId="22E1FDC8" w14:textId="77777777" w:rsidR="0008147B" w:rsidRPr="00D42423" w:rsidRDefault="0008147B" w:rsidP="006476A0">
            <w:pPr>
              <w:rPr>
                <w:szCs w:val="24"/>
              </w:rPr>
            </w:pPr>
            <w:r w:rsidRPr="00D42423">
              <w:rPr>
                <w:szCs w:val="24"/>
              </w:rPr>
              <w:t>B has a very low IRR and weak performance</w:t>
            </w:r>
          </w:p>
        </w:tc>
        <w:tc>
          <w:tcPr>
            <w:tcW w:w="1125" w:type="pct"/>
            <w:shd w:val="clear" w:color="auto" w:fill="F2F2F2" w:themeFill="background1" w:themeFillShade="F2"/>
          </w:tcPr>
          <w:p w14:paraId="52D1A1B8" w14:textId="77777777" w:rsidR="0008147B" w:rsidRPr="00D42423" w:rsidRDefault="0008147B" w:rsidP="006476A0">
            <w:pPr>
              <w:rPr>
                <w:szCs w:val="24"/>
              </w:rPr>
            </w:pPr>
            <w:r w:rsidRPr="00D42423">
              <w:rPr>
                <w:szCs w:val="24"/>
              </w:rPr>
              <w:t>Not suitable</w:t>
            </w:r>
          </w:p>
        </w:tc>
      </w:tr>
      <w:tr w:rsidR="0008147B" w:rsidRPr="00D42423" w14:paraId="63BE5283" w14:textId="77777777" w:rsidTr="001E7876">
        <w:trPr>
          <w:trHeight w:val="845"/>
        </w:trPr>
        <w:tc>
          <w:tcPr>
            <w:tcW w:w="831" w:type="pct"/>
            <w:shd w:val="clear" w:color="auto" w:fill="FDE9D9" w:themeFill="accent6" w:themeFillTint="33"/>
          </w:tcPr>
          <w:p w14:paraId="64103C33" w14:textId="77777777" w:rsidR="0008147B" w:rsidRPr="00D42423" w:rsidRDefault="0008147B" w:rsidP="006476A0">
            <w:pPr>
              <w:rPr>
                <w:b/>
                <w:szCs w:val="24"/>
              </w:rPr>
            </w:pPr>
            <w:r w:rsidRPr="00D42423">
              <w:rPr>
                <w:b/>
                <w:szCs w:val="24"/>
              </w:rPr>
              <w:t>B + C</w:t>
            </w:r>
          </w:p>
        </w:tc>
        <w:tc>
          <w:tcPr>
            <w:tcW w:w="1420" w:type="pct"/>
            <w:shd w:val="clear" w:color="auto" w:fill="F2F2F2" w:themeFill="background1" w:themeFillShade="F2"/>
          </w:tcPr>
          <w:p w14:paraId="5DE25754" w14:textId="77777777" w:rsidR="0008147B" w:rsidRPr="00D42423" w:rsidRDefault="0008147B" w:rsidP="006476A0">
            <w:pPr>
              <w:rPr>
                <w:szCs w:val="24"/>
              </w:rPr>
            </w:pPr>
            <w:r w:rsidRPr="00D42423">
              <w:rPr>
                <w:szCs w:val="24"/>
              </w:rPr>
              <w:t>C has strong PBP and ARR</w:t>
            </w:r>
          </w:p>
        </w:tc>
        <w:tc>
          <w:tcPr>
            <w:tcW w:w="1624" w:type="pct"/>
            <w:shd w:val="clear" w:color="auto" w:fill="F2F2F2" w:themeFill="background1" w:themeFillShade="F2"/>
          </w:tcPr>
          <w:p w14:paraId="4F3D1372" w14:textId="77777777" w:rsidR="0008147B" w:rsidRPr="00D42423" w:rsidRDefault="0008147B" w:rsidP="006476A0">
            <w:pPr>
              <w:rPr>
                <w:szCs w:val="24"/>
              </w:rPr>
            </w:pPr>
            <w:r w:rsidRPr="00D42423">
              <w:rPr>
                <w:szCs w:val="24"/>
              </w:rPr>
              <w:t>B weak across most measures</w:t>
            </w:r>
          </w:p>
        </w:tc>
        <w:tc>
          <w:tcPr>
            <w:tcW w:w="1125" w:type="pct"/>
            <w:shd w:val="clear" w:color="auto" w:fill="F2F2F2" w:themeFill="background1" w:themeFillShade="F2"/>
          </w:tcPr>
          <w:p w14:paraId="751FE5C3" w14:textId="77777777" w:rsidR="0008147B" w:rsidRPr="00D42423" w:rsidRDefault="0008147B" w:rsidP="006476A0">
            <w:pPr>
              <w:rPr>
                <w:szCs w:val="24"/>
              </w:rPr>
            </w:pPr>
            <w:r w:rsidRPr="00D42423">
              <w:rPr>
                <w:szCs w:val="24"/>
              </w:rPr>
              <w:t>Limited attractiveness</w:t>
            </w:r>
          </w:p>
        </w:tc>
      </w:tr>
      <w:tr w:rsidR="0008147B" w:rsidRPr="00D42423" w14:paraId="2230FBF0" w14:textId="77777777" w:rsidTr="001E7876">
        <w:trPr>
          <w:trHeight w:val="800"/>
        </w:trPr>
        <w:tc>
          <w:tcPr>
            <w:tcW w:w="831" w:type="pct"/>
            <w:shd w:val="clear" w:color="auto" w:fill="FDE9D9" w:themeFill="accent6" w:themeFillTint="33"/>
          </w:tcPr>
          <w:p w14:paraId="1770625B" w14:textId="77777777" w:rsidR="0008147B" w:rsidRPr="00D42423" w:rsidRDefault="0008147B" w:rsidP="006476A0">
            <w:pPr>
              <w:rPr>
                <w:b/>
                <w:szCs w:val="24"/>
              </w:rPr>
            </w:pPr>
            <w:r w:rsidRPr="00D42423">
              <w:rPr>
                <w:b/>
                <w:szCs w:val="24"/>
              </w:rPr>
              <w:t>A + C</w:t>
            </w:r>
          </w:p>
        </w:tc>
        <w:tc>
          <w:tcPr>
            <w:tcW w:w="1420" w:type="pct"/>
            <w:shd w:val="clear" w:color="auto" w:fill="F2F2F2" w:themeFill="background1" w:themeFillShade="F2"/>
          </w:tcPr>
          <w:p w14:paraId="4D79ECB6" w14:textId="77777777" w:rsidR="0008147B" w:rsidRPr="00D42423" w:rsidRDefault="0008147B" w:rsidP="006476A0">
            <w:pPr>
              <w:rPr>
                <w:szCs w:val="24"/>
              </w:rPr>
            </w:pPr>
            <w:r w:rsidRPr="00D42423">
              <w:rPr>
                <w:szCs w:val="24"/>
              </w:rPr>
              <w:t>A strong IRR; C strong PBP and ARR</w:t>
            </w:r>
          </w:p>
        </w:tc>
        <w:tc>
          <w:tcPr>
            <w:tcW w:w="1624" w:type="pct"/>
            <w:shd w:val="clear" w:color="auto" w:fill="F2F2F2" w:themeFill="background1" w:themeFillShade="F2"/>
          </w:tcPr>
          <w:p w14:paraId="597AF009" w14:textId="77777777" w:rsidR="0008147B" w:rsidRPr="00D42423" w:rsidRDefault="0008147B" w:rsidP="006476A0">
            <w:pPr>
              <w:rPr>
                <w:szCs w:val="24"/>
              </w:rPr>
            </w:pPr>
            <w:r w:rsidRPr="00D42423">
              <w:rPr>
                <w:szCs w:val="24"/>
              </w:rPr>
              <w:t>Both have negative NPV</w:t>
            </w:r>
          </w:p>
        </w:tc>
        <w:tc>
          <w:tcPr>
            <w:tcW w:w="1125" w:type="pct"/>
            <w:shd w:val="clear" w:color="auto" w:fill="F2F2F2" w:themeFill="background1" w:themeFillShade="F2"/>
          </w:tcPr>
          <w:p w14:paraId="5C577504" w14:textId="77777777" w:rsidR="0008147B" w:rsidRPr="00D42423" w:rsidRDefault="0008147B" w:rsidP="006476A0">
            <w:pPr>
              <w:rPr>
                <w:szCs w:val="24"/>
              </w:rPr>
            </w:pPr>
            <w:r w:rsidRPr="00D42423">
              <w:rPr>
                <w:szCs w:val="24"/>
              </w:rPr>
              <w:t>Best option</w:t>
            </w:r>
          </w:p>
        </w:tc>
      </w:tr>
    </w:tbl>
    <w:p w14:paraId="4C3DE5BA" w14:textId="77777777" w:rsidR="0008147B" w:rsidRPr="00D42423" w:rsidRDefault="0008147B" w:rsidP="0008147B">
      <w:pPr>
        <w:spacing w:before="240" w:after="240"/>
        <w:rPr>
          <w:szCs w:val="24"/>
        </w:rPr>
      </w:pPr>
      <w:r w:rsidRPr="00D42423">
        <w:rPr>
          <w:szCs w:val="24"/>
        </w:rPr>
        <w:t xml:space="preserve">A + B is not a good combination since Project B has a low IRR and poor performance in terms of an overall return. This undermines the value of the investment. The combination of B + C slightly improved as Project C offers good liquid and returns. Nevertheless, Project B continues to lower the effectiveness of this alternative. A + C combination is the most appropriate. Project A has a good IRR of 10.45, whereas Project C has the shortest payback and the best ARR. The combination of both provides a balance between profitability and liquidity. It is significant to Tesla because the company is recording a shrinking profit margin and a rising cash conversion cycle. </w:t>
      </w:r>
    </w:p>
    <w:p w14:paraId="7DA2EB9B" w14:textId="77777777" w:rsidR="0008147B" w:rsidRPr="00D42423" w:rsidRDefault="0008147B" w:rsidP="0008147B">
      <w:pPr>
        <w:spacing w:before="240" w:after="240"/>
        <w:rPr>
          <w:szCs w:val="24"/>
        </w:rPr>
      </w:pPr>
      <w:r w:rsidRPr="00D42423">
        <w:rPr>
          <w:szCs w:val="24"/>
        </w:rPr>
        <w:t>However, both projects have negative NPV, which poses a risk to finances. Thus, Tesla ought to assess project assumptions and enhance anticipated cash flows prior to final investment. In general terms, the best solution under capital constraint is A + C, which is the most balanced and practical.</w:t>
      </w:r>
    </w:p>
    <w:p w14:paraId="6E358DBF" w14:textId="77777777" w:rsidR="0008147B" w:rsidRPr="00D42423" w:rsidRDefault="0008147B" w:rsidP="001E7876">
      <w:pPr>
        <w:pStyle w:val="Heading1"/>
      </w:pPr>
      <w:bookmarkStart w:id="29" w:name="_Toc224836505"/>
      <w:r w:rsidRPr="00D42423">
        <w:t>6. Conclusion</w:t>
      </w:r>
      <w:bookmarkEnd w:id="29"/>
      <w:r w:rsidRPr="00D42423">
        <w:t xml:space="preserve"> </w:t>
      </w:r>
    </w:p>
    <w:p w14:paraId="178BBCB8" w14:textId="77777777" w:rsidR="0008147B" w:rsidRPr="00D42423" w:rsidRDefault="0008147B" w:rsidP="0008147B">
      <w:pPr>
        <w:spacing w:before="200"/>
        <w:rPr>
          <w:szCs w:val="24"/>
        </w:rPr>
      </w:pPr>
      <w:r w:rsidRPr="00D42423">
        <w:rPr>
          <w:szCs w:val="24"/>
        </w:rPr>
        <w:t xml:space="preserve">Throughout the entire analysis, it is revealed that Tesla has remained financially stable but is under strategic strain. The profitability has gone down, and a weakened working </w:t>
      </w:r>
      <w:r w:rsidRPr="00D42423">
        <w:rPr>
          <w:szCs w:val="24"/>
        </w:rPr>
        <w:lastRenderedPageBreak/>
        <w:t xml:space="preserve">capital performance is evidenced in the increased cash conversion cycle. Earnings volatility is also an issue, though financial risk is lower </w:t>
      </w:r>
      <w:proofErr w:type="gramStart"/>
      <w:r w:rsidRPr="00D42423">
        <w:rPr>
          <w:szCs w:val="24"/>
        </w:rPr>
        <w:t>as a result of</w:t>
      </w:r>
      <w:proofErr w:type="gramEnd"/>
      <w:r w:rsidRPr="00D42423">
        <w:rPr>
          <w:szCs w:val="24"/>
        </w:rPr>
        <w:t xml:space="preserve"> lower debt. It requires strategic reorganization, such as cost efficiency and improved management of capital. Project C is the best investment based on investment appraisal, and a balanced approach would have been Project A and C. In general, Tesla has good growth opportunities, yet the company needs better financial discipline and efficiency to maintain sustainable performance.</w:t>
      </w:r>
    </w:p>
    <w:p w14:paraId="355AB1AE" w14:textId="44AC948D" w:rsidR="00D44929" w:rsidRPr="00EC5E32" w:rsidRDefault="00D44929" w:rsidP="00D92A1E">
      <w:pPr>
        <w:spacing w:before="240" w:after="240"/>
        <w:rPr>
          <w:szCs w:val="24"/>
          <w:lang w:val="en-GB"/>
        </w:rPr>
      </w:pPr>
    </w:p>
    <w:p w14:paraId="735F1E79" w14:textId="77777777" w:rsidR="009D28DC" w:rsidRPr="00EC5E32" w:rsidRDefault="009D28DC" w:rsidP="00D92A1E">
      <w:pPr>
        <w:rPr>
          <w:rFonts w:eastAsia="Times New Roman"/>
          <w:szCs w:val="24"/>
          <w:lang w:val="en-GB"/>
        </w:rPr>
      </w:pPr>
      <w:r w:rsidRPr="00EC5E32">
        <w:rPr>
          <w:rFonts w:eastAsia="Times New Roman"/>
          <w:szCs w:val="24"/>
          <w:lang w:val="en-GB"/>
        </w:rPr>
        <w:br w:type="page"/>
      </w:r>
    </w:p>
    <w:p w14:paraId="232105FD" w14:textId="77777777" w:rsidR="003C683A" w:rsidRPr="00EC5E32" w:rsidRDefault="002661DA" w:rsidP="00D92A1E">
      <w:pPr>
        <w:pStyle w:val="Heading1"/>
        <w:rPr>
          <w:lang w:val="en-GB"/>
        </w:rPr>
      </w:pPr>
      <w:bookmarkStart w:id="30" w:name="_Toc224836506"/>
      <w:r w:rsidRPr="00EC5E32">
        <w:rPr>
          <w:lang w:val="en-GB"/>
        </w:rPr>
        <w:lastRenderedPageBreak/>
        <w:t xml:space="preserve">7. </w:t>
      </w:r>
      <w:r w:rsidR="009D28DC" w:rsidRPr="00EC5E32">
        <w:rPr>
          <w:lang w:val="en-GB"/>
        </w:rPr>
        <w:t>References</w:t>
      </w:r>
      <w:bookmarkEnd w:id="30"/>
      <w:r w:rsidR="009D28DC" w:rsidRPr="00EC5E32">
        <w:rPr>
          <w:lang w:val="en-GB"/>
        </w:rPr>
        <w:t xml:space="preserve"> </w:t>
      </w:r>
    </w:p>
    <w:p w14:paraId="76D8D5F9"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Achal, D.K. and Vijaya, G.S. (2024). Vendor Partnerships in Sustainable Supply Chains in the Indian Electric Two-Wheeler Industry—A Systematic Review of the Literature. </w:t>
      </w:r>
      <w:r w:rsidRPr="008D4372">
        <w:rPr>
          <w:rFonts w:eastAsia="Times New Roman"/>
          <w:i/>
          <w:iCs/>
          <w:color w:val="auto"/>
          <w:szCs w:val="24"/>
          <w:lang w:val="en-IN" w:eastAsia="en-IN"/>
        </w:rPr>
        <w:t>Sustainability</w:t>
      </w:r>
      <w:r w:rsidRPr="008D4372">
        <w:rPr>
          <w:rFonts w:eastAsia="Times New Roman"/>
          <w:color w:val="auto"/>
          <w:szCs w:val="24"/>
          <w:lang w:val="en-IN" w:eastAsia="en-IN"/>
        </w:rPr>
        <w:t xml:space="preserve">, 16(15), pp.6603–6603.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://doi.org/10.3390/su16156603.</w:t>
      </w:r>
    </w:p>
    <w:p w14:paraId="7795B5B4"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Ahmed, F., Rahman, M.U., Rehman, H.M., Imran, M., Dunay, A. and Hossain, M.B. (2024). Corporate capital structure effects on corporate performance pursuing a strategy of innovation in manufacturing companies. </w:t>
      </w:r>
      <w:proofErr w:type="spellStart"/>
      <w:r w:rsidRPr="008D4372">
        <w:rPr>
          <w:rFonts w:eastAsia="Times New Roman"/>
          <w:i/>
          <w:iCs/>
          <w:color w:val="auto"/>
          <w:szCs w:val="24"/>
          <w:lang w:val="en-IN" w:eastAsia="en-IN"/>
        </w:rPr>
        <w:t>Heliyon</w:t>
      </w:r>
      <w:proofErr w:type="spellEnd"/>
      <w:r w:rsidRPr="008D4372">
        <w:rPr>
          <w:rFonts w:eastAsia="Times New Roman"/>
          <w:color w:val="auto"/>
          <w:szCs w:val="24"/>
          <w:lang w:val="en-IN" w:eastAsia="en-IN"/>
        </w:rPr>
        <w:t xml:space="preserve">, [online] 10(3), p.e24677.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://doi.org/10.1016/j.heliyon.2024.e24677.</w:t>
      </w:r>
    </w:p>
    <w:p w14:paraId="4568AB28"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Aishat Dolaeva, Uliana Beliaeva, Dmitry Grigoriev, Semenov, A. and Rysz, M. (2025). </w:t>
      </w:r>
      <w:proofErr w:type="spellStart"/>
      <w:r w:rsidRPr="008D4372">
        <w:rPr>
          <w:rFonts w:eastAsia="Times New Roman"/>
          <w:color w:val="auto"/>
          <w:szCs w:val="24"/>
          <w:lang w:val="en-IN" w:eastAsia="en-IN"/>
        </w:rPr>
        <w:t>Analyzing</w:t>
      </w:r>
      <w:proofErr w:type="spellEnd"/>
      <w:r w:rsidRPr="008D4372">
        <w:rPr>
          <w:rFonts w:eastAsia="Times New Roman"/>
          <w:color w:val="auto"/>
          <w:szCs w:val="24"/>
          <w:lang w:val="en-IN" w:eastAsia="en-IN"/>
        </w:rPr>
        <w:t xml:space="preserve"> and forecasting P/E ratios using investor sentiment in panel data regression and LSTM models. </w:t>
      </w:r>
      <w:r w:rsidRPr="008D4372">
        <w:rPr>
          <w:rFonts w:eastAsia="Times New Roman"/>
          <w:i/>
          <w:iCs/>
          <w:color w:val="auto"/>
          <w:szCs w:val="24"/>
          <w:lang w:val="en-IN" w:eastAsia="en-IN"/>
        </w:rPr>
        <w:t>International Review of Economics &amp; Finance</w:t>
      </w:r>
      <w:r w:rsidRPr="008D4372">
        <w:rPr>
          <w:rFonts w:eastAsia="Times New Roman"/>
          <w:color w:val="auto"/>
          <w:szCs w:val="24"/>
          <w:lang w:val="en-IN" w:eastAsia="en-IN"/>
        </w:rPr>
        <w:t xml:space="preserve">, pp.103840–103840.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://doi.org/10.1016/j.iref.2025.103840.</w:t>
      </w:r>
    </w:p>
    <w:p w14:paraId="5B7B059B"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Alanazi, F. (2023). Electric Vehicles: Benefits, Challenges, and Potential Solutions for Widespread Adaptation. </w:t>
      </w:r>
      <w:r w:rsidRPr="008D4372">
        <w:rPr>
          <w:rFonts w:eastAsia="Times New Roman"/>
          <w:i/>
          <w:iCs/>
          <w:color w:val="auto"/>
          <w:szCs w:val="24"/>
          <w:lang w:val="en-IN" w:eastAsia="en-IN"/>
        </w:rPr>
        <w:t>Applied Sciences</w:t>
      </w:r>
      <w:r w:rsidRPr="008D4372">
        <w:rPr>
          <w:rFonts w:eastAsia="Times New Roman"/>
          <w:color w:val="auto"/>
          <w:szCs w:val="24"/>
          <w:lang w:val="en-IN" w:eastAsia="en-IN"/>
        </w:rPr>
        <w:t xml:space="preserve">, 13(10).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://doi.org/10.3390/app13106016.</w:t>
      </w:r>
    </w:p>
    <w:p w14:paraId="1992F09D"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Ali, A., Abdallah, </w:t>
      </w:r>
      <w:proofErr w:type="spellStart"/>
      <w:r w:rsidRPr="008D4372">
        <w:rPr>
          <w:rFonts w:eastAsia="Times New Roman"/>
          <w:color w:val="auto"/>
          <w:szCs w:val="24"/>
          <w:lang w:val="en-IN" w:eastAsia="en-IN"/>
        </w:rPr>
        <w:t>Alomair</w:t>
      </w:r>
      <w:proofErr w:type="spellEnd"/>
      <w:r w:rsidRPr="008D4372">
        <w:rPr>
          <w:rFonts w:eastAsia="Times New Roman"/>
          <w:color w:val="auto"/>
          <w:szCs w:val="24"/>
          <w:lang w:val="en-IN" w:eastAsia="en-IN"/>
        </w:rPr>
        <w:t xml:space="preserve">, A. and Naim, A. (2024). The Role of Digital Supply Chain on Inventory Management Effectiveness within Engineering Companies in Jordan. </w:t>
      </w:r>
      <w:r w:rsidRPr="008D4372">
        <w:rPr>
          <w:rFonts w:eastAsia="Times New Roman"/>
          <w:i/>
          <w:iCs/>
          <w:color w:val="auto"/>
          <w:szCs w:val="24"/>
          <w:lang w:val="en-IN" w:eastAsia="en-IN"/>
        </w:rPr>
        <w:t>Sustainability</w:t>
      </w:r>
      <w:r w:rsidRPr="008D4372">
        <w:rPr>
          <w:rFonts w:eastAsia="Times New Roman"/>
          <w:color w:val="auto"/>
          <w:szCs w:val="24"/>
          <w:lang w:val="en-IN" w:eastAsia="en-IN"/>
        </w:rPr>
        <w:t xml:space="preserve">, [online] 16(18), pp.8031–8031.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://doi.org/10.3390/su16188031.</w:t>
      </w:r>
    </w:p>
    <w:p w14:paraId="352580B1" w14:textId="77777777" w:rsidR="008D4372" w:rsidRPr="008D4372" w:rsidRDefault="008D4372" w:rsidP="008D4372">
      <w:pPr>
        <w:spacing w:after="240"/>
        <w:rPr>
          <w:rFonts w:eastAsia="Times New Roman"/>
          <w:color w:val="auto"/>
          <w:szCs w:val="24"/>
          <w:lang w:val="en-IN" w:eastAsia="en-IN"/>
        </w:rPr>
      </w:pPr>
      <w:proofErr w:type="spellStart"/>
      <w:r w:rsidRPr="008D4372">
        <w:rPr>
          <w:rFonts w:eastAsia="Times New Roman"/>
          <w:color w:val="auto"/>
          <w:szCs w:val="24"/>
          <w:lang w:val="en-IN" w:eastAsia="en-IN"/>
        </w:rPr>
        <w:t>Almanaseer</w:t>
      </w:r>
      <w:proofErr w:type="spellEnd"/>
      <w:r w:rsidRPr="008D4372">
        <w:rPr>
          <w:rFonts w:eastAsia="Times New Roman"/>
          <w:color w:val="auto"/>
          <w:szCs w:val="24"/>
          <w:lang w:val="en-IN" w:eastAsia="en-IN"/>
        </w:rPr>
        <w:t xml:space="preserve">, S. (2024). The Impact of Equity Financing on Financial Performance: Evidence from Jordan. </w:t>
      </w:r>
      <w:r w:rsidRPr="008D4372">
        <w:rPr>
          <w:rFonts w:eastAsia="Times New Roman"/>
          <w:i/>
          <w:iCs/>
          <w:color w:val="auto"/>
          <w:szCs w:val="24"/>
          <w:lang w:val="en-IN" w:eastAsia="en-IN"/>
        </w:rPr>
        <w:t>Foundations of Management</w:t>
      </w:r>
      <w:r w:rsidRPr="008D4372">
        <w:rPr>
          <w:rFonts w:eastAsia="Times New Roman"/>
          <w:color w:val="auto"/>
          <w:szCs w:val="24"/>
          <w:lang w:val="en-IN" w:eastAsia="en-IN"/>
        </w:rPr>
        <w:t xml:space="preserve">, [online] 16(1), pp.157–176.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://doi.org/10.2478/fman-2024-0010.</w:t>
      </w:r>
    </w:p>
    <w:p w14:paraId="7AC6CEFA" w14:textId="77777777" w:rsidR="008D4372" w:rsidRPr="008D4372" w:rsidRDefault="008D4372" w:rsidP="008D4372">
      <w:pPr>
        <w:spacing w:after="240"/>
        <w:rPr>
          <w:rFonts w:eastAsia="Times New Roman"/>
          <w:color w:val="auto"/>
          <w:szCs w:val="24"/>
          <w:lang w:val="en-IN" w:eastAsia="en-IN"/>
        </w:rPr>
      </w:pPr>
      <w:proofErr w:type="spellStart"/>
      <w:r w:rsidRPr="008D4372">
        <w:rPr>
          <w:rFonts w:eastAsia="Times New Roman"/>
          <w:color w:val="auto"/>
          <w:szCs w:val="24"/>
          <w:lang w:val="en-IN" w:eastAsia="en-IN"/>
        </w:rPr>
        <w:t>Arhinful</w:t>
      </w:r>
      <w:proofErr w:type="spellEnd"/>
      <w:r w:rsidRPr="008D4372">
        <w:rPr>
          <w:rFonts w:eastAsia="Times New Roman"/>
          <w:color w:val="auto"/>
          <w:szCs w:val="24"/>
          <w:lang w:val="en-IN" w:eastAsia="en-IN"/>
        </w:rPr>
        <w:t xml:space="preserve">, R., Amin, M., Mensah, L., Gyamfi, B.A. and Obeng, H.A. (2025). Determining an optimal capital structure and its impact on financial performance. Insight from the firms listed on the New York Stock Exchange. </w:t>
      </w:r>
      <w:r w:rsidRPr="008D4372">
        <w:rPr>
          <w:rFonts w:eastAsia="Times New Roman"/>
          <w:i/>
          <w:iCs/>
          <w:color w:val="auto"/>
          <w:szCs w:val="24"/>
          <w:lang w:val="en-IN" w:eastAsia="en-IN"/>
        </w:rPr>
        <w:t>Cogent Economics &amp; Finance</w:t>
      </w:r>
      <w:r w:rsidRPr="008D4372">
        <w:rPr>
          <w:rFonts w:eastAsia="Times New Roman"/>
          <w:color w:val="auto"/>
          <w:szCs w:val="24"/>
          <w:lang w:val="en-IN" w:eastAsia="en-IN"/>
        </w:rPr>
        <w:t xml:space="preserve">, 13(1).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://doi.org/10.1080/23322039.2025.2571401.</w:t>
      </w:r>
    </w:p>
    <w:p w14:paraId="37FF545E"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Budiono, G.L. and </w:t>
      </w:r>
      <w:proofErr w:type="spellStart"/>
      <w:r w:rsidRPr="008D4372">
        <w:rPr>
          <w:rFonts w:eastAsia="Times New Roman"/>
          <w:color w:val="auto"/>
          <w:szCs w:val="24"/>
          <w:lang w:val="en-IN" w:eastAsia="en-IN"/>
        </w:rPr>
        <w:t>Firdayasa</w:t>
      </w:r>
      <w:proofErr w:type="spellEnd"/>
      <w:r w:rsidRPr="008D4372">
        <w:rPr>
          <w:rFonts w:eastAsia="Times New Roman"/>
          <w:color w:val="auto"/>
          <w:szCs w:val="24"/>
          <w:lang w:val="en-IN" w:eastAsia="en-IN"/>
        </w:rPr>
        <w:t xml:space="preserve">, A. (2017). PROFITS: A CASE OF EXCHANGE RATE VOLATILITY. </w:t>
      </w:r>
      <w:proofErr w:type="spellStart"/>
      <w:r w:rsidRPr="008D4372">
        <w:rPr>
          <w:rFonts w:eastAsia="Times New Roman"/>
          <w:i/>
          <w:iCs/>
          <w:color w:val="auto"/>
          <w:szCs w:val="24"/>
          <w:lang w:val="en-IN" w:eastAsia="en-IN"/>
        </w:rPr>
        <w:t>Jurnal</w:t>
      </w:r>
      <w:proofErr w:type="spellEnd"/>
      <w:r w:rsidRPr="008D4372">
        <w:rPr>
          <w:rFonts w:eastAsia="Times New Roman"/>
          <w:i/>
          <w:iCs/>
          <w:color w:val="auto"/>
          <w:szCs w:val="24"/>
          <w:lang w:val="en-IN" w:eastAsia="en-IN"/>
        </w:rPr>
        <w:t xml:space="preserve"> </w:t>
      </w:r>
      <w:proofErr w:type="spellStart"/>
      <w:r w:rsidRPr="008D4372">
        <w:rPr>
          <w:rFonts w:eastAsia="Times New Roman"/>
          <w:i/>
          <w:iCs/>
          <w:color w:val="auto"/>
          <w:szCs w:val="24"/>
          <w:lang w:val="en-IN" w:eastAsia="en-IN"/>
        </w:rPr>
        <w:t>Akuntansi</w:t>
      </w:r>
      <w:proofErr w:type="spellEnd"/>
      <w:r w:rsidRPr="008D4372">
        <w:rPr>
          <w:rFonts w:eastAsia="Times New Roman"/>
          <w:color w:val="auto"/>
          <w:szCs w:val="24"/>
          <w:lang w:val="en-IN" w:eastAsia="en-IN"/>
        </w:rPr>
        <w:t xml:space="preserve">, 21(1), p.75.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://doi.org/10.24912/ja.v21i1.135.</w:t>
      </w:r>
    </w:p>
    <w:p w14:paraId="59546440"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lastRenderedPageBreak/>
        <w:t xml:space="preserve">Chen, P., Selamat, M.H. and Lee, S.-N. (2025). The Impact of Policy Incentives on the Purchase of Electric Vehicles by Consumers in China’s First-Tier Cities: Moderate-Mediate Analysis. </w:t>
      </w:r>
      <w:r w:rsidRPr="008D4372">
        <w:rPr>
          <w:rFonts w:eastAsia="Times New Roman"/>
          <w:i/>
          <w:iCs/>
          <w:color w:val="auto"/>
          <w:szCs w:val="24"/>
          <w:lang w:val="en-IN" w:eastAsia="en-IN"/>
        </w:rPr>
        <w:t>Sustainability</w:t>
      </w:r>
      <w:r w:rsidRPr="008D4372">
        <w:rPr>
          <w:rFonts w:eastAsia="Times New Roman"/>
          <w:color w:val="auto"/>
          <w:szCs w:val="24"/>
          <w:lang w:val="en-IN" w:eastAsia="en-IN"/>
        </w:rPr>
        <w:t xml:space="preserve">, 17(12), p.5319.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://doi.org/10.3390/su17125319.</w:t>
      </w:r>
    </w:p>
    <w:p w14:paraId="1596DDBE"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Dienma Iyagba, Uloaku Vivian Okoro and Joy Uchechi Goodluck (2025). Balancing liquidity and growth: A critical review of treasury risk strategies. </w:t>
      </w:r>
      <w:r w:rsidRPr="008D4372">
        <w:rPr>
          <w:rFonts w:eastAsia="Times New Roman"/>
          <w:i/>
          <w:iCs/>
          <w:color w:val="auto"/>
          <w:szCs w:val="24"/>
          <w:lang w:val="en-IN" w:eastAsia="en-IN"/>
        </w:rPr>
        <w:t>Finance &amp; Accounting Research Journal</w:t>
      </w:r>
      <w:r w:rsidRPr="008D4372">
        <w:rPr>
          <w:rFonts w:eastAsia="Times New Roman"/>
          <w:color w:val="auto"/>
          <w:szCs w:val="24"/>
          <w:lang w:val="en-IN" w:eastAsia="en-IN"/>
        </w:rPr>
        <w:t xml:space="preserve">, 7(10), pp.540–558.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://doi.org/10.51594/farj.v7i10.2103.</w:t>
      </w:r>
    </w:p>
    <w:p w14:paraId="57C58A7A"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Dobrowolski, Z. and Drozdowski, G. (2022). Does the Net Present Value as a Financial Metric Fit Investment in Green Energy Security? </w:t>
      </w:r>
      <w:r w:rsidRPr="008D4372">
        <w:rPr>
          <w:rFonts w:eastAsia="Times New Roman"/>
          <w:i/>
          <w:iCs/>
          <w:color w:val="auto"/>
          <w:szCs w:val="24"/>
          <w:lang w:val="en-IN" w:eastAsia="en-IN"/>
        </w:rPr>
        <w:t>Energies</w:t>
      </w:r>
      <w:r w:rsidRPr="008D4372">
        <w:rPr>
          <w:rFonts w:eastAsia="Times New Roman"/>
          <w:color w:val="auto"/>
          <w:szCs w:val="24"/>
          <w:lang w:val="en-IN" w:eastAsia="en-IN"/>
        </w:rPr>
        <w:t xml:space="preserve">, [online] 15(1), p.353.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://doi.org/10.3390/en15010353.</w:t>
      </w:r>
    </w:p>
    <w:p w14:paraId="505E5CF6"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Eugster, F. and Wagner, A.F. (2020). Earning investor trust: The role of past earnings management. </w:t>
      </w:r>
      <w:r w:rsidRPr="008D4372">
        <w:rPr>
          <w:rFonts w:eastAsia="Times New Roman"/>
          <w:i/>
          <w:iCs/>
          <w:color w:val="auto"/>
          <w:szCs w:val="24"/>
          <w:lang w:val="en-IN" w:eastAsia="en-IN"/>
        </w:rPr>
        <w:t>Journal of Business Finance &amp; Accounting</w:t>
      </w:r>
      <w:r w:rsidRPr="008D4372">
        <w:rPr>
          <w:rFonts w:eastAsia="Times New Roman"/>
          <w:color w:val="auto"/>
          <w:szCs w:val="24"/>
          <w:lang w:val="en-IN" w:eastAsia="en-IN"/>
        </w:rPr>
        <w:t xml:space="preserve">, 48(1-2), pp.269–307.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://doi.org/10.1111/jbfa.12477.</w:t>
      </w:r>
    </w:p>
    <w:p w14:paraId="4F211FC2"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EV Boosters (2023). </w:t>
      </w:r>
      <w:r w:rsidRPr="008D4372">
        <w:rPr>
          <w:rFonts w:eastAsia="Times New Roman"/>
          <w:i/>
          <w:iCs/>
          <w:color w:val="auto"/>
          <w:szCs w:val="24"/>
          <w:lang w:val="en-IN" w:eastAsia="en-IN"/>
        </w:rPr>
        <w:t>Expansion of EV shares in China and Europe is slowing down</w:t>
      </w:r>
      <w:r w:rsidRPr="008D4372">
        <w:rPr>
          <w:rFonts w:eastAsia="Times New Roman"/>
          <w:color w:val="auto"/>
          <w:szCs w:val="24"/>
          <w:lang w:val="en-IN" w:eastAsia="en-IN"/>
        </w:rPr>
        <w:t xml:space="preserve">. [online] </w:t>
      </w:r>
      <w:proofErr w:type="spellStart"/>
      <w:r w:rsidRPr="008D4372">
        <w:rPr>
          <w:rFonts w:eastAsia="Times New Roman"/>
          <w:color w:val="auto"/>
          <w:szCs w:val="24"/>
          <w:lang w:val="en-IN" w:eastAsia="en-IN"/>
        </w:rPr>
        <w:t>EVBoosters</w:t>
      </w:r>
      <w:proofErr w:type="spellEnd"/>
      <w:r w:rsidRPr="008D4372">
        <w:rPr>
          <w:rFonts w:eastAsia="Times New Roman"/>
          <w:color w:val="auto"/>
          <w:szCs w:val="24"/>
          <w:lang w:val="en-IN" w:eastAsia="en-IN"/>
        </w:rPr>
        <w:t>. Available at: https://evboosters.com/ev-charging-news/expansion-of-ev-shares-in-china-and-europe-is-slowing-down/ [Accessed 19 Mar. 2026].</w:t>
      </w:r>
    </w:p>
    <w:p w14:paraId="44CC3FE0"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He, C.X., Soh, W.N., Ong, T.S., Lau, W.T. and Zhong, B. (2022). Analysis of Equity Disputes in Listed Companies With Dispersed Ownership Structure and Protection of Small and Medium Shareholders’ Interests. </w:t>
      </w:r>
      <w:r w:rsidRPr="008D4372">
        <w:rPr>
          <w:rFonts w:eastAsia="Times New Roman"/>
          <w:i/>
          <w:iCs/>
          <w:color w:val="auto"/>
          <w:szCs w:val="24"/>
          <w:lang w:val="en-IN" w:eastAsia="en-IN"/>
        </w:rPr>
        <w:t>Frontiers in Psychology</w:t>
      </w:r>
      <w:r w:rsidRPr="008D4372">
        <w:rPr>
          <w:rFonts w:eastAsia="Times New Roman"/>
          <w:color w:val="auto"/>
          <w:szCs w:val="24"/>
          <w:lang w:val="en-IN" w:eastAsia="en-IN"/>
        </w:rPr>
        <w:t xml:space="preserve">, 13.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://doi.org/10.3389/fpsyg.2022.857585.</w:t>
      </w:r>
    </w:p>
    <w:p w14:paraId="6ABB4B84"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IEA (2023). </w:t>
      </w:r>
      <w:r w:rsidRPr="008D4372">
        <w:rPr>
          <w:rFonts w:eastAsia="Times New Roman"/>
          <w:i/>
          <w:iCs/>
          <w:color w:val="auto"/>
          <w:szCs w:val="24"/>
          <w:lang w:val="en-IN" w:eastAsia="en-IN"/>
        </w:rPr>
        <w:t>Policy developments – Global EV Outlook 2023 – Analysis</w:t>
      </w:r>
      <w:r w:rsidRPr="008D4372">
        <w:rPr>
          <w:rFonts w:eastAsia="Times New Roman"/>
          <w:color w:val="auto"/>
          <w:szCs w:val="24"/>
          <w:lang w:val="en-IN" w:eastAsia="en-IN"/>
        </w:rPr>
        <w:t>. [online] IEA. Available at: https://www.iea.org/reports/global-ev-outlook-2023/policy-developments [Accessed 15 Mar. 2026].</w:t>
      </w:r>
    </w:p>
    <w:p w14:paraId="2E4CEA4F"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International Energy Agency (2023). </w:t>
      </w:r>
      <w:r w:rsidRPr="008D4372">
        <w:rPr>
          <w:rFonts w:eastAsia="Times New Roman"/>
          <w:i/>
          <w:iCs/>
          <w:color w:val="auto"/>
          <w:szCs w:val="24"/>
          <w:lang w:val="en-IN" w:eastAsia="en-IN"/>
        </w:rPr>
        <w:t xml:space="preserve">World Energy Outlook 2023 </w:t>
      </w:r>
      <w:r w:rsidRPr="008D4372">
        <w:rPr>
          <w:rFonts w:eastAsia="Times New Roman"/>
          <w:color w:val="auto"/>
          <w:szCs w:val="24"/>
          <w:lang w:val="en-IN" w:eastAsia="en-IN"/>
        </w:rPr>
        <w:t>. [online] IEA. Available at: https://www.iea.org/reports/world-energy-outlook-2023 [Accessed 19 Mar. 2026].</w:t>
      </w:r>
    </w:p>
    <w:p w14:paraId="57C5ACFE"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Kang, H. and Hyung Jong Na (2024). The Impact of a Company’s Management Strategy on Its Profitability, Stability, and Growth: A Focus on the Information Security Industry. </w:t>
      </w:r>
      <w:r w:rsidRPr="008D4372">
        <w:rPr>
          <w:rFonts w:eastAsia="Times New Roman"/>
          <w:i/>
          <w:iCs/>
          <w:color w:val="auto"/>
          <w:szCs w:val="24"/>
          <w:lang w:val="en-IN" w:eastAsia="en-IN"/>
        </w:rPr>
        <w:t>Sustainability</w:t>
      </w:r>
      <w:r w:rsidRPr="008D4372">
        <w:rPr>
          <w:rFonts w:eastAsia="Times New Roman"/>
          <w:color w:val="auto"/>
          <w:szCs w:val="24"/>
          <w:lang w:val="en-IN" w:eastAsia="en-IN"/>
        </w:rPr>
        <w:t xml:space="preserve">, 16(12), pp.5166–5166.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://doi.org/10.3390/su16125166.</w:t>
      </w:r>
    </w:p>
    <w:p w14:paraId="558A7360"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lastRenderedPageBreak/>
        <w:t xml:space="preserve">Li, Y., Lin, J. and Xu, S. (2021). Analysis of Tesla’s Business Model: a Comparison with Toyota. </w:t>
      </w:r>
      <w:r w:rsidRPr="008D4372">
        <w:rPr>
          <w:rFonts w:eastAsia="Times New Roman"/>
          <w:i/>
          <w:iCs/>
          <w:color w:val="auto"/>
          <w:szCs w:val="24"/>
          <w:lang w:val="en-IN" w:eastAsia="en-IN"/>
        </w:rPr>
        <w:t>Proceedings of the 2021 International Conference on Financial Management and Economic Transition (FMET 2021)</w:t>
      </w:r>
      <w:r w:rsidRPr="008D4372">
        <w:rPr>
          <w:rFonts w:eastAsia="Times New Roman"/>
          <w:color w:val="auto"/>
          <w:szCs w:val="24"/>
          <w:lang w:val="en-IN" w:eastAsia="en-IN"/>
        </w:rPr>
        <w:t xml:space="preserve">, 190(1).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://doi.org/10.2991/aebmr.k.210917.006.</w:t>
      </w:r>
    </w:p>
    <w:p w14:paraId="3B790151"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Mahmoud, S.A. and Sharaf, M.F. (2025). The Role of Digital Payment Technologies in Promoting Financial Inclusion: A Systematic Literature Review. </w:t>
      </w:r>
      <w:r w:rsidRPr="008D4372">
        <w:rPr>
          <w:rFonts w:eastAsia="Times New Roman"/>
          <w:i/>
          <w:iCs/>
          <w:color w:val="auto"/>
          <w:szCs w:val="24"/>
          <w:lang w:val="en-IN" w:eastAsia="en-IN"/>
        </w:rPr>
        <w:t>FinTech</w:t>
      </w:r>
      <w:r w:rsidRPr="008D4372">
        <w:rPr>
          <w:rFonts w:eastAsia="Times New Roman"/>
          <w:color w:val="auto"/>
          <w:szCs w:val="24"/>
          <w:lang w:val="en-IN" w:eastAsia="en-IN"/>
        </w:rPr>
        <w:t xml:space="preserve">, [online] 4(4), p.59.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://doi.org/10.3390/fintech4040059.</w:t>
      </w:r>
    </w:p>
    <w:p w14:paraId="2C34594B"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Makore, I. and </w:t>
      </w:r>
      <w:proofErr w:type="spellStart"/>
      <w:r w:rsidRPr="008D4372">
        <w:rPr>
          <w:rFonts w:eastAsia="Times New Roman"/>
          <w:color w:val="auto"/>
          <w:szCs w:val="24"/>
          <w:lang w:val="en-IN" w:eastAsia="en-IN"/>
        </w:rPr>
        <w:t>Chikutuma</w:t>
      </w:r>
      <w:proofErr w:type="spellEnd"/>
      <w:r w:rsidRPr="008D4372">
        <w:rPr>
          <w:rFonts w:eastAsia="Times New Roman"/>
          <w:color w:val="auto"/>
          <w:szCs w:val="24"/>
          <w:lang w:val="en-IN" w:eastAsia="en-IN"/>
        </w:rPr>
        <w:t xml:space="preserve">, C.N. (2025). Exchange Rate Volatility and Its Impact on International Trade: Evidence from Zimbabwe. </w:t>
      </w:r>
      <w:r w:rsidRPr="008D4372">
        <w:rPr>
          <w:rFonts w:eastAsia="Times New Roman"/>
          <w:i/>
          <w:iCs/>
          <w:color w:val="auto"/>
          <w:szCs w:val="24"/>
          <w:lang w:val="en-IN" w:eastAsia="en-IN"/>
        </w:rPr>
        <w:t>Journal of Risk and Financial Management</w:t>
      </w:r>
      <w:r w:rsidRPr="008D4372">
        <w:rPr>
          <w:rFonts w:eastAsia="Times New Roman"/>
          <w:color w:val="auto"/>
          <w:szCs w:val="24"/>
          <w:lang w:val="en-IN" w:eastAsia="en-IN"/>
        </w:rPr>
        <w:t xml:space="preserve">, [online] 18(7), p.376.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://doi.org/10.3390/jrfm18070376.</w:t>
      </w:r>
    </w:p>
    <w:p w14:paraId="6F52560E" w14:textId="77777777" w:rsidR="008D4372" w:rsidRPr="008D4372" w:rsidRDefault="008D4372" w:rsidP="008D4372">
      <w:pPr>
        <w:spacing w:after="240"/>
        <w:rPr>
          <w:rFonts w:eastAsia="Times New Roman"/>
          <w:color w:val="auto"/>
          <w:szCs w:val="24"/>
          <w:lang w:val="en-IN" w:eastAsia="en-IN"/>
        </w:rPr>
      </w:pPr>
      <w:proofErr w:type="spellStart"/>
      <w:r w:rsidRPr="008D4372">
        <w:rPr>
          <w:rFonts w:eastAsia="Times New Roman"/>
          <w:color w:val="auto"/>
          <w:szCs w:val="24"/>
          <w:lang w:val="en-IN" w:eastAsia="en-IN"/>
        </w:rPr>
        <w:t>Mojumder</w:t>
      </w:r>
      <w:proofErr w:type="spellEnd"/>
      <w:r w:rsidRPr="008D4372">
        <w:rPr>
          <w:rFonts w:eastAsia="Times New Roman"/>
          <w:color w:val="auto"/>
          <w:szCs w:val="24"/>
          <w:lang w:val="en-IN" w:eastAsia="en-IN"/>
        </w:rPr>
        <w:t xml:space="preserve">, M.R.H., </w:t>
      </w:r>
      <w:proofErr w:type="spellStart"/>
      <w:r w:rsidRPr="008D4372">
        <w:rPr>
          <w:rFonts w:eastAsia="Times New Roman"/>
          <w:color w:val="auto"/>
          <w:szCs w:val="24"/>
          <w:lang w:val="en-IN" w:eastAsia="en-IN"/>
        </w:rPr>
        <w:t>Nakib</w:t>
      </w:r>
      <w:proofErr w:type="spellEnd"/>
      <w:r w:rsidRPr="008D4372">
        <w:rPr>
          <w:rFonts w:eastAsia="Times New Roman"/>
          <w:color w:val="auto"/>
          <w:szCs w:val="24"/>
          <w:lang w:val="en-IN" w:eastAsia="en-IN"/>
        </w:rPr>
        <w:t xml:space="preserve">, T.H., </w:t>
      </w:r>
      <w:proofErr w:type="spellStart"/>
      <w:r w:rsidRPr="008D4372">
        <w:rPr>
          <w:rFonts w:eastAsia="Times New Roman"/>
          <w:color w:val="auto"/>
          <w:szCs w:val="24"/>
          <w:lang w:val="en-IN" w:eastAsia="en-IN"/>
        </w:rPr>
        <w:t>Hasanuzzaman</w:t>
      </w:r>
      <w:proofErr w:type="spellEnd"/>
      <w:r w:rsidRPr="008D4372">
        <w:rPr>
          <w:rFonts w:eastAsia="Times New Roman"/>
          <w:color w:val="auto"/>
          <w:szCs w:val="24"/>
          <w:lang w:val="en-IN" w:eastAsia="en-IN"/>
        </w:rPr>
        <w:t xml:space="preserve">, M. and Abdel-Khalik, A.S. (2025). Advancements, challenges, and prospects of cost-effective electric vehicles: A review. </w:t>
      </w:r>
      <w:r w:rsidRPr="008D4372">
        <w:rPr>
          <w:rFonts w:eastAsia="Times New Roman"/>
          <w:i/>
          <w:iCs/>
          <w:color w:val="auto"/>
          <w:szCs w:val="24"/>
          <w:lang w:val="en-IN" w:eastAsia="en-IN"/>
        </w:rPr>
        <w:t>Alexandria Engineering Journal</w:t>
      </w:r>
      <w:r w:rsidRPr="008D4372">
        <w:rPr>
          <w:rFonts w:eastAsia="Times New Roman"/>
          <w:color w:val="auto"/>
          <w:szCs w:val="24"/>
          <w:lang w:val="en-IN" w:eastAsia="en-IN"/>
        </w:rPr>
        <w:t xml:space="preserve">, [online] 128, pp.437–456.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://doi.org/10.1016/j.aej.2025.05.088.</w:t>
      </w:r>
    </w:p>
    <w:p w14:paraId="44BC3FB0" w14:textId="77777777" w:rsidR="008D4372" w:rsidRPr="008D4372" w:rsidRDefault="008D4372" w:rsidP="008D4372">
      <w:pPr>
        <w:spacing w:after="240"/>
        <w:rPr>
          <w:rFonts w:eastAsia="Times New Roman"/>
          <w:color w:val="auto"/>
          <w:szCs w:val="24"/>
          <w:lang w:val="en-IN" w:eastAsia="en-IN"/>
        </w:rPr>
      </w:pPr>
      <w:proofErr w:type="spellStart"/>
      <w:r w:rsidRPr="008D4372">
        <w:rPr>
          <w:rFonts w:eastAsia="Times New Roman"/>
          <w:color w:val="auto"/>
          <w:szCs w:val="24"/>
          <w:lang w:val="en-IN" w:eastAsia="en-IN"/>
        </w:rPr>
        <w:t>Mutambik</w:t>
      </w:r>
      <w:proofErr w:type="spellEnd"/>
      <w:r w:rsidRPr="008D4372">
        <w:rPr>
          <w:rFonts w:eastAsia="Times New Roman"/>
          <w:color w:val="auto"/>
          <w:szCs w:val="24"/>
          <w:lang w:val="en-IN" w:eastAsia="en-IN"/>
        </w:rPr>
        <w:t xml:space="preserve">, I. (2024). The Role of Strategic Partnerships and Digital Transformation in Enhancing Supply Chain Agility and Performance. </w:t>
      </w:r>
      <w:r w:rsidRPr="008D4372">
        <w:rPr>
          <w:rFonts w:eastAsia="Times New Roman"/>
          <w:i/>
          <w:iCs/>
          <w:color w:val="auto"/>
          <w:szCs w:val="24"/>
          <w:lang w:val="en-IN" w:eastAsia="en-IN"/>
        </w:rPr>
        <w:t>Systems</w:t>
      </w:r>
      <w:r w:rsidRPr="008D4372">
        <w:rPr>
          <w:rFonts w:eastAsia="Times New Roman"/>
          <w:color w:val="auto"/>
          <w:szCs w:val="24"/>
          <w:lang w:val="en-IN" w:eastAsia="en-IN"/>
        </w:rPr>
        <w:t xml:space="preserve">, [online] 12(11), pp.456–456.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://doi.org/10.3390/systems12110456.</w:t>
      </w:r>
    </w:p>
    <w:p w14:paraId="04E40C4C"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Nguyen, A.T.L., Nguyen, D.V. and Nguyen, N.H. (2022). The relationship between financial decisions and equity risk. </w:t>
      </w:r>
      <w:proofErr w:type="spellStart"/>
      <w:r w:rsidRPr="008D4372">
        <w:rPr>
          <w:rFonts w:eastAsia="Times New Roman"/>
          <w:i/>
          <w:iCs/>
          <w:color w:val="auto"/>
          <w:szCs w:val="24"/>
          <w:lang w:val="en-IN" w:eastAsia="en-IN"/>
        </w:rPr>
        <w:t>Heliyon</w:t>
      </w:r>
      <w:proofErr w:type="spellEnd"/>
      <w:r w:rsidRPr="008D4372">
        <w:rPr>
          <w:rFonts w:eastAsia="Times New Roman"/>
          <w:color w:val="auto"/>
          <w:szCs w:val="24"/>
          <w:lang w:val="en-IN" w:eastAsia="en-IN"/>
        </w:rPr>
        <w:t xml:space="preserve">, [online] 8(8), p.e10036.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://doi.org/10.1016/j.heliyon.2022.e10036.</w:t>
      </w:r>
    </w:p>
    <w:p w14:paraId="3BB86C6B"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Nicos </w:t>
      </w:r>
      <w:proofErr w:type="spellStart"/>
      <w:r w:rsidRPr="008D4372">
        <w:rPr>
          <w:rFonts w:eastAsia="Times New Roman"/>
          <w:color w:val="auto"/>
          <w:szCs w:val="24"/>
          <w:lang w:val="en-IN" w:eastAsia="en-IN"/>
        </w:rPr>
        <w:t>Koussis</w:t>
      </w:r>
      <w:proofErr w:type="spellEnd"/>
      <w:r w:rsidRPr="008D4372">
        <w:rPr>
          <w:rFonts w:eastAsia="Times New Roman"/>
          <w:color w:val="auto"/>
          <w:szCs w:val="24"/>
          <w:lang w:val="en-IN" w:eastAsia="en-IN"/>
        </w:rPr>
        <w:t xml:space="preserve"> and Florina Silaghi (2024). Production flexibility and trade credit under revenue uncertainty. </w:t>
      </w:r>
      <w:r w:rsidRPr="008D4372">
        <w:rPr>
          <w:rFonts w:eastAsia="Times New Roman"/>
          <w:i/>
          <w:iCs/>
          <w:color w:val="auto"/>
          <w:szCs w:val="24"/>
          <w:lang w:val="en-IN" w:eastAsia="en-IN"/>
        </w:rPr>
        <w:t>Journal of Business Finance &amp; Accounting</w:t>
      </w:r>
      <w:r w:rsidRPr="008D4372">
        <w:rPr>
          <w:rFonts w:eastAsia="Times New Roman"/>
          <w:color w:val="auto"/>
          <w:szCs w:val="24"/>
          <w:lang w:val="en-IN" w:eastAsia="en-IN"/>
        </w:rPr>
        <w:t xml:space="preserve">.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://doi.org/10.1111/jbfa.12786.</w:t>
      </w:r>
    </w:p>
    <w:p w14:paraId="2D24102D"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Noer, P., Setiawan, D., Aryani, Y.A. and </w:t>
      </w:r>
      <w:proofErr w:type="spellStart"/>
      <w:r w:rsidRPr="008D4372">
        <w:rPr>
          <w:rFonts w:eastAsia="Times New Roman"/>
          <w:color w:val="auto"/>
          <w:szCs w:val="24"/>
          <w:lang w:val="en-IN" w:eastAsia="en-IN"/>
        </w:rPr>
        <w:t>Gantyowati</w:t>
      </w:r>
      <w:proofErr w:type="spellEnd"/>
      <w:r w:rsidRPr="008D4372">
        <w:rPr>
          <w:rFonts w:eastAsia="Times New Roman"/>
          <w:color w:val="auto"/>
          <w:szCs w:val="24"/>
          <w:lang w:val="en-IN" w:eastAsia="en-IN"/>
        </w:rPr>
        <w:t xml:space="preserve">, E. (2023). The Relationship between Innovation and Risk Taking: The Role of Firm Performance. </w:t>
      </w:r>
      <w:r w:rsidRPr="008D4372">
        <w:rPr>
          <w:rFonts w:eastAsia="Times New Roman"/>
          <w:i/>
          <w:iCs/>
          <w:color w:val="auto"/>
          <w:szCs w:val="24"/>
          <w:lang w:val="en-IN" w:eastAsia="en-IN"/>
        </w:rPr>
        <w:t>Risks</w:t>
      </w:r>
      <w:r w:rsidRPr="008D4372">
        <w:rPr>
          <w:rFonts w:eastAsia="Times New Roman"/>
          <w:color w:val="auto"/>
          <w:szCs w:val="24"/>
          <w:lang w:val="en-IN" w:eastAsia="en-IN"/>
        </w:rPr>
        <w:t xml:space="preserve">, 11(8), pp.144–144.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://doi.org/10.3390/risks11080144.</w:t>
      </w:r>
    </w:p>
    <w:p w14:paraId="5B8D56E0"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lastRenderedPageBreak/>
        <w:t xml:space="preserve">OECD. (2025). </w:t>
      </w:r>
      <w:r w:rsidRPr="008D4372">
        <w:rPr>
          <w:rFonts w:eastAsia="Times New Roman"/>
          <w:i/>
          <w:iCs/>
          <w:color w:val="auto"/>
          <w:szCs w:val="24"/>
          <w:lang w:val="en-IN" w:eastAsia="en-IN"/>
        </w:rPr>
        <w:t>Tax planning by multinational firms</w:t>
      </w:r>
      <w:r w:rsidRPr="008D4372">
        <w:rPr>
          <w:rFonts w:eastAsia="Times New Roman"/>
          <w:color w:val="auto"/>
          <w:szCs w:val="24"/>
          <w:lang w:val="en-IN" w:eastAsia="en-IN"/>
        </w:rPr>
        <w:t>. [online] Available at: https://www.oecd.org/en/publications/tax-planning-by-multinational-firms_9ea89b4d-en.html [Accessed 19 Mar. 2026].</w:t>
      </w:r>
    </w:p>
    <w:p w14:paraId="584AC8FC"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Ranjan, B. (2025). Exchange Rate Volatility And Its Impact On The Financial Performance Of Non-Financial Indian Firms: An Empirical Analysis. </w:t>
      </w:r>
      <w:r w:rsidRPr="008D4372">
        <w:rPr>
          <w:rFonts w:eastAsia="Times New Roman"/>
          <w:i/>
          <w:iCs/>
          <w:color w:val="auto"/>
          <w:szCs w:val="24"/>
          <w:lang w:val="en-IN" w:eastAsia="en-IN"/>
        </w:rPr>
        <w:t>European Economic Letters (EEL)</w:t>
      </w:r>
      <w:r w:rsidRPr="008D4372">
        <w:rPr>
          <w:rFonts w:eastAsia="Times New Roman"/>
          <w:color w:val="auto"/>
          <w:szCs w:val="24"/>
          <w:lang w:val="en-IN" w:eastAsia="en-IN"/>
        </w:rPr>
        <w:t xml:space="preserve">, [online] 15(2), pp.4716–4724.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://doi.org/10.52783/eel.v15i2.3322.</w:t>
      </w:r>
    </w:p>
    <w:p w14:paraId="480D3DD1"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ROKICKI, T. and SZEBERENYI, A. (2024). Disruptions in Supply Chains in the Automotive Industry During the COVID-19 Pandemic. The Case of Polish Companies– the Perspective of the Main Supply Market. </w:t>
      </w:r>
      <w:r w:rsidRPr="008D4372">
        <w:rPr>
          <w:rFonts w:eastAsia="Times New Roman"/>
          <w:i/>
          <w:iCs/>
          <w:color w:val="auto"/>
          <w:szCs w:val="24"/>
          <w:lang w:val="en-IN" w:eastAsia="en-IN"/>
        </w:rPr>
        <w:t>Management and Production Engineering Review</w:t>
      </w:r>
      <w:r w:rsidRPr="008D4372">
        <w:rPr>
          <w:rFonts w:eastAsia="Times New Roman"/>
          <w:color w:val="auto"/>
          <w:szCs w:val="24"/>
          <w:lang w:val="en-IN" w:eastAsia="en-IN"/>
        </w:rPr>
        <w:t xml:space="preserve">.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://doi.org/10.24425/mper.2024.151489.</w:t>
      </w:r>
    </w:p>
    <w:p w14:paraId="3F0965B3"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Stavropoulos, A.-S. and </w:t>
      </w:r>
      <w:proofErr w:type="spellStart"/>
      <w:r w:rsidRPr="008D4372">
        <w:rPr>
          <w:rFonts w:eastAsia="Times New Roman"/>
          <w:color w:val="auto"/>
          <w:szCs w:val="24"/>
          <w:lang w:val="en-IN" w:eastAsia="en-IN"/>
        </w:rPr>
        <w:t>Zounta</w:t>
      </w:r>
      <w:proofErr w:type="spellEnd"/>
      <w:r w:rsidRPr="008D4372">
        <w:rPr>
          <w:rFonts w:eastAsia="Times New Roman"/>
          <w:color w:val="auto"/>
          <w:szCs w:val="24"/>
          <w:lang w:val="en-IN" w:eastAsia="en-IN"/>
        </w:rPr>
        <w:t xml:space="preserve">, S. (2025). Cash Conversion Cycle and Profitability: Evidence from Greek Service Firms. </w:t>
      </w:r>
      <w:r w:rsidRPr="008D4372">
        <w:rPr>
          <w:rFonts w:eastAsia="Times New Roman"/>
          <w:i/>
          <w:iCs/>
          <w:color w:val="auto"/>
          <w:szCs w:val="24"/>
          <w:lang w:val="en-IN" w:eastAsia="en-IN"/>
        </w:rPr>
        <w:t>Journal of Risk and Financial Management</w:t>
      </w:r>
      <w:r w:rsidRPr="008D4372">
        <w:rPr>
          <w:rFonts w:eastAsia="Times New Roman"/>
          <w:color w:val="auto"/>
          <w:szCs w:val="24"/>
          <w:lang w:val="en-IN" w:eastAsia="en-IN"/>
        </w:rPr>
        <w:t xml:space="preserve">, [online] 18(4), p.208.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://doi.org/10.3390/jrfm18040208.</w:t>
      </w:r>
    </w:p>
    <w:p w14:paraId="668F57A5"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T, N. and </w:t>
      </w:r>
      <w:proofErr w:type="spellStart"/>
      <w:r w:rsidRPr="008D4372">
        <w:rPr>
          <w:rFonts w:eastAsia="Times New Roman"/>
          <w:color w:val="auto"/>
          <w:szCs w:val="24"/>
          <w:lang w:val="en-IN" w:eastAsia="en-IN"/>
        </w:rPr>
        <w:t>Syamsundar</w:t>
      </w:r>
      <w:proofErr w:type="spellEnd"/>
      <w:r w:rsidRPr="008D4372">
        <w:rPr>
          <w:rFonts w:eastAsia="Times New Roman"/>
          <w:color w:val="auto"/>
          <w:szCs w:val="24"/>
          <w:lang w:val="en-IN" w:eastAsia="en-IN"/>
        </w:rPr>
        <w:t xml:space="preserve">, D.P. (2026). A STUDY ON DIGITALIZATION OF PAYMENT SYSTEMS AND ITS IMPACT ON CASH FLOW MANAGEMENT. </w:t>
      </w:r>
      <w:r w:rsidRPr="008D4372">
        <w:rPr>
          <w:rFonts w:eastAsia="Times New Roman"/>
          <w:i/>
          <w:iCs/>
          <w:color w:val="auto"/>
          <w:szCs w:val="24"/>
          <w:lang w:val="en-IN" w:eastAsia="en-IN"/>
        </w:rPr>
        <w:t>International Journal of Creative and Open Research in Engineering and Management</w:t>
      </w:r>
      <w:r w:rsidRPr="008D4372">
        <w:rPr>
          <w:rFonts w:eastAsia="Times New Roman"/>
          <w:color w:val="auto"/>
          <w:szCs w:val="24"/>
          <w:lang w:val="en-IN" w:eastAsia="en-IN"/>
        </w:rPr>
        <w:t xml:space="preserve">, [online] 02(03), pp.1–3.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://doi.org/10.55041/ijcope.v2i3.033.</w:t>
      </w:r>
    </w:p>
    <w:p w14:paraId="24224A0E"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Tesla (2023a). </w:t>
      </w:r>
      <w:r w:rsidRPr="008D4372">
        <w:rPr>
          <w:rFonts w:eastAsia="Times New Roman"/>
          <w:i/>
          <w:iCs/>
          <w:color w:val="auto"/>
          <w:szCs w:val="24"/>
          <w:lang w:val="en-IN" w:eastAsia="en-IN"/>
        </w:rPr>
        <w:t>Annual Report</w:t>
      </w:r>
      <w:r w:rsidRPr="008D4372">
        <w:rPr>
          <w:rFonts w:eastAsia="Times New Roman"/>
          <w:color w:val="auto"/>
          <w:szCs w:val="24"/>
          <w:lang w:val="en-IN" w:eastAsia="en-IN"/>
        </w:rPr>
        <w:t>. [online] Available at: https://ir.tesla.com/_flysystem/s3/sec/000162828024002390/tsla-20231231-gen.pdf [Accessed 19 Mar. 2026].</w:t>
      </w:r>
    </w:p>
    <w:p w14:paraId="527FD141"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Tesla (2023b). </w:t>
      </w:r>
      <w:r w:rsidRPr="008D4372">
        <w:rPr>
          <w:rFonts w:eastAsia="Times New Roman"/>
          <w:i/>
          <w:iCs/>
          <w:color w:val="auto"/>
          <w:szCs w:val="24"/>
          <w:lang w:val="en-IN" w:eastAsia="en-IN"/>
        </w:rPr>
        <w:t>Impact Report 2023</w:t>
      </w:r>
      <w:r w:rsidRPr="008D4372">
        <w:rPr>
          <w:rFonts w:eastAsia="Times New Roman"/>
          <w:color w:val="auto"/>
          <w:szCs w:val="24"/>
          <w:lang w:val="en-IN" w:eastAsia="en-IN"/>
        </w:rPr>
        <w:t xml:space="preserve">. [online] </w:t>
      </w:r>
      <w:r w:rsidRPr="008D4372">
        <w:rPr>
          <w:rFonts w:eastAsia="Times New Roman"/>
          <w:i/>
          <w:iCs/>
          <w:color w:val="auto"/>
          <w:szCs w:val="24"/>
          <w:lang w:val="en-IN" w:eastAsia="en-IN"/>
        </w:rPr>
        <w:t>Tesla</w:t>
      </w:r>
      <w:r w:rsidRPr="008D4372">
        <w:rPr>
          <w:rFonts w:eastAsia="Times New Roman"/>
          <w:color w:val="auto"/>
          <w:szCs w:val="24"/>
          <w:lang w:val="en-IN" w:eastAsia="en-IN"/>
        </w:rPr>
        <w:t>. Tesla. Available at: https://www.tesla.com/ns_videos/2023-tesla-impact-report-highlights.pdf [Accessed 19 Mar. 2026].</w:t>
      </w:r>
    </w:p>
    <w:p w14:paraId="0C8B801C"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Tesla (2024). </w:t>
      </w:r>
      <w:r w:rsidRPr="008D4372">
        <w:rPr>
          <w:rFonts w:eastAsia="Times New Roman"/>
          <w:i/>
          <w:iCs/>
          <w:color w:val="auto"/>
          <w:szCs w:val="24"/>
          <w:lang w:val="en-IN" w:eastAsia="en-IN"/>
        </w:rPr>
        <w:t>Tesla, Inc. - AnnualReports.com</w:t>
      </w:r>
      <w:r w:rsidRPr="008D4372">
        <w:rPr>
          <w:rFonts w:eastAsia="Times New Roman"/>
          <w:color w:val="auto"/>
          <w:szCs w:val="24"/>
          <w:lang w:val="en-IN" w:eastAsia="en-IN"/>
        </w:rPr>
        <w:t>. [online] www.annualreports.com. Available at: https://www.annualreports.com/Company/tesla-inc [Accessed 19 Mar. 2026].</w:t>
      </w:r>
    </w:p>
    <w:p w14:paraId="5EBE6F50"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lastRenderedPageBreak/>
        <w:t xml:space="preserve">Ullah, S. and </w:t>
      </w:r>
      <w:proofErr w:type="spellStart"/>
      <w:r w:rsidRPr="008D4372">
        <w:rPr>
          <w:rFonts w:eastAsia="Times New Roman"/>
          <w:color w:val="auto"/>
          <w:szCs w:val="24"/>
          <w:lang w:val="en-IN" w:eastAsia="en-IN"/>
        </w:rPr>
        <w:t>Nobanee</w:t>
      </w:r>
      <w:proofErr w:type="spellEnd"/>
      <w:r w:rsidRPr="008D4372">
        <w:rPr>
          <w:rFonts w:eastAsia="Times New Roman"/>
          <w:color w:val="auto"/>
          <w:szCs w:val="24"/>
          <w:lang w:val="en-IN" w:eastAsia="en-IN"/>
        </w:rPr>
        <w:t xml:space="preserve">, H. (2025). Decoding Exchange Rate in Emerging Economy: Financial and Energy Dynamics. </w:t>
      </w:r>
      <w:proofErr w:type="spellStart"/>
      <w:r w:rsidRPr="008D4372">
        <w:rPr>
          <w:rFonts w:eastAsia="Times New Roman"/>
          <w:i/>
          <w:iCs/>
          <w:color w:val="auto"/>
          <w:szCs w:val="24"/>
          <w:lang w:val="en-IN" w:eastAsia="en-IN"/>
        </w:rPr>
        <w:t>Heliyon</w:t>
      </w:r>
      <w:proofErr w:type="spellEnd"/>
      <w:r w:rsidRPr="008D4372">
        <w:rPr>
          <w:rFonts w:eastAsia="Times New Roman"/>
          <w:color w:val="auto"/>
          <w:szCs w:val="24"/>
          <w:lang w:val="en-IN" w:eastAsia="en-IN"/>
        </w:rPr>
        <w:t xml:space="preserve">, [online] 11(2), p.e41995.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://doi.org/10.1016/j.heliyon.2025.e41995.</w:t>
      </w:r>
    </w:p>
    <w:p w14:paraId="4AC1324B" w14:textId="77777777" w:rsidR="008D4372"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Yahoo Finance (2025). </w:t>
      </w:r>
      <w:r w:rsidRPr="008D4372">
        <w:rPr>
          <w:rFonts w:eastAsia="Times New Roman"/>
          <w:i/>
          <w:iCs/>
          <w:color w:val="auto"/>
          <w:szCs w:val="24"/>
          <w:lang w:val="en-IN" w:eastAsia="en-IN"/>
        </w:rPr>
        <w:t>Tesla, Inc. (TSLA) Stock Price, Quote, History &amp; News</w:t>
      </w:r>
      <w:r w:rsidRPr="008D4372">
        <w:rPr>
          <w:rFonts w:eastAsia="Times New Roman"/>
          <w:color w:val="auto"/>
          <w:szCs w:val="24"/>
          <w:lang w:val="en-IN" w:eastAsia="en-IN"/>
        </w:rPr>
        <w:t xml:space="preserve">. [online] </w:t>
      </w:r>
      <w:proofErr w:type="spellStart"/>
      <w:r w:rsidRPr="008D4372">
        <w:rPr>
          <w:rFonts w:eastAsia="Times New Roman"/>
          <w:color w:val="auto"/>
          <w:szCs w:val="24"/>
          <w:lang w:val="en-IN" w:eastAsia="en-IN"/>
        </w:rPr>
        <w:t>YahooFinance</w:t>
      </w:r>
      <w:proofErr w:type="spellEnd"/>
      <w:r w:rsidRPr="008D4372">
        <w:rPr>
          <w:rFonts w:eastAsia="Times New Roman"/>
          <w:color w:val="auto"/>
          <w:szCs w:val="24"/>
          <w:lang w:val="en-IN" w:eastAsia="en-IN"/>
        </w:rPr>
        <w:t>. Available at: https://finance.yahoo.com/quote/TSLA/ [Accessed 19 Mar. 2026].</w:t>
      </w:r>
    </w:p>
    <w:p w14:paraId="63A46203" w14:textId="28955200" w:rsidR="00371BCD" w:rsidRPr="008D4372" w:rsidRDefault="008D4372" w:rsidP="008D4372">
      <w:pPr>
        <w:spacing w:after="240"/>
        <w:rPr>
          <w:rFonts w:eastAsia="Times New Roman"/>
          <w:color w:val="auto"/>
          <w:szCs w:val="24"/>
          <w:lang w:val="en-IN" w:eastAsia="en-IN"/>
        </w:rPr>
      </w:pPr>
      <w:r w:rsidRPr="008D4372">
        <w:rPr>
          <w:rFonts w:eastAsia="Times New Roman"/>
          <w:color w:val="auto"/>
          <w:szCs w:val="24"/>
          <w:lang w:val="en-IN" w:eastAsia="en-IN"/>
        </w:rPr>
        <w:t xml:space="preserve">Zaino, R., Ahmed, V., Alhammadi, A.M. and </w:t>
      </w:r>
      <w:proofErr w:type="spellStart"/>
      <w:r w:rsidRPr="008D4372">
        <w:rPr>
          <w:rFonts w:eastAsia="Times New Roman"/>
          <w:color w:val="auto"/>
          <w:szCs w:val="24"/>
          <w:lang w:val="en-IN" w:eastAsia="en-IN"/>
        </w:rPr>
        <w:t>Alghoush</w:t>
      </w:r>
      <w:proofErr w:type="spellEnd"/>
      <w:r w:rsidRPr="008D4372">
        <w:rPr>
          <w:rFonts w:eastAsia="Times New Roman"/>
          <w:color w:val="auto"/>
          <w:szCs w:val="24"/>
          <w:lang w:val="en-IN" w:eastAsia="en-IN"/>
        </w:rPr>
        <w:t xml:space="preserve">, M. (2024). Electric Vehicle Adoption: A Comprehensive Systematic Review of Technological, Environmental, Organizational and Policy Impacts. </w:t>
      </w:r>
      <w:r w:rsidRPr="008D4372">
        <w:rPr>
          <w:rFonts w:eastAsia="Times New Roman"/>
          <w:i/>
          <w:iCs/>
          <w:color w:val="auto"/>
          <w:szCs w:val="24"/>
          <w:lang w:val="en-IN" w:eastAsia="en-IN"/>
        </w:rPr>
        <w:t>World Electric Vehicle Journal</w:t>
      </w:r>
      <w:r w:rsidRPr="008D4372">
        <w:rPr>
          <w:rFonts w:eastAsia="Times New Roman"/>
          <w:color w:val="auto"/>
          <w:szCs w:val="24"/>
          <w:lang w:val="en-IN" w:eastAsia="en-IN"/>
        </w:rPr>
        <w:t xml:space="preserve">, [online] 15(8), p.375. </w:t>
      </w:r>
      <w:proofErr w:type="spellStart"/>
      <w:r w:rsidRPr="008D4372">
        <w:rPr>
          <w:rFonts w:eastAsia="Times New Roman"/>
          <w:color w:val="auto"/>
          <w:szCs w:val="24"/>
          <w:lang w:val="en-IN" w:eastAsia="en-IN"/>
        </w:rPr>
        <w:t>doi:https</w:t>
      </w:r>
      <w:proofErr w:type="spellEnd"/>
      <w:r w:rsidRPr="008D4372">
        <w:rPr>
          <w:rFonts w:eastAsia="Times New Roman"/>
          <w:color w:val="auto"/>
          <w:szCs w:val="24"/>
          <w:lang w:val="en-IN" w:eastAsia="en-IN"/>
        </w:rPr>
        <w:t>://doi.org/10.3390/wevj15080375.</w:t>
      </w:r>
    </w:p>
    <w:p w14:paraId="48F252FA" w14:textId="77777777" w:rsidR="0038461A" w:rsidRPr="00EC5E32" w:rsidRDefault="0038461A" w:rsidP="00D92A1E">
      <w:pPr>
        <w:jc w:val="left"/>
        <w:rPr>
          <w:b/>
          <w:sz w:val="28"/>
          <w:szCs w:val="40"/>
          <w:lang w:val="en-GB"/>
        </w:rPr>
      </w:pPr>
      <w:r w:rsidRPr="00EC5E32">
        <w:rPr>
          <w:lang w:val="en-GB"/>
        </w:rPr>
        <w:br w:type="page"/>
      </w:r>
    </w:p>
    <w:p w14:paraId="65667842" w14:textId="284DBA57" w:rsidR="00A3388C" w:rsidRPr="00EC5E32" w:rsidRDefault="002661DA" w:rsidP="00D92A1E">
      <w:pPr>
        <w:pStyle w:val="Heading1"/>
        <w:rPr>
          <w:lang w:val="en-GB"/>
        </w:rPr>
      </w:pPr>
      <w:bookmarkStart w:id="31" w:name="_Toc224836507"/>
      <w:r w:rsidRPr="00EC5E32">
        <w:rPr>
          <w:lang w:val="en-GB"/>
        </w:rPr>
        <w:lastRenderedPageBreak/>
        <w:t xml:space="preserve">8. </w:t>
      </w:r>
      <w:r w:rsidR="00FC7212" w:rsidRPr="00EC5E32">
        <w:rPr>
          <w:lang w:val="en-GB"/>
        </w:rPr>
        <w:t>Appendices</w:t>
      </w:r>
      <w:bookmarkEnd w:id="31"/>
    </w:p>
    <w:p w14:paraId="272074FD" w14:textId="44000861" w:rsidR="00FC7212" w:rsidRPr="00EC5E32" w:rsidRDefault="00FC7212" w:rsidP="00D92A1E">
      <w:pPr>
        <w:pStyle w:val="Heading2"/>
        <w:rPr>
          <w:lang w:val="en-GB"/>
        </w:rPr>
      </w:pPr>
      <w:bookmarkStart w:id="32" w:name="_Toc224836508"/>
      <w:r w:rsidRPr="00EC5E32">
        <w:rPr>
          <w:lang w:val="en-GB"/>
        </w:rPr>
        <w:t xml:space="preserve">Appendix 1: Ratio calculation of Tesla </w:t>
      </w:r>
      <w:r w:rsidR="008D4372">
        <w:rPr>
          <w:lang w:val="en-GB"/>
        </w:rPr>
        <w:t>from 2020-2024</w:t>
      </w:r>
      <w:bookmarkEnd w:id="32"/>
      <w:r w:rsidR="008D4372">
        <w:rPr>
          <w:lang w:val="en-GB"/>
        </w:rPr>
        <w:t xml:space="preserve"> </w:t>
      </w:r>
    </w:p>
    <w:tbl>
      <w:tblPr>
        <w:tblW w:w="5000" w:type="pct"/>
        <w:tblLook w:val="04A0" w:firstRow="1" w:lastRow="0" w:firstColumn="1" w:lastColumn="0" w:noHBand="0" w:noVBand="1"/>
      </w:tblPr>
      <w:tblGrid>
        <w:gridCol w:w="4796"/>
        <w:gridCol w:w="271"/>
        <w:gridCol w:w="924"/>
        <w:gridCol w:w="924"/>
        <w:gridCol w:w="815"/>
        <w:gridCol w:w="815"/>
        <w:gridCol w:w="815"/>
      </w:tblGrid>
      <w:tr w:rsidR="003103CB" w:rsidRPr="00EC5E32" w14:paraId="0D6780C4" w14:textId="77777777" w:rsidTr="00AB29C7">
        <w:trPr>
          <w:trHeight w:val="300"/>
        </w:trPr>
        <w:tc>
          <w:tcPr>
            <w:tcW w:w="2556" w:type="pct"/>
            <w:tcBorders>
              <w:top w:val="nil"/>
              <w:left w:val="nil"/>
              <w:bottom w:val="nil"/>
              <w:right w:val="nil"/>
            </w:tcBorders>
            <w:noWrap/>
            <w:vAlign w:val="bottom"/>
            <w:hideMark/>
          </w:tcPr>
          <w:p w14:paraId="2334CEC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CALCULATIONS:</w:t>
            </w:r>
          </w:p>
        </w:tc>
        <w:tc>
          <w:tcPr>
            <w:tcW w:w="166" w:type="pct"/>
            <w:tcBorders>
              <w:top w:val="nil"/>
              <w:left w:val="nil"/>
              <w:bottom w:val="nil"/>
              <w:right w:val="nil"/>
            </w:tcBorders>
            <w:noWrap/>
            <w:vAlign w:val="bottom"/>
            <w:hideMark/>
          </w:tcPr>
          <w:p w14:paraId="3BEE4D7D" w14:textId="77777777" w:rsidR="00FC7212" w:rsidRPr="00EC5E32" w:rsidRDefault="00FC7212" w:rsidP="00D92A1E">
            <w:pPr>
              <w:rPr>
                <w:rFonts w:eastAsia="Times New Roman"/>
                <w:b/>
                <w:bCs/>
                <w:szCs w:val="24"/>
                <w:lang w:val="en-GB" w:eastAsia="en-IN"/>
              </w:rPr>
            </w:pPr>
          </w:p>
        </w:tc>
        <w:tc>
          <w:tcPr>
            <w:tcW w:w="490" w:type="pct"/>
            <w:tcBorders>
              <w:top w:val="nil"/>
              <w:left w:val="nil"/>
              <w:bottom w:val="nil"/>
              <w:right w:val="nil"/>
            </w:tcBorders>
            <w:noWrap/>
            <w:vAlign w:val="bottom"/>
            <w:hideMark/>
          </w:tcPr>
          <w:p w14:paraId="401F850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43F6ED5"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08B9C92"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70279E8"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50BB68F" w14:textId="77777777" w:rsidR="00FC7212" w:rsidRPr="00EC5E32" w:rsidRDefault="00FC7212" w:rsidP="00D92A1E">
            <w:pPr>
              <w:rPr>
                <w:rFonts w:eastAsia="Times New Roman"/>
                <w:szCs w:val="24"/>
                <w:lang w:val="en-GB" w:eastAsia="en-IN"/>
              </w:rPr>
            </w:pPr>
          </w:p>
        </w:tc>
      </w:tr>
      <w:tr w:rsidR="003103CB" w:rsidRPr="00EC5E32" w14:paraId="0C218B74" w14:textId="77777777" w:rsidTr="00AB29C7">
        <w:trPr>
          <w:trHeight w:val="300"/>
        </w:trPr>
        <w:tc>
          <w:tcPr>
            <w:tcW w:w="2556" w:type="pct"/>
            <w:tcBorders>
              <w:top w:val="nil"/>
              <w:left w:val="nil"/>
              <w:bottom w:val="nil"/>
              <w:right w:val="nil"/>
            </w:tcBorders>
            <w:noWrap/>
            <w:vAlign w:val="bottom"/>
            <w:hideMark/>
          </w:tcPr>
          <w:p w14:paraId="56C3997F"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28E4831E" w14:textId="77777777" w:rsidR="00FC7212" w:rsidRPr="00EC5E32" w:rsidRDefault="00FC7212" w:rsidP="00D92A1E">
            <w:pPr>
              <w:rPr>
                <w:rFonts w:eastAsia="Times New Roman"/>
                <w:szCs w:val="24"/>
                <w:lang w:val="en-GB" w:eastAsia="en-IN"/>
              </w:rPr>
            </w:pPr>
          </w:p>
        </w:tc>
        <w:tc>
          <w:tcPr>
            <w:tcW w:w="2278" w:type="pct"/>
            <w:gridSpan w:val="5"/>
            <w:tcBorders>
              <w:top w:val="nil"/>
              <w:left w:val="nil"/>
              <w:bottom w:val="nil"/>
              <w:right w:val="nil"/>
            </w:tcBorders>
            <w:shd w:val="clear" w:color="000000" w:fill="FCD5B4"/>
            <w:noWrap/>
            <w:vAlign w:val="bottom"/>
            <w:hideMark/>
          </w:tcPr>
          <w:p w14:paraId="6186D18A" w14:textId="77777777" w:rsidR="00FC7212" w:rsidRPr="00EC5E32" w:rsidRDefault="00FC7212" w:rsidP="00D92A1E">
            <w:pPr>
              <w:jc w:val="center"/>
              <w:rPr>
                <w:rFonts w:eastAsia="Times New Roman"/>
                <w:b/>
                <w:bCs/>
                <w:szCs w:val="24"/>
                <w:lang w:val="en-GB" w:eastAsia="en-IN"/>
              </w:rPr>
            </w:pPr>
            <w:r w:rsidRPr="00EC5E32">
              <w:rPr>
                <w:rFonts w:eastAsia="Times New Roman"/>
                <w:b/>
                <w:bCs/>
                <w:szCs w:val="24"/>
                <w:lang w:val="en-GB" w:eastAsia="en-IN"/>
              </w:rPr>
              <w:t>Tesla, Inc. (TSLA)</w:t>
            </w:r>
          </w:p>
        </w:tc>
      </w:tr>
      <w:tr w:rsidR="003103CB" w:rsidRPr="00EC5E32" w14:paraId="773CD2A5" w14:textId="77777777" w:rsidTr="00AB29C7">
        <w:trPr>
          <w:trHeight w:val="300"/>
        </w:trPr>
        <w:tc>
          <w:tcPr>
            <w:tcW w:w="2556" w:type="pct"/>
            <w:tcBorders>
              <w:top w:val="nil"/>
              <w:left w:val="nil"/>
              <w:bottom w:val="nil"/>
              <w:right w:val="nil"/>
            </w:tcBorders>
            <w:shd w:val="clear" w:color="000000" w:fill="D8E4BC"/>
            <w:noWrap/>
            <w:vAlign w:val="bottom"/>
            <w:hideMark/>
          </w:tcPr>
          <w:p w14:paraId="7DEF9F54"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Input data for Liquidity Ratios:</w:t>
            </w:r>
          </w:p>
        </w:tc>
        <w:tc>
          <w:tcPr>
            <w:tcW w:w="166" w:type="pct"/>
            <w:tcBorders>
              <w:top w:val="nil"/>
              <w:left w:val="nil"/>
              <w:bottom w:val="nil"/>
              <w:right w:val="nil"/>
            </w:tcBorders>
            <w:shd w:val="clear" w:color="000000" w:fill="D8E4BC"/>
            <w:noWrap/>
            <w:vAlign w:val="bottom"/>
            <w:hideMark/>
          </w:tcPr>
          <w:p w14:paraId="6CC05093"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28E0095F"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D8E4BC"/>
            <w:noWrap/>
            <w:vAlign w:val="bottom"/>
            <w:hideMark/>
          </w:tcPr>
          <w:p w14:paraId="35D43FA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D8E4BC"/>
            <w:noWrap/>
            <w:vAlign w:val="bottom"/>
            <w:hideMark/>
          </w:tcPr>
          <w:p w14:paraId="2A99CD3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D8E4BC"/>
            <w:noWrap/>
            <w:vAlign w:val="bottom"/>
            <w:hideMark/>
          </w:tcPr>
          <w:p w14:paraId="6962ACFE"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D8E4BC"/>
            <w:noWrap/>
            <w:vAlign w:val="bottom"/>
            <w:hideMark/>
          </w:tcPr>
          <w:p w14:paraId="09936957"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1C090443" w14:textId="77777777" w:rsidTr="00AB29C7">
        <w:trPr>
          <w:trHeight w:val="300"/>
        </w:trPr>
        <w:tc>
          <w:tcPr>
            <w:tcW w:w="2556" w:type="pct"/>
            <w:tcBorders>
              <w:top w:val="nil"/>
              <w:left w:val="nil"/>
              <w:bottom w:val="nil"/>
              <w:right w:val="nil"/>
            </w:tcBorders>
            <w:noWrap/>
            <w:vAlign w:val="bottom"/>
            <w:hideMark/>
          </w:tcPr>
          <w:p w14:paraId="7369EBF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Assets</w:t>
            </w:r>
          </w:p>
        </w:tc>
        <w:tc>
          <w:tcPr>
            <w:tcW w:w="166" w:type="pct"/>
            <w:tcBorders>
              <w:top w:val="nil"/>
              <w:left w:val="nil"/>
              <w:bottom w:val="nil"/>
              <w:right w:val="nil"/>
            </w:tcBorders>
            <w:noWrap/>
            <w:vAlign w:val="bottom"/>
            <w:hideMark/>
          </w:tcPr>
          <w:p w14:paraId="418D5AE3"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6E4845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58,360</w:t>
            </w:r>
          </w:p>
        </w:tc>
        <w:tc>
          <w:tcPr>
            <w:tcW w:w="490" w:type="pct"/>
            <w:tcBorders>
              <w:top w:val="nil"/>
              <w:left w:val="nil"/>
              <w:bottom w:val="nil"/>
              <w:right w:val="nil"/>
            </w:tcBorders>
            <w:noWrap/>
            <w:vAlign w:val="bottom"/>
            <w:hideMark/>
          </w:tcPr>
          <w:p w14:paraId="67B4E6B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49,616</w:t>
            </w:r>
          </w:p>
        </w:tc>
        <w:tc>
          <w:tcPr>
            <w:tcW w:w="432" w:type="pct"/>
            <w:tcBorders>
              <w:top w:val="nil"/>
              <w:left w:val="nil"/>
              <w:bottom w:val="nil"/>
              <w:right w:val="nil"/>
            </w:tcBorders>
            <w:noWrap/>
            <w:vAlign w:val="bottom"/>
            <w:hideMark/>
          </w:tcPr>
          <w:p w14:paraId="2203419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40,917</w:t>
            </w:r>
          </w:p>
        </w:tc>
        <w:tc>
          <w:tcPr>
            <w:tcW w:w="432" w:type="pct"/>
            <w:tcBorders>
              <w:top w:val="nil"/>
              <w:left w:val="nil"/>
              <w:bottom w:val="nil"/>
              <w:right w:val="nil"/>
            </w:tcBorders>
            <w:noWrap/>
            <w:vAlign w:val="bottom"/>
            <w:hideMark/>
          </w:tcPr>
          <w:p w14:paraId="71F8DCA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27,100</w:t>
            </w:r>
          </w:p>
        </w:tc>
        <w:tc>
          <w:tcPr>
            <w:tcW w:w="432" w:type="pct"/>
            <w:tcBorders>
              <w:top w:val="nil"/>
              <w:left w:val="nil"/>
              <w:bottom w:val="nil"/>
              <w:right w:val="nil"/>
            </w:tcBorders>
            <w:noWrap/>
            <w:vAlign w:val="bottom"/>
            <w:hideMark/>
          </w:tcPr>
          <w:p w14:paraId="7336E55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26,717</w:t>
            </w:r>
          </w:p>
        </w:tc>
      </w:tr>
      <w:tr w:rsidR="003103CB" w:rsidRPr="00EC5E32" w14:paraId="65F17014" w14:textId="77777777" w:rsidTr="00AB29C7">
        <w:trPr>
          <w:trHeight w:val="300"/>
        </w:trPr>
        <w:tc>
          <w:tcPr>
            <w:tcW w:w="2556" w:type="pct"/>
            <w:tcBorders>
              <w:top w:val="nil"/>
              <w:left w:val="nil"/>
              <w:bottom w:val="nil"/>
              <w:right w:val="nil"/>
            </w:tcBorders>
            <w:noWrap/>
            <w:vAlign w:val="bottom"/>
            <w:hideMark/>
          </w:tcPr>
          <w:p w14:paraId="20F5471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Liabilities</w:t>
            </w:r>
          </w:p>
        </w:tc>
        <w:tc>
          <w:tcPr>
            <w:tcW w:w="166" w:type="pct"/>
            <w:tcBorders>
              <w:top w:val="nil"/>
              <w:left w:val="nil"/>
              <w:bottom w:val="nil"/>
              <w:right w:val="nil"/>
            </w:tcBorders>
            <w:noWrap/>
            <w:vAlign w:val="bottom"/>
            <w:hideMark/>
          </w:tcPr>
          <w:p w14:paraId="7CB54BDE"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22C6FE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28,821</w:t>
            </w:r>
          </w:p>
        </w:tc>
        <w:tc>
          <w:tcPr>
            <w:tcW w:w="490" w:type="pct"/>
            <w:tcBorders>
              <w:top w:val="nil"/>
              <w:left w:val="nil"/>
              <w:bottom w:val="nil"/>
              <w:right w:val="nil"/>
            </w:tcBorders>
            <w:noWrap/>
            <w:vAlign w:val="bottom"/>
            <w:hideMark/>
          </w:tcPr>
          <w:p w14:paraId="0DCE765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28,748</w:t>
            </w:r>
          </w:p>
        </w:tc>
        <w:tc>
          <w:tcPr>
            <w:tcW w:w="432" w:type="pct"/>
            <w:tcBorders>
              <w:top w:val="nil"/>
              <w:left w:val="nil"/>
              <w:bottom w:val="nil"/>
              <w:right w:val="nil"/>
            </w:tcBorders>
            <w:noWrap/>
            <w:vAlign w:val="bottom"/>
            <w:hideMark/>
          </w:tcPr>
          <w:p w14:paraId="449EDDF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26,709</w:t>
            </w:r>
          </w:p>
        </w:tc>
        <w:tc>
          <w:tcPr>
            <w:tcW w:w="432" w:type="pct"/>
            <w:tcBorders>
              <w:top w:val="nil"/>
              <w:left w:val="nil"/>
              <w:bottom w:val="nil"/>
              <w:right w:val="nil"/>
            </w:tcBorders>
            <w:noWrap/>
            <w:vAlign w:val="bottom"/>
            <w:hideMark/>
          </w:tcPr>
          <w:p w14:paraId="1DB732D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19,705</w:t>
            </w:r>
          </w:p>
        </w:tc>
        <w:tc>
          <w:tcPr>
            <w:tcW w:w="432" w:type="pct"/>
            <w:tcBorders>
              <w:top w:val="nil"/>
              <w:left w:val="nil"/>
              <w:bottom w:val="nil"/>
              <w:right w:val="nil"/>
            </w:tcBorders>
            <w:noWrap/>
            <w:vAlign w:val="bottom"/>
            <w:hideMark/>
          </w:tcPr>
          <w:p w14:paraId="182531B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14,248</w:t>
            </w:r>
          </w:p>
        </w:tc>
      </w:tr>
      <w:tr w:rsidR="003103CB" w:rsidRPr="00EC5E32" w14:paraId="321CA79D" w14:textId="77777777" w:rsidTr="00AB29C7">
        <w:trPr>
          <w:trHeight w:val="300"/>
        </w:trPr>
        <w:tc>
          <w:tcPr>
            <w:tcW w:w="2556" w:type="pct"/>
            <w:tcBorders>
              <w:top w:val="nil"/>
              <w:left w:val="nil"/>
              <w:bottom w:val="nil"/>
              <w:right w:val="nil"/>
            </w:tcBorders>
            <w:noWrap/>
            <w:vAlign w:val="bottom"/>
            <w:hideMark/>
          </w:tcPr>
          <w:p w14:paraId="7A65A25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Inventories</w:t>
            </w:r>
          </w:p>
        </w:tc>
        <w:tc>
          <w:tcPr>
            <w:tcW w:w="166" w:type="pct"/>
            <w:tcBorders>
              <w:top w:val="nil"/>
              <w:left w:val="nil"/>
              <w:bottom w:val="nil"/>
              <w:right w:val="nil"/>
            </w:tcBorders>
            <w:noWrap/>
            <w:vAlign w:val="bottom"/>
            <w:hideMark/>
          </w:tcPr>
          <w:p w14:paraId="281256E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29C874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12,017</w:t>
            </w:r>
          </w:p>
        </w:tc>
        <w:tc>
          <w:tcPr>
            <w:tcW w:w="490" w:type="pct"/>
            <w:tcBorders>
              <w:top w:val="nil"/>
              <w:left w:val="nil"/>
              <w:bottom w:val="nil"/>
              <w:right w:val="nil"/>
            </w:tcBorders>
            <w:noWrap/>
            <w:vAlign w:val="bottom"/>
            <w:hideMark/>
          </w:tcPr>
          <w:p w14:paraId="29FF755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13,626</w:t>
            </w:r>
          </w:p>
        </w:tc>
        <w:tc>
          <w:tcPr>
            <w:tcW w:w="432" w:type="pct"/>
            <w:tcBorders>
              <w:top w:val="nil"/>
              <w:left w:val="nil"/>
              <w:bottom w:val="nil"/>
              <w:right w:val="nil"/>
            </w:tcBorders>
            <w:noWrap/>
            <w:vAlign w:val="bottom"/>
            <w:hideMark/>
          </w:tcPr>
          <w:p w14:paraId="484507F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12,839</w:t>
            </w:r>
          </w:p>
        </w:tc>
        <w:tc>
          <w:tcPr>
            <w:tcW w:w="432" w:type="pct"/>
            <w:tcBorders>
              <w:top w:val="nil"/>
              <w:left w:val="nil"/>
              <w:bottom w:val="nil"/>
              <w:right w:val="nil"/>
            </w:tcBorders>
            <w:noWrap/>
            <w:vAlign w:val="bottom"/>
            <w:hideMark/>
          </w:tcPr>
          <w:p w14:paraId="1B501AA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5,757</w:t>
            </w:r>
          </w:p>
        </w:tc>
        <w:tc>
          <w:tcPr>
            <w:tcW w:w="432" w:type="pct"/>
            <w:tcBorders>
              <w:top w:val="nil"/>
              <w:left w:val="nil"/>
              <w:bottom w:val="nil"/>
              <w:right w:val="nil"/>
            </w:tcBorders>
            <w:noWrap/>
            <w:vAlign w:val="bottom"/>
            <w:hideMark/>
          </w:tcPr>
          <w:p w14:paraId="6B1C274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4,101</w:t>
            </w:r>
          </w:p>
        </w:tc>
      </w:tr>
      <w:tr w:rsidR="003103CB" w:rsidRPr="00EC5E32" w14:paraId="7DAD6588" w14:textId="77777777" w:rsidTr="00AB29C7">
        <w:trPr>
          <w:trHeight w:val="300"/>
        </w:trPr>
        <w:tc>
          <w:tcPr>
            <w:tcW w:w="2556" w:type="pct"/>
            <w:tcBorders>
              <w:top w:val="nil"/>
              <w:left w:val="nil"/>
              <w:bottom w:val="nil"/>
              <w:right w:val="nil"/>
            </w:tcBorders>
            <w:noWrap/>
            <w:vAlign w:val="bottom"/>
            <w:hideMark/>
          </w:tcPr>
          <w:p w14:paraId="10570895"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Cash</w:t>
            </w:r>
          </w:p>
        </w:tc>
        <w:tc>
          <w:tcPr>
            <w:tcW w:w="166" w:type="pct"/>
            <w:tcBorders>
              <w:top w:val="nil"/>
              <w:left w:val="nil"/>
              <w:bottom w:val="nil"/>
              <w:right w:val="nil"/>
            </w:tcBorders>
            <w:noWrap/>
            <w:vAlign w:val="bottom"/>
            <w:hideMark/>
          </w:tcPr>
          <w:p w14:paraId="75F0E7B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5F70C9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14,386</w:t>
            </w:r>
          </w:p>
        </w:tc>
        <w:tc>
          <w:tcPr>
            <w:tcW w:w="490" w:type="pct"/>
            <w:tcBorders>
              <w:top w:val="nil"/>
              <w:left w:val="nil"/>
              <w:bottom w:val="nil"/>
              <w:right w:val="nil"/>
            </w:tcBorders>
            <w:noWrap/>
            <w:vAlign w:val="bottom"/>
            <w:hideMark/>
          </w:tcPr>
          <w:p w14:paraId="61A9AE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15,903</w:t>
            </w:r>
          </w:p>
        </w:tc>
        <w:tc>
          <w:tcPr>
            <w:tcW w:w="432" w:type="pct"/>
            <w:tcBorders>
              <w:top w:val="nil"/>
              <w:left w:val="nil"/>
              <w:bottom w:val="nil"/>
              <w:right w:val="nil"/>
            </w:tcBorders>
            <w:noWrap/>
            <w:vAlign w:val="bottom"/>
            <w:hideMark/>
          </w:tcPr>
          <w:p w14:paraId="4589FC3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13,965</w:t>
            </w:r>
          </w:p>
        </w:tc>
        <w:tc>
          <w:tcPr>
            <w:tcW w:w="432" w:type="pct"/>
            <w:tcBorders>
              <w:top w:val="nil"/>
              <w:left w:val="nil"/>
              <w:bottom w:val="nil"/>
              <w:right w:val="nil"/>
            </w:tcBorders>
            <w:noWrap/>
            <w:vAlign w:val="bottom"/>
            <w:hideMark/>
          </w:tcPr>
          <w:p w14:paraId="599D5D6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8,028</w:t>
            </w:r>
          </w:p>
        </w:tc>
        <w:tc>
          <w:tcPr>
            <w:tcW w:w="432" w:type="pct"/>
            <w:tcBorders>
              <w:top w:val="nil"/>
              <w:left w:val="nil"/>
              <w:bottom w:val="nil"/>
              <w:right w:val="nil"/>
            </w:tcBorders>
            <w:noWrap/>
            <w:vAlign w:val="bottom"/>
            <w:hideMark/>
          </w:tcPr>
          <w:p w14:paraId="05147A8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19,348</w:t>
            </w:r>
          </w:p>
        </w:tc>
      </w:tr>
      <w:tr w:rsidR="003103CB" w:rsidRPr="00EC5E32" w14:paraId="2EDED753" w14:textId="77777777" w:rsidTr="00AB29C7">
        <w:trPr>
          <w:trHeight w:val="300"/>
        </w:trPr>
        <w:tc>
          <w:tcPr>
            <w:tcW w:w="2556" w:type="pct"/>
            <w:tcBorders>
              <w:top w:val="nil"/>
              <w:left w:val="nil"/>
              <w:bottom w:val="single" w:sz="4" w:space="0" w:color="auto"/>
              <w:right w:val="nil"/>
            </w:tcBorders>
            <w:noWrap/>
            <w:vAlign w:val="bottom"/>
            <w:hideMark/>
          </w:tcPr>
          <w:p w14:paraId="001D001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166" w:type="pct"/>
            <w:tcBorders>
              <w:top w:val="nil"/>
              <w:left w:val="nil"/>
              <w:bottom w:val="single" w:sz="4" w:space="0" w:color="auto"/>
              <w:right w:val="nil"/>
            </w:tcBorders>
            <w:noWrap/>
            <w:vAlign w:val="bottom"/>
            <w:hideMark/>
          </w:tcPr>
          <w:p w14:paraId="7399BC4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noWrap/>
            <w:vAlign w:val="bottom"/>
            <w:hideMark/>
          </w:tcPr>
          <w:p w14:paraId="6BD92A5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noWrap/>
            <w:vAlign w:val="bottom"/>
            <w:hideMark/>
          </w:tcPr>
          <w:p w14:paraId="053B24F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noWrap/>
            <w:vAlign w:val="bottom"/>
            <w:hideMark/>
          </w:tcPr>
          <w:p w14:paraId="49055F2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noWrap/>
            <w:vAlign w:val="bottom"/>
            <w:hideMark/>
          </w:tcPr>
          <w:p w14:paraId="6E207C6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noWrap/>
            <w:vAlign w:val="bottom"/>
            <w:hideMark/>
          </w:tcPr>
          <w:p w14:paraId="6F51C42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41334246"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35F745D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LIQUIDITY RATIOS:</w:t>
            </w:r>
          </w:p>
        </w:tc>
        <w:tc>
          <w:tcPr>
            <w:tcW w:w="166" w:type="pct"/>
            <w:tcBorders>
              <w:top w:val="nil"/>
              <w:left w:val="nil"/>
              <w:bottom w:val="single" w:sz="4" w:space="0" w:color="auto"/>
              <w:right w:val="nil"/>
            </w:tcBorders>
            <w:shd w:val="clear" w:color="000000" w:fill="D8E4BC"/>
            <w:noWrap/>
            <w:vAlign w:val="bottom"/>
            <w:hideMark/>
          </w:tcPr>
          <w:p w14:paraId="6A3E6BBE"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77B84BC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single" w:sz="4" w:space="0" w:color="auto"/>
              <w:right w:val="nil"/>
            </w:tcBorders>
            <w:shd w:val="clear" w:color="000000" w:fill="D8E4BC"/>
            <w:noWrap/>
            <w:vAlign w:val="bottom"/>
            <w:hideMark/>
          </w:tcPr>
          <w:p w14:paraId="7440503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single" w:sz="4" w:space="0" w:color="auto"/>
              <w:right w:val="nil"/>
            </w:tcBorders>
            <w:shd w:val="clear" w:color="000000" w:fill="D8E4BC"/>
            <w:noWrap/>
            <w:vAlign w:val="bottom"/>
            <w:hideMark/>
          </w:tcPr>
          <w:p w14:paraId="6251FA90"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single" w:sz="4" w:space="0" w:color="auto"/>
              <w:right w:val="nil"/>
            </w:tcBorders>
            <w:shd w:val="clear" w:color="000000" w:fill="D8E4BC"/>
            <w:noWrap/>
            <w:vAlign w:val="bottom"/>
            <w:hideMark/>
          </w:tcPr>
          <w:p w14:paraId="7E06432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single" w:sz="4" w:space="0" w:color="auto"/>
              <w:right w:val="nil"/>
            </w:tcBorders>
            <w:shd w:val="clear" w:color="000000" w:fill="D8E4BC"/>
            <w:noWrap/>
            <w:vAlign w:val="bottom"/>
            <w:hideMark/>
          </w:tcPr>
          <w:p w14:paraId="514AE4AB"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484CA3E0" w14:textId="77777777" w:rsidTr="00AB29C7">
        <w:trPr>
          <w:trHeight w:val="300"/>
        </w:trPr>
        <w:tc>
          <w:tcPr>
            <w:tcW w:w="2556" w:type="pct"/>
            <w:tcBorders>
              <w:top w:val="nil"/>
              <w:left w:val="nil"/>
              <w:bottom w:val="nil"/>
              <w:right w:val="nil"/>
            </w:tcBorders>
            <w:shd w:val="clear" w:color="000000" w:fill="D8E4BC"/>
            <w:noWrap/>
            <w:vAlign w:val="bottom"/>
            <w:hideMark/>
          </w:tcPr>
          <w:p w14:paraId="66823C3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Current Ratio</w:t>
            </w:r>
          </w:p>
        </w:tc>
        <w:tc>
          <w:tcPr>
            <w:tcW w:w="166" w:type="pct"/>
            <w:tcBorders>
              <w:top w:val="nil"/>
              <w:left w:val="nil"/>
              <w:bottom w:val="nil"/>
              <w:right w:val="nil"/>
            </w:tcBorders>
            <w:shd w:val="clear" w:color="000000" w:fill="D8E4BC"/>
            <w:noWrap/>
            <w:vAlign w:val="bottom"/>
            <w:hideMark/>
          </w:tcPr>
          <w:p w14:paraId="2D4CDA15"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785711C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2.02</w:t>
            </w:r>
          </w:p>
        </w:tc>
        <w:tc>
          <w:tcPr>
            <w:tcW w:w="490" w:type="pct"/>
            <w:tcBorders>
              <w:top w:val="nil"/>
              <w:left w:val="nil"/>
              <w:bottom w:val="nil"/>
              <w:right w:val="nil"/>
            </w:tcBorders>
            <w:shd w:val="clear" w:color="000000" w:fill="D8E4BC"/>
            <w:noWrap/>
            <w:vAlign w:val="bottom"/>
            <w:hideMark/>
          </w:tcPr>
          <w:p w14:paraId="3F51B0F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1.73</w:t>
            </w:r>
          </w:p>
        </w:tc>
        <w:tc>
          <w:tcPr>
            <w:tcW w:w="432" w:type="pct"/>
            <w:tcBorders>
              <w:top w:val="nil"/>
              <w:left w:val="nil"/>
              <w:bottom w:val="nil"/>
              <w:right w:val="nil"/>
            </w:tcBorders>
            <w:shd w:val="clear" w:color="000000" w:fill="D8E4BC"/>
            <w:noWrap/>
            <w:vAlign w:val="bottom"/>
            <w:hideMark/>
          </w:tcPr>
          <w:p w14:paraId="3BFF046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1.53</w:t>
            </w:r>
          </w:p>
        </w:tc>
        <w:tc>
          <w:tcPr>
            <w:tcW w:w="432" w:type="pct"/>
            <w:tcBorders>
              <w:top w:val="nil"/>
              <w:left w:val="nil"/>
              <w:bottom w:val="nil"/>
              <w:right w:val="nil"/>
            </w:tcBorders>
            <w:shd w:val="clear" w:color="000000" w:fill="D8E4BC"/>
            <w:noWrap/>
            <w:vAlign w:val="bottom"/>
            <w:hideMark/>
          </w:tcPr>
          <w:p w14:paraId="41594D0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1.38</w:t>
            </w:r>
          </w:p>
        </w:tc>
        <w:tc>
          <w:tcPr>
            <w:tcW w:w="432" w:type="pct"/>
            <w:tcBorders>
              <w:top w:val="nil"/>
              <w:left w:val="nil"/>
              <w:bottom w:val="nil"/>
              <w:right w:val="nil"/>
            </w:tcBorders>
            <w:shd w:val="clear" w:color="000000" w:fill="D8E4BC"/>
            <w:noWrap/>
            <w:vAlign w:val="bottom"/>
            <w:hideMark/>
          </w:tcPr>
          <w:p w14:paraId="19ED867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1.88</w:t>
            </w:r>
          </w:p>
        </w:tc>
      </w:tr>
      <w:tr w:rsidR="003103CB" w:rsidRPr="00EC5E32" w14:paraId="4CCC836F"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3F37B30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Assets/Current Liabilities</w:t>
            </w:r>
          </w:p>
        </w:tc>
        <w:tc>
          <w:tcPr>
            <w:tcW w:w="166" w:type="pct"/>
            <w:tcBorders>
              <w:top w:val="nil"/>
              <w:left w:val="nil"/>
              <w:bottom w:val="single" w:sz="4" w:space="0" w:color="auto"/>
              <w:right w:val="nil"/>
            </w:tcBorders>
            <w:shd w:val="clear" w:color="000000" w:fill="D8E4BC"/>
            <w:noWrap/>
            <w:vAlign w:val="bottom"/>
            <w:hideMark/>
          </w:tcPr>
          <w:p w14:paraId="56DACC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22EB2C9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33198C1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7620514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50DA10F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58C9B25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635FE364" w14:textId="77777777" w:rsidTr="00AB29C7">
        <w:trPr>
          <w:trHeight w:val="300"/>
        </w:trPr>
        <w:tc>
          <w:tcPr>
            <w:tcW w:w="2556" w:type="pct"/>
            <w:tcBorders>
              <w:top w:val="nil"/>
              <w:left w:val="nil"/>
              <w:bottom w:val="nil"/>
              <w:right w:val="nil"/>
            </w:tcBorders>
            <w:shd w:val="clear" w:color="000000" w:fill="D8E4BC"/>
            <w:noWrap/>
            <w:vAlign w:val="bottom"/>
            <w:hideMark/>
          </w:tcPr>
          <w:p w14:paraId="5CDB178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Quick Ratio (or Acid Test Ratio)</w:t>
            </w:r>
          </w:p>
        </w:tc>
        <w:tc>
          <w:tcPr>
            <w:tcW w:w="166" w:type="pct"/>
            <w:tcBorders>
              <w:top w:val="nil"/>
              <w:left w:val="nil"/>
              <w:bottom w:val="nil"/>
              <w:right w:val="nil"/>
            </w:tcBorders>
            <w:shd w:val="clear" w:color="000000" w:fill="D8E4BC"/>
            <w:noWrap/>
            <w:vAlign w:val="bottom"/>
            <w:hideMark/>
          </w:tcPr>
          <w:p w14:paraId="5C21BC6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1546988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1.61</w:t>
            </w:r>
          </w:p>
        </w:tc>
        <w:tc>
          <w:tcPr>
            <w:tcW w:w="490" w:type="pct"/>
            <w:tcBorders>
              <w:top w:val="nil"/>
              <w:left w:val="nil"/>
              <w:bottom w:val="nil"/>
              <w:right w:val="nil"/>
            </w:tcBorders>
            <w:shd w:val="clear" w:color="000000" w:fill="D8E4BC"/>
            <w:noWrap/>
            <w:vAlign w:val="bottom"/>
            <w:hideMark/>
          </w:tcPr>
          <w:p w14:paraId="5055972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1.25</w:t>
            </w:r>
          </w:p>
        </w:tc>
        <w:tc>
          <w:tcPr>
            <w:tcW w:w="432" w:type="pct"/>
            <w:tcBorders>
              <w:top w:val="nil"/>
              <w:left w:val="nil"/>
              <w:bottom w:val="nil"/>
              <w:right w:val="nil"/>
            </w:tcBorders>
            <w:shd w:val="clear" w:color="000000" w:fill="D8E4BC"/>
            <w:noWrap/>
            <w:vAlign w:val="bottom"/>
            <w:hideMark/>
          </w:tcPr>
          <w:p w14:paraId="7E95A56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1.05</w:t>
            </w:r>
          </w:p>
        </w:tc>
        <w:tc>
          <w:tcPr>
            <w:tcW w:w="432" w:type="pct"/>
            <w:tcBorders>
              <w:top w:val="nil"/>
              <w:left w:val="nil"/>
              <w:bottom w:val="nil"/>
              <w:right w:val="nil"/>
            </w:tcBorders>
            <w:shd w:val="clear" w:color="000000" w:fill="D8E4BC"/>
            <w:noWrap/>
            <w:vAlign w:val="bottom"/>
            <w:hideMark/>
          </w:tcPr>
          <w:p w14:paraId="4DF6B37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1.08</w:t>
            </w:r>
          </w:p>
        </w:tc>
        <w:tc>
          <w:tcPr>
            <w:tcW w:w="432" w:type="pct"/>
            <w:tcBorders>
              <w:top w:val="nil"/>
              <w:left w:val="nil"/>
              <w:bottom w:val="nil"/>
              <w:right w:val="nil"/>
            </w:tcBorders>
            <w:shd w:val="clear" w:color="000000" w:fill="D8E4BC"/>
            <w:noWrap/>
            <w:vAlign w:val="bottom"/>
            <w:hideMark/>
          </w:tcPr>
          <w:p w14:paraId="0C4F904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1.59</w:t>
            </w:r>
          </w:p>
        </w:tc>
      </w:tr>
      <w:tr w:rsidR="003103CB" w:rsidRPr="00EC5E32" w14:paraId="4EB05BDC"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70A3521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Assets-Inventories)/Current Liabilities</w:t>
            </w:r>
          </w:p>
        </w:tc>
        <w:tc>
          <w:tcPr>
            <w:tcW w:w="166" w:type="pct"/>
            <w:tcBorders>
              <w:top w:val="nil"/>
              <w:left w:val="nil"/>
              <w:bottom w:val="single" w:sz="4" w:space="0" w:color="auto"/>
              <w:right w:val="nil"/>
            </w:tcBorders>
            <w:shd w:val="clear" w:color="000000" w:fill="D8E4BC"/>
            <w:noWrap/>
            <w:vAlign w:val="bottom"/>
            <w:hideMark/>
          </w:tcPr>
          <w:p w14:paraId="4491F3C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2E412F6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15C502D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420A222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19CD39A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71290BA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68DF9E22" w14:textId="77777777" w:rsidTr="00AB29C7">
        <w:trPr>
          <w:trHeight w:val="300"/>
        </w:trPr>
        <w:tc>
          <w:tcPr>
            <w:tcW w:w="2556" w:type="pct"/>
            <w:tcBorders>
              <w:top w:val="nil"/>
              <w:left w:val="nil"/>
              <w:bottom w:val="nil"/>
              <w:right w:val="nil"/>
            </w:tcBorders>
            <w:shd w:val="clear" w:color="000000" w:fill="D8E4BC"/>
            <w:noWrap/>
            <w:vAlign w:val="bottom"/>
            <w:hideMark/>
          </w:tcPr>
          <w:p w14:paraId="5EC0D34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Cash Ratio</w:t>
            </w:r>
          </w:p>
        </w:tc>
        <w:tc>
          <w:tcPr>
            <w:tcW w:w="166" w:type="pct"/>
            <w:tcBorders>
              <w:top w:val="nil"/>
              <w:left w:val="nil"/>
              <w:bottom w:val="nil"/>
              <w:right w:val="nil"/>
            </w:tcBorders>
            <w:shd w:val="clear" w:color="000000" w:fill="D8E4BC"/>
            <w:noWrap/>
            <w:vAlign w:val="bottom"/>
            <w:hideMark/>
          </w:tcPr>
          <w:p w14:paraId="267601CB"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8E4BC"/>
            <w:noWrap/>
            <w:vAlign w:val="bottom"/>
            <w:hideMark/>
          </w:tcPr>
          <w:p w14:paraId="182F88A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0.50</w:t>
            </w:r>
          </w:p>
        </w:tc>
        <w:tc>
          <w:tcPr>
            <w:tcW w:w="490" w:type="pct"/>
            <w:tcBorders>
              <w:top w:val="nil"/>
              <w:left w:val="nil"/>
              <w:bottom w:val="nil"/>
              <w:right w:val="nil"/>
            </w:tcBorders>
            <w:shd w:val="clear" w:color="000000" w:fill="D8E4BC"/>
            <w:noWrap/>
            <w:vAlign w:val="bottom"/>
            <w:hideMark/>
          </w:tcPr>
          <w:p w14:paraId="729A92E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0.55</w:t>
            </w:r>
          </w:p>
        </w:tc>
        <w:tc>
          <w:tcPr>
            <w:tcW w:w="432" w:type="pct"/>
            <w:tcBorders>
              <w:top w:val="nil"/>
              <w:left w:val="nil"/>
              <w:bottom w:val="nil"/>
              <w:right w:val="nil"/>
            </w:tcBorders>
            <w:shd w:val="clear" w:color="000000" w:fill="D8E4BC"/>
            <w:noWrap/>
            <w:vAlign w:val="bottom"/>
            <w:hideMark/>
          </w:tcPr>
          <w:p w14:paraId="2F02D47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0.52</w:t>
            </w:r>
          </w:p>
        </w:tc>
        <w:tc>
          <w:tcPr>
            <w:tcW w:w="432" w:type="pct"/>
            <w:tcBorders>
              <w:top w:val="nil"/>
              <w:left w:val="nil"/>
              <w:bottom w:val="nil"/>
              <w:right w:val="nil"/>
            </w:tcBorders>
            <w:shd w:val="clear" w:color="000000" w:fill="D8E4BC"/>
            <w:noWrap/>
            <w:vAlign w:val="bottom"/>
            <w:hideMark/>
          </w:tcPr>
          <w:p w14:paraId="1A9E327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0.41</w:t>
            </w:r>
          </w:p>
        </w:tc>
        <w:tc>
          <w:tcPr>
            <w:tcW w:w="432" w:type="pct"/>
            <w:tcBorders>
              <w:top w:val="nil"/>
              <w:left w:val="nil"/>
              <w:bottom w:val="nil"/>
              <w:right w:val="nil"/>
            </w:tcBorders>
            <w:shd w:val="clear" w:color="000000" w:fill="D8E4BC"/>
            <w:noWrap/>
            <w:vAlign w:val="bottom"/>
            <w:hideMark/>
          </w:tcPr>
          <w:p w14:paraId="42022F5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w:t>
            </w:r>
          </w:p>
        </w:tc>
      </w:tr>
      <w:tr w:rsidR="003103CB" w:rsidRPr="00EC5E32" w14:paraId="07389067" w14:textId="77777777" w:rsidTr="00AB29C7">
        <w:trPr>
          <w:trHeight w:val="300"/>
        </w:trPr>
        <w:tc>
          <w:tcPr>
            <w:tcW w:w="2556" w:type="pct"/>
            <w:tcBorders>
              <w:top w:val="nil"/>
              <w:left w:val="nil"/>
              <w:bottom w:val="single" w:sz="4" w:space="0" w:color="auto"/>
              <w:right w:val="nil"/>
            </w:tcBorders>
            <w:shd w:val="clear" w:color="000000" w:fill="D8E4BC"/>
            <w:noWrap/>
            <w:vAlign w:val="bottom"/>
            <w:hideMark/>
          </w:tcPr>
          <w:p w14:paraId="65C263A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Cash/Current Liabilities</w:t>
            </w:r>
          </w:p>
        </w:tc>
        <w:tc>
          <w:tcPr>
            <w:tcW w:w="166" w:type="pct"/>
            <w:tcBorders>
              <w:top w:val="nil"/>
              <w:left w:val="nil"/>
              <w:bottom w:val="single" w:sz="4" w:space="0" w:color="auto"/>
              <w:right w:val="nil"/>
            </w:tcBorders>
            <w:shd w:val="clear" w:color="000000" w:fill="D8E4BC"/>
            <w:noWrap/>
            <w:vAlign w:val="bottom"/>
            <w:hideMark/>
          </w:tcPr>
          <w:p w14:paraId="6D75ED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602C419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8E4BC"/>
            <w:noWrap/>
            <w:vAlign w:val="bottom"/>
            <w:hideMark/>
          </w:tcPr>
          <w:p w14:paraId="1CDE2BB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12407CE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4F0466D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8E4BC"/>
            <w:noWrap/>
            <w:vAlign w:val="bottom"/>
            <w:hideMark/>
          </w:tcPr>
          <w:p w14:paraId="76E9ED1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2E02CB54" w14:textId="77777777" w:rsidTr="00AB29C7">
        <w:trPr>
          <w:trHeight w:val="300"/>
        </w:trPr>
        <w:tc>
          <w:tcPr>
            <w:tcW w:w="2556" w:type="pct"/>
            <w:tcBorders>
              <w:top w:val="nil"/>
              <w:left w:val="nil"/>
              <w:bottom w:val="nil"/>
              <w:right w:val="nil"/>
            </w:tcBorders>
            <w:noWrap/>
            <w:vAlign w:val="bottom"/>
            <w:hideMark/>
          </w:tcPr>
          <w:p w14:paraId="20087033"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7EC5118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93DEF9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81E1ADA"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5F8D53F"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6198045"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B5A9B41" w14:textId="77777777" w:rsidR="00FC7212" w:rsidRPr="00EC5E32" w:rsidRDefault="00FC7212" w:rsidP="00D92A1E">
            <w:pPr>
              <w:rPr>
                <w:rFonts w:eastAsia="Times New Roman"/>
                <w:szCs w:val="24"/>
                <w:lang w:val="en-GB" w:eastAsia="en-IN"/>
              </w:rPr>
            </w:pPr>
          </w:p>
        </w:tc>
      </w:tr>
      <w:tr w:rsidR="003103CB" w:rsidRPr="00EC5E32" w14:paraId="0746A091" w14:textId="77777777" w:rsidTr="00AB29C7">
        <w:trPr>
          <w:trHeight w:val="300"/>
        </w:trPr>
        <w:tc>
          <w:tcPr>
            <w:tcW w:w="2556" w:type="pct"/>
            <w:tcBorders>
              <w:top w:val="nil"/>
              <w:left w:val="nil"/>
              <w:bottom w:val="nil"/>
              <w:right w:val="nil"/>
            </w:tcBorders>
            <w:shd w:val="clear" w:color="000000" w:fill="C5D9F1"/>
            <w:noWrap/>
            <w:vAlign w:val="bottom"/>
            <w:hideMark/>
          </w:tcPr>
          <w:p w14:paraId="3C3F30A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Input data for Profitability Ratios:</w:t>
            </w:r>
          </w:p>
        </w:tc>
        <w:tc>
          <w:tcPr>
            <w:tcW w:w="166" w:type="pct"/>
            <w:tcBorders>
              <w:top w:val="nil"/>
              <w:left w:val="nil"/>
              <w:bottom w:val="nil"/>
              <w:right w:val="nil"/>
            </w:tcBorders>
            <w:shd w:val="clear" w:color="000000" w:fill="B8CCE4"/>
            <w:noWrap/>
            <w:vAlign w:val="bottom"/>
            <w:hideMark/>
          </w:tcPr>
          <w:p w14:paraId="5F39658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37F8F277"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B8CCE4"/>
            <w:noWrap/>
            <w:vAlign w:val="bottom"/>
            <w:hideMark/>
          </w:tcPr>
          <w:p w14:paraId="647A93D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B8CCE4"/>
            <w:noWrap/>
            <w:vAlign w:val="bottom"/>
            <w:hideMark/>
          </w:tcPr>
          <w:p w14:paraId="4D85E24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B8CCE4"/>
            <w:noWrap/>
            <w:vAlign w:val="bottom"/>
            <w:hideMark/>
          </w:tcPr>
          <w:p w14:paraId="244611AA"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B8CCE4"/>
            <w:noWrap/>
            <w:vAlign w:val="bottom"/>
            <w:hideMark/>
          </w:tcPr>
          <w:p w14:paraId="2F205AC2"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4B149B73" w14:textId="77777777" w:rsidTr="00AB29C7">
        <w:trPr>
          <w:trHeight w:val="300"/>
        </w:trPr>
        <w:tc>
          <w:tcPr>
            <w:tcW w:w="2556" w:type="pct"/>
            <w:tcBorders>
              <w:top w:val="nil"/>
              <w:left w:val="nil"/>
              <w:bottom w:val="nil"/>
              <w:right w:val="nil"/>
            </w:tcBorders>
            <w:noWrap/>
            <w:vAlign w:val="bottom"/>
            <w:hideMark/>
          </w:tcPr>
          <w:p w14:paraId="3B8A973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Gross Profit</w:t>
            </w:r>
          </w:p>
        </w:tc>
        <w:tc>
          <w:tcPr>
            <w:tcW w:w="166" w:type="pct"/>
            <w:tcBorders>
              <w:top w:val="nil"/>
              <w:left w:val="nil"/>
              <w:bottom w:val="nil"/>
              <w:right w:val="nil"/>
            </w:tcBorders>
            <w:noWrap/>
            <w:vAlign w:val="bottom"/>
            <w:hideMark/>
          </w:tcPr>
          <w:p w14:paraId="4ED81031"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1F2014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17,450</w:t>
            </w:r>
          </w:p>
        </w:tc>
        <w:tc>
          <w:tcPr>
            <w:tcW w:w="490" w:type="pct"/>
            <w:tcBorders>
              <w:top w:val="nil"/>
              <w:left w:val="nil"/>
              <w:bottom w:val="nil"/>
              <w:right w:val="nil"/>
            </w:tcBorders>
            <w:noWrap/>
            <w:vAlign w:val="bottom"/>
            <w:hideMark/>
          </w:tcPr>
          <w:p w14:paraId="4C2762E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17,660</w:t>
            </w:r>
          </w:p>
        </w:tc>
        <w:tc>
          <w:tcPr>
            <w:tcW w:w="432" w:type="pct"/>
            <w:tcBorders>
              <w:top w:val="nil"/>
              <w:left w:val="nil"/>
              <w:bottom w:val="nil"/>
              <w:right w:val="nil"/>
            </w:tcBorders>
            <w:noWrap/>
            <w:vAlign w:val="bottom"/>
            <w:hideMark/>
          </w:tcPr>
          <w:p w14:paraId="1E09D93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20,853</w:t>
            </w:r>
          </w:p>
        </w:tc>
        <w:tc>
          <w:tcPr>
            <w:tcW w:w="432" w:type="pct"/>
            <w:tcBorders>
              <w:top w:val="nil"/>
              <w:left w:val="nil"/>
              <w:bottom w:val="nil"/>
              <w:right w:val="nil"/>
            </w:tcBorders>
            <w:noWrap/>
            <w:vAlign w:val="bottom"/>
            <w:hideMark/>
          </w:tcPr>
          <w:p w14:paraId="7ADDD2C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13,606</w:t>
            </w:r>
          </w:p>
        </w:tc>
        <w:tc>
          <w:tcPr>
            <w:tcW w:w="432" w:type="pct"/>
            <w:tcBorders>
              <w:top w:val="nil"/>
              <w:left w:val="nil"/>
              <w:bottom w:val="nil"/>
              <w:right w:val="nil"/>
            </w:tcBorders>
            <w:noWrap/>
            <w:vAlign w:val="bottom"/>
            <w:hideMark/>
          </w:tcPr>
          <w:p w14:paraId="2AEC6CB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6,630</w:t>
            </w:r>
          </w:p>
        </w:tc>
      </w:tr>
      <w:tr w:rsidR="003103CB" w:rsidRPr="00EC5E32" w14:paraId="31B5265B" w14:textId="77777777" w:rsidTr="00AB29C7">
        <w:trPr>
          <w:trHeight w:val="300"/>
        </w:trPr>
        <w:tc>
          <w:tcPr>
            <w:tcW w:w="2556" w:type="pct"/>
            <w:tcBorders>
              <w:top w:val="nil"/>
              <w:left w:val="nil"/>
              <w:bottom w:val="nil"/>
              <w:right w:val="nil"/>
            </w:tcBorders>
            <w:noWrap/>
            <w:vAlign w:val="bottom"/>
            <w:hideMark/>
          </w:tcPr>
          <w:p w14:paraId="709C703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Operating Income</w:t>
            </w:r>
          </w:p>
        </w:tc>
        <w:tc>
          <w:tcPr>
            <w:tcW w:w="166" w:type="pct"/>
            <w:tcBorders>
              <w:top w:val="nil"/>
              <w:left w:val="nil"/>
              <w:bottom w:val="nil"/>
              <w:right w:val="nil"/>
            </w:tcBorders>
            <w:noWrap/>
            <w:vAlign w:val="bottom"/>
            <w:hideMark/>
          </w:tcPr>
          <w:p w14:paraId="3C8A5F0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236C500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7,760</w:t>
            </w:r>
          </w:p>
        </w:tc>
        <w:tc>
          <w:tcPr>
            <w:tcW w:w="490" w:type="pct"/>
            <w:tcBorders>
              <w:top w:val="nil"/>
              <w:left w:val="nil"/>
              <w:bottom w:val="nil"/>
              <w:right w:val="nil"/>
            </w:tcBorders>
            <w:noWrap/>
            <w:vAlign w:val="bottom"/>
            <w:hideMark/>
          </w:tcPr>
          <w:p w14:paraId="0D4811F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8,891</w:t>
            </w:r>
          </w:p>
        </w:tc>
        <w:tc>
          <w:tcPr>
            <w:tcW w:w="432" w:type="pct"/>
            <w:tcBorders>
              <w:top w:val="nil"/>
              <w:left w:val="nil"/>
              <w:bottom w:val="nil"/>
              <w:right w:val="nil"/>
            </w:tcBorders>
            <w:noWrap/>
            <w:vAlign w:val="bottom"/>
            <w:hideMark/>
          </w:tcPr>
          <w:p w14:paraId="20E6D5C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13,832</w:t>
            </w:r>
          </w:p>
        </w:tc>
        <w:tc>
          <w:tcPr>
            <w:tcW w:w="432" w:type="pct"/>
            <w:tcBorders>
              <w:top w:val="nil"/>
              <w:left w:val="nil"/>
              <w:bottom w:val="nil"/>
              <w:right w:val="nil"/>
            </w:tcBorders>
            <w:noWrap/>
            <w:vAlign w:val="bottom"/>
            <w:hideMark/>
          </w:tcPr>
          <w:p w14:paraId="52A3F5F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6,496</w:t>
            </w:r>
          </w:p>
        </w:tc>
        <w:tc>
          <w:tcPr>
            <w:tcW w:w="432" w:type="pct"/>
            <w:tcBorders>
              <w:top w:val="nil"/>
              <w:left w:val="nil"/>
              <w:bottom w:val="nil"/>
              <w:right w:val="nil"/>
            </w:tcBorders>
            <w:noWrap/>
            <w:vAlign w:val="bottom"/>
            <w:hideMark/>
          </w:tcPr>
          <w:p w14:paraId="77206A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1,994</w:t>
            </w:r>
          </w:p>
        </w:tc>
      </w:tr>
      <w:tr w:rsidR="003103CB" w:rsidRPr="00EC5E32" w14:paraId="4A3A5C41" w14:textId="77777777" w:rsidTr="00AB29C7">
        <w:trPr>
          <w:trHeight w:val="300"/>
        </w:trPr>
        <w:tc>
          <w:tcPr>
            <w:tcW w:w="2556" w:type="pct"/>
            <w:tcBorders>
              <w:top w:val="nil"/>
              <w:left w:val="nil"/>
              <w:bottom w:val="nil"/>
              <w:right w:val="nil"/>
            </w:tcBorders>
            <w:noWrap/>
            <w:vAlign w:val="bottom"/>
            <w:hideMark/>
          </w:tcPr>
          <w:p w14:paraId="0D8D3E9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Pre Tax Income</w:t>
            </w:r>
          </w:p>
        </w:tc>
        <w:tc>
          <w:tcPr>
            <w:tcW w:w="166" w:type="pct"/>
            <w:tcBorders>
              <w:top w:val="nil"/>
              <w:left w:val="nil"/>
              <w:bottom w:val="nil"/>
              <w:right w:val="nil"/>
            </w:tcBorders>
            <w:noWrap/>
            <w:vAlign w:val="bottom"/>
            <w:hideMark/>
          </w:tcPr>
          <w:p w14:paraId="7EA7C06F"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48E536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8,990</w:t>
            </w:r>
          </w:p>
        </w:tc>
        <w:tc>
          <w:tcPr>
            <w:tcW w:w="490" w:type="pct"/>
            <w:tcBorders>
              <w:top w:val="nil"/>
              <w:left w:val="nil"/>
              <w:bottom w:val="nil"/>
              <w:right w:val="nil"/>
            </w:tcBorders>
            <w:noWrap/>
            <w:vAlign w:val="bottom"/>
            <w:hideMark/>
          </w:tcPr>
          <w:p w14:paraId="632200E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9,973</w:t>
            </w:r>
          </w:p>
        </w:tc>
        <w:tc>
          <w:tcPr>
            <w:tcW w:w="432" w:type="pct"/>
            <w:tcBorders>
              <w:top w:val="nil"/>
              <w:left w:val="nil"/>
              <w:bottom w:val="nil"/>
              <w:right w:val="nil"/>
            </w:tcBorders>
            <w:noWrap/>
            <w:vAlign w:val="bottom"/>
            <w:hideMark/>
          </w:tcPr>
          <w:p w14:paraId="2A89E5D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13,719</w:t>
            </w:r>
          </w:p>
        </w:tc>
        <w:tc>
          <w:tcPr>
            <w:tcW w:w="432" w:type="pct"/>
            <w:tcBorders>
              <w:top w:val="nil"/>
              <w:left w:val="nil"/>
              <w:bottom w:val="nil"/>
              <w:right w:val="nil"/>
            </w:tcBorders>
            <w:noWrap/>
            <w:vAlign w:val="bottom"/>
            <w:hideMark/>
          </w:tcPr>
          <w:p w14:paraId="0742C12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6,343</w:t>
            </w:r>
          </w:p>
        </w:tc>
        <w:tc>
          <w:tcPr>
            <w:tcW w:w="432" w:type="pct"/>
            <w:tcBorders>
              <w:top w:val="nil"/>
              <w:left w:val="nil"/>
              <w:bottom w:val="nil"/>
              <w:right w:val="nil"/>
            </w:tcBorders>
            <w:noWrap/>
            <w:vAlign w:val="bottom"/>
            <w:hideMark/>
          </w:tcPr>
          <w:p w14:paraId="26F96F9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5,426</w:t>
            </w:r>
          </w:p>
        </w:tc>
      </w:tr>
      <w:tr w:rsidR="003103CB" w:rsidRPr="00EC5E32" w14:paraId="360F479C" w14:textId="77777777" w:rsidTr="00AB29C7">
        <w:trPr>
          <w:trHeight w:val="300"/>
        </w:trPr>
        <w:tc>
          <w:tcPr>
            <w:tcW w:w="2556" w:type="pct"/>
            <w:tcBorders>
              <w:top w:val="nil"/>
              <w:left w:val="nil"/>
              <w:bottom w:val="nil"/>
              <w:right w:val="nil"/>
            </w:tcBorders>
            <w:noWrap/>
            <w:vAlign w:val="bottom"/>
            <w:hideMark/>
          </w:tcPr>
          <w:p w14:paraId="3BF1FB2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lastRenderedPageBreak/>
              <w:t>Net Income</w:t>
            </w:r>
          </w:p>
        </w:tc>
        <w:tc>
          <w:tcPr>
            <w:tcW w:w="166" w:type="pct"/>
            <w:tcBorders>
              <w:top w:val="nil"/>
              <w:left w:val="nil"/>
              <w:bottom w:val="nil"/>
              <w:right w:val="nil"/>
            </w:tcBorders>
            <w:noWrap/>
            <w:vAlign w:val="bottom"/>
            <w:hideMark/>
          </w:tcPr>
          <w:p w14:paraId="4D3C392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A69FD1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7,130</w:t>
            </w:r>
          </w:p>
        </w:tc>
        <w:tc>
          <w:tcPr>
            <w:tcW w:w="490" w:type="pct"/>
            <w:tcBorders>
              <w:top w:val="nil"/>
              <w:left w:val="nil"/>
              <w:bottom w:val="nil"/>
              <w:right w:val="nil"/>
            </w:tcBorders>
            <w:noWrap/>
            <w:vAlign w:val="bottom"/>
            <w:hideMark/>
          </w:tcPr>
          <w:p w14:paraId="6F1F265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14,999</w:t>
            </w:r>
          </w:p>
        </w:tc>
        <w:tc>
          <w:tcPr>
            <w:tcW w:w="432" w:type="pct"/>
            <w:tcBorders>
              <w:top w:val="nil"/>
              <w:left w:val="nil"/>
              <w:bottom w:val="nil"/>
              <w:right w:val="nil"/>
            </w:tcBorders>
            <w:noWrap/>
            <w:vAlign w:val="bottom"/>
            <w:hideMark/>
          </w:tcPr>
          <w:p w14:paraId="190F6A7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12,583</w:t>
            </w:r>
          </w:p>
        </w:tc>
        <w:tc>
          <w:tcPr>
            <w:tcW w:w="432" w:type="pct"/>
            <w:tcBorders>
              <w:top w:val="nil"/>
              <w:left w:val="nil"/>
              <w:bottom w:val="nil"/>
              <w:right w:val="nil"/>
            </w:tcBorders>
            <w:noWrap/>
            <w:vAlign w:val="bottom"/>
            <w:hideMark/>
          </w:tcPr>
          <w:p w14:paraId="7F7354C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5,524</w:t>
            </w:r>
          </w:p>
        </w:tc>
        <w:tc>
          <w:tcPr>
            <w:tcW w:w="432" w:type="pct"/>
            <w:tcBorders>
              <w:top w:val="nil"/>
              <w:left w:val="nil"/>
              <w:bottom w:val="nil"/>
              <w:right w:val="nil"/>
            </w:tcBorders>
            <w:noWrap/>
            <w:vAlign w:val="bottom"/>
            <w:hideMark/>
          </w:tcPr>
          <w:p w14:paraId="06884D6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862</w:t>
            </w:r>
          </w:p>
        </w:tc>
      </w:tr>
      <w:tr w:rsidR="003103CB" w:rsidRPr="00EC5E32" w14:paraId="18EB9F34" w14:textId="77777777" w:rsidTr="00AB29C7">
        <w:trPr>
          <w:trHeight w:val="300"/>
        </w:trPr>
        <w:tc>
          <w:tcPr>
            <w:tcW w:w="2556" w:type="pct"/>
            <w:tcBorders>
              <w:top w:val="nil"/>
              <w:left w:val="nil"/>
              <w:bottom w:val="nil"/>
              <w:right w:val="nil"/>
            </w:tcBorders>
            <w:noWrap/>
            <w:vAlign w:val="bottom"/>
            <w:hideMark/>
          </w:tcPr>
          <w:p w14:paraId="033AEC9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Sales</w:t>
            </w:r>
          </w:p>
        </w:tc>
        <w:tc>
          <w:tcPr>
            <w:tcW w:w="166" w:type="pct"/>
            <w:tcBorders>
              <w:top w:val="nil"/>
              <w:left w:val="nil"/>
              <w:bottom w:val="nil"/>
              <w:right w:val="nil"/>
            </w:tcBorders>
            <w:noWrap/>
            <w:vAlign w:val="bottom"/>
            <w:hideMark/>
          </w:tcPr>
          <w:p w14:paraId="06920F5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2C62DA2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97,690</w:t>
            </w:r>
          </w:p>
        </w:tc>
        <w:tc>
          <w:tcPr>
            <w:tcW w:w="490" w:type="pct"/>
            <w:tcBorders>
              <w:top w:val="nil"/>
              <w:left w:val="nil"/>
              <w:bottom w:val="nil"/>
              <w:right w:val="nil"/>
            </w:tcBorders>
            <w:noWrap/>
            <w:vAlign w:val="bottom"/>
            <w:hideMark/>
          </w:tcPr>
          <w:p w14:paraId="675772A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96,773</w:t>
            </w:r>
          </w:p>
        </w:tc>
        <w:tc>
          <w:tcPr>
            <w:tcW w:w="432" w:type="pct"/>
            <w:tcBorders>
              <w:top w:val="nil"/>
              <w:left w:val="nil"/>
              <w:bottom w:val="nil"/>
              <w:right w:val="nil"/>
            </w:tcBorders>
            <w:noWrap/>
            <w:vAlign w:val="bottom"/>
            <w:hideMark/>
          </w:tcPr>
          <w:p w14:paraId="20D57A1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81,462</w:t>
            </w:r>
          </w:p>
        </w:tc>
        <w:tc>
          <w:tcPr>
            <w:tcW w:w="432" w:type="pct"/>
            <w:tcBorders>
              <w:top w:val="nil"/>
              <w:left w:val="nil"/>
              <w:bottom w:val="nil"/>
              <w:right w:val="nil"/>
            </w:tcBorders>
            <w:noWrap/>
            <w:vAlign w:val="bottom"/>
            <w:hideMark/>
          </w:tcPr>
          <w:p w14:paraId="38B9C69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53,823</w:t>
            </w:r>
          </w:p>
        </w:tc>
        <w:tc>
          <w:tcPr>
            <w:tcW w:w="432" w:type="pct"/>
            <w:tcBorders>
              <w:top w:val="nil"/>
              <w:left w:val="nil"/>
              <w:bottom w:val="nil"/>
              <w:right w:val="nil"/>
            </w:tcBorders>
            <w:noWrap/>
            <w:vAlign w:val="bottom"/>
            <w:hideMark/>
          </w:tcPr>
          <w:p w14:paraId="4A04102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31,536</w:t>
            </w:r>
          </w:p>
        </w:tc>
      </w:tr>
      <w:tr w:rsidR="003103CB" w:rsidRPr="00EC5E32" w14:paraId="06C0C966" w14:textId="77777777" w:rsidTr="00AB29C7">
        <w:trPr>
          <w:trHeight w:val="300"/>
        </w:trPr>
        <w:tc>
          <w:tcPr>
            <w:tcW w:w="2556" w:type="pct"/>
            <w:tcBorders>
              <w:top w:val="nil"/>
              <w:left w:val="nil"/>
              <w:bottom w:val="nil"/>
              <w:right w:val="nil"/>
            </w:tcBorders>
            <w:noWrap/>
            <w:vAlign w:val="bottom"/>
            <w:hideMark/>
          </w:tcPr>
          <w:p w14:paraId="22473FD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Equity</w:t>
            </w:r>
          </w:p>
        </w:tc>
        <w:tc>
          <w:tcPr>
            <w:tcW w:w="166" w:type="pct"/>
            <w:tcBorders>
              <w:top w:val="nil"/>
              <w:left w:val="nil"/>
              <w:bottom w:val="nil"/>
              <w:right w:val="nil"/>
            </w:tcBorders>
            <w:noWrap/>
            <w:vAlign w:val="bottom"/>
            <w:hideMark/>
          </w:tcPr>
          <w:p w14:paraId="226A076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8AAFFD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73,680</w:t>
            </w:r>
          </w:p>
        </w:tc>
        <w:tc>
          <w:tcPr>
            <w:tcW w:w="490" w:type="pct"/>
            <w:tcBorders>
              <w:top w:val="nil"/>
              <w:left w:val="nil"/>
              <w:bottom w:val="nil"/>
              <w:right w:val="nil"/>
            </w:tcBorders>
            <w:noWrap/>
            <w:vAlign w:val="bottom"/>
            <w:hideMark/>
          </w:tcPr>
          <w:p w14:paraId="3326AE6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63,609</w:t>
            </w:r>
          </w:p>
        </w:tc>
        <w:tc>
          <w:tcPr>
            <w:tcW w:w="432" w:type="pct"/>
            <w:tcBorders>
              <w:top w:val="nil"/>
              <w:left w:val="nil"/>
              <w:bottom w:val="nil"/>
              <w:right w:val="nil"/>
            </w:tcBorders>
            <w:noWrap/>
            <w:vAlign w:val="bottom"/>
            <w:hideMark/>
          </w:tcPr>
          <w:p w14:paraId="6DFCAB0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45,898</w:t>
            </w:r>
          </w:p>
        </w:tc>
        <w:tc>
          <w:tcPr>
            <w:tcW w:w="432" w:type="pct"/>
            <w:tcBorders>
              <w:top w:val="nil"/>
              <w:left w:val="nil"/>
              <w:bottom w:val="nil"/>
              <w:right w:val="nil"/>
            </w:tcBorders>
            <w:noWrap/>
            <w:vAlign w:val="bottom"/>
            <w:hideMark/>
          </w:tcPr>
          <w:p w14:paraId="113B46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31,583</w:t>
            </w:r>
          </w:p>
        </w:tc>
        <w:tc>
          <w:tcPr>
            <w:tcW w:w="432" w:type="pct"/>
            <w:tcBorders>
              <w:top w:val="nil"/>
              <w:left w:val="nil"/>
              <w:bottom w:val="nil"/>
              <w:right w:val="nil"/>
            </w:tcBorders>
            <w:noWrap/>
            <w:vAlign w:val="bottom"/>
            <w:hideMark/>
          </w:tcPr>
          <w:p w14:paraId="2A1BC77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22,225</w:t>
            </w:r>
          </w:p>
        </w:tc>
      </w:tr>
      <w:tr w:rsidR="003103CB" w:rsidRPr="00EC5E32" w14:paraId="1C47EB82" w14:textId="77777777" w:rsidTr="00AB29C7">
        <w:trPr>
          <w:trHeight w:val="300"/>
        </w:trPr>
        <w:tc>
          <w:tcPr>
            <w:tcW w:w="2556" w:type="pct"/>
            <w:tcBorders>
              <w:top w:val="nil"/>
              <w:left w:val="nil"/>
              <w:bottom w:val="nil"/>
              <w:right w:val="nil"/>
            </w:tcBorders>
            <w:noWrap/>
            <w:vAlign w:val="bottom"/>
            <w:hideMark/>
          </w:tcPr>
          <w:p w14:paraId="2CFB105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Assets</w:t>
            </w:r>
          </w:p>
        </w:tc>
        <w:tc>
          <w:tcPr>
            <w:tcW w:w="166" w:type="pct"/>
            <w:tcBorders>
              <w:top w:val="nil"/>
              <w:left w:val="nil"/>
              <w:bottom w:val="nil"/>
              <w:right w:val="nil"/>
            </w:tcBorders>
            <w:noWrap/>
            <w:vAlign w:val="bottom"/>
            <w:hideMark/>
          </w:tcPr>
          <w:p w14:paraId="36AFB67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DF80F0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122,070</w:t>
            </w:r>
          </w:p>
        </w:tc>
        <w:tc>
          <w:tcPr>
            <w:tcW w:w="490" w:type="pct"/>
            <w:tcBorders>
              <w:top w:val="nil"/>
              <w:left w:val="nil"/>
              <w:bottom w:val="nil"/>
              <w:right w:val="nil"/>
            </w:tcBorders>
            <w:noWrap/>
            <w:vAlign w:val="bottom"/>
            <w:hideMark/>
          </w:tcPr>
          <w:p w14:paraId="00648B6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106,618</w:t>
            </w:r>
          </w:p>
        </w:tc>
        <w:tc>
          <w:tcPr>
            <w:tcW w:w="432" w:type="pct"/>
            <w:tcBorders>
              <w:top w:val="nil"/>
              <w:left w:val="nil"/>
              <w:bottom w:val="nil"/>
              <w:right w:val="nil"/>
            </w:tcBorders>
            <w:noWrap/>
            <w:vAlign w:val="bottom"/>
            <w:hideMark/>
          </w:tcPr>
          <w:p w14:paraId="2C44D9C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82,338</w:t>
            </w:r>
          </w:p>
        </w:tc>
        <w:tc>
          <w:tcPr>
            <w:tcW w:w="432" w:type="pct"/>
            <w:tcBorders>
              <w:top w:val="nil"/>
              <w:left w:val="nil"/>
              <w:bottom w:val="nil"/>
              <w:right w:val="nil"/>
            </w:tcBorders>
            <w:noWrap/>
            <w:vAlign w:val="bottom"/>
            <w:hideMark/>
          </w:tcPr>
          <w:p w14:paraId="6863FF6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62,131</w:t>
            </w:r>
          </w:p>
        </w:tc>
        <w:tc>
          <w:tcPr>
            <w:tcW w:w="432" w:type="pct"/>
            <w:tcBorders>
              <w:top w:val="nil"/>
              <w:left w:val="nil"/>
              <w:bottom w:val="nil"/>
              <w:right w:val="nil"/>
            </w:tcBorders>
            <w:noWrap/>
            <w:vAlign w:val="bottom"/>
            <w:hideMark/>
          </w:tcPr>
          <w:p w14:paraId="5F495B7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52,148</w:t>
            </w:r>
          </w:p>
        </w:tc>
      </w:tr>
      <w:tr w:rsidR="003103CB" w:rsidRPr="00EC5E32" w14:paraId="0BA71A8F" w14:textId="77777777" w:rsidTr="00AB29C7">
        <w:trPr>
          <w:trHeight w:val="300"/>
        </w:trPr>
        <w:tc>
          <w:tcPr>
            <w:tcW w:w="2556" w:type="pct"/>
            <w:tcBorders>
              <w:top w:val="nil"/>
              <w:left w:val="nil"/>
              <w:bottom w:val="nil"/>
              <w:right w:val="nil"/>
            </w:tcBorders>
            <w:noWrap/>
            <w:vAlign w:val="bottom"/>
            <w:hideMark/>
          </w:tcPr>
          <w:p w14:paraId="0E22A1F0"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61AB212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7D2361AD"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16736DD"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FB0906D"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3A1A520"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5B489C75" w14:textId="77777777" w:rsidR="00FC7212" w:rsidRPr="00EC5E32" w:rsidRDefault="00FC7212" w:rsidP="00D92A1E">
            <w:pPr>
              <w:rPr>
                <w:rFonts w:eastAsia="Times New Roman"/>
                <w:szCs w:val="24"/>
                <w:lang w:val="en-GB" w:eastAsia="en-IN"/>
              </w:rPr>
            </w:pPr>
          </w:p>
        </w:tc>
      </w:tr>
      <w:tr w:rsidR="003103CB" w:rsidRPr="00EC5E32" w14:paraId="6494322E"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24B2A29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PROFITABILITY RATIOS:</w:t>
            </w:r>
          </w:p>
        </w:tc>
        <w:tc>
          <w:tcPr>
            <w:tcW w:w="166" w:type="pct"/>
            <w:tcBorders>
              <w:top w:val="nil"/>
              <w:left w:val="nil"/>
              <w:bottom w:val="single" w:sz="4" w:space="0" w:color="auto"/>
              <w:right w:val="nil"/>
            </w:tcBorders>
            <w:shd w:val="clear" w:color="000000" w:fill="B8CCE4"/>
            <w:noWrap/>
            <w:vAlign w:val="bottom"/>
            <w:hideMark/>
          </w:tcPr>
          <w:p w14:paraId="74133425"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1FC4545F"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single" w:sz="4" w:space="0" w:color="auto"/>
              <w:right w:val="nil"/>
            </w:tcBorders>
            <w:shd w:val="clear" w:color="000000" w:fill="B8CCE4"/>
            <w:noWrap/>
            <w:vAlign w:val="bottom"/>
            <w:hideMark/>
          </w:tcPr>
          <w:p w14:paraId="49E58DC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single" w:sz="4" w:space="0" w:color="auto"/>
              <w:right w:val="nil"/>
            </w:tcBorders>
            <w:shd w:val="clear" w:color="000000" w:fill="B8CCE4"/>
            <w:noWrap/>
            <w:vAlign w:val="bottom"/>
            <w:hideMark/>
          </w:tcPr>
          <w:p w14:paraId="067C561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single" w:sz="4" w:space="0" w:color="auto"/>
              <w:right w:val="nil"/>
            </w:tcBorders>
            <w:shd w:val="clear" w:color="000000" w:fill="B8CCE4"/>
            <w:noWrap/>
            <w:vAlign w:val="bottom"/>
            <w:hideMark/>
          </w:tcPr>
          <w:p w14:paraId="6AFFB1E7"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single" w:sz="4" w:space="0" w:color="auto"/>
              <w:right w:val="nil"/>
            </w:tcBorders>
            <w:shd w:val="clear" w:color="000000" w:fill="B8CCE4"/>
            <w:noWrap/>
            <w:vAlign w:val="bottom"/>
            <w:hideMark/>
          </w:tcPr>
          <w:p w14:paraId="6E58ED4A"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0EAE6187" w14:textId="77777777" w:rsidTr="00AB29C7">
        <w:trPr>
          <w:trHeight w:val="300"/>
        </w:trPr>
        <w:tc>
          <w:tcPr>
            <w:tcW w:w="2556" w:type="pct"/>
            <w:tcBorders>
              <w:top w:val="nil"/>
              <w:left w:val="nil"/>
              <w:bottom w:val="nil"/>
              <w:right w:val="nil"/>
            </w:tcBorders>
            <w:shd w:val="clear" w:color="000000" w:fill="B8CCE4"/>
            <w:noWrap/>
            <w:vAlign w:val="bottom"/>
            <w:hideMark/>
          </w:tcPr>
          <w:p w14:paraId="24560A1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Gross Margin</w:t>
            </w:r>
          </w:p>
        </w:tc>
        <w:tc>
          <w:tcPr>
            <w:tcW w:w="166" w:type="pct"/>
            <w:tcBorders>
              <w:top w:val="nil"/>
              <w:left w:val="nil"/>
              <w:bottom w:val="nil"/>
              <w:right w:val="nil"/>
            </w:tcBorders>
            <w:shd w:val="clear" w:color="000000" w:fill="B8CCE4"/>
            <w:noWrap/>
            <w:vAlign w:val="bottom"/>
            <w:hideMark/>
          </w:tcPr>
          <w:p w14:paraId="13CF00F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07648B9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w:t>
            </w:r>
          </w:p>
        </w:tc>
        <w:tc>
          <w:tcPr>
            <w:tcW w:w="490" w:type="pct"/>
            <w:tcBorders>
              <w:top w:val="nil"/>
              <w:left w:val="nil"/>
              <w:bottom w:val="nil"/>
              <w:right w:val="nil"/>
            </w:tcBorders>
            <w:shd w:val="clear" w:color="000000" w:fill="B8CCE4"/>
            <w:noWrap/>
            <w:vAlign w:val="bottom"/>
            <w:hideMark/>
          </w:tcPr>
          <w:p w14:paraId="374C493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w:t>
            </w:r>
          </w:p>
        </w:tc>
        <w:tc>
          <w:tcPr>
            <w:tcW w:w="432" w:type="pct"/>
            <w:tcBorders>
              <w:top w:val="nil"/>
              <w:left w:val="nil"/>
              <w:bottom w:val="nil"/>
              <w:right w:val="nil"/>
            </w:tcBorders>
            <w:shd w:val="clear" w:color="000000" w:fill="B8CCE4"/>
            <w:noWrap/>
            <w:vAlign w:val="bottom"/>
            <w:hideMark/>
          </w:tcPr>
          <w:p w14:paraId="04A0CA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w:t>
            </w:r>
          </w:p>
        </w:tc>
        <w:tc>
          <w:tcPr>
            <w:tcW w:w="432" w:type="pct"/>
            <w:tcBorders>
              <w:top w:val="nil"/>
              <w:left w:val="nil"/>
              <w:bottom w:val="nil"/>
              <w:right w:val="nil"/>
            </w:tcBorders>
            <w:shd w:val="clear" w:color="000000" w:fill="B8CCE4"/>
            <w:noWrap/>
            <w:vAlign w:val="bottom"/>
            <w:hideMark/>
          </w:tcPr>
          <w:p w14:paraId="2776E1A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25%</w:t>
            </w:r>
          </w:p>
        </w:tc>
        <w:tc>
          <w:tcPr>
            <w:tcW w:w="432" w:type="pct"/>
            <w:tcBorders>
              <w:top w:val="nil"/>
              <w:left w:val="nil"/>
              <w:bottom w:val="nil"/>
              <w:right w:val="nil"/>
            </w:tcBorders>
            <w:shd w:val="clear" w:color="000000" w:fill="B8CCE4"/>
            <w:noWrap/>
            <w:vAlign w:val="bottom"/>
            <w:hideMark/>
          </w:tcPr>
          <w:p w14:paraId="16BA933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21%</w:t>
            </w:r>
          </w:p>
        </w:tc>
      </w:tr>
      <w:tr w:rsidR="003103CB" w:rsidRPr="00EC5E32" w14:paraId="3A8992EA"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52E0228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Gross Profit/Sales</w:t>
            </w:r>
          </w:p>
        </w:tc>
        <w:tc>
          <w:tcPr>
            <w:tcW w:w="166" w:type="pct"/>
            <w:tcBorders>
              <w:top w:val="nil"/>
              <w:left w:val="nil"/>
              <w:bottom w:val="single" w:sz="4" w:space="0" w:color="auto"/>
              <w:right w:val="nil"/>
            </w:tcBorders>
            <w:shd w:val="clear" w:color="000000" w:fill="B8CCE4"/>
            <w:noWrap/>
            <w:vAlign w:val="bottom"/>
            <w:hideMark/>
          </w:tcPr>
          <w:p w14:paraId="7B996E8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4831466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256764F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A9844E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E96F84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0BE95E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62E3C4B" w14:textId="77777777" w:rsidTr="00AB29C7">
        <w:trPr>
          <w:trHeight w:val="300"/>
        </w:trPr>
        <w:tc>
          <w:tcPr>
            <w:tcW w:w="2556" w:type="pct"/>
            <w:tcBorders>
              <w:top w:val="nil"/>
              <w:left w:val="nil"/>
              <w:bottom w:val="nil"/>
              <w:right w:val="nil"/>
            </w:tcBorders>
            <w:shd w:val="clear" w:color="000000" w:fill="B8CCE4"/>
            <w:noWrap/>
            <w:vAlign w:val="bottom"/>
            <w:hideMark/>
          </w:tcPr>
          <w:p w14:paraId="4AD5E63C"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Operating Margin</w:t>
            </w:r>
          </w:p>
        </w:tc>
        <w:tc>
          <w:tcPr>
            <w:tcW w:w="166" w:type="pct"/>
            <w:tcBorders>
              <w:top w:val="nil"/>
              <w:left w:val="nil"/>
              <w:bottom w:val="nil"/>
              <w:right w:val="nil"/>
            </w:tcBorders>
            <w:shd w:val="clear" w:color="000000" w:fill="B8CCE4"/>
            <w:noWrap/>
            <w:vAlign w:val="bottom"/>
            <w:hideMark/>
          </w:tcPr>
          <w:p w14:paraId="0AEE73B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78DA579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w:t>
            </w:r>
          </w:p>
        </w:tc>
        <w:tc>
          <w:tcPr>
            <w:tcW w:w="490" w:type="pct"/>
            <w:tcBorders>
              <w:top w:val="nil"/>
              <w:left w:val="nil"/>
              <w:bottom w:val="nil"/>
              <w:right w:val="nil"/>
            </w:tcBorders>
            <w:shd w:val="clear" w:color="000000" w:fill="B8CCE4"/>
            <w:noWrap/>
            <w:vAlign w:val="bottom"/>
            <w:hideMark/>
          </w:tcPr>
          <w:p w14:paraId="6B5E744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w:t>
            </w:r>
          </w:p>
        </w:tc>
        <w:tc>
          <w:tcPr>
            <w:tcW w:w="432" w:type="pct"/>
            <w:tcBorders>
              <w:top w:val="nil"/>
              <w:left w:val="nil"/>
              <w:bottom w:val="nil"/>
              <w:right w:val="nil"/>
            </w:tcBorders>
            <w:shd w:val="clear" w:color="000000" w:fill="B8CCE4"/>
            <w:noWrap/>
            <w:vAlign w:val="bottom"/>
            <w:hideMark/>
          </w:tcPr>
          <w:p w14:paraId="21A075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c>
          <w:tcPr>
            <w:tcW w:w="432" w:type="pct"/>
            <w:tcBorders>
              <w:top w:val="nil"/>
              <w:left w:val="nil"/>
              <w:bottom w:val="nil"/>
              <w:right w:val="nil"/>
            </w:tcBorders>
            <w:shd w:val="clear" w:color="000000" w:fill="B8CCE4"/>
            <w:noWrap/>
            <w:vAlign w:val="bottom"/>
            <w:hideMark/>
          </w:tcPr>
          <w:p w14:paraId="23DAE71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w:t>
            </w:r>
          </w:p>
        </w:tc>
        <w:tc>
          <w:tcPr>
            <w:tcW w:w="432" w:type="pct"/>
            <w:tcBorders>
              <w:top w:val="nil"/>
              <w:left w:val="nil"/>
              <w:bottom w:val="nil"/>
              <w:right w:val="nil"/>
            </w:tcBorders>
            <w:shd w:val="clear" w:color="000000" w:fill="B8CCE4"/>
            <w:noWrap/>
            <w:vAlign w:val="bottom"/>
            <w:hideMark/>
          </w:tcPr>
          <w:p w14:paraId="1FE02D1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w:t>
            </w:r>
          </w:p>
        </w:tc>
      </w:tr>
      <w:tr w:rsidR="003103CB" w:rsidRPr="00EC5E32" w14:paraId="5345A438"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66CBF5E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Operating Income/Sales</w:t>
            </w:r>
          </w:p>
        </w:tc>
        <w:tc>
          <w:tcPr>
            <w:tcW w:w="166" w:type="pct"/>
            <w:tcBorders>
              <w:top w:val="nil"/>
              <w:left w:val="nil"/>
              <w:bottom w:val="single" w:sz="4" w:space="0" w:color="auto"/>
              <w:right w:val="nil"/>
            </w:tcBorders>
            <w:shd w:val="clear" w:color="000000" w:fill="B8CCE4"/>
            <w:noWrap/>
            <w:vAlign w:val="bottom"/>
            <w:hideMark/>
          </w:tcPr>
          <w:p w14:paraId="39A5145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0D0AA97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6D1351B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93257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3B5AA0A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ED101F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06E590D" w14:textId="77777777" w:rsidTr="00AB29C7">
        <w:trPr>
          <w:trHeight w:val="300"/>
        </w:trPr>
        <w:tc>
          <w:tcPr>
            <w:tcW w:w="2556" w:type="pct"/>
            <w:tcBorders>
              <w:top w:val="nil"/>
              <w:left w:val="nil"/>
              <w:bottom w:val="nil"/>
              <w:right w:val="nil"/>
            </w:tcBorders>
            <w:shd w:val="clear" w:color="000000" w:fill="B8CCE4"/>
            <w:noWrap/>
            <w:vAlign w:val="bottom"/>
            <w:hideMark/>
          </w:tcPr>
          <w:p w14:paraId="31B9CE5D" w14:textId="77C671DB" w:rsidR="00FC7212" w:rsidRPr="00EC5E32" w:rsidRDefault="002043D0" w:rsidP="00D92A1E">
            <w:pPr>
              <w:rPr>
                <w:rFonts w:eastAsia="Times New Roman"/>
                <w:b/>
                <w:bCs/>
                <w:szCs w:val="24"/>
                <w:lang w:val="en-GB" w:eastAsia="en-IN"/>
              </w:rPr>
            </w:pPr>
            <w:r w:rsidRPr="00EC5E32">
              <w:rPr>
                <w:rFonts w:eastAsia="Times New Roman"/>
                <w:b/>
                <w:bCs/>
                <w:szCs w:val="24"/>
                <w:lang w:val="en-GB" w:eastAsia="en-IN"/>
              </w:rPr>
              <w:t>Pre-tax</w:t>
            </w:r>
            <w:r w:rsidR="00FC7212" w:rsidRPr="00EC5E32">
              <w:rPr>
                <w:rFonts w:eastAsia="Times New Roman"/>
                <w:b/>
                <w:bCs/>
                <w:szCs w:val="24"/>
                <w:lang w:val="en-GB" w:eastAsia="en-IN"/>
              </w:rPr>
              <w:t xml:space="preserve"> Margin</w:t>
            </w:r>
          </w:p>
        </w:tc>
        <w:tc>
          <w:tcPr>
            <w:tcW w:w="166" w:type="pct"/>
            <w:tcBorders>
              <w:top w:val="nil"/>
              <w:left w:val="nil"/>
              <w:bottom w:val="nil"/>
              <w:right w:val="nil"/>
            </w:tcBorders>
            <w:shd w:val="clear" w:color="000000" w:fill="B8CCE4"/>
            <w:noWrap/>
            <w:vAlign w:val="bottom"/>
            <w:hideMark/>
          </w:tcPr>
          <w:p w14:paraId="402E8D5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54F12E5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w:t>
            </w:r>
          </w:p>
        </w:tc>
        <w:tc>
          <w:tcPr>
            <w:tcW w:w="490" w:type="pct"/>
            <w:tcBorders>
              <w:top w:val="nil"/>
              <w:left w:val="nil"/>
              <w:bottom w:val="nil"/>
              <w:right w:val="nil"/>
            </w:tcBorders>
            <w:shd w:val="clear" w:color="000000" w:fill="B8CCE4"/>
            <w:noWrap/>
            <w:vAlign w:val="bottom"/>
            <w:hideMark/>
          </w:tcPr>
          <w:p w14:paraId="438C142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w:t>
            </w:r>
          </w:p>
        </w:tc>
        <w:tc>
          <w:tcPr>
            <w:tcW w:w="432" w:type="pct"/>
            <w:tcBorders>
              <w:top w:val="nil"/>
              <w:left w:val="nil"/>
              <w:bottom w:val="nil"/>
              <w:right w:val="nil"/>
            </w:tcBorders>
            <w:shd w:val="clear" w:color="000000" w:fill="B8CCE4"/>
            <w:noWrap/>
            <w:vAlign w:val="bottom"/>
            <w:hideMark/>
          </w:tcPr>
          <w:p w14:paraId="6FEEE83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c>
          <w:tcPr>
            <w:tcW w:w="432" w:type="pct"/>
            <w:tcBorders>
              <w:top w:val="nil"/>
              <w:left w:val="nil"/>
              <w:bottom w:val="nil"/>
              <w:right w:val="nil"/>
            </w:tcBorders>
            <w:shd w:val="clear" w:color="000000" w:fill="B8CCE4"/>
            <w:noWrap/>
            <w:vAlign w:val="bottom"/>
            <w:hideMark/>
          </w:tcPr>
          <w:p w14:paraId="3B50BA4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w:t>
            </w:r>
          </w:p>
        </w:tc>
        <w:tc>
          <w:tcPr>
            <w:tcW w:w="432" w:type="pct"/>
            <w:tcBorders>
              <w:top w:val="nil"/>
              <w:left w:val="nil"/>
              <w:bottom w:val="nil"/>
              <w:right w:val="nil"/>
            </w:tcBorders>
            <w:shd w:val="clear" w:color="000000" w:fill="B8CCE4"/>
            <w:noWrap/>
            <w:vAlign w:val="bottom"/>
            <w:hideMark/>
          </w:tcPr>
          <w:p w14:paraId="2307770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r>
      <w:tr w:rsidR="003103CB" w:rsidRPr="00EC5E32" w14:paraId="15CAFAC8"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545B3E2F" w14:textId="0FF5692F" w:rsidR="00FC7212" w:rsidRPr="00EC5E32" w:rsidRDefault="002043D0" w:rsidP="00D92A1E">
            <w:pPr>
              <w:rPr>
                <w:rFonts w:eastAsia="Times New Roman"/>
                <w:szCs w:val="24"/>
                <w:lang w:val="en-GB" w:eastAsia="en-IN"/>
              </w:rPr>
            </w:pPr>
            <w:r w:rsidRPr="00EC5E32">
              <w:rPr>
                <w:rFonts w:eastAsia="Times New Roman"/>
                <w:szCs w:val="24"/>
                <w:lang w:val="en-GB" w:eastAsia="en-IN"/>
              </w:rPr>
              <w:t>Pre-tax</w:t>
            </w:r>
            <w:r w:rsidR="00FC7212" w:rsidRPr="00EC5E32">
              <w:rPr>
                <w:rFonts w:eastAsia="Times New Roman"/>
                <w:szCs w:val="24"/>
                <w:lang w:val="en-GB" w:eastAsia="en-IN"/>
              </w:rPr>
              <w:t xml:space="preserve"> Income/Sales</w:t>
            </w:r>
          </w:p>
        </w:tc>
        <w:tc>
          <w:tcPr>
            <w:tcW w:w="166" w:type="pct"/>
            <w:tcBorders>
              <w:top w:val="nil"/>
              <w:left w:val="nil"/>
              <w:bottom w:val="single" w:sz="4" w:space="0" w:color="auto"/>
              <w:right w:val="nil"/>
            </w:tcBorders>
            <w:shd w:val="clear" w:color="000000" w:fill="B8CCE4"/>
            <w:noWrap/>
            <w:vAlign w:val="bottom"/>
            <w:hideMark/>
          </w:tcPr>
          <w:p w14:paraId="4B6D71A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40AE190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2037AC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A89546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178751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5310CF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D19CE8A" w14:textId="77777777" w:rsidTr="00AB29C7">
        <w:trPr>
          <w:trHeight w:val="300"/>
        </w:trPr>
        <w:tc>
          <w:tcPr>
            <w:tcW w:w="2556" w:type="pct"/>
            <w:tcBorders>
              <w:top w:val="nil"/>
              <w:left w:val="nil"/>
              <w:bottom w:val="nil"/>
              <w:right w:val="nil"/>
            </w:tcBorders>
            <w:shd w:val="clear" w:color="000000" w:fill="B8CCE4"/>
            <w:noWrap/>
            <w:vAlign w:val="bottom"/>
            <w:hideMark/>
          </w:tcPr>
          <w:p w14:paraId="2703941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Net Profit Margin</w:t>
            </w:r>
          </w:p>
        </w:tc>
        <w:tc>
          <w:tcPr>
            <w:tcW w:w="166" w:type="pct"/>
            <w:tcBorders>
              <w:top w:val="nil"/>
              <w:left w:val="nil"/>
              <w:bottom w:val="nil"/>
              <w:right w:val="nil"/>
            </w:tcBorders>
            <w:shd w:val="clear" w:color="000000" w:fill="B8CCE4"/>
            <w:noWrap/>
            <w:vAlign w:val="bottom"/>
            <w:hideMark/>
          </w:tcPr>
          <w:p w14:paraId="4F54EA2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07A6E18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w:t>
            </w:r>
          </w:p>
        </w:tc>
        <w:tc>
          <w:tcPr>
            <w:tcW w:w="490" w:type="pct"/>
            <w:tcBorders>
              <w:top w:val="nil"/>
              <w:left w:val="nil"/>
              <w:bottom w:val="nil"/>
              <w:right w:val="nil"/>
            </w:tcBorders>
            <w:shd w:val="clear" w:color="000000" w:fill="B8CCE4"/>
            <w:noWrap/>
            <w:vAlign w:val="bottom"/>
            <w:hideMark/>
          </w:tcPr>
          <w:p w14:paraId="28270DA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w:t>
            </w:r>
          </w:p>
        </w:tc>
        <w:tc>
          <w:tcPr>
            <w:tcW w:w="432" w:type="pct"/>
            <w:tcBorders>
              <w:top w:val="nil"/>
              <w:left w:val="nil"/>
              <w:bottom w:val="nil"/>
              <w:right w:val="nil"/>
            </w:tcBorders>
            <w:shd w:val="clear" w:color="000000" w:fill="B8CCE4"/>
            <w:noWrap/>
            <w:vAlign w:val="bottom"/>
            <w:hideMark/>
          </w:tcPr>
          <w:p w14:paraId="7D44759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w:t>
            </w:r>
          </w:p>
        </w:tc>
        <w:tc>
          <w:tcPr>
            <w:tcW w:w="432" w:type="pct"/>
            <w:tcBorders>
              <w:top w:val="nil"/>
              <w:left w:val="nil"/>
              <w:bottom w:val="nil"/>
              <w:right w:val="nil"/>
            </w:tcBorders>
            <w:shd w:val="clear" w:color="000000" w:fill="B8CCE4"/>
            <w:noWrap/>
            <w:vAlign w:val="bottom"/>
            <w:hideMark/>
          </w:tcPr>
          <w:p w14:paraId="465F461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w:t>
            </w:r>
          </w:p>
        </w:tc>
        <w:tc>
          <w:tcPr>
            <w:tcW w:w="432" w:type="pct"/>
            <w:tcBorders>
              <w:top w:val="nil"/>
              <w:left w:val="nil"/>
              <w:bottom w:val="nil"/>
              <w:right w:val="nil"/>
            </w:tcBorders>
            <w:shd w:val="clear" w:color="000000" w:fill="B8CCE4"/>
            <w:noWrap/>
            <w:vAlign w:val="bottom"/>
            <w:hideMark/>
          </w:tcPr>
          <w:p w14:paraId="500FE6E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w:t>
            </w:r>
          </w:p>
        </w:tc>
      </w:tr>
      <w:tr w:rsidR="003103CB" w:rsidRPr="00EC5E32" w14:paraId="5E722D95"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3215347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Income/Sales</w:t>
            </w:r>
          </w:p>
        </w:tc>
        <w:tc>
          <w:tcPr>
            <w:tcW w:w="166" w:type="pct"/>
            <w:tcBorders>
              <w:top w:val="nil"/>
              <w:left w:val="nil"/>
              <w:bottom w:val="single" w:sz="4" w:space="0" w:color="auto"/>
              <w:right w:val="nil"/>
            </w:tcBorders>
            <w:shd w:val="clear" w:color="000000" w:fill="B8CCE4"/>
            <w:noWrap/>
            <w:vAlign w:val="bottom"/>
            <w:hideMark/>
          </w:tcPr>
          <w:p w14:paraId="728A72C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446202F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F18093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826036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455E706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530ABFF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F3A0050" w14:textId="77777777" w:rsidTr="00AB29C7">
        <w:trPr>
          <w:trHeight w:val="300"/>
        </w:trPr>
        <w:tc>
          <w:tcPr>
            <w:tcW w:w="2556" w:type="pct"/>
            <w:tcBorders>
              <w:top w:val="nil"/>
              <w:left w:val="nil"/>
              <w:bottom w:val="nil"/>
              <w:right w:val="nil"/>
            </w:tcBorders>
            <w:shd w:val="clear" w:color="000000" w:fill="B8CCE4"/>
            <w:noWrap/>
            <w:vAlign w:val="bottom"/>
            <w:hideMark/>
          </w:tcPr>
          <w:p w14:paraId="5D4B8D5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Return on Equity (ROE)</w:t>
            </w:r>
          </w:p>
        </w:tc>
        <w:tc>
          <w:tcPr>
            <w:tcW w:w="166" w:type="pct"/>
            <w:tcBorders>
              <w:top w:val="nil"/>
              <w:left w:val="nil"/>
              <w:bottom w:val="nil"/>
              <w:right w:val="nil"/>
            </w:tcBorders>
            <w:shd w:val="clear" w:color="000000" w:fill="B8CCE4"/>
            <w:noWrap/>
            <w:vAlign w:val="bottom"/>
            <w:hideMark/>
          </w:tcPr>
          <w:p w14:paraId="3679FEC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012FC64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w:t>
            </w:r>
          </w:p>
        </w:tc>
        <w:tc>
          <w:tcPr>
            <w:tcW w:w="490" w:type="pct"/>
            <w:tcBorders>
              <w:top w:val="nil"/>
              <w:left w:val="nil"/>
              <w:bottom w:val="nil"/>
              <w:right w:val="nil"/>
            </w:tcBorders>
            <w:shd w:val="clear" w:color="000000" w:fill="B8CCE4"/>
            <w:noWrap/>
            <w:vAlign w:val="bottom"/>
            <w:hideMark/>
          </w:tcPr>
          <w:p w14:paraId="20D73FA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24%</w:t>
            </w:r>
          </w:p>
        </w:tc>
        <w:tc>
          <w:tcPr>
            <w:tcW w:w="432" w:type="pct"/>
            <w:tcBorders>
              <w:top w:val="nil"/>
              <w:left w:val="nil"/>
              <w:bottom w:val="nil"/>
              <w:right w:val="nil"/>
            </w:tcBorders>
            <w:shd w:val="clear" w:color="000000" w:fill="B8CCE4"/>
            <w:noWrap/>
            <w:vAlign w:val="bottom"/>
            <w:hideMark/>
          </w:tcPr>
          <w:p w14:paraId="7CB2C98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27%</w:t>
            </w:r>
          </w:p>
        </w:tc>
        <w:tc>
          <w:tcPr>
            <w:tcW w:w="432" w:type="pct"/>
            <w:tcBorders>
              <w:top w:val="nil"/>
              <w:left w:val="nil"/>
              <w:bottom w:val="nil"/>
              <w:right w:val="nil"/>
            </w:tcBorders>
            <w:shd w:val="clear" w:color="000000" w:fill="B8CCE4"/>
            <w:noWrap/>
            <w:vAlign w:val="bottom"/>
            <w:hideMark/>
          </w:tcPr>
          <w:p w14:paraId="71EA4B2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w:t>
            </w:r>
          </w:p>
        </w:tc>
        <w:tc>
          <w:tcPr>
            <w:tcW w:w="432" w:type="pct"/>
            <w:tcBorders>
              <w:top w:val="nil"/>
              <w:left w:val="nil"/>
              <w:bottom w:val="nil"/>
              <w:right w:val="nil"/>
            </w:tcBorders>
            <w:shd w:val="clear" w:color="000000" w:fill="B8CCE4"/>
            <w:noWrap/>
            <w:vAlign w:val="bottom"/>
            <w:hideMark/>
          </w:tcPr>
          <w:p w14:paraId="4451BFD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w:t>
            </w:r>
          </w:p>
        </w:tc>
      </w:tr>
      <w:tr w:rsidR="003103CB" w:rsidRPr="00EC5E32" w14:paraId="74F12094"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3F2AC90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w:t>
            </w:r>
            <w:proofErr w:type="spellStart"/>
            <w:r w:rsidRPr="00EC5E32">
              <w:rPr>
                <w:rFonts w:eastAsia="Times New Roman"/>
                <w:szCs w:val="24"/>
                <w:lang w:val="en-GB" w:eastAsia="en-IN"/>
              </w:rPr>
              <w:t>Tot.Equity</w:t>
            </w:r>
            <w:proofErr w:type="spellEnd"/>
          </w:p>
        </w:tc>
        <w:tc>
          <w:tcPr>
            <w:tcW w:w="166" w:type="pct"/>
            <w:tcBorders>
              <w:top w:val="nil"/>
              <w:left w:val="nil"/>
              <w:bottom w:val="single" w:sz="4" w:space="0" w:color="auto"/>
              <w:right w:val="nil"/>
            </w:tcBorders>
            <w:shd w:val="clear" w:color="000000" w:fill="B8CCE4"/>
            <w:noWrap/>
            <w:vAlign w:val="bottom"/>
            <w:hideMark/>
          </w:tcPr>
          <w:p w14:paraId="676F658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37964D7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1C26F09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CE90F0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33F2332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6DA1D83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3EB15FB" w14:textId="77777777" w:rsidTr="00AB29C7">
        <w:trPr>
          <w:trHeight w:val="300"/>
        </w:trPr>
        <w:tc>
          <w:tcPr>
            <w:tcW w:w="2556" w:type="pct"/>
            <w:tcBorders>
              <w:top w:val="nil"/>
              <w:left w:val="nil"/>
              <w:bottom w:val="nil"/>
              <w:right w:val="nil"/>
            </w:tcBorders>
            <w:shd w:val="clear" w:color="000000" w:fill="B8CCE4"/>
            <w:noWrap/>
            <w:vAlign w:val="bottom"/>
            <w:hideMark/>
          </w:tcPr>
          <w:p w14:paraId="617BC32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Return on Assets (ROA)</w:t>
            </w:r>
          </w:p>
        </w:tc>
        <w:tc>
          <w:tcPr>
            <w:tcW w:w="166" w:type="pct"/>
            <w:tcBorders>
              <w:top w:val="nil"/>
              <w:left w:val="nil"/>
              <w:bottom w:val="nil"/>
              <w:right w:val="nil"/>
            </w:tcBorders>
            <w:shd w:val="clear" w:color="000000" w:fill="B8CCE4"/>
            <w:noWrap/>
            <w:vAlign w:val="bottom"/>
            <w:hideMark/>
          </w:tcPr>
          <w:p w14:paraId="63FB877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B8CCE4"/>
            <w:noWrap/>
            <w:vAlign w:val="bottom"/>
            <w:hideMark/>
          </w:tcPr>
          <w:p w14:paraId="4388AC3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w:t>
            </w:r>
          </w:p>
        </w:tc>
        <w:tc>
          <w:tcPr>
            <w:tcW w:w="490" w:type="pct"/>
            <w:tcBorders>
              <w:top w:val="nil"/>
              <w:left w:val="nil"/>
              <w:bottom w:val="nil"/>
              <w:right w:val="nil"/>
            </w:tcBorders>
            <w:shd w:val="clear" w:color="000000" w:fill="B8CCE4"/>
            <w:noWrap/>
            <w:vAlign w:val="bottom"/>
            <w:hideMark/>
          </w:tcPr>
          <w:p w14:paraId="6D434E2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w:t>
            </w:r>
          </w:p>
        </w:tc>
        <w:tc>
          <w:tcPr>
            <w:tcW w:w="432" w:type="pct"/>
            <w:tcBorders>
              <w:top w:val="nil"/>
              <w:left w:val="nil"/>
              <w:bottom w:val="nil"/>
              <w:right w:val="nil"/>
            </w:tcBorders>
            <w:shd w:val="clear" w:color="000000" w:fill="B8CCE4"/>
            <w:noWrap/>
            <w:vAlign w:val="bottom"/>
            <w:hideMark/>
          </w:tcPr>
          <w:p w14:paraId="4A19693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w:t>
            </w:r>
          </w:p>
        </w:tc>
        <w:tc>
          <w:tcPr>
            <w:tcW w:w="432" w:type="pct"/>
            <w:tcBorders>
              <w:top w:val="nil"/>
              <w:left w:val="nil"/>
              <w:bottom w:val="nil"/>
              <w:right w:val="nil"/>
            </w:tcBorders>
            <w:shd w:val="clear" w:color="000000" w:fill="B8CCE4"/>
            <w:noWrap/>
            <w:vAlign w:val="bottom"/>
            <w:hideMark/>
          </w:tcPr>
          <w:p w14:paraId="4BE6F87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w:t>
            </w:r>
          </w:p>
        </w:tc>
        <w:tc>
          <w:tcPr>
            <w:tcW w:w="432" w:type="pct"/>
            <w:tcBorders>
              <w:top w:val="nil"/>
              <w:left w:val="nil"/>
              <w:bottom w:val="nil"/>
              <w:right w:val="nil"/>
            </w:tcBorders>
            <w:shd w:val="clear" w:color="000000" w:fill="B8CCE4"/>
            <w:noWrap/>
            <w:vAlign w:val="bottom"/>
            <w:hideMark/>
          </w:tcPr>
          <w:p w14:paraId="76D5D2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w:t>
            </w:r>
          </w:p>
        </w:tc>
      </w:tr>
      <w:tr w:rsidR="003103CB" w:rsidRPr="00EC5E32" w14:paraId="72AAE191" w14:textId="77777777" w:rsidTr="00AB29C7">
        <w:trPr>
          <w:trHeight w:val="300"/>
        </w:trPr>
        <w:tc>
          <w:tcPr>
            <w:tcW w:w="2556" w:type="pct"/>
            <w:tcBorders>
              <w:top w:val="nil"/>
              <w:left w:val="nil"/>
              <w:bottom w:val="single" w:sz="4" w:space="0" w:color="auto"/>
              <w:right w:val="nil"/>
            </w:tcBorders>
            <w:shd w:val="clear" w:color="000000" w:fill="B8CCE4"/>
            <w:noWrap/>
            <w:vAlign w:val="bottom"/>
            <w:hideMark/>
          </w:tcPr>
          <w:p w14:paraId="6CB6F780" w14:textId="1EC02A48" w:rsidR="00FC7212" w:rsidRPr="00EC5E32" w:rsidRDefault="00FC7212" w:rsidP="00D92A1E">
            <w:pPr>
              <w:rPr>
                <w:rFonts w:eastAsia="Times New Roman"/>
                <w:szCs w:val="24"/>
                <w:lang w:val="en-GB" w:eastAsia="en-IN"/>
              </w:rPr>
            </w:pPr>
            <w:r w:rsidRPr="00EC5E32">
              <w:rPr>
                <w:rFonts w:eastAsia="Times New Roman"/>
                <w:szCs w:val="24"/>
                <w:lang w:val="en-GB" w:eastAsia="en-IN"/>
              </w:rPr>
              <w:t>Net Income/</w:t>
            </w:r>
            <w:r w:rsidR="002043D0" w:rsidRPr="00EC5E32">
              <w:rPr>
                <w:rFonts w:eastAsia="Times New Roman"/>
                <w:szCs w:val="24"/>
                <w:lang w:val="en-GB" w:eastAsia="en-IN"/>
              </w:rPr>
              <w:t>Tot. Assets</w:t>
            </w:r>
          </w:p>
        </w:tc>
        <w:tc>
          <w:tcPr>
            <w:tcW w:w="166" w:type="pct"/>
            <w:tcBorders>
              <w:top w:val="nil"/>
              <w:left w:val="nil"/>
              <w:bottom w:val="single" w:sz="4" w:space="0" w:color="auto"/>
              <w:right w:val="nil"/>
            </w:tcBorders>
            <w:shd w:val="clear" w:color="000000" w:fill="B8CCE4"/>
            <w:noWrap/>
            <w:vAlign w:val="bottom"/>
            <w:hideMark/>
          </w:tcPr>
          <w:p w14:paraId="4241E7F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56D530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B8CCE4"/>
            <w:noWrap/>
            <w:vAlign w:val="bottom"/>
            <w:hideMark/>
          </w:tcPr>
          <w:p w14:paraId="7E176BB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638C379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153DECF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B8CCE4"/>
            <w:noWrap/>
            <w:vAlign w:val="bottom"/>
            <w:hideMark/>
          </w:tcPr>
          <w:p w14:paraId="03B9317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5092089F" w14:textId="77777777" w:rsidTr="00AB29C7">
        <w:trPr>
          <w:trHeight w:val="300"/>
        </w:trPr>
        <w:tc>
          <w:tcPr>
            <w:tcW w:w="2556" w:type="pct"/>
            <w:tcBorders>
              <w:top w:val="nil"/>
              <w:left w:val="nil"/>
              <w:bottom w:val="nil"/>
              <w:right w:val="nil"/>
            </w:tcBorders>
            <w:noWrap/>
            <w:vAlign w:val="bottom"/>
            <w:hideMark/>
          </w:tcPr>
          <w:p w14:paraId="209C5AE2"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2957567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69CB5DA"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4F91C87"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3C82097"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1F970784"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0081173" w14:textId="77777777" w:rsidR="00FC7212" w:rsidRPr="00EC5E32" w:rsidRDefault="00FC7212" w:rsidP="00D92A1E">
            <w:pPr>
              <w:rPr>
                <w:rFonts w:eastAsia="Times New Roman"/>
                <w:szCs w:val="24"/>
                <w:lang w:val="en-GB" w:eastAsia="en-IN"/>
              </w:rPr>
            </w:pPr>
          </w:p>
        </w:tc>
      </w:tr>
      <w:tr w:rsidR="003103CB" w:rsidRPr="00EC5E32" w14:paraId="250BCE63" w14:textId="77777777" w:rsidTr="00AB29C7">
        <w:trPr>
          <w:trHeight w:val="300"/>
        </w:trPr>
        <w:tc>
          <w:tcPr>
            <w:tcW w:w="2556" w:type="pct"/>
            <w:tcBorders>
              <w:top w:val="nil"/>
              <w:left w:val="nil"/>
              <w:bottom w:val="nil"/>
              <w:right w:val="nil"/>
            </w:tcBorders>
            <w:shd w:val="clear" w:color="000000" w:fill="D9D9D9"/>
            <w:noWrap/>
            <w:vAlign w:val="bottom"/>
            <w:hideMark/>
          </w:tcPr>
          <w:p w14:paraId="0D619D2C"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GEARING RATIOS Input:</w:t>
            </w:r>
          </w:p>
        </w:tc>
        <w:tc>
          <w:tcPr>
            <w:tcW w:w="166" w:type="pct"/>
            <w:tcBorders>
              <w:top w:val="nil"/>
              <w:left w:val="nil"/>
              <w:bottom w:val="nil"/>
              <w:right w:val="nil"/>
            </w:tcBorders>
            <w:shd w:val="clear" w:color="000000" w:fill="D9D9D9"/>
            <w:noWrap/>
            <w:vAlign w:val="bottom"/>
            <w:hideMark/>
          </w:tcPr>
          <w:p w14:paraId="74D7673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069EA436"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D9D9D9"/>
            <w:noWrap/>
            <w:vAlign w:val="bottom"/>
            <w:hideMark/>
          </w:tcPr>
          <w:p w14:paraId="0F0E643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D9D9D9"/>
            <w:noWrap/>
            <w:vAlign w:val="bottom"/>
            <w:hideMark/>
          </w:tcPr>
          <w:p w14:paraId="3626649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D9D9D9"/>
            <w:noWrap/>
            <w:vAlign w:val="bottom"/>
            <w:hideMark/>
          </w:tcPr>
          <w:p w14:paraId="79EE0F4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D9D9D9"/>
            <w:noWrap/>
            <w:vAlign w:val="bottom"/>
            <w:hideMark/>
          </w:tcPr>
          <w:p w14:paraId="3CCD24DC"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6D828EEB" w14:textId="77777777" w:rsidTr="00AB29C7">
        <w:trPr>
          <w:trHeight w:val="300"/>
        </w:trPr>
        <w:tc>
          <w:tcPr>
            <w:tcW w:w="2556" w:type="pct"/>
            <w:tcBorders>
              <w:top w:val="nil"/>
              <w:left w:val="nil"/>
              <w:bottom w:val="nil"/>
              <w:right w:val="nil"/>
            </w:tcBorders>
            <w:noWrap/>
            <w:vAlign w:val="bottom"/>
            <w:hideMark/>
          </w:tcPr>
          <w:p w14:paraId="50F963D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Debt</w:t>
            </w:r>
          </w:p>
        </w:tc>
        <w:tc>
          <w:tcPr>
            <w:tcW w:w="166" w:type="pct"/>
            <w:tcBorders>
              <w:top w:val="nil"/>
              <w:left w:val="nil"/>
              <w:bottom w:val="nil"/>
              <w:right w:val="nil"/>
            </w:tcBorders>
            <w:noWrap/>
            <w:vAlign w:val="bottom"/>
            <w:hideMark/>
          </w:tcPr>
          <w:p w14:paraId="0A78DC19"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9A0512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48,390</w:t>
            </w:r>
          </w:p>
        </w:tc>
        <w:tc>
          <w:tcPr>
            <w:tcW w:w="490" w:type="pct"/>
            <w:tcBorders>
              <w:top w:val="nil"/>
              <w:left w:val="nil"/>
              <w:bottom w:val="nil"/>
              <w:right w:val="nil"/>
            </w:tcBorders>
            <w:noWrap/>
            <w:vAlign w:val="bottom"/>
            <w:hideMark/>
          </w:tcPr>
          <w:p w14:paraId="7655DCC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43,009</w:t>
            </w:r>
          </w:p>
        </w:tc>
        <w:tc>
          <w:tcPr>
            <w:tcW w:w="432" w:type="pct"/>
            <w:tcBorders>
              <w:top w:val="nil"/>
              <w:left w:val="nil"/>
              <w:bottom w:val="nil"/>
              <w:right w:val="nil"/>
            </w:tcBorders>
            <w:noWrap/>
            <w:vAlign w:val="bottom"/>
            <w:hideMark/>
          </w:tcPr>
          <w:p w14:paraId="570353B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36,440</w:t>
            </w:r>
          </w:p>
        </w:tc>
        <w:tc>
          <w:tcPr>
            <w:tcW w:w="432" w:type="pct"/>
            <w:tcBorders>
              <w:top w:val="nil"/>
              <w:left w:val="nil"/>
              <w:bottom w:val="nil"/>
              <w:right w:val="nil"/>
            </w:tcBorders>
            <w:noWrap/>
            <w:vAlign w:val="bottom"/>
            <w:hideMark/>
          </w:tcPr>
          <w:p w14:paraId="35AFB84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30,548</w:t>
            </w:r>
          </w:p>
        </w:tc>
        <w:tc>
          <w:tcPr>
            <w:tcW w:w="432" w:type="pct"/>
            <w:tcBorders>
              <w:top w:val="nil"/>
              <w:left w:val="nil"/>
              <w:bottom w:val="nil"/>
              <w:right w:val="nil"/>
            </w:tcBorders>
            <w:noWrap/>
            <w:vAlign w:val="bottom"/>
            <w:hideMark/>
          </w:tcPr>
          <w:p w14:paraId="313C33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29,923</w:t>
            </w:r>
          </w:p>
        </w:tc>
      </w:tr>
      <w:tr w:rsidR="003103CB" w:rsidRPr="00EC5E32" w14:paraId="1AE1545A" w14:textId="77777777" w:rsidTr="00AB29C7">
        <w:trPr>
          <w:trHeight w:val="300"/>
        </w:trPr>
        <w:tc>
          <w:tcPr>
            <w:tcW w:w="2556" w:type="pct"/>
            <w:tcBorders>
              <w:top w:val="nil"/>
              <w:left w:val="nil"/>
              <w:bottom w:val="nil"/>
              <w:right w:val="nil"/>
            </w:tcBorders>
            <w:noWrap/>
            <w:vAlign w:val="bottom"/>
            <w:hideMark/>
          </w:tcPr>
          <w:p w14:paraId="44B1B8F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Equity</w:t>
            </w:r>
          </w:p>
        </w:tc>
        <w:tc>
          <w:tcPr>
            <w:tcW w:w="166" w:type="pct"/>
            <w:tcBorders>
              <w:top w:val="nil"/>
              <w:left w:val="nil"/>
              <w:bottom w:val="nil"/>
              <w:right w:val="nil"/>
            </w:tcBorders>
            <w:noWrap/>
            <w:vAlign w:val="bottom"/>
            <w:hideMark/>
          </w:tcPr>
          <w:p w14:paraId="7111D5A3"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43DBC5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73,680</w:t>
            </w:r>
          </w:p>
        </w:tc>
        <w:tc>
          <w:tcPr>
            <w:tcW w:w="490" w:type="pct"/>
            <w:tcBorders>
              <w:top w:val="nil"/>
              <w:left w:val="nil"/>
              <w:bottom w:val="nil"/>
              <w:right w:val="nil"/>
            </w:tcBorders>
            <w:noWrap/>
            <w:vAlign w:val="bottom"/>
            <w:hideMark/>
          </w:tcPr>
          <w:p w14:paraId="5F6FEFD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63,609</w:t>
            </w:r>
          </w:p>
        </w:tc>
        <w:tc>
          <w:tcPr>
            <w:tcW w:w="432" w:type="pct"/>
            <w:tcBorders>
              <w:top w:val="nil"/>
              <w:left w:val="nil"/>
              <w:bottom w:val="nil"/>
              <w:right w:val="nil"/>
            </w:tcBorders>
            <w:noWrap/>
            <w:vAlign w:val="bottom"/>
            <w:hideMark/>
          </w:tcPr>
          <w:p w14:paraId="6451ADF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45,898</w:t>
            </w:r>
          </w:p>
        </w:tc>
        <w:tc>
          <w:tcPr>
            <w:tcW w:w="432" w:type="pct"/>
            <w:tcBorders>
              <w:top w:val="nil"/>
              <w:left w:val="nil"/>
              <w:bottom w:val="nil"/>
              <w:right w:val="nil"/>
            </w:tcBorders>
            <w:noWrap/>
            <w:vAlign w:val="bottom"/>
            <w:hideMark/>
          </w:tcPr>
          <w:p w14:paraId="2C8C2E9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31,583</w:t>
            </w:r>
          </w:p>
        </w:tc>
        <w:tc>
          <w:tcPr>
            <w:tcW w:w="432" w:type="pct"/>
            <w:tcBorders>
              <w:top w:val="nil"/>
              <w:left w:val="nil"/>
              <w:bottom w:val="nil"/>
              <w:right w:val="nil"/>
            </w:tcBorders>
            <w:noWrap/>
            <w:vAlign w:val="bottom"/>
            <w:hideMark/>
          </w:tcPr>
          <w:p w14:paraId="18E4C18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22,225</w:t>
            </w:r>
          </w:p>
        </w:tc>
      </w:tr>
      <w:tr w:rsidR="003103CB" w:rsidRPr="00EC5E32" w14:paraId="45D38FBB" w14:textId="77777777" w:rsidTr="00AB29C7">
        <w:trPr>
          <w:trHeight w:val="300"/>
        </w:trPr>
        <w:tc>
          <w:tcPr>
            <w:tcW w:w="2556" w:type="pct"/>
            <w:tcBorders>
              <w:top w:val="nil"/>
              <w:left w:val="nil"/>
              <w:bottom w:val="nil"/>
              <w:right w:val="nil"/>
            </w:tcBorders>
            <w:noWrap/>
            <w:vAlign w:val="bottom"/>
            <w:hideMark/>
          </w:tcPr>
          <w:p w14:paraId="516DC14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Assets</w:t>
            </w:r>
          </w:p>
        </w:tc>
        <w:tc>
          <w:tcPr>
            <w:tcW w:w="166" w:type="pct"/>
            <w:tcBorders>
              <w:top w:val="nil"/>
              <w:left w:val="nil"/>
              <w:bottom w:val="nil"/>
              <w:right w:val="nil"/>
            </w:tcBorders>
            <w:noWrap/>
            <w:vAlign w:val="bottom"/>
            <w:hideMark/>
          </w:tcPr>
          <w:p w14:paraId="7A9CD70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DF1E24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122,070</w:t>
            </w:r>
          </w:p>
        </w:tc>
        <w:tc>
          <w:tcPr>
            <w:tcW w:w="490" w:type="pct"/>
            <w:tcBorders>
              <w:top w:val="nil"/>
              <w:left w:val="nil"/>
              <w:bottom w:val="nil"/>
              <w:right w:val="nil"/>
            </w:tcBorders>
            <w:noWrap/>
            <w:vAlign w:val="bottom"/>
            <w:hideMark/>
          </w:tcPr>
          <w:p w14:paraId="7382F3F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106,618</w:t>
            </w:r>
          </w:p>
        </w:tc>
        <w:tc>
          <w:tcPr>
            <w:tcW w:w="432" w:type="pct"/>
            <w:tcBorders>
              <w:top w:val="nil"/>
              <w:left w:val="nil"/>
              <w:bottom w:val="nil"/>
              <w:right w:val="nil"/>
            </w:tcBorders>
            <w:noWrap/>
            <w:vAlign w:val="bottom"/>
            <w:hideMark/>
          </w:tcPr>
          <w:p w14:paraId="01D5544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82,338</w:t>
            </w:r>
          </w:p>
        </w:tc>
        <w:tc>
          <w:tcPr>
            <w:tcW w:w="432" w:type="pct"/>
            <w:tcBorders>
              <w:top w:val="nil"/>
              <w:left w:val="nil"/>
              <w:bottom w:val="nil"/>
              <w:right w:val="nil"/>
            </w:tcBorders>
            <w:noWrap/>
            <w:vAlign w:val="bottom"/>
            <w:hideMark/>
          </w:tcPr>
          <w:p w14:paraId="700EAE4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62,131</w:t>
            </w:r>
          </w:p>
        </w:tc>
        <w:tc>
          <w:tcPr>
            <w:tcW w:w="432" w:type="pct"/>
            <w:tcBorders>
              <w:top w:val="nil"/>
              <w:left w:val="nil"/>
              <w:bottom w:val="nil"/>
              <w:right w:val="nil"/>
            </w:tcBorders>
            <w:noWrap/>
            <w:vAlign w:val="bottom"/>
            <w:hideMark/>
          </w:tcPr>
          <w:p w14:paraId="7E42055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52,148</w:t>
            </w:r>
          </w:p>
        </w:tc>
      </w:tr>
      <w:tr w:rsidR="003103CB" w:rsidRPr="00EC5E32" w14:paraId="2B51441C" w14:textId="77777777" w:rsidTr="00AB29C7">
        <w:trPr>
          <w:trHeight w:val="300"/>
        </w:trPr>
        <w:tc>
          <w:tcPr>
            <w:tcW w:w="2556" w:type="pct"/>
            <w:tcBorders>
              <w:top w:val="nil"/>
              <w:left w:val="nil"/>
              <w:bottom w:val="nil"/>
              <w:right w:val="nil"/>
            </w:tcBorders>
            <w:noWrap/>
            <w:vAlign w:val="bottom"/>
            <w:hideMark/>
          </w:tcPr>
          <w:p w14:paraId="603DCA8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lastRenderedPageBreak/>
              <w:t>EBIT (Operating income)</w:t>
            </w:r>
          </w:p>
        </w:tc>
        <w:tc>
          <w:tcPr>
            <w:tcW w:w="166" w:type="pct"/>
            <w:tcBorders>
              <w:top w:val="nil"/>
              <w:left w:val="nil"/>
              <w:bottom w:val="nil"/>
              <w:right w:val="nil"/>
            </w:tcBorders>
            <w:noWrap/>
            <w:vAlign w:val="bottom"/>
            <w:hideMark/>
          </w:tcPr>
          <w:p w14:paraId="3D8F95D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873B85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7,760</w:t>
            </w:r>
          </w:p>
        </w:tc>
        <w:tc>
          <w:tcPr>
            <w:tcW w:w="490" w:type="pct"/>
            <w:tcBorders>
              <w:top w:val="nil"/>
              <w:left w:val="nil"/>
              <w:bottom w:val="nil"/>
              <w:right w:val="nil"/>
            </w:tcBorders>
            <w:noWrap/>
            <w:vAlign w:val="bottom"/>
            <w:hideMark/>
          </w:tcPr>
          <w:p w14:paraId="1A7493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8,891</w:t>
            </w:r>
          </w:p>
        </w:tc>
        <w:tc>
          <w:tcPr>
            <w:tcW w:w="432" w:type="pct"/>
            <w:tcBorders>
              <w:top w:val="nil"/>
              <w:left w:val="nil"/>
              <w:bottom w:val="nil"/>
              <w:right w:val="nil"/>
            </w:tcBorders>
            <w:noWrap/>
            <w:vAlign w:val="bottom"/>
            <w:hideMark/>
          </w:tcPr>
          <w:p w14:paraId="053E81C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13,832</w:t>
            </w:r>
          </w:p>
        </w:tc>
        <w:tc>
          <w:tcPr>
            <w:tcW w:w="432" w:type="pct"/>
            <w:tcBorders>
              <w:top w:val="nil"/>
              <w:left w:val="nil"/>
              <w:bottom w:val="nil"/>
              <w:right w:val="nil"/>
            </w:tcBorders>
            <w:noWrap/>
            <w:vAlign w:val="bottom"/>
            <w:hideMark/>
          </w:tcPr>
          <w:p w14:paraId="4A04BE9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6,496</w:t>
            </w:r>
          </w:p>
        </w:tc>
        <w:tc>
          <w:tcPr>
            <w:tcW w:w="432" w:type="pct"/>
            <w:tcBorders>
              <w:top w:val="nil"/>
              <w:left w:val="nil"/>
              <w:bottom w:val="nil"/>
              <w:right w:val="nil"/>
            </w:tcBorders>
            <w:noWrap/>
            <w:vAlign w:val="bottom"/>
            <w:hideMark/>
          </w:tcPr>
          <w:p w14:paraId="3310EC9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1,994</w:t>
            </w:r>
          </w:p>
        </w:tc>
      </w:tr>
      <w:tr w:rsidR="003103CB" w:rsidRPr="00EC5E32" w14:paraId="4D1B082E" w14:textId="77777777" w:rsidTr="00AB29C7">
        <w:trPr>
          <w:trHeight w:val="300"/>
        </w:trPr>
        <w:tc>
          <w:tcPr>
            <w:tcW w:w="2556" w:type="pct"/>
            <w:tcBorders>
              <w:top w:val="nil"/>
              <w:left w:val="nil"/>
              <w:bottom w:val="nil"/>
              <w:right w:val="nil"/>
            </w:tcBorders>
            <w:noWrap/>
            <w:vAlign w:val="bottom"/>
            <w:hideMark/>
          </w:tcPr>
          <w:p w14:paraId="67AEA52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Interest Expense</w:t>
            </w:r>
          </w:p>
        </w:tc>
        <w:tc>
          <w:tcPr>
            <w:tcW w:w="166" w:type="pct"/>
            <w:tcBorders>
              <w:top w:val="nil"/>
              <w:left w:val="nil"/>
              <w:bottom w:val="nil"/>
              <w:right w:val="nil"/>
            </w:tcBorders>
            <w:noWrap/>
            <w:vAlign w:val="bottom"/>
            <w:hideMark/>
          </w:tcPr>
          <w:p w14:paraId="3203F310"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C90715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350</w:t>
            </w:r>
          </w:p>
        </w:tc>
        <w:tc>
          <w:tcPr>
            <w:tcW w:w="490" w:type="pct"/>
            <w:tcBorders>
              <w:top w:val="nil"/>
              <w:left w:val="nil"/>
              <w:bottom w:val="nil"/>
              <w:right w:val="nil"/>
            </w:tcBorders>
            <w:noWrap/>
            <w:vAlign w:val="bottom"/>
            <w:hideMark/>
          </w:tcPr>
          <w:p w14:paraId="2C5A2B1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156</w:t>
            </w:r>
          </w:p>
        </w:tc>
        <w:tc>
          <w:tcPr>
            <w:tcW w:w="432" w:type="pct"/>
            <w:tcBorders>
              <w:top w:val="nil"/>
              <w:left w:val="nil"/>
              <w:bottom w:val="nil"/>
              <w:right w:val="nil"/>
            </w:tcBorders>
            <w:noWrap/>
            <w:vAlign w:val="bottom"/>
            <w:hideMark/>
          </w:tcPr>
          <w:p w14:paraId="1A33180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191</w:t>
            </w:r>
          </w:p>
        </w:tc>
        <w:tc>
          <w:tcPr>
            <w:tcW w:w="432" w:type="pct"/>
            <w:tcBorders>
              <w:top w:val="nil"/>
              <w:left w:val="nil"/>
              <w:bottom w:val="nil"/>
              <w:right w:val="nil"/>
            </w:tcBorders>
            <w:noWrap/>
            <w:vAlign w:val="bottom"/>
            <w:hideMark/>
          </w:tcPr>
          <w:p w14:paraId="352E5B4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371</w:t>
            </w:r>
          </w:p>
        </w:tc>
        <w:tc>
          <w:tcPr>
            <w:tcW w:w="432" w:type="pct"/>
            <w:tcBorders>
              <w:top w:val="nil"/>
              <w:left w:val="nil"/>
              <w:bottom w:val="nil"/>
              <w:right w:val="nil"/>
            </w:tcBorders>
            <w:noWrap/>
            <w:vAlign w:val="bottom"/>
            <w:hideMark/>
          </w:tcPr>
          <w:p w14:paraId="4E70813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-748</w:t>
            </w:r>
          </w:p>
        </w:tc>
      </w:tr>
      <w:tr w:rsidR="003103CB" w:rsidRPr="00EC5E32" w14:paraId="1A87C785" w14:textId="77777777" w:rsidTr="00AB29C7">
        <w:trPr>
          <w:trHeight w:val="300"/>
        </w:trPr>
        <w:tc>
          <w:tcPr>
            <w:tcW w:w="2556" w:type="pct"/>
            <w:tcBorders>
              <w:top w:val="nil"/>
              <w:left w:val="nil"/>
              <w:bottom w:val="nil"/>
              <w:right w:val="nil"/>
            </w:tcBorders>
            <w:noWrap/>
            <w:vAlign w:val="bottom"/>
            <w:hideMark/>
          </w:tcPr>
          <w:p w14:paraId="2115B2B1"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5874EBF1"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188C6CDF"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E396533"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5AEC4C96"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36430862"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44A5750A" w14:textId="77777777" w:rsidR="00FC7212" w:rsidRPr="00EC5E32" w:rsidRDefault="00FC7212" w:rsidP="00D92A1E">
            <w:pPr>
              <w:rPr>
                <w:rFonts w:eastAsia="Times New Roman"/>
                <w:szCs w:val="24"/>
                <w:lang w:val="en-GB" w:eastAsia="en-IN"/>
              </w:rPr>
            </w:pPr>
          </w:p>
        </w:tc>
      </w:tr>
      <w:tr w:rsidR="003103CB" w:rsidRPr="00EC5E32" w14:paraId="4BABC827" w14:textId="77777777" w:rsidTr="00AB29C7">
        <w:trPr>
          <w:trHeight w:val="300"/>
        </w:trPr>
        <w:tc>
          <w:tcPr>
            <w:tcW w:w="2556" w:type="pct"/>
            <w:tcBorders>
              <w:top w:val="single" w:sz="4" w:space="0" w:color="auto"/>
              <w:left w:val="nil"/>
              <w:bottom w:val="single" w:sz="4" w:space="0" w:color="auto"/>
              <w:right w:val="nil"/>
            </w:tcBorders>
            <w:shd w:val="clear" w:color="000000" w:fill="D9D9D9"/>
            <w:noWrap/>
            <w:vAlign w:val="bottom"/>
            <w:hideMark/>
          </w:tcPr>
          <w:p w14:paraId="65FDE659"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GEARING RATIOS:</w:t>
            </w:r>
          </w:p>
        </w:tc>
        <w:tc>
          <w:tcPr>
            <w:tcW w:w="166" w:type="pct"/>
            <w:tcBorders>
              <w:top w:val="single" w:sz="4" w:space="0" w:color="auto"/>
              <w:left w:val="nil"/>
              <w:bottom w:val="single" w:sz="4" w:space="0" w:color="auto"/>
              <w:right w:val="nil"/>
            </w:tcBorders>
            <w:shd w:val="clear" w:color="000000" w:fill="D9D9D9"/>
            <w:noWrap/>
            <w:vAlign w:val="bottom"/>
            <w:hideMark/>
          </w:tcPr>
          <w:p w14:paraId="587AC48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single" w:sz="4" w:space="0" w:color="auto"/>
              <w:right w:val="nil"/>
            </w:tcBorders>
            <w:shd w:val="clear" w:color="000000" w:fill="D9D9D9"/>
            <w:noWrap/>
            <w:vAlign w:val="bottom"/>
            <w:hideMark/>
          </w:tcPr>
          <w:p w14:paraId="78D2C4A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single" w:sz="4" w:space="0" w:color="auto"/>
              <w:left w:val="nil"/>
              <w:bottom w:val="single" w:sz="4" w:space="0" w:color="auto"/>
              <w:right w:val="nil"/>
            </w:tcBorders>
            <w:shd w:val="clear" w:color="000000" w:fill="D9D9D9"/>
            <w:noWrap/>
            <w:vAlign w:val="bottom"/>
            <w:hideMark/>
          </w:tcPr>
          <w:p w14:paraId="48CF8220"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single" w:sz="4" w:space="0" w:color="auto"/>
              <w:left w:val="nil"/>
              <w:bottom w:val="single" w:sz="4" w:space="0" w:color="auto"/>
              <w:right w:val="nil"/>
            </w:tcBorders>
            <w:shd w:val="clear" w:color="000000" w:fill="D9D9D9"/>
            <w:noWrap/>
            <w:vAlign w:val="bottom"/>
            <w:hideMark/>
          </w:tcPr>
          <w:p w14:paraId="5BBFF3D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single" w:sz="4" w:space="0" w:color="auto"/>
              <w:left w:val="nil"/>
              <w:bottom w:val="single" w:sz="4" w:space="0" w:color="auto"/>
              <w:right w:val="nil"/>
            </w:tcBorders>
            <w:shd w:val="clear" w:color="000000" w:fill="D9D9D9"/>
            <w:noWrap/>
            <w:vAlign w:val="bottom"/>
            <w:hideMark/>
          </w:tcPr>
          <w:p w14:paraId="6DFA86B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single" w:sz="4" w:space="0" w:color="auto"/>
              <w:left w:val="nil"/>
              <w:bottom w:val="single" w:sz="4" w:space="0" w:color="auto"/>
              <w:right w:val="nil"/>
            </w:tcBorders>
            <w:shd w:val="clear" w:color="000000" w:fill="D9D9D9"/>
            <w:noWrap/>
            <w:vAlign w:val="bottom"/>
            <w:hideMark/>
          </w:tcPr>
          <w:p w14:paraId="3F0F5E9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1059D0A6" w14:textId="77777777" w:rsidTr="00AB29C7">
        <w:trPr>
          <w:trHeight w:val="300"/>
        </w:trPr>
        <w:tc>
          <w:tcPr>
            <w:tcW w:w="2556" w:type="pct"/>
            <w:tcBorders>
              <w:top w:val="nil"/>
              <w:left w:val="nil"/>
              <w:bottom w:val="nil"/>
              <w:right w:val="nil"/>
            </w:tcBorders>
            <w:shd w:val="clear" w:color="000000" w:fill="D9D9D9"/>
            <w:noWrap/>
            <w:vAlign w:val="bottom"/>
            <w:hideMark/>
          </w:tcPr>
          <w:p w14:paraId="182A5417"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Debt/Equity Ratio</w:t>
            </w:r>
          </w:p>
        </w:tc>
        <w:tc>
          <w:tcPr>
            <w:tcW w:w="166" w:type="pct"/>
            <w:tcBorders>
              <w:top w:val="nil"/>
              <w:left w:val="nil"/>
              <w:bottom w:val="nil"/>
              <w:right w:val="nil"/>
            </w:tcBorders>
            <w:shd w:val="clear" w:color="000000" w:fill="D9D9D9"/>
            <w:noWrap/>
            <w:vAlign w:val="bottom"/>
            <w:hideMark/>
          </w:tcPr>
          <w:p w14:paraId="2AE8BA9E"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3D4C051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0.66</w:t>
            </w:r>
          </w:p>
        </w:tc>
        <w:tc>
          <w:tcPr>
            <w:tcW w:w="490" w:type="pct"/>
            <w:tcBorders>
              <w:top w:val="nil"/>
              <w:left w:val="nil"/>
              <w:bottom w:val="nil"/>
              <w:right w:val="nil"/>
            </w:tcBorders>
            <w:shd w:val="clear" w:color="000000" w:fill="D9D9D9"/>
            <w:noWrap/>
            <w:vAlign w:val="bottom"/>
            <w:hideMark/>
          </w:tcPr>
          <w:p w14:paraId="286BCD9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0.68</w:t>
            </w:r>
          </w:p>
        </w:tc>
        <w:tc>
          <w:tcPr>
            <w:tcW w:w="432" w:type="pct"/>
            <w:tcBorders>
              <w:top w:val="nil"/>
              <w:left w:val="nil"/>
              <w:bottom w:val="nil"/>
              <w:right w:val="nil"/>
            </w:tcBorders>
            <w:shd w:val="clear" w:color="000000" w:fill="D9D9D9"/>
            <w:noWrap/>
            <w:vAlign w:val="bottom"/>
            <w:hideMark/>
          </w:tcPr>
          <w:p w14:paraId="4ABC222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0.79</w:t>
            </w:r>
          </w:p>
        </w:tc>
        <w:tc>
          <w:tcPr>
            <w:tcW w:w="432" w:type="pct"/>
            <w:tcBorders>
              <w:top w:val="nil"/>
              <w:left w:val="nil"/>
              <w:bottom w:val="nil"/>
              <w:right w:val="nil"/>
            </w:tcBorders>
            <w:shd w:val="clear" w:color="000000" w:fill="D9D9D9"/>
            <w:noWrap/>
            <w:vAlign w:val="bottom"/>
            <w:hideMark/>
          </w:tcPr>
          <w:p w14:paraId="2E781B4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0.97</w:t>
            </w:r>
          </w:p>
        </w:tc>
        <w:tc>
          <w:tcPr>
            <w:tcW w:w="432" w:type="pct"/>
            <w:tcBorders>
              <w:top w:val="nil"/>
              <w:left w:val="nil"/>
              <w:bottom w:val="nil"/>
              <w:right w:val="nil"/>
            </w:tcBorders>
            <w:shd w:val="clear" w:color="000000" w:fill="D9D9D9"/>
            <w:noWrap/>
            <w:vAlign w:val="bottom"/>
            <w:hideMark/>
          </w:tcPr>
          <w:p w14:paraId="50BA263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1.35</w:t>
            </w:r>
          </w:p>
        </w:tc>
      </w:tr>
      <w:tr w:rsidR="003103CB" w:rsidRPr="00EC5E32" w14:paraId="4D23B7E4"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60A625A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Debt/Total Equity</w:t>
            </w:r>
          </w:p>
        </w:tc>
        <w:tc>
          <w:tcPr>
            <w:tcW w:w="166" w:type="pct"/>
            <w:tcBorders>
              <w:top w:val="nil"/>
              <w:left w:val="nil"/>
              <w:bottom w:val="single" w:sz="4" w:space="0" w:color="auto"/>
              <w:right w:val="nil"/>
            </w:tcBorders>
            <w:shd w:val="clear" w:color="000000" w:fill="D9D9D9"/>
            <w:noWrap/>
            <w:vAlign w:val="bottom"/>
            <w:hideMark/>
          </w:tcPr>
          <w:p w14:paraId="60FF5E1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3FC9A42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35AC039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23120535"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055E7DD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150DCAA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26DABC7A" w14:textId="77777777" w:rsidTr="00AB29C7">
        <w:trPr>
          <w:trHeight w:val="300"/>
        </w:trPr>
        <w:tc>
          <w:tcPr>
            <w:tcW w:w="2556" w:type="pct"/>
            <w:tcBorders>
              <w:top w:val="nil"/>
              <w:left w:val="nil"/>
              <w:bottom w:val="nil"/>
              <w:right w:val="nil"/>
            </w:tcBorders>
            <w:shd w:val="clear" w:color="000000" w:fill="D9D9D9"/>
            <w:noWrap/>
            <w:vAlign w:val="bottom"/>
            <w:hideMark/>
          </w:tcPr>
          <w:p w14:paraId="6E52762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Debt/Capital Ratio</w:t>
            </w:r>
          </w:p>
        </w:tc>
        <w:tc>
          <w:tcPr>
            <w:tcW w:w="166" w:type="pct"/>
            <w:tcBorders>
              <w:top w:val="nil"/>
              <w:left w:val="nil"/>
              <w:bottom w:val="nil"/>
              <w:right w:val="nil"/>
            </w:tcBorders>
            <w:shd w:val="clear" w:color="000000" w:fill="D9D9D9"/>
            <w:noWrap/>
            <w:vAlign w:val="bottom"/>
            <w:hideMark/>
          </w:tcPr>
          <w:p w14:paraId="6C8B8537"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3F82811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0.40</w:t>
            </w:r>
          </w:p>
        </w:tc>
        <w:tc>
          <w:tcPr>
            <w:tcW w:w="490" w:type="pct"/>
            <w:tcBorders>
              <w:top w:val="nil"/>
              <w:left w:val="nil"/>
              <w:bottom w:val="nil"/>
              <w:right w:val="nil"/>
            </w:tcBorders>
            <w:shd w:val="clear" w:color="000000" w:fill="D9D9D9"/>
            <w:noWrap/>
            <w:vAlign w:val="bottom"/>
            <w:hideMark/>
          </w:tcPr>
          <w:p w14:paraId="0C9F68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0.40</w:t>
            </w:r>
          </w:p>
        </w:tc>
        <w:tc>
          <w:tcPr>
            <w:tcW w:w="432" w:type="pct"/>
            <w:tcBorders>
              <w:top w:val="nil"/>
              <w:left w:val="nil"/>
              <w:bottom w:val="nil"/>
              <w:right w:val="nil"/>
            </w:tcBorders>
            <w:shd w:val="clear" w:color="000000" w:fill="D9D9D9"/>
            <w:noWrap/>
            <w:vAlign w:val="bottom"/>
            <w:hideMark/>
          </w:tcPr>
          <w:p w14:paraId="5A6AC83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0.44</w:t>
            </w:r>
          </w:p>
        </w:tc>
        <w:tc>
          <w:tcPr>
            <w:tcW w:w="432" w:type="pct"/>
            <w:tcBorders>
              <w:top w:val="nil"/>
              <w:left w:val="nil"/>
              <w:bottom w:val="nil"/>
              <w:right w:val="nil"/>
            </w:tcBorders>
            <w:shd w:val="clear" w:color="000000" w:fill="D9D9D9"/>
            <w:noWrap/>
            <w:vAlign w:val="bottom"/>
            <w:hideMark/>
          </w:tcPr>
          <w:p w14:paraId="4D8F434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0.49</w:t>
            </w:r>
          </w:p>
        </w:tc>
        <w:tc>
          <w:tcPr>
            <w:tcW w:w="432" w:type="pct"/>
            <w:tcBorders>
              <w:top w:val="nil"/>
              <w:left w:val="nil"/>
              <w:bottom w:val="nil"/>
              <w:right w:val="nil"/>
            </w:tcBorders>
            <w:shd w:val="clear" w:color="000000" w:fill="D9D9D9"/>
            <w:noWrap/>
            <w:vAlign w:val="bottom"/>
            <w:hideMark/>
          </w:tcPr>
          <w:p w14:paraId="0C1543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0.57</w:t>
            </w:r>
          </w:p>
        </w:tc>
      </w:tr>
      <w:tr w:rsidR="003103CB" w:rsidRPr="00EC5E32" w14:paraId="7F8E49B1"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307D59B5"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Debt</w:t>
            </w:r>
            <w:proofErr w:type="gramStart"/>
            <w:r w:rsidRPr="00EC5E32">
              <w:rPr>
                <w:rFonts w:eastAsia="Times New Roman"/>
                <w:szCs w:val="24"/>
                <w:lang w:val="en-GB" w:eastAsia="en-IN"/>
              </w:rPr>
              <w:t>/(</w:t>
            </w:r>
            <w:proofErr w:type="spellStart"/>
            <w:proofErr w:type="gramEnd"/>
            <w:r w:rsidRPr="00EC5E32">
              <w:rPr>
                <w:rFonts w:eastAsia="Times New Roman"/>
                <w:szCs w:val="24"/>
                <w:lang w:val="en-GB" w:eastAsia="en-IN"/>
              </w:rPr>
              <w:t>Tot.Equity+Tot.Debt</w:t>
            </w:r>
            <w:proofErr w:type="spellEnd"/>
            <w:r w:rsidRPr="00EC5E32">
              <w:rPr>
                <w:rFonts w:eastAsia="Times New Roman"/>
                <w:szCs w:val="24"/>
                <w:lang w:val="en-GB" w:eastAsia="en-IN"/>
              </w:rPr>
              <w:t>)</w:t>
            </w:r>
          </w:p>
        </w:tc>
        <w:tc>
          <w:tcPr>
            <w:tcW w:w="166" w:type="pct"/>
            <w:tcBorders>
              <w:top w:val="nil"/>
              <w:left w:val="nil"/>
              <w:bottom w:val="single" w:sz="4" w:space="0" w:color="auto"/>
              <w:right w:val="nil"/>
            </w:tcBorders>
            <w:shd w:val="clear" w:color="000000" w:fill="D9D9D9"/>
            <w:noWrap/>
            <w:vAlign w:val="bottom"/>
            <w:hideMark/>
          </w:tcPr>
          <w:p w14:paraId="53E72FD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672463E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7A19E30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4E28116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231B3A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7C5EFD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41B92AD5" w14:textId="77777777" w:rsidTr="00AB29C7">
        <w:trPr>
          <w:trHeight w:val="300"/>
        </w:trPr>
        <w:tc>
          <w:tcPr>
            <w:tcW w:w="2556" w:type="pct"/>
            <w:tcBorders>
              <w:top w:val="nil"/>
              <w:left w:val="nil"/>
              <w:bottom w:val="nil"/>
              <w:right w:val="nil"/>
            </w:tcBorders>
            <w:shd w:val="clear" w:color="000000" w:fill="D9D9D9"/>
            <w:noWrap/>
            <w:vAlign w:val="bottom"/>
            <w:hideMark/>
          </w:tcPr>
          <w:p w14:paraId="10ADF5A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Equity Multiplier</w:t>
            </w:r>
          </w:p>
        </w:tc>
        <w:tc>
          <w:tcPr>
            <w:tcW w:w="166" w:type="pct"/>
            <w:tcBorders>
              <w:top w:val="nil"/>
              <w:left w:val="nil"/>
              <w:bottom w:val="nil"/>
              <w:right w:val="nil"/>
            </w:tcBorders>
            <w:shd w:val="clear" w:color="000000" w:fill="D9D9D9"/>
            <w:noWrap/>
            <w:vAlign w:val="bottom"/>
            <w:hideMark/>
          </w:tcPr>
          <w:p w14:paraId="7CB4CB5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3EEAE9F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1.66</w:t>
            </w:r>
          </w:p>
        </w:tc>
        <w:tc>
          <w:tcPr>
            <w:tcW w:w="490" w:type="pct"/>
            <w:tcBorders>
              <w:top w:val="nil"/>
              <w:left w:val="nil"/>
              <w:bottom w:val="nil"/>
              <w:right w:val="nil"/>
            </w:tcBorders>
            <w:shd w:val="clear" w:color="000000" w:fill="D9D9D9"/>
            <w:noWrap/>
            <w:vAlign w:val="bottom"/>
            <w:hideMark/>
          </w:tcPr>
          <w:p w14:paraId="551E2BF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1.68</w:t>
            </w:r>
          </w:p>
        </w:tc>
        <w:tc>
          <w:tcPr>
            <w:tcW w:w="432" w:type="pct"/>
            <w:tcBorders>
              <w:top w:val="nil"/>
              <w:left w:val="nil"/>
              <w:bottom w:val="nil"/>
              <w:right w:val="nil"/>
            </w:tcBorders>
            <w:shd w:val="clear" w:color="000000" w:fill="D9D9D9"/>
            <w:noWrap/>
            <w:vAlign w:val="bottom"/>
            <w:hideMark/>
          </w:tcPr>
          <w:p w14:paraId="0189023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1.79</w:t>
            </w:r>
          </w:p>
        </w:tc>
        <w:tc>
          <w:tcPr>
            <w:tcW w:w="432" w:type="pct"/>
            <w:tcBorders>
              <w:top w:val="nil"/>
              <w:left w:val="nil"/>
              <w:bottom w:val="nil"/>
              <w:right w:val="nil"/>
            </w:tcBorders>
            <w:shd w:val="clear" w:color="000000" w:fill="D9D9D9"/>
            <w:noWrap/>
            <w:vAlign w:val="bottom"/>
            <w:hideMark/>
          </w:tcPr>
          <w:p w14:paraId="0026B1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1.97</w:t>
            </w:r>
          </w:p>
        </w:tc>
        <w:tc>
          <w:tcPr>
            <w:tcW w:w="432" w:type="pct"/>
            <w:tcBorders>
              <w:top w:val="nil"/>
              <w:left w:val="nil"/>
              <w:bottom w:val="nil"/>
              <w:right w:val="nil"/>
            </w:tcBorders>
            <w:shd w:val="clear" w:color="000000" w:fill="D9D9D9"/>
            <w:noWrap/>
            <w:vAlign w:val="bottom"/>
            <w:hideMark/>
          </w:tcPr>
          <w:p w14:paraId="6783AE0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2.35</w:t>
            </w:r>
          </w:p>
        </w:tc>
      </w:tr>
      <w:tr w:rsidR="003103CB" w:rsidRPr="00EC5E32" w14:paraId="5EBA7F8A"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77AD165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Assets/Total Equity</w:t>
            </w:r>
          </w:p>
        </w:tc>
        <w:tc>
          <w:tcPr>
            <w:tcW w:w="166" w:type="pct"/>
            <w:tcBorders>
              <w:top w:val="nil"/>
              <w:left w:val="nil"/>
              <w:bottom w:val="single" w:sz="4" w:space="0" w:color="auto"/>
              <w:right w:val="nil"/>
            </w:tcBorders>
            <w:shd w:val="clear" w:color="000000" w:fill="D9D9D9"/>
            <w:noWrap/>
            <w:vAlign w:val="bottom"/>
            <w:hideMark/>
          </w:tcPr>
          <w:p w14:paraId="463F66E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095B1DC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079168A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068ABF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A998EF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00DDBE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07EAD4A" w14:textId="77777777" w:rsidTr="00AB29C7">
        <w:trPr>
          <w:trHeight w:val="300"/>
        </w:trPr>
        <w:tc>
          <w:tcPr>
            <w:tcW w:w="2556" w:type="pct"/>
            <w:tcBorders>
              <w:top w:val="nil"/>
              <w:left w:val="nil"/>
              <w:bottom w:val="nil"/>
              <w:right w:val="nil"/>
            </w:tcBorders>
            <w:shd w:val="clear" w:color="000000" w:fill="D9D9D9"/>
            <w:noWrap/>
            <w:vAlign w:val="bottom"/>
            <w:hideMark/>
          </w:tcPr>
          <w:p w14:paraId="33BBC1C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Interest Coverage Ratio</w:t>
            </w:r>
          </w:p>
        </w:tc>
        <w:tc>
          <w:tcPr>
            <w:tcW w:w="166" w:type="pct"/>
            <w:tcBorders>
              <w:top w:val="nil"/>
              <w:left w:val="nil"/>
              <w:bottom w:val="nil"/>
              <w:right w:val="nil"/>
            </w:tcBorders>
            <w:shd w:val="clear" w:color="000000" w:fill="D9D9D9"/>
            <w:noWrap/>
            <w:vAlign w:val="bottom"/>
            <w:hideMark/>
          </w:tcPr>
          <w:p w14:paraId="4504BCD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D9D9D9"/>
            <w:noWrap/>
            <w:vAlign w:val="bottom"/>
            <w:hideMark/>
          </w:tcPr>
          <w:p w14:paraId="61CC5E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22.17</w:t>
            </w:r>
          </w:p>
        </w:tc>
        <w:tc>
          <w:tcPr>
            <w:tcW w:w="490" w:type="pct"/>
            <w:tcBorders>
              <w:top w:val="nil"/>
              <w:left w:val="nil"/>
              <w:bottom w:val="nil"/>
              <w:right w:val="nil"/>
            </w:tcBorders>
            <w:shd w:val="clear" w:color="000000" w:fill="D9D9D9"/>
            <w:noWrap/>
            <w:vAlign w:val="bottom"/>
            <w:hideMark/>
          </w:tcPr>
          <w:p w14:paraId="7844581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56.99</w:t>
            </w:r>
          </w:p>
        </w:tc>
        <w:tc>
          <w:tcPr>
            <w:tcW w:w="432" w:type="pct"/>
            <w:tcBorders>
              <w:top w:val="nil"/>
              <w:left w:val="nil"/>
              <w:bottom w:val="nil"/>
              <w:right w:val="nil"/>
            </w:tcBorders>
            <w:shd w:val="clear" w:color="000000" w:fill="D9D9D9"/>
            <w:noWrap/>
            <w:vAlign w:val="bottom"/>
            <w:hideMark/>
          </w:tcPr>
          <w:p w14:paraId="70F4D32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72.42</w:t>
            </w:r>
          </w:p>
        </w:tc>
        <w:tc>
          <w:tcPr>
            <w:tcW w:w="432" w:type="pct"/>
            <w:tcBorders>
              <w:top w:val="nil"/>
              <w:left w:val="nil"/>
              <w:bottom w:val="nil"/>
              <w:right w:val="nil"/>
            </w:tcBorders>
            <w:shd w:val="clear" w:color="000000" w:fill="D9D9D9"/>
            <w:noWrap/>
            <w:vAlign w:val="bottom"/>
            <w:hideMark/>
          </w:tcPr>
          <w:p w14:paraId="7B558D2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17.51</w:t>
            </w:r>
          </w:p>
        </w:tc>
        <w:tc>
          <w:tcPr>
            <w:tcW w:w="432" w:type="pct"/>
            <w:tcBorders>
              <w:top w:val="nil"/>
              <w:left w:val="nil"/>
              <w:bottom w:val="nil"/>
              <w:right w:val="nil"/>
            </w:tcBorders>
            <w:shd w:val="clear" w:color="000000" w:fill="D9D9D9"/>
            <w:noWrap/>
            <w:vAlign w:val="bottom"/>
            <w:hideMark/>
          </w:tcPr>
          <w:p w14:paraId="1C15197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-2.67</w:t>
            </w:r>
          </w:p>
        </w:tc>
      </w:tr>
      <w:tr w:rsidR="003103CB" w:rsidRPr="00EC5E32" w14:paraId="10927020" w14:textId="77777777" w:rsidTr="00AB29C7">
        <w:trPr>
          <w:trHeight w:val="300"/>
        </w:trPr>
        <w:tc>
          <w:tcPr>
            <w:tcW w:w="2556" w:type="pct"/>
            <w:tcBorders>
              <w:top w:val="nil"/>
              <w:left w:val="nil"/>
              <w:bottom w:val="single" w:sz="4" w:space="0" w:color="auto"/>
              <w:right w:val="nil"/>
            </w:tcBorders>
            <w:shd w:val="clear" w:color="000000" w:fill="D9D9D9"/>
            <w:noWrap/>
            <w:vAlign w:val="bottom"/>
            <w:hideMark/>
          </w:tcPr>
          <w:p w14:paraId="46CADF8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EBIT/Interest Expense</w:t>
            </w:r>
          </w:p>
        </w:tc>
        <w:tc>
          <w:tcPr>
            <w:tcW w:w="166" w:type="pct"/>
            <w:tcBorders>
              <w:top w:val="nil"/>
              <w:left w:val="nil"/>
              <w:bottom w:val="single" w:sz="4" w:space="0" w:color="auto"/>
              <w:right w:val="nil"/>
            </w:tcBorders>
            <w:shd w:val="clear" w:color="000000" w:fill="D9D9D9"/>
            <w:noWrap/>
            <w:vAlign w:val="bottom"/>
            <w:hideMark/>
          </w:tcPr>
          <w:p w14:paraId="6FEE0A64"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1A11A20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D9D9D9"/>
            <w:noWrap/>
            <w:vAlign w:val="bottom"/>
            <w:hideMark/>
          </w:tcPr>
          <w:p w14:paraId="3182B327"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7E1F9E4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1E07219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D9D9D9"/>
            <w:noWrap/>
            <w:vAlign w:val="bottom"/>
            <w:hideMark/>
          </w:tcPr>
          <w:p w14:paraId="129F9E8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19C626BE" w14:textId="77777777" w:rsidTr="00AB29C7">
        <w:trPr>
          <w:trHeight w:val="300"/>
        </w:trPr>
        <w:tc>
          <w:tcPr>
            <w:tcW w:w="2556" w:type="pct"/>
            <w:tcBorders>
              <w:top w:val="nil"/>
              <w:left w:val="nil"/>
              <w:bottom w:val="nil"/>
              <w:right w:val="nil"/>
            </w:tcBorders>
            <w:noWrap/>
            <w:vAlign w:val="bottom"/>
            <w:hideMark/>
          </w:tcPr>
          <w:p w14:paraId="5CE43A7D"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3AA4B676"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BF899A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6B2C15ED"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15521904"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099661EF"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937B921" w14:textId="77777777" w:rsidR="00FC7212" w:rsidRPr="00EC5E32" w:rsidRDefault="00FC7212" w:rsidP="00D92A1E">
            <w:pPr>
              <w:rPr>
                <w:rFonts w:eastAsia="Times New Roman"/>
                <w:szCs w:val="24"/>
                <w:lang w:val="en-GB" w:eastAsia="en-IN"/>
              </w:rPr>
            </w:pPr>
          </w:p>
        </w:tc>
      </w:tr>
      <w:tr w:rsidR="003103CB" w:rsidRPr="00EC5E32" w14:paraId="5ED80E31" w14:textId="77777777" w:rsidTr="00AB29C7">
        <w:trPr>
          <w:trHeight w:val="300"/>
        </w:trPr>
        <w:tc>
          <w:tcPr>
            <w:tcW w:w="2556" w:type="pct"/>
            <w:tcBorders>
              <w:top w:val="nil"/>
              <w:left w:val="nil"/>
              <w:bottom w:val="nil"/>
              <w:right w:val="nil"/>
            </w:tcBorders>
            <w:shd w:val="clear" w:color="000000" w:fill="FCD5B4"/>
            <w:noWrap/>
            <w:vAlign w:val="bottom"/>
            <w:hideMark/>
          </w:tcPr>
          <w:p w14:paraId="61C9153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Input data for Efficiency Ratios:</w:t>
            </w:r>
          </w:p>
        </w:tc>
        <w:tc>
          <w:tcPr>
            <w:tcW w:w="166" w:type="pct"/>
            <w:tcBorders>
              <w:top w:val="nil"/>
              <w:left w:val="nil"/>
              <w:bottom w:val="nil"/>
              <w:right w:val="nil"/>
            </w:tcBorders>
            <w:shd w:val="clear" w:color="000000" w:fill="FCD5B4"/>
            <w:noWrap/>
            <w:vAlign w:val="bottom"/>
            <w:hideMark/>
          </w:tcPr>
          <w:p w14:paraId="7A41040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FCD5B4"/>
            <w:noWrap/>
            <w:vAlign w:val="bottom"/>
            <w:hideMark/>
          </w:tcPr>
          <w:p w14:paraId="2B43665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FCD5B4"/>
            <w:noWrap/>
            <w:vAlign w:val="bottom"/>
            <w:hideMark/>
          </w:tcPr>
          <w:p w14:paraId="53B9F8A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FCD5B4"/>
            <w:noWrap/>
            <w:vAlign w:val="bottom"/>
            <w:hideMark/>
          </w:tcPr>
          <w:p w14:paraId="208467AC"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FCD5B4"/>
            <w:noWrap/>
            <w:vAlign w:val="bottom"/>
            <w:hideMark/>
          </w:tcPr>
          <w:p w14:paraId="1289FEE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FCD5B4"/>
            <w:noWrap/>
            <w:vAlign w:val="bottom"/>
            <w:hideMark/>
          </w:tcPr>
          <w:p w14:paraId="5304164B"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22FE01DD" w14:textId="77777777" w:rsidTr="00AB29C7">
        <w:trPr>
          <w:trHeight w:val="300"/>
        </w:trPr>
        <w:tc>
          <w:tcPr>
            <w:tcW w:w="2556" w:type="pct"/>
            <w:tcBorders>
              <w:top w:val="nil"/>
              <w:left w:val="nil"/>
              <w:bottom w:val="nil"/>
              <w:right w:val="nil"/>
            </w:tcBorders>
            <w:noWrap/>
            <w:vAlign w:val="bottom"/>
            <w:hideMark/>
          </w:tcPr>
          <w:p w14:paraId="21A54A9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Inventories</w:t>
            </w:r>
          </w:p>
        </w:tc>
        <w:tc>
          <w:tcPr>
            <w:tcW w:w="166" w:type="pct"/>
            <w:tcBorders>
              <w:top w:val="nil"/>
              <w:left w:val="nil"/>
              <w:bottom w:val="nil"/>
              <w:right w:val="nil"/>
            </w:tcBorders>
            <w:noWrap/>
            <w:vAlign w:val="bottom"/>
            <w:hideMark/>
          </w:tcPr>
          <w:p w14:paraId="5D2A4B3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A94026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12,017</w:t>
            </w:r>
          </w:p>
        </w:tc>
        <w:tc>
          <w:tcPr>
            <w:tcW w:w="490" w:type="pct"/>
            <w:tcBorders>
              <w:top w:val="nil"/>
              <w:left w:val="nil"/>
              <w:bottom w:val="nil"/>
              <w:right w:val="nil"/>
            </w:tcBorders>
            <w:noWrap/>
            <w:vAlign w:val="bottom"/>
            <w:hideMark/>
          </w:tcPr>
          <w:p w14:paraId="5B2BF9B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13,626</w:t>
            </w:r>
          </w:p>
        </w:tc>
        <w:tc>
          <w:tcPr>
            <w:tcW w:w="432" w:type="pct"/>
            <w:tcBorders>
              <w:top w:val="nil"/>
              <w:left w:val="nil"/>
              <w:bottom w:val="nil"/>
              <w:right w:val="nil"/>
            </w:tcBorders>
            <w:noWrap/>
            <w:vAlign w:val="bottom"/>
            <w:hideMark/>
          </w:tcPr>
          <w:p w14:paraId="411796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12,839</w:t>
            </w:r>
          </w:p>
        </w:tc>
        <w:tc>
          <w:tcPr>
            <w:tcW w:w="432" w:type="pct"/>
            <w:tcBorders>
              <w:top w:val="nil"/>
              <w:left w:val="nil"/>
              <w:bottom w:val="nil"/>
              <w:right w:val="nil"/>
            </w:tcBorders>
            <w:noWrap/>
            <w:vAlign w:val="bottom"/>
            <w:hideMark/>
          </w:tcPr>
          <w:p w14:paraId="4107E92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5,757</w:t>
            </w:r>
          </w:p>
        </w:tc>
        <w:tc>
          <w:tcPr>
            <w:tcW w:w="432" w:type="pct"/>
            <w:tcBorders>
              <w:top w:val="nil"/>
              <w:left w:val="nil"/>
              <w:bottom w:val="nil"/>
              <w:right w:val="nil"/>
            </w:tcBorders>
            <w:noWrap/>
            <w:vAlign w:val="bottom"/>
            <w:hideMark/>
          </w:tcPr>
          <w:p w14:paraId="67898D4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4,101</w:t>
            </w:r>
          </w:p>
        </w:tc>
      </w:tr>
      <w:tr w:rsidR="003103CB" w:rsidRPr="00EC5E32" w14:paraId="2A5A8D54" w14:textId="77777777" w:rsidTr="00AB29C7">
        <w:trPr>
          <w:trHeight w:val="300"/>
        </w:trPr>
        <w:tc>
          <w:tcPr>
            <w:tcW w:w="2556" w:type="pct"/>
            <w:tcBorders>
              <w:top w:val="nil"/>
              <w:left w:val="nil"/>
              <w:bottom w:val="nil"/>
              <w:right w:val="nil"/>
            </w:tcBorders>
            <w:noWrap/>
            <w:vAlign w:val="bottom"/>
            <w:hideMark/>
          </w:tcPr>
          <w:p w14:paraId="059A34A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Account Receivables</w:t>
            </w:r>
          </w:p>
        </w:tc>
        <w:tc>
          <w:tcPr>
            <w:tcW w:w="166" w:type="pct"/>
            <w:tcBorders>
              <w:top w:val="nil"/>
              <w:left w:val="nil"/>
              <w:bottom w:val="nil"/>
              <w:right w:val="nil"/>
            </w:tcBorders>
            <w:noWrap/>
            <w:vAlign w:val="bottom"/>
            <w:hideMark/>
          </w:tcPr>
          <w:p w14:paraId="07E3D64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AA0E85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4,418</w:t>
            </w:r>
          </w:p>
        </w:tc>
        <w:tc>
          <w:tcPr>
            <w:tcW w:w="490" w:type="pct"/>
            <w:tcBorders>
              <w:top w:val="nil"/>
              <w:left w:val="nil"/>
              <w:bottom w:val="nil"/>
              <w:right w:val="nil"/>
            </w:tcBorders>
            <w:noWrap/>
            <w:vAlign w:val="bottom"/>
            <w:hideMark/>
          </w:tcPr>
          <w:p w14:paraId="19FE3D6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3,508</w:t>
            </w:r>
          </w:p>
        </w:tc>
        <w:tc>
          <w:tcPr>
            <w:tcW w:w="432" w:type="pct"/>
            <w:tcBorders>
              <w:top w:val="nil"/>
              <w:left w:val="nil"/>
              <w:bottom w:val="nil"/>
              <w:right w:val="nil"/>
            </w:tcBorders>
            <w:noWrap/>
            <w:vAlign w:val="bottom"/>
            <w:hideMark/>
          </w:tcPr>
          <w:p w14:paraId="4987670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2,952</w:t>
            </w:r>
          </w:p>
        </w:tc>
        <w:tc>
          <w:tcPr>
            <w:tcW w:w="432" w:type="pct"/>
            <w:tcBorders>
              <w:top w:val="nil"/>
              <w:left w:val="nil"/>
              <w:bottom w:val="nil"/>
              <w:right w:val="nil"/>
            </w:tcBorders>
            <w:noWrap/>
            <w:vAlign w:val="bottom"/>
            <w:hideMark/>
          </w:tcPr>
          <w:p w14:paraId="6A89192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1,913</w:t>
            </w:r>
          </w:p>
        </w:tc>
        <w:tc>
          <w:tcPr>
            <w:tcW w:w="432" w:type="pct"/>
            <w:tcBorders>
              <w:top w:val="nil"/>
              <w:left w:val="nil"/>
              <w:bottom w:val="nil"/>
              <w:right w:val="nil"/>
            </w:tcBorders>
            <w:noWrap/>
            <w:vAlign w:val="bottom"/>
            <w:hideMark/>
          </w:tcPr>
          <w:p w14:paraId="2896557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1,886</w:t>
            </w:r>
          </w:p>
        </w:tc>
      </w:tr>
      <w:tr w:rsidR="003103CB" w:rsidRPr="00EC5E32" w14:paraId="47664934" w14:textId="77777777" w:rsidTr="00AB29C7">
        <w:trPr>
          <w:trHeight w:val="300"/>
        </w:trPr>
        <w:tc>
          <w:tcPr>
            <w:tcW w:w="2556" w:type="pct"/>
            <w:tcBorders>
              <w:top w:val="nil"/>
              <w:left w:val="nil"/>
              <w:bottom w:val="nil"/>
              <w:right w:val="nil"/>
            </w:tcBorders>
            <w:noWrap/>
            <w:vAlign w:val="bottom"/>
            <w:hideMark/>
          </w:tcPr>
          <w:p w14:paraId="6EEC9F1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Account Payables</w:t>
            </w:r>
          </w:p>
        </w:tc>
        <w:tc>
          <w:tcPr>
            <w:tcW w:w="166" w:type="pct"/>
            <w:tcBorders>
              <w:top w:val="nil"/>
              <w:left w:val="nil"/>
              <w:bottom w:val="nil"/>
              <w:right w:val="nil"/>
            </w:tcBorders>
            <w:noWrap/>
            <w:vAlign w:val="bottom"/>
            <w:hideMark/>
          </w:tcPr>
          <w:p w14:paraId="06A00B74"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4E4096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12,474</w:t>
            </w:r>
          </w:p>
        </w:tc>
        <w:tc>
          <w:tcPr>
            <w:tcW w:w="490" w:type="pct"/>
            <w:tcBorders>
              <w:top w:val="nil"/>
              <w:left w:val="nil"/>
              <w:bottom w:val="nil"/>
              <w:right w:val="nil"/>
            </w:tcBorders>
            <w:noWrap/>
            <w:vAlign w:val="bottom"/>
            <w:hideMark/>
          </w:tcPr>
          <w:p w14:paraId="7B48967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14,431</w:t>
            </w:r>
          </w:p>
        </w:tc>
        <w:tc>
          <w:tcPr>
            <w:tcW w:w="432" w:type="pct"/>
            <w:tcBorders>
              <w:top w:val="nil"/>
              <w:left w:val="nil"/>
              <w:bottom w:val="nil"/>
              <w:right w:val="nil"/>
            </w:tcBorders>
            <w:noWrap/>
            <w:vAlign w:val="bottom"/>
            <w:hideMark/>
          </w:tcPr>
          <w:p w14:paraId="2AC1575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15,255</w:t>
            </w:r>
          </w:p>
        </w:tc>
        <w:tc>
          <w:tcPr>
            <w:tcW w:w="432" w:type="pct"/>
            <w:tcBorders>
              <w:top w:val="nil"/>
              <w:left w:val="nil"/>
              <w:bottom w:val="nil"/>
              <w:right w:val="nil"/>
            </w:tcBorders>
            <w:noWrap/>
            <w:vAlign w:val="bottom"/>
            <w:hideMark/>
          </w:tcPr>
          <w:p w14:paraId="5640145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10,025</w:t>
            </w:r>
          </w:p>
        </w:tc>
        <w:tc>
          <w:tcPr>
            <w:tcW w:w="432" w:type="pct"/>
            <w:tcBorders>
              <w:top w:val="nil"/>
              <w:left w:val="nil"/>
              <w:bottom w:val="nil"/>
              <w:right w:val="nil"/>
            </w:tcBorders>
            <w:noWrap/>
            <w:vAlign w:val="bottom"/>
            <w:hideMark/>
          </w:tcPr>
          <w:p w14:paraId="7359643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6,051</w:t>
            </w:r>
          </w:p>
        </w:tc>
      </w:tr>
      <w:tr w:rsidR="003103CB" w:rsidRPr="00EC5E32" w14:paraId="04715A3B" w14:textId="77777777" w:rsidTr="00AB29C7">
        <w:trPr>
          <w:trHeight w:val="300"/>
        </w:trPr>
        <w:tc>
          <w:tcPr>
            <w:tcW w:w="2556" w:type="pct"/>
            <w:tcBorders>
              <w:top w:val="nil"/>
              <w:left w:val="nil"/>
              <w:bottom w:val="nil"/>
              <w:right w:val="nil"/>
            </w:tcBorders>
            <w:noWrap/>
            <w:vAlign w:val="bottom"/>
            <w:hideMark/>
          </w:tcPr>
          <w:p w14:paraId="3A1324C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Cost of Sales</w:t>
            </w:r>
          </w:p>
        </w:tc>
        <w:tc>
          <w:tcPr>
            <w:tcW w:w="166" w:type="pct"/>
            <w:tcBorders>
              <w:top w:val="nil"/>
              <w:left w:val="nil"/>
              <w:bottom w:val="nil"/>
              <w:right w:val="nil"/>
            </w:tcBorders>
            <w:noWrap/>
            <w:vAlign w:val="bottom"/>
            <w:hideMark/>
          </w:tcPr>
          <w:p w14:paraId="0B770525"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700D12E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97,690</w:t>
            </w:r>
          </w:p>
        </w:tc>
        <w:tc>
          <w:tcPr>
            <w:tcW w:w="490" w:type="pct"/>
            <w:tcBorders>
              <w:top w:val="nil"/>
              <w:left w:val="nil"/>
              <w:bottom w:val="nil"/>
              <w:right w:val="nil"/>
            </w:tcBorders>
            <w:noWrap/>
            <w:vAlign w:val="bottom"/>
            <w:hideMark/>
          </w:tcPr>
          <w:p w14:paraId="409B76D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96,773</w:t>
            </w:r>
          </w:p>
        </w:tc>
        <w:tc>
          <w:tcPr>
            <w:tcW w:w="432" w:type="pct"/>
            <w:tcBorders>
              <w:top w:val="nil"/>
              <w:left w:val="nil"/>
              <w:bottom w:val="nil"/>
              <w:right w:val="nil"/>
            </w:tcBorders>
            <w:noWrap/>
            <w:vAlign w:val="bottom"/>
            <w:hideMark/>
          </w:tcPr>
          <w:p w14:paraId="272C17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81,462</w:t>
            </w:r>
          </w:p>
        </w:tc>
        <w:tc>
          <w:tcPr>
            <w:tcW w:w="432" w:type="pct"/>
            <w:tcBorders>
              <w:top w:val="nil"/>
              <w:left w:val="nil"/>
              <w:bottom w:val="nil"/>
              <w:right w:val="nil"/>
            </w:tcBorders>
            <w:noWrap/>
            <w:vAlign w:val="bottom"/>
            <w:hideMark/>
          </w:tcPr>
          <w:p w14:paraId="61816B0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53,823</w:t>
            </w:r>
          </w:p>
        </w:tc>
        <w:tc>
          <w:tcPr>
            <w:tcW w:w="432" w:type="pct"/>
            <w:tcBorders>
              <w:top w:val="nil"/>
              <w:left w:val="nil"/>
              <w:bottom w:val="nil"/>
              <w:right w:val="nil"/>
            </w:tcBorders>
            <w:noWrap/>
            <w:vAlign w:val="bottom"/>
            <w:hideMark/>
          </w:tcPr>
          <w:p w14:paraId="3CF45518"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31,536</w:t>
            </w:r>
          </w:p>
        </w:tc>
      </w:tr>
      <w:tr w:rsidR="003103CB" w:rsidRPr="00EC5E32" w14:paraId="3477949B" w14:textId="77777777" w:rsidTr="00AB29C7">
        <w:trPr>
          <w:trHeight w:val="300"/>
        </w:trPr>
        <w:tc>
          <w:tcPr>
            <w:tcW w:w="2556" w:type="pct"/>
            <w:tcBorders>
              <w:top w:val="nil"/>
              <w:left w:val="nil"/>
              <w:bottom w:val="nil"/>
              <w:right w:val="nil"/>
            </w:tcBorders>
            <w:noWrap/>
            <w:vAlign w:val="bottom"/>
            <w:hideMark/>
          </w:tcPr>
          <w:p w14:paraId="0B9F3B1D"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76AB8B6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2E107771"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8C2EF5C"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96576EF"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449098D9"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A449791" w14:textId="77777777" w:rsidR="00FC7212" w:rsidRPr="00EC5E32" w:rsidRDefault="00FC7212" w:rsidP="00D92A1E">
            <w:pPr>
              <w:rPr>
                <w:rFonts w:eastAsia="Times New Roman"/>
                <w:szCs w:val="24"/>
                <w:lang w:val="en-GB" w:eastAsia="en-IN"/>
              </w:rPr>
            </w:pPr>
          </w:p>
        </w:tc>
      </w:tr>
      <w:tr w:rsidR="003103CB" w:rsidRPr="00EC5E32" w14:paraId="6453FE24" w14:textId="77777777" w:rsidTr="00AB29C7">
        <w:trPr>
          <w:trHeight w:val="300"/>
        </w:trPr>
        <w:tc>
          <w:tcPr>
            <w:tcW w:w="2556" w:type="pct"/>
            <w:tcBorders>
              <w:top w:val="single" w:sz="4" w:space="0" w:color="auto"/>
              <w:left w:val="nil"/>
              <w:bottom w:val="single" w:sz="4" w:space="0" w:color="auto"/>
              <w:right w:val="nil"/>
            </w:tcBorders>
            <w:shd w:val="clear" w:color="000000" w:fill="FCD5B4"/>
            <w:noWrap/>
            <w:vAlign w:val="bottom"/>
            <w:hideMark/>
          </w:tcPr>
          <w:p w14:paraId="6A8CCCC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Efficiency RATIOS:</w:t>
            </w:r>
          </w:p>
        </w:tc>
        <w:tc>
          <w:tcPr>
            <w:tcW w:w="166" w:type="pct"/>
            <w:tcBorders>
              <w:top w:val="single" w:sz="4" w:space="0" w:color="auto"/>
              <w:left w:val="nil"/>
              <w:bottom w:val="single" w:sz="4" w:space="0" w:color="auto"/>
              <w:right w:val="nil"/>
            </w:tcBorders>
            <w:shd w:val="clear" w:color="000000" w:fill="FCD5B4"/>
            <w:noWrap/>
            <w:vAlign w:val="bottom"/>
            <w:hideMark/>
          </w:tcPr>
          <w:p w14:paraId="36980F23"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single" w:sz="4" w:space="0" w:color="auto"/>
              <w:right w:val="nil"/>
            </w:tcBorders>
            <w:shd w:val="clear" w:color="000000" w:fill="FCD5B4"/>
            <w:noWrap/>
            <w:vAlign w:val="bottom"/>
            <w:hideMark/>
          </w:tcPr>
          <w:p w14:paraId="0289715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single" w:sz="4" w:space="0" w:color="auto"/>
              <w:left w:val="nil"/>
              <w:bottom w:val="single" w:sz="4" w:space="0" w:color="auto"/>
              <w:right w:val="nil"/>
            </w:tcBorders>
            <w:shd w:val="clear" w:color="000000" w:fill="FCD5B4"/>
            <w:noWrap/>
            <w:vAlign w:val="bottom"/>
            <w:hideMark/>
          </w:tcPr>
          <w:p w14:paraId="6DCD8585"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single" w:sz="4" w:space="0" w:color="auto"/>
              <w:left w:val="nil"/>
              <w:bottom w:val="single" w:sz="4" w:space="0" w:color="auto"/>
              <w:right w:val="nil"/>
            </w:tcBorders>
            <w:shd w:val="clear" w:color="000000" w:fill="FCD5B4"/>
            <w:noWrap/>
            <w:vAlign w:val="bottom"/>
            <w:hideMark/>
          </w:tcPr>
          <w:p w14:paraId="00882FA4"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single" w:sz="4" w:space="0" w:color="auto"/>
              <w:left w:val="nil"/>
              <w:bottom w:val="single" w:sz="4" w:space="0" w:color="auto"/>
              <w:right w:val="nil"/>
            </w:tcBorders>
            <w:shd w:val="clear" w:color="000000" w:fill="FCD5B4"/>
            <w:noWrap/>
            <w:vAlign w:val="bottom"/>
            <w:hideMark/>
          </w:tcPr>
          <w:p w14:paraId="0398556A"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single" w:sz="4" w:space="0" w:color="auto"/>
              <w:left w:val="nil"/>
              <w:bottom w:val="single" w:sz="4" w:space="0" w:color="auto"/>
              <w:right w:val="nil"/>
            </w:tcBorders>
            <w:shd w:val="clear" w:color="000000" w:fill="FCD5B4"/>
            <w:noWrap/>
            <w:vAlign w:val="bottom"/>
            <w:hideMark/>
          </w:tcPr>
          <w:p w14:paraId="061164C8"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67FC152E" w14:textId="77777777" w:rsidTr="00AB29C7">
        <w:trPr>
          <w:trHeight w:val="300"/>
        </w:trPr>
        <w:tc>
          <w:tcPr>
            <w:tcW w:w="2556" w:type="pct"/>
            <w:tcBorders>
              <w:top w:val="nil"/>
              <w:left w:val="nil"/>
              <w:bottom w:val="nil"/>
              <w:right w:val="nil"/>
            </w:tcBorders>
            <w:shd w:val="clear" w:color="000000" w:fill="FCD5B4"/>
            <w:noWrap/>
            <w:vAlign w:val="bottom"/>
            <w:hideMark/>
          </w:tcPr>
          <w:p w14:paraId="05498F76"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Average Inventories Turnover Period</w:t>
            </w:r>
          </w:p>
        </w:tc>
        <w:tc>
          <w:tcPr>
            <w:tcW w:w="166" w:type="pct"/>
            <w:tcBorders>
              <w:top w:val="nil"/>
              <w:left w:val="nil"/>
              <w:bottom w:val="nil"/>
              <w:right w:val="nil"/>
            </w:tcBorders>
            <w:shd w:val="clear" w:color="000000" w:fill="FCD5B4"/>
            <w:noWrap/>
            <w:vAlign w:val="bottom"/>
            <w:hideMark/>
          </w:tcPr>
          <w:p w14:paraId="721164D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FCD5B4"/>
            <w:noWrap/>
            <w:vAlign w:val="bottom"/>
            <w:hideMark/>
          </w:tcPr>
          <w:p w14:paraId="2056E7D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44.90</w:t>
            </w:r>
          </w:p>
        </w:tc>
        <w:tc>
          <w:tcPr>
            <w:tcW w:w="490" w:type="pct"/>
            <w:tcBorders>
              <w:top w:val="nil"/>
              <w:left w:val="nil"/>
              <w:bottom w:val="nil"/>
              <w:right w:val="nil"/>
            </w:tcBorders>
            <w:shd w:val="clear" w:color="000000" w:fill="FCD5B4"/>
            <w:noWrap/>
            <w:vAlign w:val="bottom"/>
            <w:hideMark/>
          </w:tcPr>
          <w:p w14:paraId="410A2669"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51.39</w:t>
            </w:r>
          </w:p>
        </w:tc>
        <w:tc>
          <w:tcPr>
            <w:tcW w:w="432" w:type="pct"/>
            <w:tcBorders>
              <w:top w:val="nil"/>
              <w:left w:val="nil"/>
              <w:bottom w:val="nil"/>
              <w:right w:val="nil"/>
            </w:tcBorders>
            <w:shd w:val="clear" w:color="000000" w:fill="FCD5B4"/>
            <w:noWrap/>
            <w:vAlign w:val="bottom"/>
            <w:hideMark/>
          </w:tcPr>
          <w:p w14:paraId="3D7060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57.53</w:t>
            </w:r>
          </w:p>
        </w:tc>
        <w:tc>
          <w:tcPr>
            <w:tcW w:w="432" w:type="pct"/>
            <w:tcBorders>
              <w:top w:val="nil"/>
              <w:left w:val="nil"/>
              <w:bottom w:val="nil"/>
              <w:right w:val="nil"/>
            </w:tcBorders>
            <w:shd w:val="clear" w:color="000000" w:fill="FCD5B4"/>
            <w:noWrap/>
            <w:vAlign w:val="bottom"/>
            <w:hideMark/>
          </w:tcPr>
          <w:p w14:paraId="1B25F2D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39.04</w:t>
            </w:r>
          </w:p>
        </w:tc>
        <w:tc>
          <w:tcPr>
            <w:tcW w:w="432" w:type="pct"/>
            <w:tcBorders>
              <w:top w:val="nil"/>
              <w:left w:val="nil"/>
              <w:bottom w:val="nil"/>
              <w:right w:val="nil"/>
            </w:tcBorders>
            <w:shd w:val="clear" w:color="000000" w:fill="FCD5B4"/>
            <w:noWrap/>
            <w:vAlign w:val="bottom"/>
            <w:hideMark/>
          </w:tcPr>
          <w:p w14:paraId="19E1015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47.47</w:t>
            </w:r>
          </w:p>
        </w:tc>
      </w:tr>
      <w:tr w:rsidR="003103CB" w:rsidRPr="00EC5E32" w14:paraId="1EF94798" w14:textId="77777777" w:rsidTr="00AB29C7">
        <w:trPr>
          <w:trHeight w:val="300"/>
        </w:trPr>
        <w:tc>
          <w:tcPr>
            <w:tcW w:w="2556" w:type="pct"/>
            <w:tcBorders>
              <w:top w:val="nil"/>
              <w:left w:val="nil"/>
              <w:bottom w:val="single" w:sz="4" w:space="0" w:color="auto"/>
              <w:right w:val="nil"/>
            </w:tcBorders>
            <w:shd w:val="clear" w:color="000000" w:fill="FCD5B4"/>
            <w:noWrap/>
            <w:vAlign w:val="bottom"/>
            <w:hideMark/>
          </w:tcPr>
          <w:p w14:paraId="4CC56B9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(Inventories/Cost of Sales) x 365</w:t>
            </w:r>
          </w:p>
        </w:tc>
        <w:tc>
          <w:tcPr>
            <w:tcW w:w="166" w:type="pct"/>
            <w:tcBorders>
              <w:top w:val="nil"/>
              <w:left w:val="nil"/>
              <w:bottom w:val="single" w:sz="4" w:space="0" w:color="auto"/>
              <w:right w:val="nil"/>
            </w:tcBorders>
            <w:shd w:val="clear" w:color="000000" w:fill="FCD5B4"/>
            <w:noWrap/>
            <w:vAlign w:val="bottom"/>
            <w:hideMark/>
          </w:tcPr>
          <w:p w14:paraId="4CBE411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39D343F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78E3B1FF"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52307E3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29670A7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7109C5E1"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4BF3EA71" w14:textId="77777777" w:rsidTr="00AB29C7">
        <w:trPr>
          <w:trHeight w:val="300"/>
        </w:trPr>
        <w:tc>
          <w:tcPr>
            <w:tcW w:w="2556" w:type="pct"/>
            <w:tcBorders>
              <w:top w:val="nil"/>
              <w:left w:val="nil"/>
              <w:bottom w:val="nil"/>
              <w:right w:val="nil"/>
            </w:tcBorders>
            <w:shd w:val="clear" w:color="000000" w:fill="FCD5B4"/>
            <w:noWrap/>
            <w:vAlign w:val="bottom"/>
            <w:hideMark/>
          </w:tcPr>
          <w:p w14:paraId="5C3C59A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Average Settlement Period for Trade Receivables</w:t>
            </w:r>
          </w:p>
        </w:tc>
        <w:tc>
          <w:tcPr>
            <w:tcW w:w="166" w:type="pct"/>
            <w:tcBorders>
              <w:top w:val="nil"/>
              <w:left w:val="nil"/>
              <w:bottom w:val="nil"/>
              <w:right w:val="nil"/>
            </w:tcBorders>
            <w:shd w:val="clear" w:color="000000" w:fill="FCD5B4"/>
            <w:noWrap/>
            <w:vAlign w:val="bottom"/>
            <w:hideMark/>
          </w:tcPr>
          <w:p w14:paraId="12472CF0"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FCD5B4"/>
            <w:noWrap/>
            <w:vAlign w:val="bottom"/>
            <w:hideMark/>
          </w:tcPr>
          <w:p w14:paraId="4F93B68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16.28</w:t>
            </w:r>
          </w:p>
        </w:tc>
        <w:tc>
          <w:tcPr>
            <w:tcW w:w="490" w:type="pct"/>
            <w:tcBorders>
              <w:top w:val="nil"/>
              <w:left w:val="nil"/>
              <w:bottom w:val="nil"/>
              <w:right w:val="nil"/>
            </w:tcBorders>
            <w:shd w:val="clear" w:color="000000" w:fill="FCD5B4"/>
            <w:noWrap/>
            <w:vAlign w:val="bottom"/>
            <w:hideMark/>
          </w:tcPr>
          <w:p w14:paraId="70CEFE0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13.05</w:t>
            </w:r>
          </w:p>
        </w:tc>
        <w:tc>
          <w:tcPr>
            <w:tcW w:w="432" w:type="pct"/>
            <w:tcBorders>
              <w:top w:val="nil"/>
              <w:left w:val="nil"/>
              <w:bottom w:val="nil"/>
              <w:right w:val="nil"/>
            </w:tcBorders>
            <w:shd w:val="clear" w:color="000000" w:fill="FCD5B4"/>
            <w:noWrap/>
            <w:vAlign w:val="bottom"/>
            <w:hideMark/>
          </w:tcPr>
          <w:p w14:paraId="4FF39B2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13.05</w:t>
            </w:r>
          </w:p>
        </w:tc>
        <w:tc>
          <w:tcPr>
            <w:tcW w:w="432" w:type="pct"/>
            <w:tcBorders>
              <w:top w:val="nil"/>
              <w:left w:val="nil"/>
              <w:bottom w:val="nil"/>
              <w:right w:val="nil"/>
            </w:tcBorders>
            <w:shd w:val="clear" w:color="000000" w:fill="FCD5B4"/>
            <w:noWrap/>
            <w:vAlign w:val="bottom"/>
            <w:hideMark/>
          </w:tcPr>
          <w:p w14:paraId="4F94B7F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12.80</w:t>
            </w:r>
          </w:p>
        </w:tc>
        <w:tc>
          <w:tcPr>
            <w:tcW w:w="432" w:type="pct"/>
            <w:tcBorders>
              <w:top w:val="nil"/>
              <w:left w:val="nil"/>
              <w:bottom w:val="nil"/>
              <w:right w:val="nil"/>
            </w:tcBorders>
            <w:shd w:val="clear" w:color="000000" w:fill="FCD5B4"/>
            <w:noWrap/>
            <w:vAlign w:val="bottom"/>
            <w:hideMark/>
          </w:tcPr>
          <w:p w14:paraId="1762FF9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21.53</w:t>
            </w:r>
          </w:p>
        </w:tc>
      </w:tr>
      <w:tr w:rsidR="003103CB" w:rsidRPr="00EC5E32" w14:paraId="744BA3A7" w14:textId="77777777" w:rsidTr="00AB29C7">
        <w:trPr>
          <w:trHeight w:val="300"/>
        </w:trPr>
        <w:tc>
          <w:tcPr>
            <w:tcW w:w="2556" w:type="pct"/>
            <w:tcBorders>
              <w:top w:val="nil"/>
              <w:left w:val="nil"/>
              <w:bottom w:val="single" w:sz="4" w:space="0" w:color="auto"/>
              <w:right w:val="nil"/>
            </w:tcBorders>
            <w:shd w:val="clear" w:color="000000" w:fill="FCD5B4"/>
            <w:noWrap/>
            <w:vAlign w:val="bottom"/>
            <w:hideMark/>
          </w:tcPr>
          <w:p w14:paraId="6775DFC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lastRenderedPageBreak/>
              <w:t>(Account Receivable/Sales) x 365</w:t>
            </w:r>
          </w:p>
        </w:tc>
        <w:tc>
          <w:tcPr>
            <w:tcW w:w="166" w:type="pct"/>
            <w:tcBorders>
              <w:top w:val="nil"/>
              <w:left w:val="nil"/>
              <w:bottom w:val="single" w:sz="4" w:space="0" w:color="auto"/>
              <w:right w:val="nil"/>
            </w:tcBorders>
            <w:shd w:val="clear" w:color="000000" w:fill="FCD5B4"/>
            <w:noWrap/>
            <w:vAlign w:val="bottom"/>
            <w:hideMark/>
          </w:tcPr>
          <w:p w14:paraId="30175A6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0AF4956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FCD5B4"/>
            <w:noWrap/>
            <w:vAlign w:val="bottom"/>
            <w:hideMark/>
          </w:tcPr>
          <w:p w14:paraId="6413BAA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63EB66C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58D324F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FCD5B4"/>
            <w:noWrap/>
            <w:vAlign w:val="bottom"/>
            <w:hideMark/>
          </w:tcPr>
          <w:p w14:paraId="373E839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761F33D9" w14:textId="77777777" w:rsidTr="00AB29C7">
        <w:trPr>
          <w:trHeight w:val="300"/>
        </w:trPr>
        <w:tc>
          <w:tcPr>
            <w:tcW w:w="2556" w:type="pct"/>
            <w:tcBorders>
              <w:top w:val="nil"/>
              <w:left w:val="nil"/>
              <w:bottom w:val="nil"/>
              <w:right w:val="nil"/>
            </w:tcBorders>
            <w:noWrap/>
            <w:vAlign w:val="bottom"/>
            <w:hideMark/>
          </w:tcPr>
          <w:p w14:paraId="14D22F69" w14:textId="77777777" w:rsidR="00FC7212" w:rsidRPr="00EC5E32" w:rsidRDefault="00FC7212" w:rsidP="00D92A1E">
            <w:pPr>
              <w:rPr>
                <w:rFonts w:eastAsia="Times New Roman"/>
                <w:szCs w:val="24"/>
                <w:lang w:val="en-GB" w:eastAsia="en-IN"/>
              </w:rPr>
            </w:pPr>
          </w:p>
        </w:tc>
        <w:tc>
          <w:tcPr>
            <w:tcW w:w="166" w:type="pct"/>
            <w:tcBorders>
              <w:top w:val="nil"/>
              <w:left w:val="nil"/>
              <w:bottom w:val="nil"/>
              <w:right w:val="nil"/>
            </w:tcBorders>
            <w:noWrap/>
            <w:vAlign w:val="bottom"/>
            <w:hideMark/>
          </w:tcPr>
          <w:p w14:paraId="5E719ECB"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7E5AECF"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170059A"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5193CCF2"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2E2A3E40"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25A2EB07" w14:textId="77777777" w:rsidR="00FC7212" w:rsidRPr="00EC5E32" w:rsidRDefault="00FC7212" w:rsidP="00D92A1E">
            <w:pPr>
              <w:rPr>
                <w:rFonts w:eastAsia="Times New Roman"/>
                <w:szCs w:val="24"/>
                <w:lang w:val="en-GB" w:eastAsia="en-IN"/>
              </w:rPr>
            </w:pPr>
          </w:p>
        </w:tc>
      </w:tr>
      <w:tr w:rsidR="003103CB" w:rsidRPr="00EC5E32" w14:paraId="52680A5D" w14:textId="77777777" w:rsidTr="00AB29C7">
        <w:trPr>
          <w:trHeight w:val="300"/>
        </w:trPr>
        <w:tc>
          <w:tcPr>
            <w:tcW w:w="2556" w:type="pct"/>
            <w:tcBorders>
              <w:top w:val="nil"/>
              <w:left w:val="nil"/>
              <w:bottom w:val="nil"/>
              <w:right w:val="nil"/>
            </w:tcBorders>
            <w:shd w:val="clear" w:color="000000" w:fill="C4BD97"/>
            <w:noWrap/>
            <w:vAlign w:val="bottom"/>
            <w:hideMark/>
          </w:tcPr>
          <w:p w14:paraId="2614F08A"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INVESTMENT RATIOS Input:</w:t>
            </w:r>
          </w:p>
        </w:tc>
        <w:tc>
          <w:tcPr>
            <w:tcW w:w="166" w:type="pct"/>
            <w:tcBorders>
              <w:top w:val="nil"/>
              <w:left w:val="nil"/>
              <w:bottom w:val="nil"/>
              <w:right w:val="nil"/>
            </w:tcBorders>
            <w:shd w:val="clear" w:color="000000" w:fill="C4BD97"/>
            <w:noWrap/>
            <w:vAlign w:val="bottom"/>
            <w:hideMark/>
          </w:tcPr>
          <w:p w14:paraId="0C5C966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C4BD97"/>
            <w:noWrap/>
            <w:vAlign w:val="bottom"/>
            <w:hideMark/>
          </w:tcPr>
          <w:p w14:paraId="5702D71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nil"/>
              <w:left w:val="nil"/>
              <w:bottom w:val="nil"/>
              <w:right w:val="nil"/>
            </w:tcBorders>
            <w:shd w:val="clear" w:color="000000" w:fill="C4BD97"/>
            <w:noWrap/>
            <w:vAlign w:val="bottom"/>
            <w:hideMark/>
          </w:tcPr>
          <w:p w14:paraId="2301855D"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nil"/>
              <w:left w:val="nil"/>
              <w:bottom w:val="nil"/>
              <w:right w:val="nil"/>
            </w:tcBorders>
            <w:shd w:val="clear" w:color="000000" w:fill="C4BD97"/>
            <w:noWrap/>
            <w:vAlign w:val="bottom"/>
            <w:hideMark/>
          </w:tcPr>
          <w:p w14:paraId="0C6600A1"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nil"/>
              <w:left w:val="nil"/>
              <w:bottom w:val="nil"/>
              <w:right w:val="nil"/>
            </w:tcBorders>
            <w:shd w:val="clear" w:color="000000" w:fill="C4BD97"/>
            <w:noWrap/>
            <w:vAlign w:val="bottom"/>
            <w:hideMark/>
          </w:tcPr>
          <w:p w14:paraId="4032CAAC"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nil"/>
              <w:left w:val="nil"/>
              <w:bottom w:val="nil"/>
              <w:right w:val="nil"/>
            </w:tcBorders>
            <w:shd w:val="clear" w:color="000000" w:fill="C4BD97"/>
            <w:noWrap/>
            <w:vAlign w:val="bottom"/>
            <w:hideMark/>
          </w:tcPr>
          <w:p w14:paraId="77960C70"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2A885750" w14:textId="77777777" w:rsidTr="00AB29C7">
        <w:trPr>
          <w:trHeight w:val="300"/>
        </w:trPr>
        <w:tc>
          <w:tcPr>
            <w:tcW w:w="2556" w:type="pct"/>
            <w:tcBorders>
              <w:top w:val="nil"/>
              <w:left w:val="nil"/>
              <w:bottom w:val="nil"/>
              <w:right w:val="nil"/>
            </w:tcBorders>
            <w:noWrap/>
            <w:vAlign w:val="bottom"/>
            <w:hideMark/>
          </w:tcPr>
          <w:p w14:paraId="7C627E5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Earnings (Net Income)</w:t>
            </w:r>
          </w:p>
        </w:tc>
        <w:tc>
          <w:tcPr>
            <w:tcW w:w="166" w:type="pct"/>
            <w:tcBorders>
              <w:top w:val="nil"/>
              <w:left w:val="nil"/>
              <w:bottom w:val="nil"/>
              <w:right w:val="nil"/>
            </w:tcBorders>
            <w:noWrap/>
            <w:vAlign w:val="bottom"/>
            <w:hideMark/>
          </w:tcPr>
          <w:p w14:paraId="69964A77"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45B3962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7,130</w:t>
            </w:r>
          </w:p>
        </w:tc>
        <w:tc>
          <w:tcPr>
            <w:tcW w:w="490" w:type="pct"/>
            <w:tcBorders>
              <w:top w:val="nil"/>
              <w:left w:val="nil"/>
              <w:bottom w:val="nil"/>
              <w:right w:val="nil"/>
            </w:tcBorders>
            <w:noWrap/>
            <w:vAlign w:val="bottom"/>
            <w:hideMark/>
          </w:tcPr>
          <w:p w14:paraId="1594A86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14,999</w:t>
            </w:r>
          </w:p>
        </w:tc>
        <w:tc>
          <w:tcPr>
            <w:tcW w:w="432" w:type="pct"/>
            <w:tcBorders>
              <w:top w:val="nil"/>
              <w:left w:val="nil"/>
              <w:bottom w:val="nil"/>
              <w:right w:val="nil"/>
            </w:tcBorders>
            <w:noWrap/>
            <w:vAlign w:val="bottom"/>
            <w:hideMark/>
          </w:tcPr>
          <w:p w14:paraId="030DDE9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12,583</w:t>
            </w:r>
          </w:p>
        </w:tc>
        <w:tc>
          <w:tcPr>
            <w:tcW w:w="432" w:type="pct"/>
            <w:tcBorders>
              <w:top w:val="nil"/>
              <w:left w:val="nil"/>
              <w:bottom w:val="nil"/>
              <w:right w:val="nil"/>
            </w:tcBorders>
            <w:noWrap/>
            <w:vAlign w:val="bottom"/>
            <w:hideMark/>
          </w:tcPr>
          <w:p w14:paraId="46206EB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5,524</w:t>
            </w:r>
          </w:p>
        </w:tc>
        <w:tc>
          <w:tcPr>
            <w:tcW w:w="432" w:type="pct"/>
            <w:tcBorders>
              <w:top w:val="nil"/>
              <w:left w:val="nil"/>
              <w:bottom w:val="nil"/>
              <w:right w:val="nil"/>
            </w:tcBorders>
            <w:noWrap/>
            <w:vAlign w:val="bottom"/>
            <w:hideMark/>
          </w:tcPr>
          <w:p w14:paraId="6545317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4,568</w:t>
            </w:r>
          </w:p>
        </w:tc>
      </w:tr>
      <w:tr w:rsidR="003103CB" w:rsidRPr="00EC5E32" w14:paraId="43FB8057" w14:textId="77777777" w:rsidTr="00AB29C7">
        <w:trPr>
          <w:trHeight w:val="300"/>
        </w:trPr>
        <w:tc>
          <w:tcPr>
            <w:tcW w:w="2556" w:type="pct"/>
            <w:tcBorders>
              <w:top w:val="nil"/>
              <w:left w:val="nil"/>
              <w:bottom w:val="nil"/>
              <w:right w:val="nil"/>
            </w:tcBorders>
            <w:noWrap/>
            <w:vAlign w:val="bottom"/>
            <w:hideMark/>
          </w:tcPr>
          <w:p w14:paraId="4B8A55C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Shares Outstanding</w:t>
            </w:r>
          </w:p>
        </w:tc>
        <w:tc>
          <w:tcPr>
            <w:tcW w:w="166" w:type="pct"/>
            <w:tcBorders>
              <w:top w:val="nil"/>
              <w:left w:val="nil"/>
              <w:bottom w:val="nil"/>
              <w:right w:val="nil"/>
            </w:tcBorders>
            <w:noWrap/>
            <w:vAlign w:val="bottom"/>
            <w:hideMark/>
          </w:tcPr>
          <w:p w14:paraId="150A8D17"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50D3693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320</w:t>
            </w:r>
          </w:p>
        </w:tc>
        <w:tc>
          <w:tcPr>
            <w:tcW w:w="490" w:type="pct"/>
            <w:tcBorders>
              <w:top w:val="nil"/>
              <w:left w:val="nil"/>
              <w:bottom w:val="nil"/>
              <w:right w:val="nil"/>
            </w:tcBorders>
            <w:noWrap/>
            <w:vAlign w:val="bottom"/>
            <w:hideMark/>
          </w:tcPr>
          <w:p w14:paraId="5979711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318</w:t>
            </w:r>
          </w:p>
        </w:tc>
        <w:tc>
          <w:tcPr>
            <w:tcW w:w="432" w:type="pct"/>
            <w:tcBorders>
              <w:top w:val="nil"/>
              <w:left w:val="nil"/>
              <w:bottom w:val="nil"/>
              <w:right w:val="nil"/>
            </w:tcBorders>
            <w:noWrap/>
            <w:vAlign w:val="bottom"/>
            <w:hideMark/>
          </w:tcPr>
          <w:p w14:paraId="22F3C1E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313</w:t>
            </w:r>
          </w:p>
        </w:tc>
        <w:tc>
          <w:tcPr>
            <w:tcW w:w="432" w:type="pct"/>
            <w:tcBorders>
              <w:top w:val="nil"/>
              <w:left w:val="nil"/>
              <w:bottom w:val="nil"/>
              <w:right w:val="nil"/>
            </w:tcBorders>
            <w:noWrap/>
            <w:vAlign w:val="bottom"/>
            <w:hideMark/>
          </w:tcPr>
          <w:p w14:paraId="7C6309F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310</w:t>
            </w:r>
          </w:p>
        </w:tc>
        <w:tc>
          <w:tcPr>
            <w:tcW w:w="432" w:type="pct"/>
            <w:tcBorders>
              <w:top w:val="nil"/>
              <w:left w:val="nil"/>
              <w:bottom w:val="nil"/>
              <w:right w:val="nil"/>
            </w:tcBorders>
            <w:noWrap/>
            <w:vAlign w:val="bottom"/>
            <w:hideMark/>
          </w:tcPr>
          <w:p w14:paraId="7E815DE1"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306</w:t>
            </w:r>
          </w:p>
        </w:tc>
      </w:tr>
      <w:tr w:rsidR="003103CB" w:rsidRPr="00EC5E32" w14:paraId="6EF3B287" w14:textId="77777777" w:rsidTr="00AB29C7">
        <w:trPr>
          <w:trHeight w:val="300"/>
        </w:trPr>
        <w:tc>
          <w:tcPr>
            <w:tcW w:w="2556" w:type="pct"/>
            <w:tcBorders>
              <w:top w:val="nil"/>
              <w:left w:val="nil"/>
              <w:bottom w:val="nil"/>
              <w:right w:val="nil"/>
            </w:tcBorders>
            <w:noWrap/>
            <w:vAlign w:val="bottom"/>
            <w:hideMark/>
          </w:tcPr>
          <w:p w14:paraId="2277705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Current market price</w:t>
            </w:r>
          </w:p>
        </w:tc>
        <w:tc>
          <w:tcPr>
            <w:tcW w:w="166" w:type="pct"/>
            <w:tcBorders>
              <w:top w:val="nil"/>
              <w:left w:val="nil"/>
              <w:bottom w:val="nil"/>
              <w:right w:val="nil"/>
            </w:tcBorders>
            <w:noWrap/>
            <w:vAlign w:val="bottom"/>
            <w:hideMark/>
          </w:tcPr>
          <w:p w14:paraId="5B1D47D7"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D59F09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399</w:t>
            </w:r>
          </w:p>
        </w:tc>
        <w:tc>
          <w:tcPr>
            <w:tcW w:w="490" w:type="pct"/>
            <w:tcBorders>
              <w:top w:val="nil"/>
              <w:left w:val="nil"/>
              <w:bottom w:val="nil"/>
              <w:right w:val="nil"/>
            </w:tcBorders>
            <w:noWrap/>
            <w:vAlign w:val="bottom"/>
            <w:hideMark/>
          </w:tcPr>
          <w:p w14:paraId="4E6F1FB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123</w:t>
            </w:r>
          </w:p>
        </w:tc>
        <w:tc>
          <w:tcPr>
            <w:tcW w:w="432" w:type="pct"/>
            <w:tcBorders>
              <w:top w:val="nil"/>
              <w:left w:val="nil"/>
              <w:bottom w:val="nil"/>
              <w:right w:val="nil"/>
            </w:tcBorders>
            <w:noWrap/>
            <w:vAlign w:val="bottom"/>
            <w:hideMark/>
          </w:tcPr>
          <w:p w14:paraId="1820103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299</w:t>
            </w:r>
          </w:p>
        </w:tc>
        <w:tc>
          <w:tcPr>
            <w:tcW w:w="432" w:type="pct"/>
            <w:tcBorders>
              <w:top w:val="nil"/>
              <w:left w:val="nil"/>
              <w:bottom w:val="nil"/>
              <w:right w:val="nil"/>
            </w:tcBorders>
            <w:noWrap/>
            <w:vAlign w:val="bottom"/>
            <w:hideMark/>
          </w:tcPr>
          <w:p w14:paraId="211BB17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1056</w:t>
            </w:r>
          </w:p>
        </w:tc>
        <w:tc>
          <w:tcPr>
            <w:tcW w:w="432" w:type="pct"/>
            <w:tcBorders>
              <w:top w:val="nil"/>
              <w:left w:val="nil"/>
              <w:bottom w:val="nil"/>
              <w:right w:val="nil"/>
            </w:tcBorders>
            <w:noWrap/>
            <w:vAlign w:val="bottom"/>
            <w:hideMark/>
          </w:tcPr>
          <w:p w14:paraId="3E7378F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556</w:t>
            </w:r>
          </w:p>
        </w:tc>
      </w:tr>
      <w:tr w:rsidR="003103CB" w:rsidRPr="00EC5E32" w14:paraId="4940F185" w14:textId="77777777" w:rsidTr="00AB29C7">
        <w:trPr>
          <w:trHeight w:val="300"/>
        </w:trPr>
        <w:tc>
          <w:tcPr>
            <w:tcW w:w="2556" w:type="pct"/>
            <w:tcBorders>
              <w:top w:val="nil"/>
              <w:left w:val="nil"/>
              <w:bottom w:val="nil"/>
              <w:right w:val="nil"/>
            </w:tcBorders>
            <w:noWrap/>
            <w:vAlign w:val="bottom"/>
            <w:hideMark/>
          </w:tcPr>
          <w:p w14:paraId="1614E45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Total Equity</w:t>
            </w:r>
          </w:p>
        </w:tc>
        <w:tc>
          <w:tcPr>
            <w:tcW w:w="166" w:type="pct"/>
            <w:tcBorders>
              <w:top w:val="nil"/>
              <w:left w:val="nil"/>
              <w:bottom w:val="nil"/>
              <w:right w:val="nil"/>
            </w:tcBorders>
            <w:noWrap/>
            <w:vAlign w:val="bottom"/>
            <w:hideMark/>
          </w:tcPr>
          <w:p w14:paraId="3A88F530"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332F786"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73,680</w:t>
            </w:r>
          </w:p>
        </w:tc>
        <w:tc>
          <w:tcPr>
            <w:tcW w:w="490" w:type="pct"/>
            <w:tcBorders>
              <w:top w:val="nil"/>
              <w:left w:val="nil"/>
              <w:bottom w:val="nil"/>
              <w:right w:val="nil"/>
            </w:tcBorders>
            <w:noWrap/>
            <w:vAlign w:val="bottom"/>
            <w:hideMark/>
          </w:tcPr>
          <w:p w14:paraId="454E954A"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63,609</w:t>
            </w:r>
          </w:p>
        </w:tc>
        <w:tc>
          <w:tcPr>
            <w:tcW w:w="432" w:type="pct"/>
            <w:tcBorders>
              <w:top w:val="nil"/>
              <w:left w:val="nil"/>
              <w:bottom w:val="nil"/>
              <w:right w:val="nil"/>
            </w:tcBorders>
            <w:noWrap/>
            <w:vAlign w:val="bottom"/>
            <w:hideMark/>
          </w:tcPr>
          <w:p w14:paraId="72C207E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45,898</w:t>
            </w:r>
          </w:p>
        </w:tc>
        <w:tc>
          <w:tcPr>
            <w:tcW w:w="432" w:type="pct"/>
            <w:tcBorders>
              <w:top w:val="nil"/>
              <w:left w:val="nil"/>
              <w:bottom w:val="nil"/>
              <w:right w:val="nil"/>
            </w:tcBorders>
            <w:noWrap/>
            <w:vAlign w:val="bottom"/>
            <w:hideMark/>
          </w:tcPr>
          <w:p w14:paraId="18B628D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31,583</w:t>
            </w:r>
          </w:p>
        </w:tc>
        <w:tc>
          <w:tcPr>
            <w:tcW w:w="432" w:type="pct"/>
            <w:tcBorders>
              <w:top w:val="nil"/>
              <w:left w:val="nil"/>
              <w:bottom w:val="nil"/>
              <w:right w:val="nil"/>
            </w:tcBorders>
            <w:noWrap/>
            <w:vAlign w:val="bottom"/>
            <w:hideMark/>
          </w:tcPr>
          <w:p w14:paraId="1F48DC8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29,857</w:t>
            </w:r>
          </w:p>
        </w:tc>
      </w:tr>
      <w:tr w:rsidR="003103CB" w:rsidRPr="00EC5E32" w14:paraId="02D8FE02" w14:textId="77777777" w:rsidTr="00AB29C7">
        <w:trPr>
          <w:trHeight w:val="300"/>
        </w:trPr>
        <w:tc>
          <w:tcPr>
            <w:tcW w:w="2556" w:type="pct"/>
            <w:tcBorders>
              <w:top w:val="nil"/>
              <w:left w:val="nil"/>
              <w:bottom w:val="nil"/>
              <w:right w:val="nil"/>
            </w:tcBorders>
            <w:noWrap/>
            <w:vAlign w:val="bottom"/>
            <w:hideMark/>
          </w:tcPr>
          <w:p w14:paraId="5B7E6A49" w14:textId="77777777" w:rsidR="00FC7212" w:rsidRPr="00EC5E32" w:rsidRDefault="00FC7212" w:rsidP="00D92A1E">
            <w:pPr>
              <w:jc w:val="right"/>
              <w:rPr>
                <w:rFonts w:eastAsia="Times New Roman"/>
                <w:szCs w:val="24"/>
                <w:lang w:val="en-GB" w:eastAsia="en-IN"/>
              </w:rPr>
            </w:pPr>
          </w:p>
        </w:tc>
        <w:tc>
          <w:tcPr>
            <w:tcW w:w="166" w:type="pct"/>
            <w:tcBorders>
              <w:top w:val="nil"/>
              <w:left w:val="nil"/>
              <w:bottom w:val="nil"/>
              <w:right w:val="nil"/>
            </w:tcBorders>
            <w:noWrap/>
            <w:vAlign w:val="bottom"/>
            <w:hideMark/>
          </w:tcPr>
          <w:p w14:paraId="1BC04CBC"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3B4C9673" w14:textId="77777777" w:rsidR="00FC7212" w:rsidRPr="00EC5E32" w:rsidRDefault="00FC7212" w:rsidP="00D92A1E">
            <w:pPr>
              <w:rPr>
                <w:rFonts w:eastAsia="Times New Roman"/>
                <w:szCs w:val="24"/>
                <w:lang w:val="en-GB" w:eastAsia="en-IN"/>
              </w:rPr>
            </w:pPr>
          </w:p>
        </w:tc>
        <w:tc>
          <w:tcPr>
            <w:tcW w:w="490" w:type="pct"/>
            <w:tcBorders>
              <w:top w:val="nil"/>
              <w:left w:val="nil"/>
              <w:bottom w:val="nil"/>
              <w:right w:val="nil"/>
            </w:tcBorders>
            <w:noWrap/>
            <w:vAlign w:val="bottom"/>
            <w:hideMark/>
          </w:tcPr>
          <w:p w14:paraId="04347E91"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6CE82A69"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21AFDEA8" w14:textId="77777777" w:rsidR="00FC7212" w:rsidRPr="00EC5E32" w:rsidRDefault="00FC7212" w:rsidP="00D92A1E">
            <w:pPr>
              <w:rPr>
                <w:rFonts w:eastAsia="Times New Roman"/>
                <w:szCs w:val="24"/>
                <w:lang w:val="en-GB" w:eastAsia="en-IN"/>
              </w:rPr>
            </w:pPr>
          </w:p>
        </w:tc>
        <w:tc>
          <w:tcPr>
            <w:tcW w:w="432" w:type="pct"/>
            <w:tcBorders>
              <w:top w:val="nil"/>
              <w:left w:val="nil"/>
              <w:bottom w:val="nil"/>
              <w:right w:val="nil"/>
            </w:tcBorders>
            <w:noWrap/>
            <w:vAlign w:val="bottom"/>
            <w:hideMark/>
          </w:tcPr>
          <w:p w14:paraId="72FD84B5" w14:textId="77777777" w:rsidR="00FC7212" w:rsidRPr="00EC5E32" w:rsidRDefault="00FC7212" w:rsidP="00D92A1E">
            <w:pPr>
              <w:rPr>
                <w:rFonts w:eastAsia="Times New Roman"/>
                <w:szCs w:val="24"/>
                <w:lang w:val="en-GB" w:eastAsia="en-IN"/>
              </w:rPr>
            </w:pPr>
          </w:p>
        </w:tc>
      </w:tr>
      <w:tr w:rsidR="003103CB" w:rsidRPr="00EC5E32" w14:paraId="223B1B16" w14:textId="77777777" w:rsidTr="00AB29C7">
        <w:trPr>
          <w:trHeight w:val="300"/>
        </w:trPr>
        <w:tc>
          <w:tcPr>
            <w:tcW w:w="2556" w:type="pct"/>
            <w:tcBorders>
              <w:top w:val="single" w:sz="4" w:space="0" w:color="auto"/>
              <w:left w:val="nil"/>
              <w:bottom w:val="nil"/>
              <w:right w:val="nil"/>
            </w:tcBorders>
            <w:shd w:val="clear" w:color="000000" w:fill="C4BD97"/>
            <w:noWrap/>
            <w:vAlign w:val="bottom"/>
            <w:hideMark/>
          </w:tcPr>
          <w:p w14:paraId="599535B8"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INVESTMENT RATIOS:</w:t>
            </w:r>
          </w:p>
        </w:tc>
        <w:tc>
          <w:tcPr>
            <w:tcW w:w="166" w:type="pct"/>
            <w:tcBorders>
              <w:top w:val="single" w:sz="4" w:space="0" w:color="auto"/>
              <w:left w:val="nil"/>
              <w:bottom w:val="nil"/>
              <w:right w:val="nil"/>
            </w:tcBorders>
            <w:shd w:val="clear" w:color="000000" w:fill="C4BD97"/>
            <w:noWrap/>
            <w:vAlign w:val="bottom"/>
            <w:hideMark/>
          </w:tcPr>
          <w:p w14:paraId="4C3AA704"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nil"/>
              <w:right w:val="nil"/>
            </w:tcBorders>
            <w:shd w:val="clear" w:color="000000" w:fill="C4BD97"/>
            <w:noWrap/>
            <w:vAlign w:val="bottom"/>
            <w:hideMark/>
          </w:tcPr>
          <w:p w14:paraId="012626C3"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2024</w:t>
            </w:r>
          </w:p>
        </w:tc>
        <w:tc>
          <w:tcPr>
            <w:tcW w:w="490" w:type="pct"/>
            <w:tcBorders>
              <w:top w:val="single" w:sz="4" w:space="0" w:color="auto"/>
              <w:left w:val="nil"/>
              <w:bottom w:val="nil"/>
              <w:right w:val="nil"/>
            </w:tcBorders>
            <w:shd w:val="clear" w:color="000000" w:fill="C4BD97"/>
            <w:noWrap/>
            <w:vAlign w:val="bottom"/>
            <w:hideMark/>
          </w:tcPr>
          <w:p w14:paraId="2FA9C64E"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2023</w:t>
            </w:r>
          </w:p>
        </w:tc>
        <w:tc>
          <w:tcPr>
            <w:tcW w:w="432" w:type="pct"/>
            <w:tcBorders>
              <w:top w:val="single" w:sz="4" w:space="0" w:color="auto"/>
              <w:left w:val="nil"/>
              <w:bottom w:val="nil"/>
              <w:right w:val="nil"/>
            </w:tcBorders>
            <w:shd w:val="clear" w:color="000000" w:fill="C4BD97"/>
            <w:noWrap/>
            <w:vAlign w:val="bottom"/>
            <w:hideMark/>
          </w:tcPr>
          <w:p w14:paraId="1F297269"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2022</w:t>
            </w:r>
          </w:p>
        </w:tc>
        <w:tc>
          <w:tcPr>
            <w:tcW w:w="432" w:type="pct"/>
            <w:tcBorders>
              <w:top w:val="single" w:sz="4" w:space="0" w:color="auto"/>
              <w:left w:val="nil"/>
              <w:bottom w:val="nil"/>
              <w:right w:val="nil"/>
            </w:tcBorders>
            <w:shd w:val="clear" w:color="000000" w:fill="C4BD97"/>
            <w:noWrap/>
            <w:vAlign w:val="bottom"/>
            <w:hideMark/>
          </w:tcPr>
          <w:p w14:paraId="1416DD7B"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2021</w:t>
            </w:r>
          </w:p>
        </w:tc>
        <w:tc>
          <w:tcPr>
            <w:tcW w:w="432" w:type="pct"/>
            <w:tcBorders>
              <w:top w:val="single" w:sz="4" w:space="0" w:color="auto"/>
              <w:left w:val="nil"/>
              <w:bottom w:val="nil"/>
              <w:right w:val="nil"/>
            </w:tcBorders>
            <w:shd w:val="clear" w:color="000000" w:fill="C4BD97"/>
            <w:noWrap/>
            <w:vAlign w:val="bottom"/>
            <w:hideMark/>
          </w:tcPr>
          <w:p w14:paraId="4C3B83C6" w14:textId="77777777" w:rsidR="00FC7212" w:rsidRPr="00EC5E32" w:rsidRDefault="00FC7212" w:rsidP="00D92A1E">
            <w:pPr>
              <w:jc w:val="right"/>
              <w:rPr>
                <w:rFonts w:eastAsia="Times New Roman"/>
                <w:b/>
                <w:bCs/>
                <w:szCs w:val="24"/>
                <w:lang w:val="en-GB" w:eastAsia="en-IN"/>
              </w:rPr>
            </w:pPr>
            <w:r w:rsidRPr="00EC5E32">
              <w:rPr>
                <w:rFonts w:eastAsia="Times New Roman"/>
                <w:b/>
                <w:bCs/>
                <w:szCs w:val="24"/>
                <w:lang w:val="en-GB" w:eastAsia="en-IN"/>
              </w:rPr>
              <w:t>2020</w:t>
            </w:r>
          </w:p>
        </w:tc>
      </w:tr>
      <w:tr w:rsidR="003103CB" w:rsidRPr="00EC5E32" w14:paraId="4EE58C1C" w14:textId="77777777" w:rsidTr="00AB29C7">
        <w:trPr>
          <w:trHeight w:val="300"/>
        </w:trPr>
        <w:tc>
          <w:tcPr>
            <w:tcW w:w="2556" w:type="pct"/>
            <w:tcBorders>
              <w:top w:val="single" w:sz="4" w:space="0" w:color="auto"/>
              <w:left w:val="nil"/>
              <w:bottom w:val="nil"/>
              <w:right w:val="nil"/>
            </w:tcBorders>
            <w:shd w:val="clear" w:color="000000" w:fill="C4BD97"/>
            <w:noWrap/>
            <w:vAlign w:val="bottom"/>
            <w:hideMark/>
          </w:tcPr>
          <w:p w14:paraId="508AD62F"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Earnings per share</w:t>
            </w:r>
          </w:p>
        </w:tc>
        <w:tc>
          <w:tcPr>
            <w:tcW w:w="166" w:type="pct"/>
            <w:tcBorders>
              <w:top w:val="single" w:sz="4" w:space="0" w:color="auto"/>
              <w:left w:val="nil"/>
              <w:bottom w:val="nil"/>
              <w:right w:val="nil"/>
            </w:tcBorders>
            <w:shd w:val="clear" w:color="000000" w:fill="C4BD97"/>
            <w:noWrap/>
            <w:vAlign w:val="bottom"/>
            <w:hideMark/>
          </w:tcPr>
          <w:p w14:paraId="7947B5F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single" w:sz="4" w:space="0" w:color="auto"/>
              <w:left w:val="nil"/>
              <w:bottom w:val="nil"/>
              <w:right w:val="nil"/>
            </w:tcBorders>
            <w:shd w:val="clear" w:color="000000" w:fill="C4BD97"/>
            <w:noWrap/>
            <w:vAlign w:val="bottom"/>
            <w:hideMark/>
          </w:tcPr>
          <w:p w14:paraId="4F1BDBD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22.28</w:t>
            </w:r>
          </w:p>
        </w:tc>
        <w:tc>
          <w:tcPr>
            <w:tcW w:w="490" w:type="pct"/>
            <w:tcBorders>
              <w:top w:val="single" w:sz="4" w:space="0" w:color="auto"/>
              <w:left w:val="nil"/>
              <w:bottom w:val="nil"/>
              <w:right w:val="nil"/>
            </w:tcBorders>
            <w:shd w:val="clear" w:color="000000" w:fill="C4BD97"/>
            <w:noWrap/>
            <w:vAlign w:val="bottom"/>
            <w:hideMark/>
          </w:tcPr>
          <w:p w14:paraId="7ACD48D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47.17</w:t>
            </w:r>
          </w:p>
        </w:tc>
        <w:tc>
          <w:tcPr>
            <w:tcW w:w="432" w:type="pct"/>
            <w:tcBorders>
              <w:top w:val="single" w:sz="4" w:space="0" w:color="auto"/>
              <w:left w:val="nil"/>
              <w:bottom w:val="nil"/>
              <w:right w:val="nil"/>
            </w:tcBorders>
            <w:shd w:val="clear" w:color="000000" w:fill="C4BD97"/>
            <w:noWrap/>
            <w:vAlign w:val="bottom"/>
            <w:hideMark/>
          </w:tcPr>
          <w:p w14:paraId="306FCDAD"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40.20</w:t>
            </w:r>
          </w:p>
        </w:tc>
        <w:tc>
          <w:tcPr>
            <w:tcW w:w="432" w:type="pct"/>
            <w:tcBorders>
              <w:top w:val="single" w:sz="4" w:space="0" w:color="auto"/>
              <w:left w:val="nil"/>
              <w:bottom w:val="nil"/>
              <w:right w:val="nil"/>
            </w:tcBorders>
            <w:shd w:val="clear" w:color="000000" w:fill="C4BD97"/>
            <w:noWrap/>
            <w:vAlign w:val="bottom"/>
            <w:hideMark/>
          </w:tcPr>
          <w:p w14:paraId="4C32259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17.82</w:t>
            </w:r>
          </w:p>
        </w:tc>
        <w:tc>
          <w:tcPr>
            <w:tcW w:w="432" w:type="pct"/>
            <w:tcBorders>
              <w:top w:val="single" w:sz="4" w:space="0" w:color="auto"/>
              <w:left w:val="nil"/>
              <w:bottom w:val="nil"/>
              <w:right w:val="nil"/>
            </w:tcBorders>
            <w:shd w:val="clear" w:color="000000" w:fill="C4BD97"/>
            <w:noWrap/>
            <w:vAlign w:val="bottom"/>
            <w:hideMark/>
          </w:tcPr>
          <w:p w14:paraId="3AD9C19E"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14.93</w:t>
            </w:r>
          </w:p>
        </w:tc>
      </w:tr>
      <w:tr w:rsidR="003103CB" w:rsidRPr="00EC5E32" w14:paraId="26667BE3" w14:textId="77777777" w:rsidTr="00AB29C7">
        <w:trPr>
          <w:trHeight w:val="300"/>
        </w:trPr>
        <w:tc>
          <w:tcPr>
            <w:tcW w:w="2556" w:type="pct"/>
            <w:tcBorders>
              <w:top w:val="nil"/>
              <w:left w:val="nil"/>
              <w:bottom w:val="single" w:sz="4" w:space="0" w:color="auto"/>
              <w:right w:val="nil"/>
            </w:tcBorders>
            <w:shd w:val="clear" w:color="000000" w:fill="C4BD97"/>
            <w:noWrap/>
            <w:vAlign w:val="bottom"/>
            <w:hideMark/>
          </w:tcPr>
          <w:p w14:paraId="573CF379" w14:textId="3BD539E2" w:rsidR="00FC7212" w:rsidRPr="00EC5E32" w:rsidRDefault="00FC7212" w:rsidP="00D92A1E">
            <w:pPr>
              <w:rPr>
                <w:rFonts w:eastAsia="Times New Roman"/>
                <w:szCs w:val="24"/>
                <w:lang w:val="en-GB" w:eastAsia="en-IN"/>
              </w:rPr>
            </w:pPr>
            <w:r w:rsidRPr="00EC5E32">
              <w:rPr>
                <w:rFonts w:eastAsia="Times New Roman"/>
                <w:szCs w:val="24"/>
                <w:lang w:val="en-GB" w:eastAsia="en-IN"/>
              </w:rPr>
              <w:t>Earnings/</w:t>
            </w:r>
            <w:r w:rsidR="002043D0" w:rsidRPr="00EC5E32">
              <w:rPr>
                <w:rFonts w:eastAsia="Times New Roman"/>
                <w:szCs w:val="24"/>
                <w:lang w:val="en-GB" w:eastAsia="en-IN"/>
              </w:rPr>
              <w:t>Total. Shares</w:t>
            </w:r>
            <w:r w:rsidRPr="00EC5E32">
              <w:rPr>
                <w:rFonts w:eastAsia="Times New Roman"/>
                <w:szCs w:val="24"/>
                <w:lang w:val="en-GB" w:eastAsia="en-IN"/>
              </w:rPr>
              <w:t xml:space="preserve"> Outstanding</w:t>
            </w:r>
          </w:p>
        </w:tc>
        <w:tc>
          <w:tcPr>
            <w:tcW w:w="166" w:type="pct"/>
            <w:tcBorders>
              <w:top w:val="nil"/>
              <w:left w:val="nil"/>
              <w:bottom w:val="single" w:sz="4" w:space="0" w:color="auto"/>
              <w:right w:val="nil"/>
            </w:tcBorders>
            <w:shd w:val="clear" w:color="000000" w:fill="C4BD97"/>
            <w:noWrap/>
            <w:vAlign w:val="bottom"/>
            <w:hideMark/>
          </w:tcPr>
          <w:p w14:paraId="585558F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5D433780"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76B50AAE"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1A67A59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1548F07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2A3DF82C"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5CAD83BA" w14:textId="77777777" w:rsidTr="00AB29C7">
        <w:trPr>
          <w:trHeight w:val="300"/>
        </w:trPr>
        <w:tc>
          <w:tcPr>
            <w:tcW w:w="2556" w:type="pct"/>
            <w:tcBorders>
              <w:top w:val="nil"/>
              <w:left w:val="nil"/>
              <w:bottom w:val="nil"/>
              <w:right w:val="nil"/>
            </w:tcBorders>
            <w:shd w:val="clear" w:color="000000" w:fill="C4BD97"/>
            <w:noWrap/>
            <w:vAlign w:val="bottom"/>
            <w:hideMark/>
          </w:tcPr>
          <w:p w14:paraId="44AB8D61"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Price/Earnings Ratio</w:t>
            </w:r>
          </w:p>
        </w:tc>
        <w:tc>
          <w:tcPr>
            <w:tcW w:w="166" w:type="pct"/>
            <w:tcBorders>
              <w:top w:val="nil"/>
              <w:left w:val="nil"/>
              <w:bottom w:val="nil"/>
              <w:right w:val="nil"/>
            </w:tcBorders>
            <w:shd w:val="clear" w:color="000000" w:fill="C4BD97"/>
            <w:noWrap/>
            <w:vAlign w:val="bottom"/>
            <w:hideMark/>
          </w:tcPr>
          <w:p w14:paraId="045B9AE2"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C4BD97"/>
            <w:noWrap/>
            <w:vAlign w:val="bottom"/>
            <w:hideMark/>
          </w:tcPr>
          <w:p w14:paraId="49517F02"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17.91</w:t>
            </w:r>
          </w:p>
        </w:tc>
        <w:tc>
          <w:tcPr>
            <w:tcW w:w="490" w:type="pct"/>
            <w:tcBorders>
              <w:top w:val="nil"/>
              <w:left w:val="nil"/>
              <w:bottom w:val="nil"/>
              <w:right w:val="nil"/>
            </w:tcBorders>
            <w:shd w:val="clear" w:color="000000" w:fill="C4BD97"/>
            <w:noWrap/>
            <w:vAlign w:val="bottom"/>
            <w:hideMark/>
          </w:tcPr>
          <w:p w14:paraId="56823E5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2.61</w:t>
            </w:r>
          </w:p>
        </w:tc>
        <w:tc>
          <w:tcPr>
            <w:tcW w:w="432" w:type="pct"/>
            <w:tcBorders>
              <w:top w:val="nil"/>
              <w:left w:val="nil"/>
              <w:bottom w:val="nil"/>
              <w:right w:val="nil"/>
            </w:tcBorders>
            <w:shd w:val="clear" w:color="000000" w:fill="C4BD97"/>
            <w:noWrap/>
            <w:vAlign w:val="bottom"/>
            <w:hideMark/>
          </w:tcPr>
          <w:p w14:paraId="5D9DE4BF"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7.44</w:t>
            </w:r>
          </w:p>
        </w:tc>
        <w:tc>
          <w:tcPr>
            <w:tcW w:w="432" w:type="pct"/>
            <w:tcBorders>
              <w:top w:val="nil"/>
              <w:left w:val="nil"/>
              <w:bottom w:val="nil"/>
              <w:right w:val="nil"/>
            </w:tcBorders>
            <w:shd w:val="clear" w:color="000000" w:fill="C4BD97"/>
            <w:noWrap/>
            <w:vAlign w:val="bottom"/>
            <w:hideMark/>
          </w:tcPr>
          <w:p w14:paraId="0D5D5120"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59.26</w:t>
            </w:r>
          </w:p>
        </w:tc>
        <w:tc>
          <w:tcPr>
            <w:tcW w:w="432" w:type="pct"/>
            <w:tcBorders>
              <w:top w:val="nil"/>
              <w:left w:val="nil"/>
              <w:bottom w:val="nil"/>
              <w:right w:val="nil"/>
            </w:tcBorders>
            <w:shd w:val="clear" w:color="000000" w:fill="C4BD97"/>
            <w:noWrap/>
            <w:vAlign w:val="bottom"/>
            <w:hideMark/>
          </w:tcPr>
          <w:p w14:paraId="4FFDF504"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37.25</w:t>
            </w:r>
          </w:p>
        </w:tc>
      </w:tr>
      <w:tr w:rsidR="003103CB" w:rsidRPr="00EC5E32" w14:paraId="2F1419F2" w14:textId="77777777" w:rsidTr="00AB29C7">
        <w:trPr>
          <w:trHeight w:val="300"/>
        </w:trPr>
        <w:tc>
          <w:tcPr>
            <w:tcW w:w="2556" w:type="pct"/>
            <w:tcBorders>
              <w:top w:val="nil"/>
              <w:left w:val="nil"/>
              <w:bottom w:val="single" w:sz="4" w:space="0" w:color="auto"/>
              <w:right w:val="nil"/>
            </w:tcBorders>
            <w:shd w:val="clear" w:color="000000" w:fill="C4BD97"/>
            <w:noWrap/>
            <w:vAlign w:val="bottom"/>
            <w:hideMark/>
          </w:tcPr>
          <w:p w14:paraId="07A3584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Market price/Earnings per share</w:t>
            </w:r>
          </w:p>
        </w:tc>
        <w:tc>
          <w:tcPr>
            <w:tcW w:w="166" w:type="pct"/>
            <w:tcBorders>
              <w:top w:val="nil"/>
              <w:left w:val="nil"/>
              <w:bottom w:val="single" w:sz="4" w:space="0" w:color="auto"/>
              <w:right w:val="nil"/>
            </w:tcBorders>
            <w:shd w:val="clear" w:color="000000" w:fill="C4BD97"/>
            <w:noWrap/>
            <w:vAlign w:val="bottom"/>
            <w:hideMark/>
          </w:tcPr>
          <w:p w14:paraId="207E703D"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2DA4A2D6"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2007BAF2"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639B892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60E9F36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0A2B02B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r w:rsidR="003103CB" w:rsidRPr="00EC5E32" w14:paraId="00812702" w14:textId="77777777" w:rsidTr="00AB29C7">
        <w:trPr>
          <w:trHeight w:val="300"/>
        </w:trPr>
        <w:tc>
          <w:tcPr>
            <w:tcW w:w="2556" w:type="pct"/>
            <w:tcBorders>
              <w:top w:val="nil"/>
              <w:left w:val="nil"/>
              <w:bottom w:val="nil"/>
              <w:right w:val="nil"/>
            </w:tcBorders>
            <w:shd w:val="clear" w:color="000000" w:fill="C4BD97"/>
            <w:noWrap/>
            <w:vAlign w:val="bottom"/>
            <w:hideMark/>
          </w:tcPr>
          <w:p w14:paraId="31342F3C"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Book Value per Share</w:t>
            </w:r>
          </w:p>
        </w:tc>
        <w:tc>
          <w:tcPr>
            <w:tcW w:w="166" w:type="pct"/>
            <w:tcBorders>
              <w:top w:val="nil"/>
              <w:left w:val="nil"/>
              <w:bottom w:val="nil"/>
              <w:right w:val="nil"/>
            </w:tcBorders>
            <w:shd w:val="clear" w:color="000000" w:fill="C4BD97"/>
            <w:noWrap/>
            <w:vAlign w:val="bottom"/>
            <w:hideMark/>
          </w:tcPr>
          <w:p w14:paraId="3A04CDDD" w14:textId="77777777" w:rsidR="00FC7212" w:rsidRPr="00EC5E32" w:rsidRDefault="00FC7212" w:rsidP="00D92A1E">
            <w:pPr>
              <w:rPr>
                <w:rFonts w:eastAsia="Times New Roman"/>
                <w:b/>
                <w:bCs/>
                <w:szCs w:val="24"/>
                <w:lang w:val="en-GB" w:eastAsia="en-IN"/>
              </w:rPr>
            </w:pPr>
            <w:r w:rsidRPr="00EC5E32">
              <w:rPr>
                <w:rFonts w:eastAsia="Times New Roman"/>
                <w:b/>
                <w:bCs/>
                <w:szCs w:val="24"/>
                <w:lang w:val="en-GB" w:eastAsia="en-IN"/>
              </w:rPr>
              <w:t> </w:t>
            </w:r>
          </w:p>
        </w:tc>
        <w:tc>
          <w:tcPr>
            <w:tcW w:w="490" w:type="pct"/>
            <w:tcBorders>
              <w:top w:val="nil"/>
              <w:left w:val="nil"/>
              <w:bottom w:val="nil"/>
              <w:right w:val="nil"/>
            </w:tcBorders>
            <w:shd w:val="clear" w:color="000000" w:fill="C4BD97"/>
            <w:noWrap/>
            <w:vAlign w:val="bottom"/>
            <w:hideMark/>
          </w:tcPr>
          <w:p w14:paraId="655A728C"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230.25</w:t>
            </w:r>
          </w:p>
        </w:tc>
        <w:tc>
          <w:tcPr>
            <w:tcW w:w="490" w:type="pct"/>
            <w:tcBorders>
              <w:top w:val="nil"/>
              <w:left w:val="nil"/>
              <w:bottom w:val="nil"/>
              <w:right w:val="nil"/>
            </w:tcBorders>
            <w:shd w:val="clear" w:color="000000" w:fill="C4BD97"/>
            <w:noWrap/>
            <w:vAlign w:val="bottom"/>
            <w:hideMark/>
          </w:tcPr>
          <w:p w14:paraId="59E947D7"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200.03</w:t>
            </w:r>
          </w:p>
        </w:tc>
        <w:tc>
          <w:tcPr>
            <w:tcW w:w="432" w:type="pct"/>
            <w:tcBorders>
              <w:top w:val="nil"/>
              <w:left w:val="nil"/>
              <w:bottom w:val="nil"/>
              <w:right w:val="nil"/>
            </w:tcBorders>
            <w:shd w:val="clear" w:color="000000" w:fill="C4BD97"/>
            <w:noWrap/>
            <w:vAlign w:val="bottom"/>
            <w:hideMark/>
          </w:tcPr>
          <w:p w14:paraId="6575DAEB"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146.64</w:t>
            </w:r>
          </w:p>
        </w:tc>
        <w:tc>
          <w:tcPr>
            <w:tcW w:w="432" w:type="pct"/>
            <w:tcBorders>
              <w:top w:val="nil"/>
              <w:left w:val="nil"/>
              <w:bottom w:val="nil"/>
              <w:right w:val="nil"/>
            </w:tcBorders>
            <w:shd w:val="clear" w:color="000000" w:fill="C4BD97"/>
            <w:noWrap/>
            <w:vAlign w:val="bottom"/>
            <w:hideMark/>
          </w:tcPr>
          <w:p w14:paraId="755C6513"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101.88</w:t>
            </w:r>
          </w:p>
        </w:tc>
        <w:tc>
          <w:tcPr>
            <w:tcW w:w="432" w:type="pct"/>
            <w:tcBorders>
              <w:top w:val="nil"/>
              <w:left w:val="nil"/>
              <w:bottom w:val="nil"/>
              <w:right w:val="nil"/>
            </w:tcBorders>
            <w:shd w:val="clear" w:color="000000" w:fill="C4BD97"/>
            <w:noWrap/>
            <w:vAlign w:val="bottom"/>
            <w:hideMark/>
          </w:tcPr>
          <w:p w14:paraId="749E85D5" w14:textId="77777777" w:rsidR="00FC7212" w:rsidRPr="00EC5E32" w:rsidRDefault="00FC7212" w:rsidP="00D92A1E">
            <w:pPr>
              <w:jc w:val="right"/>
              <w:rPr>
                <w:rFonts w:eastAsia="Times New Roman"/>
                <w:szCs w:val="24"/>
                <w:lang w:val="en-GB" w:eastAsia="en-IN"/>
              </w:rPr>
            </w:pPr>
            <w:r w:rsidRPr="00EC5E32">
              <w:rPr>
                <w:rFonts w:eastAsia="Times New Roman"/>
                <w:szCs w:val="24"/>
                <w:lang w:val="en-GB" w:eastAsia="en-IN"/>
              </w:rPr>
              <w:t>97.57</w:t>
            </w:r>
          </w:p>
        </w:tc>
      </w:tr>
      <w:tr w:rsidR="003103CB" w:rsidRPr="00EC5E32" w14:paraId="4A2D072B" w14:textId="77777777" w:rsidTr="00AB29C7">
        <w:trPr>
          <w:trHeight w:val="300"/>
        </w:trPr>
        <w:tc>
          <w:tcPr>
            <w:tcW w:w="2556" w:type="pct"/>
            <w:tcBorders>
              <w:top w:val="nil"/>
              <w:left w:val="nil"/>
              <w:bottom w:val="single" w:sz="4" w:space="0" w:color="auto"/>
              <w:right w:val="nil"/>
            </w:tcBorders>
            <w:shd w:val="clear" w:color="000000" w:fill="C4BD97"/>
            <w:noWrap/>
            <w:vAlign w:val="bottom"/>
            <w:hideMark/>
          </w:tcPr>
          <w:p w14:paraId="75C2171E" w14:textId="77777777" w:rsidR="00FC7212" w:rsidRPr="00EC5E32" w:rsidRDefault="00FC7212" w:rsidP="00D92A1E">
            <w:pPr>
              <w:rPr>
                <w:rFonts w:eastAsia="Times New Roman"/>
                <w:szCs w:val="24"/>
                <w:lang w:val="en-GB" w:eastAsia="en-IN"/>
              </w:rPr>
            </w:pPr>
            <w:proofErr w:type="spellStart"/>
            <w:r w:rsidRPr="00EC5E32">
              <w:rPr>
                <w:rFonts w:eastAsia="Times New Roman"/>
                <w:szCs w:val="24"/>
                <w:lang w:val="en-GB" w:eastAsia="en-IN"/>
              </w:rPr>
              <w:t>Tot.Equity</w:t>
            </w:r>
            <w:proofErr w:type="spellEnd"/>
            <w:r w:rsidRPr="00EC5E32">
              <w:rPr>
                <w:rFonts w:eastAsia="Times New Roman"/>
                <w:szCs w:val="24"/>
                <w:lang w:val="en-GB" w:eastAsia="en-IN"/>
              </w:rPr>
              <w:t>/Tot</w:t>
            </w:r>
            <w:r w:rsidR="00AB29C7" w:rsidRPr="00EC5E32">
              <w:rPr>
                <w:rFonts w:eastAsia="Times New Roman"/>
                <w:szCs w:val="24"/>
                <w:lang w:val="en-GB" w:eastAsia="en-IN"/>
              </w:rPr>
              <w:t xml:space="preserve">al </w:t>
            </w:r>
            <w:r w:rsidRPr="00EC5E32">
              <w:rPr>
                <w:rFonts w:eastAsia="Times New Roman"/>
                <w:szCs w:val="24"/>
                <w:lang w:val="en-GB" w:eastAsia="en-IN"/>
              </w:rPr>
              <w:t>Shares</w:t>
            </w:r>
            <w:r w:rsidR="00AB29C7" w:rsidRPr="00EC5E32">
              <w:rPr>
                <w:rFonts w:eastAsia="Times New Roman"/>
                <w:szCs w:val="24"/>
                <w:lang w:val="en-GB" w:eastAsia="en-IN"/>
              </w:rPr>
              <w:t xml:space="preserve"> </w:t>
            </w:r>
            <w:r w:rsidRPr="00EC5E32">
              <w:rPr>
                <w:rFonts w:eastAsia="Times New Roman"/>
                <w:szCs w:val="24"/>
                <w:lang w:val="en-GB" w:eastAsia="en-IN"/>
              </w:rPr>
              <w:t>Outstanding</w:t>
            </w:r>
          </w:p>
        </w:tc>
        <w:tc>
          <w:tcPr>
            <w:tcW w:w="166" w:type="pct"/>
            <w:tcBorders>
              <w:top w:val="nil"/>
              <w:left w:val="nil"/>
              <w:bottom w:val="single" w:sz="4" w:space="0" w:color="auto"/>
              <w:right w:val="nil"/>
            </w:tcBorders>
            <w:shd w:val="clear" w:color="000000" w:fill="C4BD97"/>
            <w:noWrap/>
            <w:vAlign w:val="bottom"/>
            <w:hideMark/>
          </w:tcPr>
          <w:p w14:paraId="31FDDE39"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73430D8A"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90" w:type="pct"/>
            <w:tcBorders>
              <w:top w:val="nil"/>
              <w:left w:val="nil"/>
              <w:bottom w:val="single" w:sz="4" w:space="0" w:color="auto"/>
              <w:right w:val="nil"/>
            </w:tcBorders>
            <w:shd w:val="clear" w:color="000000" w:fill="C4BD97"/>
            <w:noWrap/>
            <w:vAlign w:val="bottom"/>
            <w:hideMark/>
          </w:tcPr>
          <w:p w14:paraId="6E6B695B"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29B5BC9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3C101843"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c>
          <w:tcPr>
            <w:tcW w:w="432" w:type="pct"/>
            <w:tcBorders>
              <w:top w:val="nil"/>
              <w:left w:val="nil"/>
              <w:bottom w:val="single" w:sz="4" w:space="0" w:color="auto"/>
              <w:right w:val="nil"/>
            </w:tcBorders>
            <w:shd w:val="clear" w:color="000000" w:fill="C4BD97"/>
            <w:noWrap/>
            <w:vAlign w:val="bottom"/>
            <w:hideMark/>
          </w:tcPr>
          <w:p w14:paraId="507F9968" w14:textId="77777777" w:rsidR="00FC7212" w:rsidRPr="00EC5E32" w:rsidRDefault="00FC7212" w:rsidP="00D92A1E">
            <w:pPr>
              <w:rPr>
                <w:rFonts w:eastAsia="Times New Roman"/>
                <w:szCs w:val="24"/>
                <w:lang w:val="en-GB" w:eastAsia="en-IN"/>
              </w:rPr>
            </w:pPr>
            <w:r w:rsidRPr="00EC5E32">
              <w:rPr>
                <w:rFonts w:eastAsia="Times New Roman"/>
                <w:szCs w:val="24"/>
                <w:lang w:val="en-GB" w:eastAsia="en-IN"/>
              </w:rPr>
              <w:t> </w:t>
            </w:r>
          </w:p>
        </w:tc>
      </w:tr>
    </w:tbl>
    <w:p w14:paraId="0BE8BB47" w14:textId="76BB2DC6" w:rsidR="0038461A" w:rsidRPr="00EC5E32" w:rsidRDefault="0038461A" w:rsidP="003E6DB1">
      <w:pPr>
        <w:pStyle w:val="Heading5"/>
      </w:pPr>
      <w:bookmarkStart w:id="33" w:name="_Toc220521397"/>
      <w:r w:rsidRPr="00EC5E32">
        <w:t>Table 3: Ratio calculation of Tesla based on 5-Year Financial Statements</w:t>
      </w:r>
      <w:bookmarkEnd w:id="33"/>
    </w:p>
    <w:p w14:paraId="3C78D509" w14:textId="7ECFFB4D" w:rsidR="0038461A" w:rsidRPr="00EC5E32" w:rsidRDefault="00AB29C7" w:rsidP="00D92A1E">
      <w:pPr>
        <w:pStyle w:val="NormalWeb"/>
        <w:spacing w:before="240" w:beforeAutospacing="0" w:after="240" w:afterAutospacing="0" w:line="360" w:lineRule="auto"/>
        <w:jc w:val="center"/>
        <w:rPr>
          <w:rFonts w:ascii="Arial" w:hAnsi="Arial" w:cs="Arial"/>
          <w:lang w:val="en-GB"/>
        </w:rPr>
      </w:pPr>
      <w:r w:rsidRPr="00EC5E32">
        <w:rPr>
          <w:rFonts w:ascii="Arial" w:hAnsi="Arial" w:cs="Arial"/>
          <w:lang w:val="en-GB"/>
        </w:rPr>
        <w:t>(Source: Tesla, 2024-2023-2022-2021)</w:t>
      </w:r>
    </w:p>
    <w:p w14:paraId="69C41107" w14:textId="77777777" w:rsidR="0038461A" w:rsidRPr="00EC5E32" w:rsidRDefault="0038461A" w:rsidP="00D92A1E">
      <w:pPr>
        <w:jc w:val="left"/>
        <w:rPr>
          <w:rFonts w:eastAsia="Times New Roman"/>
          <w:szCs w:val="24"/>
          <w:lang w:val="en-GB" w:eastAsia="en-IN"/>
        </w:rPr>
      </w:pPr>
      <w:r w:rsidRPr="00EC5E32">
        <w:rPr>
          <w:lang w:val="en-GB"/>
        </w:rPr>
        <w:br w:type="page"/>
      </w:r>
    </w:p>
    <w:p w14:paraId="0EF0B5FE" w14:textId="7D5C7641" w:rsidR="0038461A" w:rsidRPr="00EC5E32" w:rsidRDefault="0038461A" w:rsidP="00D92A1E">
      <w:pPr>
        <w:pStyle w:val="Heading2"/>
        <w:rPr>
          <w:lang w:val="en-GB"/>
        </w:rPr>
      </w:pPr>
      <w:bookmarkStart w:id="34" w:name="_Toc224836509"/>
      <w:r w:rsidRPr="00EC5E32">
        <w:rPr>
          <w:lang w:val="en-GB"/>
        </w:rPr>
        <w:lastRenderedPageBreak/>
        <w:t>Appendix 2: Calculation of IRR, PBP, ARR, NPV, and PI</w:t>
      </w:r>
      <w:bookmarkEnd w:id="34"/>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870"/>
        <w:gridCol w:w="962"/>
        <w:gridCol w:w="1748"/>
        <w:gridCol w:w="970"/>
        <w:gridCol w:w="1748"/>
        <w:gridCol w:w="979"/>
        <w:gridCol w:w="1748"/>
      </w:tblGrid>
      <w:tr w:rsidR="003103CB" w:rsidRPr="00EC5E32" w14:paraId="02E91761" w14:textId="77777777" w:rsidTr="006476A0">
        <w:trPr>
          <w:trHeight w:val="300"/>
        </w:trPr>
        <w:tc>
          <w:tcPr>
            <w:tcW w:w="9023" w:type="dxa"/>
            <w:gridSpan w:val="7"/>
            <w:tcBorders>
              <w:top w:val="single" w:sz="6" w:space="0" w:color="000000"/>
              <w:left w:val="single" w:sz="6" w:space="0" w:color="000000"/>
              <w:bottom w:val="nil"/>
              <w:right w:val="single" w:sz="6" w:space="0" w:color="000000"/>
            </w:tcBorders>
            <w:shd w:val="clear" w:color="auto" w:fill="8EA9DB"/>
            <w:tcMar>
              <w:top w:w="0" w:type="dxa"/>
              <w:left w:w="100" w:type="dxa"/>
              <w:bottom w:w="0" w:type="dxa"/>
              <w:right w:w="100" w:type="dxa"/>
            </w:tcMar>
            <w:vAlign w:val="bottom"/>
          </w:tcPr>
          <w:p w14:paraId="4382905D" w14:textId="77777777" w:rsidR="0038461A" w:rsidRPr="00EC5E32" w:rsidRDefault="0038461A" w:rsidP="00D92A1E">
            <w:pPr>
              <w:jc w:val="center"/>
              <w:rPr>
                <w:b/>
                <w:bCs/>
                <w:szCs w:val="24"/>
                <w:lang w:val="en-GB"/>
              </w:rPr>
            </w:pPr>
            <w:r w:rsidRPr="00EC5E32">
              <w:rPr>
                <w:b/>
                <w:bCs/>
                <w:szCs w:val="24"/>
                <w:lang w:val="en-GB"/>
              </w:rPr>
              <w:t>Calculation of Payback Period (PBP)</w:t>
            </w:r>
          </w:p>
        </w:tc>
      </w:tr>
      <w:tr w:rsidR="003103CB" w:rsidRPr="00EC5E32" w14:paraId="30A23065" w14:textId="77777777" w:rsidTr="006476A0">
        <w:trPr>
          <w:trHeight w:val="300"/>
        </w:trPr>
        <w:tc>
          <w:tcPr>
            <w:tcW w:w="869"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4332A4AD" w14:textId="77777777" w:rsidR="0038461A" w:rsidRPr="00EC5E32" w:rsidRDefault="0038461A" w:rsidP="00D92A1E">
            <w:pPr>
              <w:jc w:val="left"/>
              <w:rPr>
                <w:b/>
                <w:bCs/>
                <w:szCs w:val="24"/>
                <w:lang w:val="en-GB"/>
              </w:rPr>
            </w:pPr>
            <w:r w:rsidRPr="00EC5E32">
              <w:rPr>
                <w:b/>
                <w:bCs/>
                <w:szCs w:val="24"/>
                <w:lang w:val="en-GB"/>
              </w:rPr>
              <w:t>Year</w:t>
            </w:r>
          </w:p>
        </w:tc>
        <w:tc>
          <w:tcPr>
            <w:tcW w:w="961" w:type="dxa"/>
            <w:tcBorders>
              <w:top w:val="nil"/>
              <w:left w:val="nil"/>
              <w:bottom w:val="nil"/>
              <w:right w:val="nil"/>
            </w:tcBorders>
            <w:shd w:val="clear" w:color="auto" w:fill="8EA9DB"/>
            <w:tcMar>
              <w:top w:w="0" w:type="dxa"/>
              <w:left w:w="100" w:type="dxa"/>
              <w:bottom w:w="0" w:type="dxa"/>
              <w:right w:w="100" w:type="dxa"/>
            </w:tcMar>
            <w:vAlign w:val="bottom"/>
          </w:tcPr>
          <w:p w14:paraId="08E462C9" w14:textId="77777777" w:rsidR="0038461A" w:rsidRPr="00EC5E32" w:rsidRDefault="0038461A" w:rsidP="00D92A1E">
            <w:pPr>
              <w:jc w:val="left"/>
              <w:rPr>
                <w:b/>
                <w:bCs/>
                <w:szCs w:val="24"/>
                <w:lang w:val="en-GB"/>
              </w:rPr>
            </w:pPr>
            <w:r w:rsidRPr="00EC5E32">
              <w:rPr>
                <w:b/>
                <w:bCs/>
                <w:szCs w:val="24"/>
                <w:lang w:val="en-GB"/>
              </w:rPr>
              <w:t>Project A (£m)</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3CAE6CA5" w14:textId="77777777" w:rsidR="0038461A" w:rsidRPr="00EC5E32" w:rsidRDefault="0038461A" w:rsidP="00D92A1E">
            <w:pPr>
              <w:jc w:val="left"/>
              <w:rPr>
                <w:b/>
                <w:bCs/>
                <w:szCs w:val="24"/>
                <w:lang w:val="en-GB"/>
              </w:rPr>
            </w:pPr>
            <w:r w:rsidRPr="00EC5E32">
              <w:rPr>
                <w:b/>
                <w:bCs/>
                <w:szCs w:val="24"/>
                <w:lang w:val="en-GB"/>
              </w:rPr>
              <w:t>Cumulative Cash Flow (£m)</w:t>
            </w:r>
          </w:p>
        </w:tc>
        <w:tc>
          <w:tcPr>
            <w:tcW w:w="970" w:type="dxa"/>
            <w:tcBorders>
              <w:top w:val="nil"/>
              <w:left w:val="nil"/>
              <w:bottom w:val="nil"/>
              <w:right w:val="nil"/>
            </w:tcBorders>
            <w:shd w:val="clear" w:color="auto" w:fill="8EA9DB"/>
            <w:tcMar>
              <w:top w:w="0" w:type="dxa"/>
              <w:left w:w="100" w:type="dxa"/>
              <w:bottom w:w="0" w:type="dxa"/>
              <w:right w:w="100" w:type="dxa"/>
            </w:tcMar>
            <w:vAlign w:val="bottom"/>
          </w:tcPr>
          <w:p w14:paraId="0A8AD58E" w14:textId="77777777" w:rsidR="0038461A" w:rsidRPr="00EC5E32" w:rsidRDefault="0038461A" w:rsidP="00D92A1E">
            <w:pPr>
              <w:jc w:val="left"/>
              <w:rPr>
                <w:b/>
                <w:bCs/>
                <w:szCs w:val="24"/>
                <w:lang w:val="en-GB"/>
              </w:rPr>
            </w:pPr>
            <w:r w:rsidRPr="00EC5E32">
              <w:rPr>
                <w:b/>
                <w:bCs/>
                <w:szCs w:val="24"/>
                <w:lang w:val="en-GB"/>
              </w:rPr>
              <w:t>Project B (£m)</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0B2F5360" w14:textId="77777777" w:rsidR="0038461A" w:rsidRPr="00EC5E32" w:rsidRDefault="0038461A" w:rsidP="00D92A1E">
            <w:pPr>
              <w:jc w:val="left"/>
              <w:rPr>
                <w:b/>
                <w:bCs/>
                <w:szCs w:val="24"/>
                <w:lang w:val="en-GB"/>
              </w:rPr>
            </w:pPr>
            <w:r w:rsidRPr="00EC5E32">
              <w:rPr>
                <w:b/>
                <w:bCs/>
                <w:szCs w:val="24"/>
                <w:lang w:val="en-GB"/>
              </w:rPr>
              <w:t>Cumulative Cash Flow (£m)</w:t>
            </w:r>
          </w:p>
        </w:tc>
        <w:tc>
          <w:tcPr>
            <w:tcW w:w="979" w:type="dxa"/>
            <w:tcBorders>
              <w:top w:val="nil"/>
              <w:left w:val="nil"/>
              <w:bottom w:val="nil"/>
              <w:right w:val="nil"/>
            </w:tcBorders>
            <w:shd w:val="clear" w:color="auto" w:fill="8EA9DB"/>
            <w:tcMar>
              <w:top w:w="0" w:type="dxa"/>
              <w:left w:w="100" w:type="dxa"/>
              <w:bottom w:w="0" w:type="dxa"/>
              <w:right w:w="100" w:type="dxa"/>
            </w:tcMar>
            <w:vAlign w:val="bottom"/>
          </w:tcPr>
          <w:p w14:paraId="319E327D" w14:textId="77777777" w:rsidR="0038461A" w:rsidRPr="00EC5E32" w:rsidRDefault="0038461A" w:rsidP="00D92A1E">
            <w:pPr>
              <w:jc w:val="left"/>
              <w:rPr>
                <w:b/>
                <w:bCs/>
                <w:szCs w:val="24"/>
                <w:lang w:val="en-GB"/>
              </w:rPr>
            </w:pPr>
            <w:r w:rsidRPr="00EC5E32">
              <w:rPr>
                <w:b/>
                <w:bCs/>
                <w:szCs w:val="24"/>
                <w:lang w:val="en-GB"/>
              </w:rPr>
              <w:t>Project C (£m)</w:t>
            </w:r>
          </w:p>
        </w:tc>
        <w:tc>
          <w:tcPr>
            <w:tcW w:w="1748"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1D03AA1F" w14:textId="77777777" w:rsidR="0038461A" w:rsidRPr="00EC5E32" w:rsidRDefault="0038461A" w:rsidP="00D92A1E">
            <w:pPr>
              <w:jc w:val="left"/>
              <w:rPr>
                <w:b/>
                <w:bCs/>
                <w:szCs w:val="24"/>
                <w:lang w:val="en-GB"/>
              </w:rPr>
            </w:pPr>
            <w:r w:rsidRPr="00EC5E32">
              <w:rPr>
                <w:b/>
                <w:bCs/>
                <w:szCs w:val="24"/>
                <w:lang w:val="en-GB"/>
              </w:rPr>
              <w:t>Cumulative Cash Flow (£m)</w:t>
            </w:r>
          </w:p>
        </w:tc>
      </w:tr>
      <w:tr w:rsidR="003103CB" w:rsidRPr="00EC5E32" w14:paraId="6867E2C0" w14:textId="77777777" w:rsidTr="006476A0">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592750F5" w14:textId="77777777" w:rsidR="0038461A" w:rsidRPr="00EC5E32" w:rsidRDefault="0038461A" w:rsidP="00D92A1E">
            <w:pPr>
              <w:jc w:val="right"/>
              <w:rPr>
                <w:szCs w:val="24"/>
                <w:lang w:val="en-GB"/>
              </w:rPr>
            </w:pPr>
            <w:r w:rsidRPr="00EC5E32">
              <w:rPr>
                <w:szCs w:val="24"/>
                <w:lang w:val="en-GB"/>
              </w:rPr>
              <w:t>0</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54599EAB" w14:textId="77777777" w:rsidR="0038461A" w:rsidRPr="00EC5E32" w:rsidRDefault="0038461A" w:rsidP="00D92A1E">
            <w:pPr>
              <w:jc w:val="right"/>
              <w:rPr>
                <w:szCs w:val="24"/>
                <w:lang w:val="en-GB"/>
              </w:rPr>
            </w:pPr>
            <w:r w:rsidRPr="00EC5E32">
              <w:rPr>
                <w:szCs w:val="24"/>
                <w:lang w:val="en-GB"/>
              </w:rPr>
              <w:t>-50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0D28F3E5" w14:textId="77777777" w:rsidR="0038461A" w:rsidRPr="00EC5E32" w:rsidRDefault="0038461A" w:rsidP="00D92A1E">
            <w:pPr>
              <w:jc w:val="right"/>
              <w:rPr>
                <w:szCs w:val="24"/>
                <w:lang w:val="en-GB"/>
              </w:rPr>
            </w:pPr>
            <w:r w:rsidRPr="00EC5E32">
              <w:rPr>
                <w:szCs w:val="24"/>
                <w:lang w:val="en-GB"/>
              </w:rPr>
              <w:t>-50</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77214FA3" w14:textId="77777777" w:rsidR="0038461A" w:rsidRPr="00EC5E32" w:rsidRDefault="0038461A" w:rsidP="00D92A1E">
            <w:pPr>
              <w:jc w:val="right"/>
              <w:rPr>
                <w:szCs w:val="24"/>
                <w:lang w:val="en-GB"/>
              </w:rPr>
            </w:pPr>
            <w:r w:rsidRPr="00EC5E32">
              <w:rPr>
                <w:szCs w:val="24"/>
                <w:lang w:val="en-GB"/>
              </w:rPr>
              <w:t>-50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3F909F0" w14:textId="77777777" w:rsidR="0038461A" w:rsidRPr="00EC5E32" w:rsidRDefault="0038461A" w:rsidP="00D92A1E">
            <w:pPr>
              <w:jc w:val="right"/>
              <w:rPr>
                <w:szCs w:val="24"/>
                <w:lang w:val="en-GB"/>
              </w:rPr>
            </w:pPr>
            <w:r w:rsidRPr="00EC5E32">
              <w:rPr>
                <w:szCs w:val="24"/>
                <w:lang w:val="en-GB"/>
              </w:rPr>
              <w:t>-50</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13FF216B" w14:textId="77777777" w:rsidR="0038461A" w:rsidRPr="00EC5E32" w:rsidRDefault="0038461A" w:rsidP="00D92A1E">
            <w:pPr>
              <w:jc w:val="right"/>
              <w:rPr>
                <w:szCs w:val="24"/>
                <w:lang w:val="en-GB"/>
              </w:rPr>
            </w:pPr>
            <w:r w:rsidRPr="00EC5E32">
              <w:rPr>
                <w:szCs w:val="24"/>
                <w:lang w:val="en-GB"/>
              </w:rPr>
              <w:t>-50</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3DB1C88F" w14:textId="77777777" w:rsidR="0038461A" w:rsidRPr="00EC5E32" w:rsidRDefault="0038461A" w:rsidP="00D92A1E">
            <w:pPr>
              <w:jc w:val="right"/>
              <w:rPr>
                <w:szCs w:val="24"/>
                <w:lang w:val="en-GB"/>
              </w:rPr>
            </w:pPr>
            <w:r w:rsidRPr="00EC5E32">
              <w:rPr>
                <w:szCs w:val="24"/>
                <w:lang w:val="en-GB"/>
              </w:rPr>
              <w:t>-50</w:t>
            </w:r>
          </w:p>
        </w:tc>
      </w:tr>
      <w:tr w:rsidR="003103CB" w:rsidRPr="00EC5E32" w14:paraId="4E6AA602" w14:textId="77777777" w:rsidTr="006476A0">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7472C08E" w14:textId="77777777" w:rsidR="0038461A" w:rsidRPr="00EC5E32" w:rsidRDefault="0038461A" w:rsidP="00D92A1E">
            <w:pPr>
              <w:jc w:val="right"/>
              <w:rPr>
                <w:szCs w:val="24"/>
                <w:lang w:val="en-GB"/>
              </w:rPr>
            </w:pPr>
            <w:r w:rsidRPr="00EC5E32">
              <w:rPr>
                <w:szCs w:val="24"/>
                <w:lang w:val="en-GB"/>
              </w:rPr>
              <w:t>1</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7151FB7F" w14:textId="77777777" w:rsidR="0038461A" w:rsidRPr="00EC5E32" w:rsidRDefault="0038461A" w:rsidP="00D92A1E">
            <w:pPr>
              <w:jc w:val="right"/>
              <w:rPr>
                <w:szCs w:val="24"/>
                <w:lang w:val="en-GB"/>
              </w:rPr>
            </w:pPr>
            <w:r w:rsidRPr="00EC5E32">
              <w:rPr>
                <w:szCs w:val="24"/>
                <w:lang w:val="en-GB"/>
              </w:rPr>
              <w:t>10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712A3756" w14:textId="77777777" w:rsidR="0038461A" w:rsidRPr="00EC5E32" w:rsidRDefault="0038461A" w:rsidP="00D92A1E">
            <w:pPr>
              <w:jc w:val="right"/>
              <w:rPr>
                <w:szCs w:val="24"/>
                <w:lang w:val="en-GB"/>
              </w:rPr>
            </w:pPr>
            <w:r w:rsidRPr="00EC5E32">
              <w:rPr>
                <w:szCs w:val="24"/>
                <w:lang w:val="en-GB"/>
              </w:rPr>
              <w:t>-40</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7B99D659"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7C11B20" w14:textId="77777777" w:rsidR="0038461A" w:rsidRPr="00EC5E32" w:rsidRDefault="0038461A" w:rsidP="00D92A1E">
            <w:pPr>
              <w:jc w:val="right"/>
              <w:rPr>
                <w:szCs w:val="24"/>
                <w:lang w:val="en-GB"/>
              </w:rPr>
            </w:pPr>
            <w:r w:rsidRPr="00EC5E32">
              <w:rPr>
                <w:szCs w:val="24"/>
                <w:lang w:val="en-GB"/>
              </w:rPr>
              <w:t>-39</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263A9223" w14:textId="77777777" w:rsidR="0038461A" w:rsidRPr="00EC5E32" w:rsidRDefault="0038461A" w:rsidP="00D92A1E">
            <w:pPr>
              <w:jc w:val="right"/>
              <w:rPr>
                <w:szCs w:val="24"/>
                <w:lang w:val="en-GB"/>
              </w:rPr>
            </w:pPr>
            <w:r w:rsidRPr="00EC5E32">
              <w:rPr>
                <w:szCs w:val="24"/>
                <w:lang w:val="en-GB"/>
              </w:rPr>
              <w:t>5</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300517B1" w14:textId="77777777" w:rsidR="0038461A" w:rsidRPr="00EC5E32" w:rsidRDefault="0038461A" w:rsidP="00D92A1E">
            <w:pPr>
              <w:jc w:val="right"/>
              <w:rPr>
                <w:szCs w:val="24"/>
                <w:lang w:val="en-GB"/>
              </w:rPr>
            </w:pPr>
            <w:r w:rsidRPr="00EC5E32">
              <w:rPr>
                <w:szCs w:val="24"/>
                <w:lang w:val="en-GB"/>
              </w:rPr>
              <w:t>-45</w:t>
            </w:r>
          </w:p>
        </w:tc>
      </w:tr>
      <w:tr w:rsidR="003103CB" w:rsidRPr="00EC5E32" w14:paraId="2AA5F5FC" w14:textId="77777777" w:rsidTr="006476A0">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6C6F8A38" w14:textId="77777777" w:rsidR="0038461A" w:rsidRPr="00EC5E32" w:rsidRDefault="0038461A" w:rsidP="00D92A1E">
            <w:pPr>
              <w:jc w:val="right"/>
              <w:rPr>
                <w:szCs w:val="24"/>
                <w:lang w:val="en-GB"/>
              </w:rPr>
            </w:pPr>
            <w:r w:rsidRPr="00EC5E32">
              <w:rPr>
                <w:szCs w:val="24"/>
                <w:lang w:val="en-GB"/>
              </w:rPr>
              <w:t>2</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0E166AFA" w14:textId="77777777" w:rsidR="0038461A" w:rsidRPr="00EC5E32" w:rsidRDefault="0038461A" w:rsidP="00D92A1E">
            <w:pPr>
              <w:jc w:val="right"/>
              <w:rPr>
                <w:szCs w:val="24"/>
                <w:lang w:val="en-GB"/>
              </w:rPr>
            </w:pPr>
            <w:r w:rsidRPr="00EC5E32">
              <w:rPr>
                <w:szCs w:val="24"/>
                <w:lang w:val="en-GB"/>
              </w:rPr>
              <w:t>12</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0D12AA34" w14:textId="77777777" w:rsidR="0038461A" w:rsidRPr="00EC5E32" w:rsidRDefault="0038461A" w:rsidP="00D92A1E">
            <w:pPr>
              <w:jc w:val="right"/>
              <w:rPr>
                <w:szCs w:val="24"/>
                <w:lang w:val="en-GB"/>
              </w:rPr>
            </w:pPr>
            <w:r w:rsidRPr="00EC5E32">
              <w:rPr>
                <w:szCs w:val="24"/>
                <w:lang w:val="en-GB"/>
              </w:rPr>
              <w:t>-28</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201834E8"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BB25B9B" w14:textId="77777777" w:rsidR="0038461A" w:rsidRPr="00EC5E32" w:rsidRDefault="0038461A" w:rsidP="00D92A1E">
            <w:pPr>
              <w:jc w:val="right"/>
              <w:rPr>
                <w:szCs w:val="24"/>
                <w:lang w:val="en-GB"/>
              </w:rPr>
            </w:pPr>
            <w:r w:rsidRPr="00EC5E32">
              <w:rPr>
                <w:szCs w:val="24"/>
                <w:lang w:val="en-GB"/>
              </w:rPr>
              <w:t>-28</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64713368" w14:textId="77777777" w:rsidR="0038461A" w:rsidRPr="00EC5E32" w:rsidRDefault="0038461A" w:rsidP="00D92A1E">
            <w:pPr>
              <w:jc w:val="right"/>
              <w:rPr>
                <w:szCs w:val="24"/>
                <w:lang w:val="en-GB"/>
              </w:rPr>
            </w:pPr>
            <w:r w:rsidRPr="00EC5E32">
              <w:rPr>
                <w:szCs w:val="24"/>
                <w:lang w:val="en-GB"/>
              </w:rPr>
              <w:t>10</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65CDFE69" w14:textId="77777777" w:rsidR="0038461A" w:rsidRPr="00EC5E32" w:rsidRDefault="0038461A" w:rsidP="00D92A1E">
            <w:pPr>
              <w:jc w:val="right"/>
              <w:rPr>
                <w:szCs w:val="24"/>
                <w:lang w:val="en-GB"/>
              </w:rPr>
            </w:pPr>
            <w:r w:rsidRPr="00EC5E32">
              <w:rPr>
                <w:szCs w:val="24"/>
                <w:lang w:val="en-GB"/>
              </w:rPr>
              <w:t>-35</w:t>
            </w:r>
          </w:p>
        </w:tc>
      </w:tr>
      <w:tr w:rsidR="003103CB" w:rsidRPr="00EC5E32" w14:paraId="367E39C2" w14:textId="77777777" w:rsidTr="006476A0">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3BDA9758" w14:textId="77777777" w:rsidR="0038461A" w:rsidRPr="00EC5E32" w:rsidRDefault="0038461A" w:rsidP="00D92A1E">
            <w:pPr>
              <w:jc w:val="right"/>
              <w:rPr>
                <w:szCs w:val="24"/>
                <w:lang w:val="en-GB"/>
              </w:rPr>
            </w:pPr>
            <w:r w:rsidRPr="00EC5E32">
              <w:rPr>
                <w:szCs w:val="24"/>
                <w:lang w:val="en-GB"/>
              </w:rPr>
              <w:t>3</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4BECD9CB" w14:textId="77777777" w:rsidR="0038461A" w:rsidRPr="00EC5E32" w:rsidRDefault="0038461A" w:rsidP="00D92A1E">
            <w:pPr>
              <w:jc w:val="right"/>
              <w:rPr>
                <w:szCs w:val="24"/>
                <w:lang w:val="en-GB"/>
              </w:rPr>
            </w:pPr>
            <w:r w:rsidRPr="00EC5E32">
              <w:rPr>
                <w:szCs w:val="24"/>
                <w:lang w:val="en-GB"/>
              </w:rPr>
              <w:t>10</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86C1DE1" w14:textId="77777777" w:rsidR="0038461A" w:rsidRPr="00EC5E32" w:rsidRDefault="0038461A" w:rsidP="00D92A1E">
            <w:pPr>
              <w:jc w:val="right"/>
              <w:rPr>
                <w:szCs w:val="24"/>
                <w:lang w:val="en-GB"/>
              </w:rPr>
            </w:pPr>
            <w:r w:rsidRPr="00EC5E32">
              <w:rPr>
                <w:szCs w:val="24"/>
                <w:lang w:val="en-GB"/>
              </w:rPr>
              <w:t>-18</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46C33879"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4A5A5DD6" w14:textId="77777777" w:rsidR="0038461A" w:rsidRPr="00EC5E32" w:rsidRDefault="0038461A" w:rsidP="00D92A1E">
            <w:pPr>
              <w:jc w:val="right"/>
              <w:rPr>
                <w:szCs w:val="24"/>
                <w:lang w:val="en-GB"/>
              </w:rPr>
            </w:pPr>
            <w:r w:rsidRPr="00EC5E32">
              <w:rPr>
                <w:szCs w:val="24"/>
                <w:lang w:val="en-GB"/>
              </w:rPr>
              <w:t>-17</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07CEB975" w14:textId="77777777" w:rsidR="0038461A" w:rsidRPr="00EC5E32" w:rsidRDefault="0038461A" w:rsidP="00D92A1E">
            <w:pPr>
              <w:jc w:val="right"/>
              <w:rPr>
                <w:szCs w:val="24"/>
                <w:lang w:val="en-GB"/>
              </w:rPr>
            </w:pPr>
            <w:r w:rsidRPr="00EC5E32">
              <w:rPr>
                <w:szCs w:val="24"/>
                <w:lang w:val="en-GB"/>
              </w:rPr>
              <w:t>20</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20AD6166" w14:textId="77777777" w:rsidR="0038461A" w:rsidRPr="00EC5E32" w:rsidRDefault="0038461A" w:rsidP="00D92A1E">
            <w:pPr>
              <w:jc w:val="right"/>
              <w:rPr>
                <w:szCs w:val="24"/>
                <w:lang w:val="en-GB"/>
              </w:rPr>
            </w:pPr>
            <w:r w:rsidRPr="00EC5E32">
              <w:rPr>
                <w:szCs w:val="24"/>
                <w:lang w:val="en-GB"/>
              </w:rPr>
              <w:t>-15</w:t>
            </w:r>
          </w:p>
        </w:tc>
      </w:tr>
      <w:tr w:rsidR="003103CB" w:rsidRPr="00EC5E32" w14:paraId="75566459" w14:textId="77777777" w:rsidTr="006476A0">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237A87B1" w14:textId="77777777" w:rsidR="0038461A" w:rsidRPr="00EC5E32" w:rsidRDefault="0038461A" w:rsidP="00D92A1E">
            <w:pPr>
              <w:jc w:val="right"/>
              <w:rPr>
                <w:szCs w:val="24"/>
                <w:lang w:val="en-GB"/>
              </w:rPr>
            </w:pPr>
            <w:r w:rsidRPr="00EC5E32">
              <w:rPr>
                <w:szCs w:val="24"/>
                <w:lang w:val="en-GB"/>
              </w:rPr>
              <w:t>4</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2EB45E54" w14:textId="77777777" w:rsidR="0038461A" w:rsidRPr="00EC5E32" w:rsidRDefault="0038461A" w:rsidP="00D92A1E">
            <w:pPr>
              <w:jc w:val="right"/>
              <w:rPr>
                <w:szCs w:val="24"/>
                <w:lang w:val="en-GB"/>
              </w:rPr>
            </w:pPr>
            <w:r w:rsidRPr="00EC5E32">
              <w:rPr>
                <w:szCs w:val="24"/>
                <w:lang w:val="en-GB"/>
              </w:rPr>
              <w:t>14</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58938BDD" w14:textId="77777777" w:rsidR="0038461A" w:rsidRPr="00EC5E32" w:rsidRDefault="0038461A" w:rsidP="00D92A1E">
            <w:pPr>
              <w:jc w:val="right"/>
              <w:rPr>
                <w:szCs w:val="24"/>
                <w:lang w:val="en-GB"/>
              </w:rPr>
            </w:pPr>
            <w:r w:rsidRPr="00EC5E32">
              <w:rPr>
                <w:szCs w:val="24"/>
                <w:lang w:val="en-GB"/>
              </w:rPr>
              <w:t>-4</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2F6984D6"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7E19E0A0" w14:textId="77777777" w:rsidR="0038461A" w:rsidRPr="00EC5E32" w:rsidRDefault="0038461A" w:rsidP="00D92A1E">
            <w:pPr>
              <w:jc w:val="right"/>
              <w:rPr>
                <w:szCs w:val="24"/>
                <w:lang w:val="en-GB"/>
              </w:rPr>
            </w:pPr>
            <w:r w:rsidRPr="00EC5E32">
              <w:rPr>
                <w:szCs w:val="24"/>
                <w:lang w:val="en-GB"/>
              </w:rPr>
              <w:t>-6</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41CB66FE" w14:textId="77777777" w:rsidR="0038461A" w:rsidRPr="00EC5E32" w:rsidRDefault="0038461A" w:rsidP="00D92A1E">
            <w:pPr>
              <w:jc w:val="right"/>
              <w:rPr>
                <w:szCs w:val="24"/>
                <w:lang w:val="en-GB"/>
              </w:rPr>
            </w:pPr>
            <w:r w:rsidRPr="00EC5E32">
              <w:rPr>
                <w:szCs w:val="24"/>
                <w:lang w:val="en-GB"/>
              </w:rPr>
              <w:t>25</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333AE455" w14:textId="77777777" w:rsidR="0038461A" w:rsidRPr="00EC5E32" w:rsidRDefault="0038461A" w:rsidP="00D92A1E">
            <w:pPr>
              <w:jc w:val="right"/>
              <w:rPr>
                <w:szCs w:val="24"/>
                <w:lang w:val="en-GB"/>
              </w:rPr>
            </w:pPr>
            <w:r w:rsidRPr="00EC5E32">
              <w:rPr>
                <w:szCs w:val="24"/>
                <w:lang w:val="en-GB"/>
              </w:rPr>
              <w:t>10</w:t>
            </w:r>
          </w:p>
        </w:tc>
      </w:tr>
      <w:tr w:rsidR="003103CB" w:rsidRPr="00EC5E32" w14:paraId="69A3957B" w14:textId="77777777" w:rsidTr="006476A0">
        <w:trPr>
          <w:trHeight w:val="300"/>
        </w:trPr>
        <w:tc>
          <w:tcPr>
            <w:tcW w:w="869" w:type="dxa"/>
            <w:tcBorders>
              <w:top w:val="nil"/>
              <w:left w:val="single" w:sz="6" w:space="0" w:color="000000"/>
              <w:bottom w:val="nil"/>
              <w:right w:val="nil"/>
            </w:tcBorders>
            <w:shd w:val="clear" w:color="auto" w:fill="FCE4D6"/>
            <w:tcMar>
              <w:top w:w="0" w:type="dxa"/>
              <w:left w:w="100" w:type="dxa"/>
              <w:bottom w:w="0" w:type="dxa"/>
              <w:right w:w="100" w:type="dxa"/>
            </w:tcMar>
            <w:vAlign w:val="bottom"/>
          </w:tcPr>
          <w:p w14:paraId="0E549183" w14:textId="77777777" w:rsidR="0038461A" w:rsidRPr="00EC5E32" w:rsidRDefault="0038461A" w:rsidP="00D92A1E">
            <w:pPr>
              <w:jc w:val="right"/>
              <w:rPr>
                <w:szCs w:val="24"/>
                <w:lang w:val="en-GB"/>
              </w:rPr>
            </w:pPr>
            <w:r w:rsidRPr="00EC5E32">
              <w:rPr>
                <w:szCs w:val="24"/>
                <w:lang w:val="en-GB"/>
              </w:rPr>
              <w:t>5</w:t>
            </w:r>
          </w:p>
        </w:tc>
        <w:tc>
          <w:tcPr>
            <w:tcW w:w="961" w:type="dxa"/>
            <w:tcBorders>
              <w:top w:val="nil"/>
              <w:left w:val="nil"/>
              <w:bottom w:val="nil"/>
              <w:right w:val="nil"/>
            </w:tcBorders>
            <w:shd w:val="clear" w:color="auto" w:fill="FCE4D6"/>
            <w:tcMar>
              <w:top w:w="0" w:type="dxa"/>
              <w:left w:w="100" w:type="dxa"/>
              <w:bottom w:w="0" w:type="dxa"/>
              <w:right w:w="100" w:type="dxa"/>
            </w:tcMar>
            <w:vAlign w:val="bottom"/>
          </w:tcPr>
          <w:p w14:paraId="5D5F06B6" w14:textId="77777777" w:rsidR="0038461A" w:rsidRPr="00EC5E32" w:rsidRDefault="0038461A" w:rsidP="00D92A1E">
            <w:pPr>
              <w:jc w:val="right"/>
              <w:rPr>
                <w:szCs w:val="24"/>
                <w:lang w:val="en-GB"/>
              </w:rPr>
            </w:pPr>
            <w:r w:rsidRPr="00EC5E32">
              <w:rPr>
                <w:szCs w:val="24"/>
                <w:lang w:val="en-GB"/>
              </w:rPr>
              <w:t>8</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21914FD5" w14:textId="77777777" w:rsidR="0038461A" w:rsidRPr="00EC5E32" w:rsidRDefault="0038461A" w:rsidP="00D92A1E">
            <w:pPr>
              <w:jc w:val="right"/>
              <w:rPr>
                <w:szCs w:val="24"/>
                <w:lang w:val="en-GB"/>
              </w:rPr>
            </w:pPr>
            <w:r w:rsidRPr="00EC5E32">
              <w:rPr>
                <w:szCs w:val="24"/>
                <w:lang w:val="en-GB"/>
              </w:rPr>
              <w:t>4</w:t>
            </w:r>
          </w:p>
        </w:tc>
        <w:tc>
          <w:tcPr>
            <w:tcW w:w="970" w:type="dxa"/>
            <w:tcBorders>
              <w:top w:val="nil"/>
              <w:left w:val="nil"/>
              <w:bottom w:val="nil"/>
              <w:right w:val="nil"/>
            </w:tcBorders>
            <w:shd w:val="clear" w:color="auto" w:fill="FCE4D6"/>
            <w:tcMar>
              <w:top w:w="0" w:type="dxa"/>
              <w:left w:w="100" w:type="dxa"/>
              <w:bottom w:w="0" w:type="dxa"/>
              <w:right w:w="100" w:type="dxa"/>
            </w:tcMar>
            <w:vAlign w:val="bottom"/>
          </w:tcPr>
          <w:p w14:paraId="5EB05E71" w14:textId="77777777" w:rsidR="0038461A" w:rsidRPr="00EC5E32" w:rsidRDefault="0038461A" w:rsidP="00D92A1E">
            <w:pPr>
              <w:jc w:val="right"/>
              <w:rPr>
                <w:szCs w:val="24"/>
                <w:lang w:val="en-GB"/>
              </w:rPr>
            </w:pPr>
            <w:r w:rsidRPr="00EC5E32">
              <w:rPr>
                <w:szCs w:val="24"/>
                <w:lang w:val="en-GB"/>
              </w:rPr>
              <w:t>11</w:t>
            </w:r>
          </w:p>
        </w:tc>
        <w:tc>
          <w:tcPr>
            <w:tcW w:w="1748" w:type="dxa"/>
            <w:tcBorders>
              <w:top w:val="nil"/>
              <w:left w:val="nil"/>
              <w:bottom w:val="nil"/>
              <w:right w:val="nil"/>
            </w:tcBorders>
            <w:shd w:val="clear" w:color="auto" w:fill="FCE4D6"/>
            <w:tcMar>
              <w:top w:w="0" w:type="dxa"/>
              <w:left w:w="100" w:type="dxa"/>
              <w:bottom w:w="0" w:type="dxa"/>
              <w:right w:w="100" w:type="dxa"/>
            </w:tcMar>
            <w:vAlign w:val="bottom"/>
          </w:tcPr>
          <w:p w14:paraId="2F23FA81" w14:textId="77777777" w:rsidR="0038461A" w:rsidRPr="00EC5E32" w:rsidRDefault="0038461A" w:rsidP="00D92A1E">
            <w:pPr>
              <w:jc w:val="right"/>
              <w:rPr>
                <w:szCs w:val="24"/>
                <w:lang w:val="en-GB"/>
              </w:rPr>
            </w:pPr>
            <w:r w:rsidRPr="00EC5E32">
              <w:rPr>
                <w:szCs w:val="24"/>
                <w:lang w:val="en-GB"/>
              </w:rPr>
              <w:t>5</w:t>
            </w:r>
          </w:p>
        </w:tc>
        <w:tc>
          <w:tcPr>
            <w:tcW w:w="979" w:type="dxa"/>
            <w:tcBorders>
              <w:top w:val="nil"/>
              <w:left w:val="nil"/>
              <w:bottom w:val="nil"/>
              <w:right w:val="nil"/>
            </w:tcBorders>
            <w:shd w:val="clear" w:color="auto" w:fill="FCE4D6"/>
            <w:tcMar>
              <w:top w:w="0" w:type="dxa"/>
              <w:left w:w="100" w:type="dxa"/>
              <w:bottom w:w="0" w:type="dxa"/>
              <w:right w:w="100" w:type="dxa"/>
            </w:tcMar>
            <w:vAlign w:val="bottom"/>
          </w:tcPr>
          <w:p w14:paraId="124DFE75" w14:textId="77777777" w:rsidR="0038461A" w:rsidRPr="00EC5E32" w:rsidRDefault="0038461A" w:rsidP="00D92A1E">
            <w:pPr>
              <w:jc w:val="right"/>
              <w:rPr>
                <w:szCs w:val="24"/>
                <w:lang w:val="en-GB"/>
              </w:rPr>
            </w:pPr>
            <w:r w:rsidRPr="00EC5E32">
              <w:rPr>
                <w:szCs w:val="24"/>
                <w:lang w:val="en-GB"/>
              </w:rPr>
              <w:t>5</w:t>
            </w:r>
          </w:p>
        </w:tc>
        <w:tc>
          <w:tcPr>
            <w:tcW w:w="1748" w:type="dxa"/>
            <w:tcBorders>
              <w:top w:val="nil"/>
              <w:left w:val="nil"/>
              <w:bottom w:val="nil"/>
              <w:right w:val="single" w:sz="6" w:space="0" w:color="000000"/>
            </w:tcBorders>
            <w:shd w:val="clear" w:color="auto" w:fill="FCE4D6"/>
            <w:tcMar>
              <w:top w:w="0" w:type="dxa"/>
              <w:left w:w="100" w:type="dxa"/>
              <w:bottom w:w="0" w:type="dxa"/>
              <w:right w:w="100" w:type="dxa"/>
            </w:tcMar>
            <w:vAlign w:val="bottom"/>
          </w:tcPr>
          <w:p w14:paraId="55278EF1" w14:textId="77777777" w:rsidR="0038461A" w:rsidRPr="00EC5E32" w:rsidRDefault="0038461A" w:rsidP="00D92A1E">
            <w:pPr>
              <w:jc w:val="right"/>
              <w:rPr>
                <w:szCs w:val="24"/>
                <w:lang w:val="en-GB"/>
              </w:rPr>
            </w:pPr>
            <w:r w:rsidRPr="00EC5E32">
              <w:rPr>
                <w:szCs w:val="24"/>
                <w:lang w:val="en-GB"/>
              </w:rPr>
              <w:t>15</w:t>
            </w:r>
          </w:p>
        </w:tc>
      </w:tr>
      <w:tr w:rsidR="003103CB" w:rsidRPr="00EC5E32" w14:paraId="6828027A" w14:textId="77777777" w:rsidTr="006476A0">
        <w:trPr>
          <w:trHeight w:val="300"/>
        </w:trPr>
        <w:tc>
          <w:tcPr>
            <w:tcW w:w="869"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43AA7908" w14:textId="77777777" w:rsidR="0038461A" w:rsidRPr="00EC5E32" w:rsidRDefault="0038461A" w:rsidP="00D92A1E">
            <w:pPr>
              <w:jc w:val="left"/>
              <w:rPr>
                <w:b/>
                <w:bCs/>
                <w:szCs w:val="24"/>
                <w:lang w:val="en-GB"/>
              </w:rPr>
            </w:pPr>
            <w:r w:rsidRPr="00EC5E32">
              <w:rPr>
                <w:b/>
                <w:bCs/>
                <w:szCs w:val="24"/>
                <w:lang w:val="en-GB"/>
              </w:rPr>
              <w:t>PBP (Years)</w:t>
            </w:r>
          </w:p>
        </w:tc>
        <w:tc>
          <w:tcPr>
            <w:tcW w:w="961" w:type="dxa"/>
            <w:tcBorders>
              <w:top w:val="nil"/>
              <w:left w:val="nil"/>
              <w:bottom w:val="nil"/>
              <w:right w:val="nil"/>
            </w:tcBorders>
            <w:shd w:val="clear" w:color="auto" w:fill="8EA9DB"/>
            <w:tcMar>
              <w:top w:w="0" w:type="dxa"/>
              <w:left w:w="100" w:type="dxa"/>
              <w:bottom w:w="0" w:type="dxa"/>
              <w:right w:w="100" w:type="dxa"/>
            </w:tcMar>
            <w:vAlign w:val="bottom"/>
          </w:tcPr>
          <w:p w14:paraId="7DF21094"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4A72F474" w14:textId="77777777" w:rsidR="0038461A" w:rsidRPr="00EC5E32" w:rsidRDefault="0038461A" w:rsidP="00D92A1E">
            <w:pPr>
              <w:jc w:val="right"/>
              <w:rPr>
                <w:b/>
                <w:bCs/>
                <w:szCs w:val="24"/>
                <w:lang w:val="en-GB"/>
              </w:rPr>
            </w:pPr>
            <w:r w:rsidRPr="00EC5E32">
              <w:rPr>
                <w:b/>
                <w:bCs/>
                <w:szCs w:val="24"/>
                <w:lang w:val="en-GB"/>
              </w:rPr>
              <w:t>4.50</w:t>
            </w:r>
          </w:p>
        </w:tc>
        <w:tc>
          <w:tcPr>
            <w:tcW w:w="970" w:type="dxa"/>
            <w:tcBorders>
              <w:top w:val="nil"/>
              <w:left w:val="nil"/>
              <w:bottom w:val="nil"/>
              <w:right w:val="nil"/>
            </w:tcBorders>
            <w:shd w:val="clear" w:color="auto" w:fill="8EA9DB"/>
            <w:tcMar>
              <w:top w:w="0" w:type="dxa"/>
              <w:left w:w="100" w:type="dxa"/>
              <w:bottom w:w="0" w:type="dxa"/>
              <w:right w:w="100" w:type="dxa"/>
            </w:tcMar>
            <w:vAlign w:val="bottom"/>
          </w:tcPr>
          <w:p w14:paraId="3718D531"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nil"/>
              <w:right w:val="nil"/>
            </w:tcBorders>
            <w:shd w:val="clear" w:color="auto" w:fill="8EA9DB"/>
            <w:tcMar>
              <w:top w:w="0" w:type="dxa"/>
              <w:left w:w="100" w:type="dxa"/>
              <w:bottom w:w="0" w:type="dxa"/>
              <w:right w:w="100" w:type="dxa"/>
            </w:tcMar>
            <w:vAlign w:val="bottom"/>
          </w:tcPr>
          <w:p w14:paraId="4EB7847A" w14:textId="77777777" w:rsidR="0038461A" w:rsidRPr="00EC5E32" w:rsidRDefault="0038461A" w:rsidP="00D92A1E">
            <w:pPr>
              <w:jc w:val="right"/>
              <w:rPr>
                <w:b/>
                <w:bCs/>
                <w:szCs w:val="24"/>
                <w:lang w:val="en-GB"/>
              </w:rPr>
            </w:pPr>
            <w:r w:rsidRPr="00EC5E32">
              <w:rPr>
                <w:b/>
                <w:bCs/>
                <w:szCs w:val="24"/>
                <w:lang w:val="en-GB"/>
              </w:rPr>
              <w:t>4.55</w:t>
            </w:r>
          </w:p>
        </w:tc>
        <w:tc>
          <w:tcPr>
            <w:tcW w:w="979" w:type="dxa"/>
            <w:tcBorders>
              <w:top w:val="nil"/>
              <w:left w:val="nil"/>
              <w:bottom w:val="nil"/>
              <w:right w:val="nil"/>
            </w:tcBorders>
            <w:shd w:val="clear" w:color="auto" w:fill="8EA9DB"/>
            <w:tcMar>
              <w:top w:w="0" w:type="dxa"/>
              <w:left w:w="100" w:type="dxa"/>
              <w:bottom w:w="0" w:type="dxa"/>
              <w:right w:w="100" w:type="dxa"/>
            </w:tcMar>
            <w:vAlign w:val="bottom"/>
          </w:tcPr>
          <w:p w14:paraId="716227B1" w14:textId="77777777" w:rsidR="0038461A" w:rsidRPr="00EC5E32" w:rsidRDefault="0038461A" w:rsidP="00D92A1E">
            <w:pPr>
              <w:jc w:val="left"/>
              <w:rPr>
                <w:b/>
                <w:bCs/>
                <w:szCs w:val="24"/>
                <w:lang w:val="en-GB"/>
              </w:rPr>
            </w:pPr>
            <w:r w:rsidRPr="00EC5E32">
              <w:rPr>
                <w:b/>
                <w:bCs/>
                <w:szCs w:val="24"/>
                <w:lang w:val="en-GB"/>
              </w:rPr>
              <w:t xml:space="preserve"> </w:t>
            </w:r>
          </w:p>
        </w:tc>
        <w:tc>
          <w:tcPr>
            <w:tcW w:w="1748"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5D99964D" w14:textId="77777777" w:rsidR="0038461A" w:rsidRPr="00EC5E32" w:rsidRDefault="0038461A" w:rsidP="00D92A1E">
            <w:pPr>
              <w:jc w:val="right"/>
              <w:rPr>
                <w:b/>
                <w:bCs/>
                <w:szCs w:val="24"/>
                <w:lang w:val="en-GB"/>
              </w:rPr>
            </w:pPr>
            <w:r w:rsidRPr="00EC5E32">
              <w:rPr>
                <w:b/>
                <w:bCs/>
                <w:szCs w:val="24"/>
                <w:lang w:val="en-GB"/>
              </w:rPr>
              <w:t>3.60</w:t>
            </w:r>
          </w:p>
        </w:tc>
      </w:tr>
      <w:tr w:rsidR="003103CB" w:rsidRPr="00EC5E32" w14:paraId="452EA817" w14:textId="77777777" w:rsidTr="006476A0">
        <w:trPr>
          <w:trHeight w:val="1800"/>
        </w:trPr>
        <w:tc>
          <w:tcPr>
            <w:tcW w:w="869" w:type="dxa"/>
            <w:tcBorders>
              <w:top w:val="nil"/>
              <w:left w:val="single" w:sz="6" w:space="0" w:color="000000"/>
              <w:bottom w:val="single" w:sz="6" w:space="0" w:color="000000"/>
              <w:right w:val="nil"/>
            </w:tcBorders>
            <w:shd w:val="clear" w:color="auto" w:fill="FCE4D6"/>
            <w:tcMar>
              <w:top w:w="0" w:type="dxa"/>
              <w:left w:w="100" w:type="dxa"/>
              <w:bottom w:w="0" w:type="dxa"/>
              <w:right w:w="100" w:type="dxa"/>
            </w:tcMar>
            <w:vAlign w:val="bottom"/>
          </w:tcPr>
          <w:p w14:paraId="61F401D9" w14:textId="77777777" w:rsidR="0038461A" w:rsidRPr="00EC5E32" w:rsidRDefault="0038461A" w:rsidP="00D92A1E">
            <w:pPr>
              <w:jc w:val="left"/>
              <w:rPr>
                <w:szCs w:val="24"/>
                <w:lang w:val="en-GB"/>
              </w:rPr>
            </w:pPr>
            <w:r w:rsidRPr="00EC5E32">
              <w:rPr>
                <w:szCs w:val="24"/>
                <w:lang w:val="en-GB"/>
              </w:rPr>
              <w:t>(Years before break-even + (Unrecovered amount/Cash flow in recov</w:t>
            </w:r>
            <w:r w:rsidRPr="00EC5E32">
              <w:rPr>
                <w:szCs w:val="24"/>
                <w:lang w:val="en-GB"/>
              </w:rPr>
              <w:lastRenderedPageBreak/>
              <w:t>ery year))</w:t>
            </w:r>
          </w:p>
        </w:tc>
        <w:tc>
          <w:tcPr>
            <w:tcW w:w="961"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68F7C183" w14:textId="77777777" w:rsidR="0038461A" w:rsidRPr="00EC5E32" w:rsidRDefault="0038461A" w:rsidP="00D92A1E">
            <w:pPr>
              <w:jc w:val="left"/>
              <w:rPr>
                <w:szCs w:val="24"/>
                <w:lang w:val="en-GB"/>
              </w:rPr>
            </w:pPr>
            <w:r w:rsidRPr="00EC5E32">
              <w:rPr>
                <w:szCs w:val="24"/>
                <w:lang w:val="en-GB"/>
              </w:rPr>
              <w:lastRenderedPageBreak/>
              <w:t xml:space="preserve"> </w:t>
            </w:r>
          </w:p>
        </w:tc>
        <w:tc>
          <w:tcPr>
            <w:tcW w:w="1748"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03C7BD13" w14:textId="77777777" w:rsidR="0038461A" w:rsidRPr="00EC5E32" w:rsidRDefault="0038461A" w:rsidP="00D92A1E">
            <w:pPr>
              <w:jc w:val="left"/>
              <w:rPr>
                <w:szCs w:val="24"/>
                <w:lang w:val="en-GB"/>
              </w:rPr>
            </w:pPr>
            <w:r w:rsidRPr="00EC5E32">
              <w:rPr>
                <w:szCs w:val="24"/>
                <w:lang w:val="en-GB"/>
              </w:rPr>
              <w:t xml:space="preserve"> </w:t>
            </w:r>
          </w:p>
        </w:tc>
        <w:tc>
          <w:tcPr>
            <w:tcW w:w="970"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20AD2665"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2DA6B5C7" w14:textId="77777777" w:rsidR="0038461A" w:rsidRPr="00EC5E32" w:rsidRDefault="0038461A" w:rsidP="00D92A1E">
            <w:pPr>
              <w:jc w:val="left"/>
              <w:rPr>
                <w:szCs w:val="24"/>
                <w:lang w:val="en-GB"/>
              </w:rPr>
            </w:pPr>
            <w:r w:rsidRPr="00EC5E32">
              <w:rPr>
                <w:szCs w:val="24"/>
                <w:lang w:val="en-GB"/>
              </w:rPr>
              <w:t xml:space="preserve"> </w:t>
            </w:r>
          </w:p>
        </w:tc>
        <w:tc>
          <w:tcPr>
            <w:tcW w:w="979" w:type="dxa"/>
            <w:tcBorders>
              <w:top w:val="nil"/>
              <w:left w:val="nil"/>
              <w:bottom w:val="single" w:sz="6" w:space="0" w:color="000000"/>
              <w:right w:val="nil"/>
            </w:tcBorders>
            <w:shd w:val="clear" w:color="auto" w:fill="FCE4D6"/>
            <w:tcMar>
              <w:top w:w="0" w:type="dxa"/>
              <w:left w:w="100" w:type="dxa"/>
              <w:bottom w:w="0" w:type="dxa"/>
              <w:right w:w="100" w:type="dxa"/>
            </w:tcMar>
            <w:vAlign w:val="bottom"/>
          </w:tcPr>
          <w:p w14:paraId="6F9858E6" w14:textId="77777777" w:rsidR="0038461A" w:rsidRPr="00EC5E32" w:rsidRDefault="0038461A" w:rsidP="00D92A1E">
            <w:pPr>
              <w:jc w:val="left"/>
              <w:rPr>
                <w:szCs w:val="24"/>
                <w:lang w:val="en-GB"/>
              </w:rPr>
            </w:pPr>
            <w:r w:rsidRPr="00EC5E32">
              <w:rPr>
                <w:szCs w:val="24"/>
                <w:lang w:val="en-GB"/>
              </w:rPr>
              <w:t xml:space="preserve"> </w:t>
            </w:r>
          </w:p>
        </w:tc>
        <w:tc>
          <w:tcPr>
            <w:tcW w:w="1748" w:type="dxa"/>
            <w:tcBorders>
              <w:top w:val="nil"/>
              <w:left w:val="nil"/>
              <w:bottom w:val="single" w:sz="6" w:space="0" w:color="000000"/>
              <w:right w:val="single" w:sz="6" w:space="0" w:color="000000"/>
            </w:tcBorders>
            <w:shd w:val="clear" w:color="auto" w:fill="FCE4D6"/>
            <w:tcMar>
              <w:top w:w="0" w:type="dxa"/>
              <w:left w:w="100" w:type="dxa"/>
              <w:bottom w:w="0" w:type="dxa"/>
              <w:right w:w="100" w:type="dxa"/>
            </w:tcMar>
            <w:vAlign w:val="bottom"/>
          </w:tcPr>
          <w:p w14:paraId="429765F1" w14:textId="77777777" w:rsidR="0038461A" w:rsidRPr="00EC5E32" w:rsidRDefault="0038461A" w:rsidP="00D92A1E">
            <w:pPr>
              <w:jc w:val="left"/>
              <w:rPr>
                <w:szCs w:val="24"/>
                <w:lang w:val="en-GB"/>
              </w:rPr>
            </w:pPr>
            <w:r w:rsidRPr="00EC5E32">
              <w:rPr>
                <w:szCs w:val="24"/>
                <w:lang w:val="en-GB"/>
              </w:rPr>
              <w:t xml:space="preserve"> </w:t>
            </w:r>
          </w:p>
        </w:tc>
      </w:tr>
    </w:tbl>
    <w:p w14:paraId="29F35685" w14:textId="77777777" w:rsidR="0038461A" w:rsidRPr="00EC5E32" w:rsidRDefault="0038461A" w:rsidP="00D92A1E">
      <w:pPr>
        <w:rPr>
          <w:szCs w:val="24"/>
          <w:lang w:val="en-GB"/>
        </w:rPr>
      </w:pPr>
    </w:p>
    <w:tbl>
      <w:tblPr>
        <w:tblW w:w="8895" w:type="dxa"/>
        <w:tblBorders>
          <w:top w:val="nil"/>
          <w:left w:val="nil"/>
          <w:bottom w:val="nil"/>
          <w:right w:val="nil"/>
          <w:insideH w:val="nil"/>
          <w:insideV w:val="nil"/>
        </w:tblBorders>
        <w:tblLayout w:type="fixed"/>
        <w:tblLook w:val="0600" w:firstRow="0" w:lastRow="0" w:firstColumn="0" w:lastColumn="0" w:noHBand="1" w:noVBand="1"/>
      </w:tblPr>
      <w:tblGrid>
        <w:gridCol w:w="5220"/>
        <w:gridCol w:w="3675"/>
      </w:tblGrid>
      <w:tr w:rsidR="003103CB" w:rsidRPr="00EC5E32" w14:paraId="10DF64BF" w14:textId="77777777" w:rsidTr="006476A0">
        <w:trPr>
          <w:trHeight w:val="300"/>
        </w:trPr>
        <w:tc>
          <w:tcPr>
            <w:tcW w:w="8895" w:type="dxa"/>
            <w:gridSpan w:val="2"/>
            <w:tcBorders>
              <w:top w:val="single" w:sz="6" w:space="0" w:color="000000"/>
              <w:left w:val="single" w:sz="6" w:space="0" w:color="000000"/>
              <w:bottom w:val="nil"/>
              <w:right w:val="single" w:sz="6" w:space="0" w:color="000000"/>
            </w:tcBorders>
            <w:shd w:val="clear" w:color="auto" w:fill="F8CBAD"/>
            <w:tcMar>
              <w:top w:w="0" w:type="dxa"/>
              <w:left w:w="100" w:type="dxa"/>
              <w:bottom w:w="0" w:type="dxa"/>
              <w:right w:w="100" w:type="dxa"/>
            </w:tcMar>
            <w:vAlign w:val="bottom"/>
          </w:tcPr>
          <w:p w14:paraId="774AEFD3" w14:textId="77777777" w:rsidR="0038461A" w:rsidRPr="00EC5E32" w:rsidRDefault="0038461A" w:rsidP="00D92A1E">
            <w:pPr>
              <w:jc w:val="center"/>
              <w:rPr>
                <w:b/>
                <w:bCs/>
                <w:szCs w:val="24"/>
                <w:lang w:val="en-GB"/>
              </w:rPr>
            </w:pPr>
            <w:r w:rsidRPr="00EC5E32">
              <w:rPr>
                <w:b/>
                <w:bCs/>
                <w:szCs w:val="24"/>
                <w:lang w:val="en-GB"/>
              </w:rPr>
              <w:t>Calculation of Depreciation</w:t>
            </w:r>
          </w:p>
        </w:tc>
      </w:tr>
      <w:tr w:rsidR="003103CB" w:rsidRPr="00EC5E32" w14:paraId="15D3B965" w14:textId="77777777" w:rsidTr="006476A0">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6528A6DC" w14:textId="77777777" w:rsidR="0038461A" w:rsidRPr="00EC5E32" w:rsidRDefault="0038461A" w:rsidP="00D92A1E">
            <w:pPr>
              <w:jc w:val="left"/>
              <w:rPr>
                <w:szCs w:val="24"/>
                <w:lang w:val="en-GB"/>
              </w:rPr>
            </w:pPr>
            <w:r w:rsidRPr="00EC5E32">
              <w:rPr>
                <w:szCs w:val="24"/>
                <w:lang w:val="en-GB"/>
              </w:rPr>
              <w:t>Initial investment (£m)</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63963DF5" w14:textId="77777777" w:rsidR="0038461A" w:rsidRPr="00EC5E32" w:rsidRDefault="0038461A" w:rsidP="00D92A1E">
            <w:pPr>
              <w:jc w:val="right"/>
              <w:rPr>
                <w:szCs w:val="24"/>
                <w:lang w:val="en-GB"/>
              </w:rPr>
            </w:pPr>
            <w:r w:rsidRPr="00EC5E32">
              <w:rPr>
                <w:szCs w:val="24"/>
                <w:lang w:val="en-GB"/>
              </w:rPr>
              <w:t>50</w:t>
            </w:r>
          </w:p>
        </w:tc>
      </w:tr>
      <w:tr w:rsidR="003103CB" w:rsidRPr="00EC5E32" w14:paraId="65BEBBAD" w14:textId="77777777" w:rsidTr="006476A0">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767C25EA" w14:textId="77777777" w:rsidR="0038461A" w:rsidRPr="00EC5E32" w:rsidRDefault="0038461A" w:rsidP="00D92A1E">
            <w:pPr>
              <w:jc w:val="left"/>
              <w:rPr>
                <w:szCs w:val="24"/>
                <w:lang w:val="en-GB"/>
              </w:rPr>
            </w:pPr>
            <w:r w:rsidRPr="00EC5E32">
              <w:rPr>
                <w:szCs w:val="24"/>
                <w:lang w:val="en-GB"/>
              </w:rPr>
              <w:t>Method</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13C77420" w14:textId="77777777" w:rsidR="0038461A" w:rsidRPr="00EC5E32" w:rsidRDefault="0038461A" w:rsidP="00D92A1E">
            <w:pPr>
              <w:jc w:val="left"/>
              <w:rPr>
                <w:szCs w:val="24"/>
                <w:lang w:val="en-GB"/>
              </w:rPr>
            </w:pPr>
            <w:r w:rsidRPr="00EC5E32">
              <w:rPr>
                <w:szCs w:val="24"/>
                <w:lang w:val="en-GB"/>
              </w:rPr>
              <w:t>Straight-line to zero</w:t>
            </w:r>
          </w:p>
        </w:tc>
      </w:tr>
      <w:tr w:rsidR="003103CB" w:rsidRPr="00EC5E32" w14:paraId="22877D9E" w14:textId="77777777" w:rsidTr="006476A0">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6132C3B2" w14:textId="77777777" w:rsidR="0038461A" w:rsidRPr="00EC5E32" w:rsidRDefault="0038461A" w:rsidP="00D92A1E">
            <w:pPr>
              <w:jc w:val="left"/>
              <w:rPr>
                <w:szCs w:val="24"/>
                <w:lang w:val="en-GB"/>
              </w:rPr>
            </w:pPr>
            <w:r w:rsidRPr="00EC5E32">
              <w:rPr>
                <w:szCs w:val="24"/>
                <w:lang w:val="en-GB"/>
              </w:rPr>
              <w:t>Project life (Years)</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738A7A6C" w14:textId="77777777" w:rsidR="0038461A" w:rsidRPr="00EC5E32" w:rsidRDefault="0038461A" w:rsidP="00D92A1E">
            <w:pPr>
              <w:jc w:val="right"/>
              <w:rPr>
                <w:szCs w:val="24"/>
                <w:lang w:val="en-GB"/>
              </w:rPr>
            </w:pPr>
            <w:r w:rsidRPr="00EC5E32">
              <w:rPr>
                <w:szCs w:val="24"/>
                <w:lang w:val="en-GB"/>
              </w:rPr>
              <w:t>5</w:t>
            </w:r>
          </w:p>
        </w:tc>
      </w:tr>
      <w:tr w:rsidR="003103CB" w:rsidRPr="00EC5E32" w14:paraId="270E4873" w14:textId="77777777" w:rsidTr="006476A0">
        <w:trPr>
          <w:trHeight w:val="300"/>
        </w:trPr>
        <w:tc>
          <w:tcPr>
            <w:tcW w:w="5220" w:type="dxa"/>
            <w:tcBorders>
              <w:top w:val="nil"/>
              <w:left w:val="single" w:sz="6" w:space="0" w:color="000000"/>
              <w:bottom w:val="nil"/>
              <w:right w:val="nil"/>
            </w:tcBorders>
            <w:shd w:val="clear" w:color="auto" w:fill="8EA9DB"/>
            <w:tcMar>
              <w:top w:w="0" w:type="dxa"/>
              <w:left w:w="100" w:type="dxa"/>
              <w:bottom w:w="0" w:type="dxa"/>
              <w:right w:w="100" w:type="dxa"/>
            </w:tcMar>
            <w:vAlign w:val="bottom"/>
          </w:tcPr>
          <w:p w14:paraId="42EADDF5" w14:textId="77777777" w:rsidR="0038461A" w:rsidRPr="00EC5E32" w:rsidRDefault="0038461A" w:rsidP="00D92A1E">
            <w:pPr>
              <w:jc w:val="left"/>
              <w:rPr>
                <w:szCs w:val="24"/>
                <w:lang w:val="en-GB"/>
              </w:rPr>
            </w:pPr>
            <w:r w:rsidRPr="00EC5E32">
              <w:rPr>
                <w:szCs w:val="24"/>
                <w:lang w:val="en-GB"/>
              </w:rPr>
              <w:t>Annual Depreciation</w:t>
            </w:r>
          </w:p>
        </w:tc>
        <w:tc>
          <w:tcPr>
            <w:tcW w:w="3675" w:type="dxa"/>
            <w:tcBorders>
              <w:top w:val="nil"/>
              <w:left w:val="nil"/>
              <w:bottom w:val="nil"/>
              <w:right w:val="single" w:sz="6" w:space="0" w:color="000000"/>
            </w:tcBorders>
            <w:shd w:val="clear" w:color="auto" w:fill="8EA9DB"/>
            <w:tcMar>
              <w:top w:w="0" w:type="dxa"/>
              <w:left w:w="100" w:type="dxa"/>
              <w:bottom w:w="0" w:type="dxa"/>
              <w:right w:w="100" w:type="dxa"/>
            </w:tcMar>
            <w:vAlign w:val="bottom"/>
          </w:tcPr>
          <w:p w14:paraId="4751C563" w14:textId="77777777" w:rsidR="0038461A" w:rsidRPr="00EC5E32" w:rsidRDefault="0038461A" w:rsidP="00D92A1E">
            <w:pPr>
              <w:jc w:val="right"/>
              <w:rPr>
                <w:szCs w:val="24"/>
                <w:lang w:val="en-GB"/>
              </w:rPr>
            </w:pPr>
            <w:r w:rsidRPr="00EC5E32">
              <w:rPr>
                <w:szCs w:val="24"/>
                <w:lang w:val="en-GB"/>
              </w:rPr>
              <w:t>10</w:t>
            </w:r>
          </w:p>
        </w:tc>
      </w:tr>
      <w:tr w:rsidR="003103CB" w:rsidRPr="00EC5E32" w14:paraId="1E47644F" w14:textId="77777777" w:rsidTr="006476A0">
        <w:trPr>
          <w:trHeight w:val="315"/>
        </w:trPr>
        <w:tc>
          <w:tcPr>
            <w:tcW w:w="5220" w:type="dxa"/>
            <w:tcBorders>
              <w:top w:val="nil"/>
              <w:left w:val="single" w:sz="6" w:space="0" w:color="000000"/>
              <w:bottom w:val="single" w:sz="6" w:space="0" w:color="000000"/>
              <w:right w:val="nil"/>
            </w:tcBorders>
            <w:shd w:val="clear" w:color="auto" w:fill="8EA9DB"/>
            <w:tcMar>
              <w:top w:w="0" w:type="dxa"/>
              <w:left w:w="100" w:type="dxa"/>
              <w:bottom w:w="0" w:type="dxa"/>
              <w:right w:w="100" w:type="dxa"/>
            </w:tcMar>
            <w:vAlign w:val="bottom"/>
          </w:tcPr>
          <w:p w14:paraId="69FE2350" w14:textId="77777777" w:rsidR="0038461A" w:rsidRPr="00EC5E32" w:rsidRDefault="0038461A" w:rsidP="00D92A1E">
            <w:pPr>
              <w:jc w:val="left"/>
              <w:rPr>
                <w:szCs w:val="24"/>
                <w:lang w:val="en-GB"/>
              </w:rPr>
            </w:pPr>
            <w:r w:rsidRPr="00EC5E32">
              <w:rPr>
                <w:szCs w:val="24"/>
                <w:lang w:val="en-GB"/>
              </w:rPr>
              <w:t>Initial investment/Project life</w:t>
            </w:r>
          </w:p>
        </w:tc>
        <w:tc>
          <w:tcPr>
            <w:tcW w:w="3675" w:type="dxa"/>
            <w:tcBorders>
              <w:top w:val="nil"/>
              <w:left w:val="nil"/>
              <w:bottom w:val="single" w:sz="6" w:space="0" w:color="000000"/>
              <w:right w:val="single" w:sz="6" w:space="0" w:color="000000"/>
            </w:tcBorders>
            <w:shd w:val="clear" w:color="auto" w:fill="8EA9DB"/>
            <w:tcMar>
              <w:top w:w="0" w:type="dxa"/>
              <w:left w:w="100" w:type="dxa"/>
              <w:bottom w:w="0" w:type="dxa"/>
              <w:right w:w="100" w:type="dxa"/>
            </w:tcMar>
            <w:vAlign w:val="bottom"/>
          </w:tcPr>
          <w:p w14:paraId="559DB576" w14:textId="77777777" w:rsidR="0038461A" w:rsidRPr="00EC5E32" w:rsidRDefault="0038461A" w:rsidP="00D92A1E">
            <w:pPr>
              <w:jc w:val="left"/>
              <w:rPr>
                <w:szCs w:val="24"/>
                <w:lang w:val="en-GB"/>
              </w:rPr>
            </w:pPr>
            <w:r w:rsidRPr="00EC5E32">
              <w:rPr>
                <w:szCs w:val="24"/>
                <w:lang w:val="en-GB"/>
              </w:rPr>
              <w:t xml:space="preserve"> </w:t>
            </w:r>
          </w:p>
        </w:tc>
      </w:tr>
    </w:tbl>
    <w:p w14:paraId="33DFE884" w14:textId="77777777" w:rsidR="0038461A" w:rsidRPr="00EC5E32" w:rsidRDefault="0038461A" w:rsidP="00D92A1E">
      <w:pPr>
        <w:rPr>
          <w:szCs w:val="24"/>
          <w:lang w:val="en-GB"/>
        </w:rPr>
      </w:pPr>
    </w:p>
    <w:tbl>
      <w:tblPr>
        <w:tblW w:w="8880" w:type="dxa"/>
        <w:tblBorders>
          <w:top w:val="nil"/>
          <w:left w:val="nil"/>
          <w:bottom w:val="nil"/>
          <w:right w:val="nil"/>
          <w:insideH w:val="nil"/>
          <w:insideV w:val="nil"/>
        </w:tblBorders>
        <w:tblLayout w:type="fixed"/>
        <w:tblLook w:val="0600" w:firstRow="0" w:lastRow="0" w:firstColumn="0" w:lastColumn="0" w:noHBand="1" w:noVBand="1"/>
      </w:tblPr>
      <w:tblGrid>
        <w:gridCol w:w="4095"/>
        <w:gridCol w:w="1590"/>
        <w:gridCol w:w="1590"/>
        <w:gridCol w:w="1605"/>
      </w:tblGrid>
      <w:tr w:rsidR="003103CB" w:rsidRPr="00EC5E32" w14:paraId="6E294C1D" w14:textId="77777777" w:rsidTr="006476A0">
        <w:trPr>
          <w:trHeight w:val="315"/>
        </w:trPr>
        <w:tc>
          <w:tcPr>
            <w:tcW w:w="8880" w:type="dxa"/>
            <w:gridSpan w:val="4"/>
            <w:tcBorders>
              <w:top w:val="single" w:sz="6" w:space="0" w:color="000000"/>
              <w:left w:val="single" w:sz="6" w:space="0" w:color="000000"/>
              <w:bottom w:val="nil"/>
              <w:right w:val="single" w:sz="6" w:space="0" w:color="000000"/>
            </w:tcBorders>
            <w:shd w:val="clear" w:color="auto" w:fill="AEAAAA"/>
            <w:tcMar>
              <w:top w:w="0" w:type="dxa"/>
              <w:left w:w="100" w:type="dxa"/>
              <w:bottom w:w="0" w:type="dxa"/>
              <w:right w:w="100" w:type="dxa"/>
            </w:tcMar>
            <w:vAlign w:val="bottom"/>
          </w:tcPr>
          <w:p w14:paraId="2FE7E42D" w14:textId="77777777" w:rsidR="0038461A" w:rsidRPr="00EC5E32" w:rsidRDefault="0038461A" w:rsidP="00D92A1E">
            <w:pPr>
              <w:jc w:val="center"/>
              <w:rPr>
                <w:b/>
                <w:bCs/>
                <w:szCs w:val="24"/>
                <w:lang w:val="en-GB"/>
              </w:rPr>
            </w:pPr>
            <w:r w:rsidRPr="00EC5E32">
              <w:rPr>
                <w:b/>
                <w:bCs/>
                <w:szCs w:val="24"/>
                <w:lang w:val="en-GB"/>
              </w:rPr>
              <w:t xml:space="preserve">Calculation of Accounting Rate of </w:t>
            </w:r>
            <w:proofErr w:type="gramStart"/>
            <w:r w:rsidRPr="00EC5E32">
              <w:rPr>
                <w:b/>
                <w:bCs/>
                <w:szCs w:val="24"/>
                <w:lang w:val="en-GB"/>
              </w:rPr>
              <w:t>Return  (</w:t>
            </w:r>
            <w:proofErr w:type="gramEnd"/>
            <w:r w:rsidRPr="00EC5E32">
              <w:rPr>
                <w:b/>
                <w:bCs/>
                <w:szCs w:val="24"/>
                <w:lang w:val="en-GB"/>
              </w:rPr>
              <w:t>ARR)</w:t>
            </w:r>
          </w:p>
        </w:tc>
      </w:tr>
      <w:tr w:rsidR="003103CB" w:rsidRPr="00EC5E32" w14:paraId="796921E3" w14:textId="77777777" w:rsidTr="006476A0">
        <w:trPr>
          <w:trHeight w:val="315"/>
        </w:trPr>
        <w:tc>
          <w:tcPr>
            <w:tcW w:w="4095"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159F676" w14:textId="77777777" w:rsidR="0038461A" w:rsidRPr="00EC5E32" w:rsidRDefault="0038461A" w:rsidP="00D92A1E">
            <w:pPr>
              <w:jc w:val="left"/>
              <w:rPr>
                <w:b/>
                <w:bCs/>
                <w:szCs w:val="24"/>
                <w:lang w:val="en-GB"/>
              </w:rPr>
            </w:pPr>
            <w:r w:rsidRPr="00EC5E32">
              <w:rPr>
                <w:b/>
                <w:bCs/>
                <w:szCs w:val="24"/>
                <w:lang w:val="en-GB"/>
              </w:rPr>
              <w:t>Year</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3350E582" w14:textId="77777777" w:rsidR="0038461A" w:rsidRPr="00EC5E32" w:rsidRDefault="0038461A" w:rsidP="00D92A1E">
            <w:pPr>
              <w:jc w:val="left"/>
              <w:rPr>
                <w:b/>
                <w:bCs/>
                <w:szCs w:val="24"/>
                <w:lang w:val="en-GB"/>
              </w:rPr>
            </w:pPr>
            <w:r w:rsidRPr="00EC5E32">
              <w:rPr>
                <w:b/>
                <w:bCs/>
                <w:szCs w:val="24"/>
                <w:lang w:val="en-GB"/>
              </w:rPr>
              <w:t>Project A (£m)</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4181817F" w14:textId="77777777" w:rsidR="0038461A" w:rsidRPr="00EC5E32" w:rsidRDefault="0038461A" w:rsidP="00D92A1E">
            <w:pPr>
              <w:jc w:val="left"/>
              <w:rPr>
                <w:b/>
                <w:bCs/>
                <w:szCs w:val="24"/>
                <w:lang w:val="en-GB"/>
              </w:rPr>
            </w:pPr>
            <w:r w:rsidRPr="00EC5E32">
              <w:rPr>
                <w:b/>
                <w:bCs/>
                <w:szCs w:val="24"/>
                <w:lang w:val="en-GB"/>
              </w:rPr>
              <w:t>Project B (£m)</w:t>
            </w:r>
          </w:p>
        </w:tc>
        <w:tc>
          <w:tcPr>
            <w:tcW w:w="1605"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051B3BD" w14:textId="77777777" w:rsidR="0038461A" w:rsidRPr="00EC5E32" w:rsidRDefault="0038461A" w:rsidP="00D92A1E">
            <w:pPr>
              <w:jc w:val="left"/>
              <w:rPr>
                <w:b/>
                <w:bCs/>
                <w:szCs w:val="24"/>
                <w:lang w:val="en-GB"/>
              </w:rPr>
            </w:pPr>
            <w:r w:rsidRPr="00EC5E32">
              <w:rPr>
                <w:b/>
                <w:bCs/>
                <w:szCs w:val="24"/>
                <w:lang w:val="en-GB"/>
              </w:rPr>
              <w:t>Project C (£m)</w:t>
            </w:r>
          </w:p>
        </w:tc>
      </w:tr>
      <w:tr w:rsidR="003103CB" w:rsidRPr="00EC5E32" w14:paraId="13FF87B2"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51460590" w14:textId="77777777" w:rsidR="0038461A" w:rsidRPr="00EC5E32" w:rsidRDefault="0038461A" w:rsidP="00D92A1E">
            <w:pPr>
              <w:jc w:val="left"/>
              <w:rPr>
                <w:szCs w:val="24"/>
                <w:lang w:val="en-GB"/>
              </w:rPr>
            </w:pPr>
            <w:r w:rsidRPr="00EC5E32">
              <w:rPr>
                <w:szCs w:val="24"/>
                <w:lang w:val="en-GB"/>
              </w:rPr>
              <w:t>0/Initial Investment</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06504826" w14:textId="77777777" w:rsidR="0038461A" w:rsidRPr="00EC5E32" w:rsidRDefault="0038461A" w:rsidP="00D92A1E">
            <w:pPr>
              <w:jc w:val="right"/>
              <w:rPr>
                <w:szCs w:val="24"/>
                <w:lang w:val="en-GB"/>
              </w:rPr>
            </w:pPr>
            <w:r w:rsidRPr="00EC5E32">
              <w:rPr>
                <w:szCs w:val="24"/>
                <w:lang w:val="en-GB"/>
              </w:rPr>
              <w:t>50</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0EC7D52" w14:textId="77777777" w:rsidR="0038461A" w:rsidRPr="00EC5E32" w:rsidRDefault="0038461A" w:rsidP="00D92A1E">
            <w:pPr>
              <w:jc w:val="right"/>
              <w:rPr>
                <w:szCs w:val="24"/>
                <w:lang w:val="en-GB"/>
              </w:rPr>
            </w:pPr>
            <w:r w:rsidRPr="00EC5E32">
              <w:rPr>
                <w:szCs w:val="24"/>
                <w:lang w:val="en-GB"/>
              </w:rPr>
              <w:t>50</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1B909061" w14:textId="77777777" w:rsidR="0038461A" w:rsidRPr="00EC5E32" w:rsidRDefault="0038461A" w:rsidP="00D92A1E">
            <w:pPr>
              <w:jc w:val="right"/>
              <w:rPr>
                <w:szCs w:val="24"/>
                <w:lang w:val="en-GB"/>
              </w:rPr>
            </w:pPr>
            <w:r w:rsidRPr="00EC5E32">
              <w:rPr>
                <w:szCs w:val="24"/>
                <w:lang w:val="en-GB"/>
              </w:rPr>
              <w:t>50</w:t>
            </w:r>
          </w:p>
        </w:tc>
      </w:tr>
      <w:tr w:rsidR="003103CB" w:rsidRPr="00EC5E32" w14:paraId="34E61BB1"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4D0582D1" w14:textId="77777777" w:rsidR="0038461A" w:rsidRPr="00EC5E32" w:rsidRDefault="0038461A" w:rsidP="00D92A1E">
            <w:pPr>
              <w:jc w:val="right"/>
              <w:rPr>
                <w:szCs w:val="24"/>
                <w:lang w:val="en-GB"/>
              </w:rPr>
            </w:pPr>
            <w:r w:rsidRPr="00EC5E32">
              <w:rPr>
                <w:szCs w:val="24"/>
                <w:lang w:val="en-GB"/>
              </w:rPr>
              <w:t>1</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67786CE2" w14:textId="77777777" w:rsidR="0038461A" w:rsidRPr="00EC5E32" w:rsidRDefault="0038461A" w:rsidP="00D92A1E">
            <w:pPr>
              <w:jc w:val="right"/>
              <w:rPr>
                <w:szCs w:val="24"/>
                <w:lang w:val="en-GB"/>
              </w:rPr>
            </w:pPr>
            <w:r w:rsidRPr="00EC5E32">
              <w:rPr>
                <w:szCs w:val="24"/>
                <w:lang w:val="en-GB"/>
              </w:rPr>
              <w:t>10</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11F5F598"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23DB7361" w14:textId="77777777" w:rsidR="0038461A" w:rsidRPr="00EC5E32" w:rsidRDefault="0038461A" w:rsidP="00D92A1E">
            <w:pPr>
              <w:jc w:val="right"/>
              <w:rPr>
                <w:szCs w:val="24"/>
                <w:lang w:val="en-GB"/>
              </w:rPr>
            </w:pPr>
            <w:r w:rsidRPr="00EC5E32">
              <w:rPr>
                <w:szCs w:val="24"/>
                <w:lang w:val="en-GB"/>
              </w:rPr>
              <w:t>5</w:t>
            </w:r>
          </w:p>
        </w:tc>
      </w:tr>
      <w:tr w:rsidR="003103CB" w:rsidRPr="00EC5E32" w14:paraId="2C83D560"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7AC12BC4" w14:textId="77777777" w:rsidR="0038461A" w:rsidRPr="00EC5E32" w:rsidRDefault="0038461A" w:rsidP="00D92A1E">
            <w:pPr>
              <w:jc w:val="right"/>
              <w:rPr>
                <w:szCs w:val="24"/>
                <w:lang w:val="en-GB"/>
              </w:rPr>
            </w:pPr>
            <w:r w:rsidRPr="00EC5E32">
              <w:rPr>
                <w:szCs w:val="24"/>
                <w:lang w:val="en-GB"/>
              </w:rPr>
              <w:t>2</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FB8EF91" w14:textId="77777777" w:rsidR="0038461A" w:rsidRPr="00EC5E32" w:rsidRDefault="0038461A" w:rsidP="00D92A1E">
            <w:pPr>
              <w:jc w:val="right"/>
              <w:rPr>
                <w:szCs w:val="24"/>
                <w:lang w:val="en-GB"/>
              </w:rPr>
            </w:pPr>
            <w:r w:rsidRPr="00EC5E32">
              <w:rPr>
                <w:szCs w:val="24"/>
                <w:lang w:val="en-GB"/>
              </w:rPr>
              <w:t>12</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4CB8722"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1F0C0E0D" w14:textId="77777777" w:rsidR="0038461A" w:rsidRPr="00EC5E32" w:rsidRDefault="0038461A" w:rsidP="00D92A1E">
            <w:pPr>
              <w:jc w:val="right"/>
              <w:rPr>
                <w:szCs w:val="24"/>
                <w:lang w:val="en-GB"/>
              </w:rPr>
            </w:pPr>
            <w:r w:rsidRPr="00EC5E32">
              <w:rPr>
                <w:szCs w:val="24"/>
                <w:lang w:val="en-GB"/>
              </w:rPr>
              <w:t>10</w:t>
            </w:r>
          </w:p>
        </w:tc>
      </w:tr>
      <w:tr w:rsidR="003103CB" w:rsidRPr="00EC5E32" w14:paraId="356874DC"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589D96BF" w14:textId="77777777" w:rsidR="0038461A" w:rsidRPr="00EC5E32" w:rsidRDefault="0038461A" w:rsidP="00D92A1E">
            <w:pPr>
              <w:jc w:val="right"/>
              <w:rPr>
                <w:szCs w:val="24"/>
                <w:lang w:val="en-GB"/>
              </w:rPr>
            </w:pPr>
            <w:r w:rsidRPr="00EC5E32">
              <w:rPr>
                <w:szCs w:val="24"/>
                <w:lang w:val="en-GB"/>
              </w:rPr>
              <w:t>3</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30ACF32E" w14:textId="77777777" w:rsidR="0038461A" w:rsidRPr="00EC5E32" w:rsidRDefault="0038461A" w:rsidP="00D92A1E">
            <w:pPr>
              <w:jc w:val="right"/>
              <w:rPr>
                <w:szCs w:val="24"/>
                <w:lang w:val="en-GB"/>
              </w:rPr>
            </w:pPr>
            <w:r w:rsidRPr="00EC5E32">
              <w:rPr>
                <w:szCs w:val="24"/>
                <w:lang w:val="en-GB"/>
              </w:rPr>
              <w:t>10</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75FA04B9"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13942552" w14:textId="77777777" w:rsidR="0038461A" w:rsidRPr="00EC5E32" w:rsidRDefault="0038461A" w:rsidP="00D92A1E">
            <w:pPr>
              <w:jc w:val="right"/>
              <w:rPr>
                <w:szCs w:val="24"/>
                <w:lang w:val="en-GB"/>
              </w:rPr>
            </w:pPr>
            <w:r w:rsidRPr="00EC5E32">
              <w:rPr>
                <w:szCs w:val="24"/>
                <w:lang w:val="en-GB"/>
              </w:rPr>
              <w:t>20</w:t>
            </w:r>
          </w:p>
        </w:tc>
      </w:tr>
      <w:tr w:rsidR="003103CB" w:rsidRPr="00EC5E32" w14:paraId="1962F9BA"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0357ED00" w14:textId="77777777" w:rsidR="0038461A" w:rsidRPr="00EC5E32" w:rsidRDefault="0038461A" w:rsidP="00D92A1E">
            <w:pPr>
              <w:jc w:val="right"/>
              <w:rPr>
                <w:szCs w:val="24"/>
                <w:lang w:val="en-GB"/>
              </w:rPr>
            </w:pPr>
            <w:r w:rsidRPr="00EC5E32">
              <w:rPr>
                <w:szCs w:val="24"/>
                <w:lang w:val="en-GB"/>
              </w:rPr>
              <w:t>4</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5F2BBAA4" w14:textId="77777777" w:rsidR="0038461A" w:rsidRPr="00EC5E32" w:rsidRDefault="0038461A" w:rsidP="00D92A1E">
            <w:pPr>
              <w:jc w:val="right"/>
              <w:rPr>
                <w:szCs w:val="24"/>
                <w:lang w:val="en-GB"/>
              </w:rPr>
            </w:pPr>
            <w:r w:rsidRPr="00EC5E32">
              <w:rPr>
                <w:szCs w:val="24"/>
                <w:lang w:val="en-GB"/>
              </w:rPr>
              <w:t>14</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2BA414C6"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50BDB8AF" w14:textId="77777777" w:rsidR="0038461A" w:rsidRPr="00EC5E32" w:rsidRDefault="0038461A" w:rsidP="00D92A1E">
            <w:pPr>
              <w:jc w:val="right"/>
              <w:rPr>
                <w:szCs w:val="24"/>
                <w:lang w:val="en-GB"/>
              </w:rPr>
            </w:pPr>
            <w:r w:rsidRPr="00EC5E32">
              <w:rPr>
                <w:szCs w:val="24"/>
                <w:lang w:val="en-GB"/>
              </w:rPr>
              <w:t>25</w:t>
            </w:r>
          </w:p>
        </w:tc>
      </w:tr>
      <w:tr w:rsidR="003103CB" w:rsidRPr="00EC5E32" w14:paraId="7329A944"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05131A7B" w14:textId="77777777" w:rsidR="0038461A" w:rsidRPr="00EC5E32" w:rsidRDefault="0038461A" w:rsidP="00D92A1E">
            <w:pPr>
              <w:jc w:val="right"/>
              <w:rPr>
                <w:szCs w:val="24"/>
                <w:lang w:val="en-GB"/>
              </w:rPr>
            </w:pPr>
            <w:r w:rsidRPr="00EC5E32">
              <w:rPr>
                <w:szCs w:val="24"/>
                <w:lang w:val="en-GB"/>
              </w:rPr>
              <w:t>5</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48EBA638" w14:textId="77777777" w:rsidR="0038461A" w:rsidRPr="00EC5E32" w:rsidRDefault="0038461A" w:rsidP="00D92A1E">
            <w:pPr>
              <w:jc w:val="right"/>
              <w:rPr>
                <w:szCs w:val="24"/>
                <w:lang w:val="en-GB"/>
              </w:rPr>
            </w:pPr>
            <w:r w:rsidRPr="00EC5E32">
              <w:rPr>
                <w:szCs w:val="24"/>
                <w:lang w:val="en-GB"/>
              </w:rPr>
              <w:t>8</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13547B67"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2B0ED5B7" w14:textId="77777777" w:rsidR="0038461A" w:rsidRPr="00EC5E32" w:rsidRDefault="0038461A" w:rsidP="00D92A1E">
            <w:pPr>
              <w:jc w:val="right"/>
              <w:rPr>
                <w:szCs w:val="24"/>
                <w:lang w:val="en-GB"/>
              </w:rPr>
            </w:pPr>
            <w:r w:rsidRPr="00EC5E32">
              <w:rPr>
                <w:szCs w:val="24"/>
                <w:lang w:val="en-GB"/>
              </w:rPr>
              <w:t>5</w:t>
            </w:r>
          </w:p>
        </w:tc>
      </w:tr>
      <w:tr w:rsidR="003103CB" w:rsidRPr="00EC5E32" w14:paraId="77EADF7C" w14:textId="77777777" w:rsidTr="006476A0">
        <w:trPr>
          <w:trHeight w:val="300"/>
        </w:trPr>
        <w:tc>
          <w:tcPr>
            <w:tcW w:w="4095" w:type="dxa"/>
            <w:tcBorders>
              <w:top w:val="nil"/>
              <w:left w:val="single" w:sz="6" w:space="0" w:color="000000"/>
              <w:bottom w:val="nil"/>
              <w:right w:val="nil"/>
            </w:tcBorders>
            <w:shd w:val="clear" w:color="auto" w:fill="F8CBAD"/>
            <w:tcMar>
              <w:top w:w="0" w:type="dxa"/>
              <w:left w:w="100" w:type="dxa"/>
              <w:bottom w:w="0" w:type="dxa"/>
              <w:right w:w="100" w:type="dxa"/>
            </w:tcMar>
            <w:vAlign w:val="bottom"/>
          </w:tcPr>
          <w:p w14:paraId="204F831A" w14:textId="77777777" w:rsidR="0038461A" w:rsidRPr="00EC5E32" w:rsidRDefault="0038461A" w:rsidP="00D92A1E">
            <w:pPr>
              <w:jc w:val="left"/>
              <w:rPr>
                <w:szCs w:val="24"/>
                <w:lang w:val="en-GB"/>
              </w:rPr>
            </w:pPr>
            <w:r w:rsidRPr="00EC5E32">
              <w:rPr>
                <w:szCs w:val="24"/>
                <w:lang w:val="en-GB"/>
              </w:rPr>
              <w:t>Average Net Profit</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2565376A" w14:textId="77777777" w:rsidR="0038461A" w:rsidRPr="00EC5E32" w:rsidRDefault="0038461A" w:rsidP="00D92A1E">
            <w:pPr>
              <w:jc w:val="right"/>
              <w:rPr>
                <w:szCs w:val="24"/>
                <w:lang w:val="en-GB"/>
              </w:rPr>
            </w:pPr>
            <w:r w:rsidRPr="00EC5E32">
              <w:rPr>
                <w:szCs w:val="24"/>
                <w:lang w:val="en-GB"/>
              </w:rPr>
              <w:t>10.8</w:t>
            </w:r>
          </w:p>
        </w:tc>
        <w:tc>
          <w:tcPr>
            <w:tcW w:w="1590" w:type="dxa"/>
            <w:tcBorders>
              <w:top w:val="nil"/>
              <w:left w:val="nil"/>
              <w:bottom w:val="nil"/>
              <w:right w:val="nil"/>
            </w:tcBorders>
            <w:shd w:val="clear" w:color="auto" w:fill="F8CBAD"/>
            <w:tcMar>
              <w:top w:w="0" w:type="dxa"/>
              <w:left w:w="100" w:type="dxa"/>
              <w:bottom w:w="0" w:type="dxa"/>
              <w:right w:w="100" w:type="dxa"/>
            </w:tcMar>
            <w:vAlign w:val="bottom"/>
          </w:tcPr>
          <w:p w14:paraId="370BB579" w14:textId="77777777" w:rsidR="0038461A" w:rsidRPr="00EC5E32" w:rsidRDefault="0038461A" w:rsidP="00D92A1E">
            <w:pPr>
              <w:jc w:val="right"/>
              <w:rPr>
                <w:szCs w:val="24"/>
                <w:lang w:val="en-GB"/>
              </w:rPr>
            </w:pPr>
            <w:r w:rsidRPr="00EC5E32">
              <w:rPr>
                <w:szCs w:val="24"/>
                <w:lang w:val="en-GB"/>
              </w:rPr>
              <w:t>11</w:t>
            </w:r>
          </w:p>
        </w:tc>
        <w:tc>
          <w:tcPr>
            <w:tcW w:w="1605" w:type="dxa"/>
            <w:tcBorders>
              <w:top w:val="nil"/>
              <w:left w:val="nil"/>
              <w:bottom w:val="nil"/>
              <w:right w:val="single" w:sz="6" w:space="0" w:color="000000"/>
            </w:tcBorders>
            <w:shd w:val="clear" w:color="auto" w:fill="F8CBAD"/>
            <w:tcMar>
              <w:top w:w="0" w:type="dxa"/>
              <w:left w:w="100" w:type="dxa"/>
              <w:bottom w:w="0" w:type="dxa"/>
              <w:right w:w="100" w:type="dxa"/>
            </w:tcMar>
            <w:vAlign w:val="bottom"/>
          </w:tcPr>
          <w:p w14:paraId="573DC63C" w14:textId="77777777" w:rsidR="0038461A" w:rsidRPr="00EC5E32" w:rsidRDefault="0038461A" w:rsidP="00D92A1E">
            <w:pPr>
              <w:jc w:val="right"/>
              <w:rPr>
                <w:szCs w:val="24"/>
                <w:lang w:val="en-GB"/>
              </w:rPr>
            </w:pPr>
            <w:r w:rsidRPr="00EC5E32">
              <w:rPr>
                <w:szCs w:val="24"/>
                <w:lang w:val="en-GB"/>
              </w:rPr>
              <w:t>13</w:t>
            </w:r>
          </w:p>
        </w:tc>
      </w:tr>
      <w:tr w:rsidR="003103CB" w:rsidRPr="00EC5E32" w14:paraId="17BF1BD6" w14:textId="77777777" w:rsidTr="006476A0">
        <w:trPr>
          <w:trHeight w:val="300"/>
        </w:trPr>
        <w:tc>
          <w:tcPr>
            <w:tcW w:w="4095"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088C8346" w14:textId="77777777" w:rsidR="0038461A" w:rsidRPr="00EC5E32" w:rsidRDefault="0038461A" w:rsidP="00D92A1E">
            <w:pPr>
              <w:jc w:val="left"/>
              <w:rPr>
                <w:b/>
                <w:bCs/>
                <w:szCs w:val="24"/>
                <w:lang w:val="en-GB"/>
              </w:rPr>
            </w:pPr>
            <w:r w:rsidRPr="00EC5E32">
              <w:rPr>
                <w:b/>
                <w:bCs/>
                <w:szCs w:val="24"/>
                <w:lang w:val="en-GB"/>
              </w:rPr>
              <w:t>ARR</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1194C536" w14:textId="77777777" w:rsidR="0038461A" w:rsidRPr="00EC5E32" w:rsidRDefault="0038461A" w:rsidP="00D92A1E">
            <w:pPr>
              <w:jc w:val="right"/>
              <w:rPr>
                <w:b/>
                <w:bCs/>
                <w:szCs w:val="24"/>
                <w:lang w:val="en-GB"/>
              </w:rPr>
            </w:pPr>
            <w:r w:rsidRPr="00EC5E32">
              <w:rPr>
                <w:b/>
                <w:bCs/>
                <w:szCs w:val="24"/>
                <w:lang w:val="en-GB"/>
              </w:rPr>
              <w:t>21.60%</w:t>
            </w:r>
          </w:p>
        </w:tc>
        <w:tc>
          <w:tcPr>
            <w:tcW w:w="1590" w:type="dxa"/>
            <w:tcBorders>
              <w:top w:val="nil"/>
              <w:left w:val="nil"/>
              <w:bottom w:val="nil"/>
              <w:right w:val="nil"/>
            </w:tcBorders>
            <w:shd w:val="clear" w:color="auto" w:fill="AEAAAA"/>
            <w:tcMar>
              <w:top w:w="0" w:type="dxa"/>
              <w:left w:w="100" w:type="dxa"/>
              <w:bottom w:w="0" w:type="dxa"/>
              <w:right w:w="100" w:type="dxa"/>
            </w:tcMar>
            <w:vAlign w:val="bottom"/>
          </w:tcPr>
          <w:p w14:paraId="135E659D" w14:textId="77777777" w:rsidR="0038461A" w:rsidRPr="00EC5E32" w:rsidRDefault="0038461A" w:rsidP="00D92A1E">
            <w:pPr>
              <w:jc w:val="right"/>
              <w:rPr>
                <w:b/>
                <w:bCs/>
                <w:szCs w:val="24"/>
                <w:lang w:val="en-GB"/>
              </w:rPr>
            </w:pPr>
            <w:r w:rsidRPr="00EC5E32">
              <w:rPr>
                <w:b/>
                <w:bCs/>
                <w:szCs w:val="24"/>
                <w:lang w:val="en-GB"/>
              </w:rPr>
              <w:t>22.00%</w:t>
            </w:r>
          </w:p>
        </w:tc>
        <w:tc>
          <w:tcPr>
            <w:tcW w:w="1605"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76CE5F8" w14:textId="77777777" w:rsidR="0038461A" w:rsidRPr="00EC5E32" w:rsidRDefault="0038461A" w:rsidP="00D92A1E">
            <w:pPr>
              <w:jc w:val="right"/>
              <w:rPr>
                <w:b/>
                <w:bCs/>
                <w:szCs w:val="24"/>
                <w:lang w:val="en-GB"/>
              </w:rPr>
            </w:pPr>
            <w:r w:rsidRPr="00EC5E32">
              <w:rPr>
                <w:b/>
                <w:bCs/>
                <w:szCs w:val="24"/>
                <w:lang w:val="en-GB"/>
              </w:rPr>
              <w:t>26.00%</w:t>
            </w:r>
          </w:p>
        </w:tc>
      </w:tr>
      <w:tr w:rsidR="003103CB" w:rsidRPr="00EC5E32" w14:paraId="2FDFFAFF" w14:textId="77777777" w:rsidTr="006476A0">
        <w:trPr>
          <w:trHeight w:val="315"/>
        </w:trPr>
        <w:tc>
          <w:tcPr>
            <w:tcW w:w="4095" w:type="dxa"/>
            <w:tcBorders>
              <w:top w:val="nil"/>
              <w:left w:val="single" w:sz="6" w:space="0" w:color="000000"/>
              <w:bottom w:val="single" w:sz="6" w:space="0" w:color="000000"/>
              <w:right w:val="nil"/>
            </w:tcBorders>
            <w:shd w:val="clear" w:color="auto" w:fill="F8CBAD"/>
            <w:tcMar>
              <w:top w:w="0" w:type="dxa"/>
              <w:left w:w="100" w:type="dxa"/>
              <w:bottom w:w="0" w:type="dxa"/>
              <w:right w:w="100" w:type="dxa"/>
            </w:tcMar>
            <w:vAlign w:val="bottom"/>
          </w:tcPr>
          <w:p w14:paraId="199B91D3" w14:textId="77777777" w:rsidR="0038461A" w:rsidRPr="00EC5E32" w:rsidRDefault="0038461A" w:rsidP="00D92A1E">
            <w:pPr>
              <w:jc w:val="left"/>
              <w:rPr>
                <w:szCs w:val="24"/>
                <w:lang w:val="en-GB"/>
              </w:rPr>
            </w:pPr>
            <w:r w:rsidRPr="00EC5E32">
              <w:rPr>
                <w:szCs w:val="24"/>
                <w:lang w:val="en-GB"/>
              </w:rPr>
              <w:t>Average Net Profit/Initial Investment*100</w:t>
            </w:r>
          </w:p>
        </w:tc>
        <w:tc>
          <w:tcPr>
            <w:tcW w:w="1590" w:type="dxa"/>
            <w:tcBorders>
              <w:top w:val="nil"/>
              <w:left w:val="nil"/>
              <w:bottom w:val="single" w:sz="6" w:space="0" w:color="000000"/>
              <w:right w:val="nil"/>
            </w:tcBorders>
            <w:shd w:val="clear" w:color="auto" w:fill="F8CBAD"/>
            <w:tcMar>
              <w:top w:w="0" w:type="dxa"/>
              <w:left w:w="100" w:type="dxa"/>
              <w:bottom w:w="0" w:type="dxa"/>
              <w:right w:w="100" w:type="dxa"/>
            </w:tcMar>
            <w:vAlign w:val="bottom"/>
          </w:tcPr>
          <w:p w14:paraId="0035FE29" w14:textId="77777777" w:rsidR="0038461A" w:rsidRPr="00EC5E32" w:rsidRDefault="0038461A" w:rsidP="00D92A1E">
            <w:pPr>
              <w:jc w:val="left"/>
              <w:rPr>
                <w:szCs w:val="24"/>
                <w:lang w:val="en-GB"/>
              </w:rPr>
            </w:pPr>
            <w:r w:rsidRPr="00EC5E32">
              <w:rPr>
                <w:szCs w:val="24"/>
                <w:lang w:val="en-GB"/>
              </w:rPr>
              <w:t xml:space="preserve"> </w:t>
            </w:r>
          </w:p>
        </w:tc>
        <w:tc>
          <w:tcPr>
            <w:tcW w:w="1590" w:type="dxa"/>
            <w:tcBorders>
              <w:top w:val="nil"/>
              <w:left w:val="nil"/>
              <w:bottom w:val="single" w:sz="6" w:space="0" w:color="000000"/>
              <w:right w:val="nil"/>
            </w:tcBorders>
            <w:shd w:val="clear" w:color="auto" w:fill="F8CBAD"/>
            <w:tcMar>
              <w:top w:w="0" w:type="dxa"/>
              <w:left w:w="100" w:type="dxa"/>
              <w:bottom w:w="0" w:type="dxa"/>
              <w:right w:w="100" w:type="dxa"/>
            </w:tcMar>
            <w:vAlign w:val="bottom"/>
          </w:tcPr>
          <w:p w14:paraId="32640858" w14:textId="77777777" w:rsidR="0038461A" w:rsidRPr="00EC5E32" w:rsidRDefault="0038461A" w:rsidP="00D92A1E">
            <w:pPr>
              <w:jc w:val="left"/>
              <w:rPr>
                <w:szCs w:val="24"/>
                <w:lang w:val="en-GB"/>
              </w:rPr>
            </w:pPr>
            <w:r w:rsidRPr="00EC5E32">
              <w:rPr>
                <w:szCs w:val="24"/>
                <w:lang w:val="en-GB"/>
              </w:rPr>
              <w:t xml:space="preserve"> </w:t>
            </w:r>
          </w:p>
        </w:tc>
        <w:tc>
          <w:tcPr>
            <w:tcW w:w="1605" w:type="dxa"/>
            <w:tcBorders>
              <w:top w:val="nil"/>
              <w:left w:val="nil"/>
              <w:bottom w:val="single" w:sz="6" w:space="0" w:color="000000"/>
              <w:right w:val="single" w:sz="6" w:space="0" w:color="000000"/>
            </w:tcBorders>
            <w:shd w:val="clear" w:color="auto" w:fill="F8CBAD"/>
            <w:tcMar>
              <w:top w:w="0" w:type="dxa"/>
              <w:left w:w="100" w:type="dxa"/>
              <w:bottom w:w="0" w:type="dxa"/>
              <w:right w:w="100" w:type="dxa"/>
            </w:tcMar>
            <w:vAlign w:val="bottom"/>
          </w:tcPr>
          <w:p w14:paraId="42A0DA35" w14:textId="77777777" w:rsidR="0038461A" w:rsidRPr="00EC5E32" w:rsidRDefault="0038461A" w:rsidP="00D92A1E">
            <w:pPr>
              <w:jc w:val="left"/>
              <w:rPr>
                <w:szCs w:val="24"/>
                <w:lang w:val="en-GB"/>
              </w:rPr>
            </w:pPr>
            <w:r w:rsidRPr="00EC5E32">
              <w:rPr>
                <w:szCs w:val="24"/>
                <w:lang w:val="en-GB"/>
              </w:rPr>
              <w:t xml:space="preserve"> </w:t>
            </w:r>
          </w:p>
        </w:tc>
      </w:tr>
    </w:tbl>
    <w:p w14:paraId="3EACD703"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19"/>
        <w:gridCol w:w="1001"/>
        <w:gridCol w:w="2166"/>
        <w:gridCol w:w="2052"/>
        <w:gridCol w:w="1335"/>
        <w:gridCol w:w="2052"/>
      </w:tblGrid>
      <w:tr w:rsidR="003103CB" w:rsidRPr="00EC5E32" w14:paraId="21B72765" w14:textId="77777777" w:rsidTr="006476A0">
        <w:trPr>
          <w:trHeight w:val="300"/>
        </w:trPr>
        <w:tc>
          <w:tcPr>
            <w:tcW w:w="9022" w:type="dxa"/>
            <w:gridSpan w:val="6"/>
            <w:tcBorders>
              <w:top w:val="single" w:sz="6" w:space="0" w:color="000000"/>
              <w:left w:val="single" w:sz="6" w:space="0" w:color="000000"/>
              <w:bottom w:val="nil"/>
              <w:right w:val="single" w:sz="6" w:space="0" w:color="000000"/>
            </w:tcBorders>
            <w:shd w:val="clear" w:color="auto" w:fill="FFE699"/>
            <w:tcMar>
              <w:top w:w="0" w:type="dxa"/>
              <w:left w:w="100" w:type="dxa"/>
              <w:bottom w:w="0" w:type="dxa"/>
              <w:right w:w="100" w:type="dxa"/>
            </w:tcMar>
            <w:vAlign w:val="bottom"/>
          </w:tcPr>
          <w:p w14:paraId="07C167C8" w14:textId="77777777" w:rsidR="0038461A" w:rsidRPr="00EC5E32" w:rsidRDefault="0038461A" w:rsidP="00D92A1E">
            <w:pPr>
              <w:jc w:val="center"/>
              <w:rPr>
                <w:b/>
                <w:bCs/>
                <w:szCs w:val="24"/>
                <w:lang w:val="en-GB"/>
              </w:rPr>
            </w:pPr>
            <w:r w:rsidRPr="00EC5E32">
              <w:rPr>
                <w:b/>
                <w:bCs/>
                <w:szCs w:val="24"/>
                <w:lang w:val="en-GB"/>
              </w:rPr>
              <w:t xml:space="preserve">Calculation of Internal Rate of </w:t>
            </w:r>
            <w:proofErr w:type="gramStart"/>
            <w:r w:rsidRPr="00EC5E32">
              <w:rPr>
                <w:b/>
                <w:bCs/>
                <w:szCs w:val="24"/>
                <w:lang w:val="en-GB"/>
              </w:rPr>
              <w:t>Return  (</w:t>
            </w:r>
            <w:proofErr w:type="gramEnd"/>
            <w:r w:rsidRPr="00EC5E32">
              <w:rPr>
                <w:b/>
                <w:bCs/>
                <w:szCs w:val="24"/>
                <w:lang w:val="en-GB"/>
              </w:rPr>
              <w:t>IRR)</w:t>
            </w:r>
          </w:p>
        </w:tc>
      </w:tr>
      <w:tr w:rsidR="003103CB" w:rsidRPr="00EC5E32" w14:paraId="41622582" w14:textId="77777777" w:rsidTr="006476A0">
        <w:trPr>
          <w:trHeight w:val="300"/>
        </w:trPr>
        <w:tc>
          <w:tcPr>
            <w:tcW w:w="419"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A6F08F7" w14:textId="77777777" w:rsidR="0038461A" w:rsidRPr="00EC5E32" w:rsidRDefault="0038461A" w:rsidP="00D92A1E">
            <w:pPr>
              <w:jc w:val="left"/>
              <w:rPr>
                <w:b/>
                <w:bCs/>
                <w:szCs w:val="24"/>
                <w:lang w:val="en-GB"/>
              </w:rPr>
            </w:pPr>
            <w:r w:rsidRPr="00EC5E32">
              <w:rPr>
                <w:b/>
                <w:bCs/>
                <w:szCs w:val="24"/>
                <w:lang w:val="en-GB"/>
              </w:rPr>
              <w:t>Ye</w:t>
            </w:r>
            <w:r w:rsidRPr="00EC5E32">
              <w:rPr>
                <w:b/>
                <w:bCs/>
                <w:szCs w:val="24"/>
                <w:lang w:val="en-GB"/>
              </w:rPr>
              <w:lastRenderedPageBreak/>
              <w:t>ar</w:t>
            </w:r>
          </w:p>
        </w:tc>
        <w:tc>
          <w:tcPr>
            <w:tcW w:w="1001" w:type="dxa"/>
            <w:tcBorders>
              <w:top w:val="nil"/>
              <w:left w:val="nil"/>
              <w:bottom w:val="nil"/>
              <w:right w:val="nil"/>
            </w:tcBorders>
            <w:shd w:val="clear" w:color="auto" w:fill="FFE699"/>
            <w:tcMar>
              <w:top w:w="0" w:type="dxa"/>
              <w:left w:w="100" w:type="dxa"/>
              <w:bottom w:w="0" w:type="dxa"/>
              <w:right w:w="100" w:type="dxa"/>
            </w:tcMar>
            <w:vAlign w:val="bottom"/>
          </w:tcPr>
          <w:p w14:paraId="60B792D7" w14:textId="77777777" w:rsidR="0038461A" w:rsidRPr="00EC5E32" w:rsidRDefault="0038461A" w:rsidP="00D92A1E">
            <w:pPr>
              <w:jc w:val="left"/>
              <w:rPr>
                <w:b/>
                <w:bCs/>
                <w:szCs w:val="24"/>
                <w:lang w:val="en-GB"/>
              </w:rPr>
            </w:pPr>
            <w:r w:rsidRPr="00EC5E32">
              <w:rPr>
                <w:b/>
                <w:bCs/>
                <w:szCs w:val="24"/>
                <w:lang w:val="en-GB"/>
              </w:rPr>
              <w:lastRenderedPageBreak/>
              <w:t>Project A (£m)</w:t>
            </w:r>
          </w:p>
        </w:tc>
        <w:tc>
          <w:tcPr>
            <w:tcW w:w="2165" w:type="dxa"/>
            <w:tcBorders>
              <w:top w:val="nil"/>
              <w:left w:val="nil"/>
              <w:bottom w:val="nil"/>
              <w:right w:val="nil"/>
            </w:tcBorders>
            <w:shd w:val="clear" w:color="auto" w:fill="FFE699"/>
            <w:tcMar>
              <w:top w:w="0" w:type="dxa"/>
              <w:left w:w="100" w:type="dxa"/>
              <w:bottom w:w="0" w:type="dxa"/>
              <w:right w:w="100" w:type="dxa"/>
            </w:tcMar>
            <w:vAlign w:val="bottom"/>
          </w:tcPr>
          <w:p w14:paraId="7D893B43" w14:textId="77777777" w:rsidR="0038461A" w:rsidRPr="00EC5E32" w:rsidRDefault="0038461A" w:rsidP="00D92A1E">
            <w:pPr>
              <w:jc w:val="left"/>
              <w:rPr>
                <w:b/>
                <w:bCs/>
                <w:szCs w:val="24"/>
                <w:lang w:val="en-GB"/>
              </w:rPr>
            </w:pPr>
            <w:r w:rsidRPr="00EC5E32">
              <w:rPr>
                <w:b/>
                <w:bCs/>
                <w:szCs w:val="24"/>
                <w:lang w:val="en-GB"/>
              </w:rPr>
              <w:t>Discounting factor @10%</w:t>
            </w:r>
          </w:p>
        </w:tc>
        <w:tc>
          <w:tcPr>
            <w:tcW w:w="2051" w:type="dxa"/>
            <w:tcBorders>
              <w:top w:val="nil"/>
              <w:left w:val="nil"/>
              <w:bottom w:val="nil"/>
              <w:right w:val="nil"/>
            </w:tcBorders>
            <w:shd w:val="clear" w:color="auto" w:fill="FFE699"/>
            <w:tcMar>
              <w:top w:w="0" w:type="dxa"/>
              <w:left w:w="100" w:type="dxa"/>
              <w:bottom w:w="0" w:type="dxa"/>
              <w:right w:w="100" w:type="dxa"/>
            </w:tcMar>
            <w:vAlign w:val="bottom"/>
          </w:tcPr>
          <w:p w14:paraId="14B36E88" w14:textId="77777777" w:rsidR="0038461A" w:rsidRPr="00EC5E32" w:rsidRDefault="0038461A" w:rsidP="00D92A1E">
            <w:pPr>
              <w:jc w:val="left"/>
              <w:rPr>
                <w:b/>
                <w:bCs/>
                <w:szCs w:val="24"/>
                <w:lang w:val="en-GB"/>
              </w:rPr>
            </w:pPr>
            <w:r w:rsidRPr="00EC5E32">
              <w:rPr>
                <w:b/>
                <w:bCs/>
                <w:szCs w:val="24"/>
                <w:lang w:val="en-GB"/>
              </w:rPr>
              <w:t>Present value of cash flows (£m)</w:t>
            </w:r>
          </w:p>
        </w:tc>
        <w:tc>
          <w:tcPr>
            <w:tcW w:w="1335" w:type="dxa"/>
            <w:tcBorders>
              <w:top w:val="nil"/>
              <w:left w:val="nil"/>
              <w:bottom w:val="nil"/>
              <w:right w:val="nil"/>
            </w:tcBorders>
            <w:shd w:val="clear" w:color="auto" w:fill="FFE699"/>
            <w:tcMar>
              <w:top w:w="0" w:type="dxa"/>
              <w:left w:w="100" w:type="dxa"/>
              <w:bottom w:w="0" w:type="dxa"/>
              <w:right w:w="100" w:type="dxa"/>
            </w:tcMar>
            <w:vAlign w:val="bottom"/>
          </w:tcPr>
          <w:p w14:paraId="42A40E2E" w14:textId="77777777" w:rsidR="0038461A" w:rsidRPr="00EC5E32" w:rsidRDefault="0038461A" w:rsidP="00D92A1E">
            <w:pPr>
              <w:jc w:val="left"/>
              <w:rPr>
                <w:b/>
                <w:bCs/>
                <w:szCs w:val="24"/>
                <w:lang w:val="en-GB"/>
              </w:rPr>
            </w:pPr>
            <w:r w:rsidRPr="00EC5E32">
              <w:rPr>
                <w:b/>
                <w:bCs/>
                <w:szCs w:val="24"/>
                <w:lang w:val="en-GB"/>
              </w:rPr>
              <w:t>Discount rate at 3%</w:t>
            </w:r>
          </w:p>
        </w:tc>
        <w:tc>
          <w:tcPr>
            <w:tcW w:w="2051"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2AC0CC16"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424BD151"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D45CAEF" w14:textId="77777777" w:rsidR="0038461A" w:rsidRPr="00EC5E32" w:rsidRDefault="0038461A" w:rsidP="00D92A1E">
            <w:pPr>
              <w:jc w:val="right"/>
              <w:rPr>
                <w:szCs w:val="24"/>
                <w:lang w:val="en-GB"/>
              </w:rPr>
            </w:pPr>
            <w:r w:rsidRPr="00EC5E32">
              <w:rPr>
                <w:szCs w:val="24"/>
                <w:lang w:val="en-GB"/>
              </w:rPr>
              <w:t>0</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29872371" w14:textId="77777777" w:rsidR="0038461A" w:rsidRPr="00EC5E32" w:rsidRDefault="0038461A" w:rsidP="00D92A1E">
            <w:pPr>
              <w:jc w:val="right"/>
              <w:rPr>
                <w:szCs w:val="24"/>
                <w:lang w:val="en-GB"/>
              </w:rPr>
            </w:pPr>
            <w:r w:rsidRPr="00EC5E32">
              <w:rPr>
                <w:szCs w:val="24"/>
                <w:lang w:val="en-GB"/>
              </w:rPr>
              <w:t>-50</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40678031" w14:textId="77777777" w:rsidR="0038461A" w:rsidRPr="00EC5E32" w:rsidRDefault="0038461A" w:rsidP="00D92A1E">
            <w:pPr>
              <w:jc w:val="right"/>
              <w:rPr>
                <w:szCs w:val="24"/>
                <w:lang w:val="en-GB"/>
              </w:rPr>
            </w:pPr>
            <w:r w:rsidRPr="00EC5E32">
              <w:rPr>
                <w:szCs w:val="24"/>
                <w:lang w:val="en-GB"/>
              </w:rPr>
              <w:t>1.00</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5DAD9EFB" w14:textId="77777777" w:rsidR="0038461A" w:rsidRPr="00EC5E32" w:rsidRDefault="0038461A" w:rsidP="00D92A1E">
            <w:pPr>
              <w:jc w:val="right"/>
              <w:rPr>
                <w:szCs w:val="24"/>
                <w:lang w:val="en-GB"/>
              </w:rPr>
            </w:pPr>
            <w:r w:rsidRPr="00EC5E32">
              <w:rPr>
                <w:szCs w:val="24"/>
                <w:lang w:val="en-GB"/>
              </w:rPr>
              <w:t>-50.00</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68B8F273" w14:textId="77777777" w:rsidR="0038461A" w:rsidRPr="00EC5E32" w:rsidRDefault="0038461A" w:rsidP="00D92A1E">
            <w:pPr>
              <w:jc w:val="right"/>
              <w:rPr>
                <w:szCs w:val="24"/>
                <w:lang w:val="en-GB"/>
              </w:rPr>
            </w:pPr>
            <w:r w:rsidRPr="00EC5E32">
              <w:rPr>
                <w:szCs w:val="24"/>
                <w:lang w:val="en-GB"/>
              </w:rPr>
              <w:t>1.00</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A3A1BDE" w14:textId="77777777" w:rsidR="0038461A" w:rsidRPr="00EC5E32" w:rsidRDefault="0038461A" w:rsidP="00D92A1E">
            <w:pPr>
              <w:jc w:val="right"/>
              <w:rPr>
                <w:szCs w:val="24"/>
                <w:lang w:val="en-GB"/>
              </w:rPr>
            </w:pPr>
            <w:r w:rsidRPr="00EC5E32">
              <w:rPr>
                <w:szCs w:val="24"/>
                <w:lang w:val="en-GB"/>
              </w:rPr>
              <w:t>-50.00</w:t>
            </w:r>
          </w:p>
        </w:tc>
      </w:tr>
      <w:tr w:rsidR="003103CB" w:rsidRPr="00EC5E32" w14:paraId="438F17F1"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71A9D6B5" w14:textId="77777777" w:rsidR="0038461A" w:rsidRPr="00EC5E32" w:rsidRDefault="0038461A" w:rsidP="00D92A1E">
            <w:pPr>
              <w:jc w:val="right"/>
              <w:rPr>
                <w:szCs w:val="24"/>
                <w:lang w:val="en-GB"/>
              </w:rPr>
            </w:pPr>
            <w:r w:rsidRPr="00EC5E32">
              <w:rPr>
                <w:szCs w:val="24"/>
                <w:lang w:val="en-GB"/>
              </w:rPr>
              <w:t>1</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1B9EC622" w14:textId="77777777" w:rsidR="0038461A" w:rsidRPr="00EC5E32" w:rsidRDefault="0038461A" w:rsidP="00D92A1E">
            <w:pPr>
              <w:jc w:val="right"/>
              <w:rPr>
                <w:szCs w:val="24"/>
                <w:lang w:val="en-GB"/>
              </w:rPr>
            </w:pPr>
            <w:r w:rsidRPr="00EC5E32">
              <w:rPr>
                <w:szCs w:val="24"/>
                <w:lang w:val="en-GB"/>
              </w:rPr>
              <w:t>10</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523BAE1" w14:textId="77777777" w:rsidR="0038461A" w:rsidRPr="00EC5E32" w:rsidRDefault="0038461A" w:rsidP="00D92A1E">
            <w:pPr>
              <w:jc w:val="right"/>
              <w:rPr>
                <w:szCs w:val="24"/>
                <w:lang w:val="en-GB"/>
              </w:rPr>
            </w:pPr>
            <w:r w:rsidRPr="00EC5E32">
              <w:rPr>
                <w:szCs w:val="24"/>
                <w:lang w:val="en-GB"/>
              </w:rPr>
              <w:t>0.91</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36C509E1" w14:textId="77777777" w:rsidR="0038461A" w:rsidRPr="00EC5E32" w:rsidRDefault="0038461A" w:rsidP="00D92A1E">
            <w:pPr>
              <w:jc w:val="right"/>
              <w:rPr>
                <w:szCs w:val="24"/>
                <w:lang w:val="en-GB"/>
              </w:rPr>
            </w:pPr>
            <w:r w:rsidRPr="00EC5E32">
              <w:rPr>
                <w:szCs w:val="24"/>
                <w:lang w:val="en-GB"/>
              </w:rPr>
              <w:t>9.09</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4018C2CC" w14:textId="77777777" w:rsidR="0038461A" w:rsidRPr="00EC5E32" w:rsidRDefault="0038461A" w:rsidP="00D92A1E">
            <w:pPr>
              <w:jc w:val="right"/>
              <w:rPr>
                <w:szCs w:val="24"/>
                <w:lang w:val="en-GB"/>
              </w:rPr>
            </w:pPr>
            <w:r w:rsidRPr="00EC5E32">
              <w:rPr>
                <w:szCs w:val="24"/>
                <w:lang w:val="en-GB"/>
              </w:rPr>
              <w:t>0.97</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0F5DF95" w14:textId="77777777" w:rsidR="0038461A" w:rsidRPr="00EC5E32" w:rsidRDefault="0038461A" w:rsidP="00D92A1E">
            <w:pPr>
              <w:jc w:val="right"/>
              <w:rPr>
                <w:szCs w:val="24"/>
                <w:lang w:val="en-GB"/>
              </w:rPr>
            </w:pPr>
            <w:r w:rsidRPr="00EC5E32">
              <w:rPr>
                <w:szCs w:val="24"/>
                <w:lang w:val="en-GB"/>
              </w:rPr>
              <w:t>9.70</w:t>
            </w:r>
          </w:p>
        </w:tc>
      </w:tr>
      <w:tr w:rsidR="003103CB" w:rsidRPr="00EC5E32" w14:paraId="5A581D6F"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39656F5" w14:textId="77777777" w:rsidR="0038461A" w:rsidRPr="00EC5E32" w:rsidRDefault="0038461A" w:rsidP="00D92A1E">
            <w:pPr>
              <w:jc w:val="right"/>
              <w:rPr>
                <w:szCs w:val="24"/>
                <w:lang w:val="en-GB"/>
              </w:rPr>
            </w:pPr>
            <w:r w:rsidRPr="00EC5E32">
              <w:rPr>
                <w:szCs w:val="24"/>
                <w:lang w:val="en-GB"/>
              </w:rPr>
              <w:t>2</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1992F01D" w14:textId="77777777" w:rsidR="0038461A" w:rsidRPr="00EC5E32" w:rsidRDefault="0038461A" w:rsidP="00D92A1E">
            <w:pPr>
              <w:jc w:val="right"/>
              <w:rPr>
                <w:szCs w:val="24"/>
                <w:lang w:val="en-GB"/>
              </w:rPr>
            </w:pPr>
            <w:r w:rsidRPr="00EC5E32">
              <w:rPr>
                <w:szCs w:val="24"/>
                <w:lang w:val="en-GB"/>
              </w:rPr>
              <w:t>12</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5124CB9" w14:textId="77777777" w:rsidR="0038461A" w:rsidRPr="00EC5E32" w:rsidRDefault="0038461A" w:rsidP="00D92A1E">
            <w:pPr>
              <w:jc w:val="right"/>
              <w:rPr>
                <w:szCs w:val="24"/>
                <w:lang w:val="en-GB"/>
              </w:rPr>
            </w:pPr>
            <w:r w:rsidRPr="00EC5E32">
              <w:rPr>
                <w:szCs w:val="24"/>
                <w:lang w:val="en-GB"/>
              </w:rPr>
              <w:t>0.83</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1A1613ED" w14:textId="77777777" w:rsidR="0038461A" w:rsidRPr="00EC5E32" w:rsidRDefault="0038461A" w:rsidP="00D92A1E">
            <w:pPr>
              <w:jc w:val="right"/>
              <w:rPr>
                <w:szCs w:val="24"/>
                <w:lang w:val="en-GB"/>
              </w:rPr>
            </w:pPr>
            <w:r w:rsidRPr="00EC5E32">
              <w:rPr>
                <w:szCs w:val="24"/>
                <w:lang w:val="en-GB"/>
              </w:rPr>
              <w:t>9.91</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5C071FD9" w14:textId="77777777" w:rsidR="0038461A" w:rsidRPr="00EC5E32" w:rsidRDefault="0038461A" w:rsidP="00D92A1E">
            <w:pPr>
              <w:jc w:val="right"/>
              <w:rPr>
                <w:szCs w:val="24"/>
                <w:lang w:val="en-GB"/>
              </w:rPr>
            </w:pPr>
            <w:r w:rsidRPr="00EC5E32">
              <w:rPr>
                <w:szCs w:val="24"/>
                <w:lang w:val="en-GB"/>
              </w:rPr>
              <w:t>0.94</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85D9CE1" w14:textId="77777777" w:rsidR="0038461A" w:rsidRPr="00EC5E32" w:rsidRDefault="0038461A" w:rsidP="00D92A1E">
            <w:pPr>
              <w:jc w:val="right"/>
              <w:rPr>
                <w:szCs w:val="24"/>
                <w:lang w:val="en-GB"/>
              </w:rPr>
            </w:pPr>
            <w:r w:rsidRPr="00EC5E32">
              <w:rPr>
                <w:szCs w:val="24"/>
                <w:lang w:val="en-GB"/>
              </w:rPr>
              <w:t>11.28</w:t>
            </w:r>
          </w:p>
        </w:tc>
      </w:tr>
      <w:tr w:rsidR="003103CB" w:rsidRPr="00EC5E32" w14:paraId="321DAE0A"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016DFFEC" w14:textId="77777777" w:rsidR="0038461A" w:rsidRPr="00EC5E32" w:rsidRDefault="0038461A" w:rsidP="00D92A1E">
            <w:pPr>
              <w:jc w:val="right"/>
              <w:rPr>
                <w:szCs w:val="24"/>
                <w:lang w:val="en-GB"/>
              </w:rPr>
            </w:pPr>
            <w:r w:rsidRPr="00EC5E32">
              <w:rPr>
                <w:szCs w:val="24"/>
                <w:lang w:val="en-GB"/>
              </w:rPr>
              <w:t>3</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73FFB6FB" w14:textId="77777777" w:rsidR="0038461A" w:rsidRPr="00EC5E32" w:rsidRDefault="0038461A" w:rsidP="00D92A1E">
            <w:pPr>
              <w:jc w:val="right"/>
              <w:rPr>
                <w:szCs w:val="24"/>
                <w:lang w:val="en-GB"/>
              </w:rPr>
            </w:pPr>
            <w:r w:rsidRPr="00EC5E32">
              <w:rPr>
                <w:szCs w:val="24"/>
                <w:lang w:val="en-GB"/>
              </w:rPr>
              <w:t>10</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41BA882" w14:textId="77777777" w:rsidR="0038461A" w:rsidRPr="00EC5E32" w:rsidRDefault="0038461A" w:rsidP="00D92A1E">
            <w:pPr>
              <w:jc w:val="right"/>
              <w:rPr>
                <w:szCs w:val="24"/>
                <w:lang w:val="en-GB"/>
              </w:rPr>
            </w:pPr>
            <w:r w:rsidRPr="00EC5E32">
              <w:rPr>
                <w:szCs w:val="24"/>
                <w:lang w:val="en-GB"/>
              </w:rPr>
              <w:t>0.75</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241C42D8" w14:textId="77777777" w:rsidR="0038461A" w:rsidRPr="00EC5E32" w:rsidRDefault="0038461A" w:rsidP="00D92A1E">
            <w:pPr>
              <w:jc w:val="right"/>
              <w:rPr>
                <w:szCs w:val="24"/>
                <w:lang w:val="en-GB"/>
              </w:rPr>
            </w:pPr>
            <w:r w:rsidRPr="00EC5E32">
              <w:rPr>
                <w:szCs w:val="24"/>
                <w:lang w:val="en-GB"/>
              </w:rPr>
              <w:t>7.51</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6B3D141C" w14:textId="77777777" w:rsidR="0038461A" w:rsidRPr="00EC5E32" w:rsidRDefault="0038461A" w:rsidP="00D92A1E">
            <w:pPr>
              <w:jc w:val="right"/>
              <w:rPr>
                <w:szCs w:val="24"/>
                <w:lang w:val="en-GB"/>
              </w:rPr>
            </w:pPr>
            <w:r w:rsidRPr="00EC5E32">
              <w:rPr>
                <w:szCs w:val="24"/>
                <w:lang w:val="en-GB"/>
              </w:rPr>
              <w:t>0.92</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139667E" w14:textId="77777777" w:rsidR="0038461A" w:rsidRPr="00EC5E32" w:rsidRDefault="0038461A" w:rsidP="00D92A1E">
            <w:pPr>
              <w:jc w:val="right"/>
              <w:rPr>
                <w:szCs w:val="24"/>
                <w:lang w:val="en-GB"/>
              </w:rPr>
            </w:pPr>
            <w:r w:rsidRPr="00EC5E32">
              <w:rPr>
                <w:szCs w:val="24"/>
                <w:lang w:val="en-GB"/>
              </w:rPr>
              <w:t>9.15</w:t>
            </w:r>
          </w:p>
        </w:tc>
      </w:tr>
      <w:tr w:rsidR="003103CB" w:rsidRPr="00EC5E32" w14:paraId="349096A9"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37AA8D4D" w14:textId="77777777" w:rsidR="0038461A" w:rsidRPr="00EC5E32" w:rsidRDefault="0038461A" w:rsidP="00D92A1E">
            <w:pPr>
              <w:jc w:val="right"/>
              <w:rPr>
                <w:szCs w:val="24"/>
                <w:lang w:val="en-GB"/>
              </w:rPr>
            </w:pPr>
            <w:r w:rsidRPr="00EC5E32">
              <w:rPr>
                <w:szCs w:val="24"/>
                <w:lang w:val="en-GB"/>
              </w:rPr>
              <w:t>4</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24FB8A62" w14:textId="77777777" w:rsidR="0038461A" w:rsidRPr="00EC5E32" w:rsidRDefault="0038461A" w:rsidP="00D92A1E">
            <w:pPr>
              <w:jc w:val="right"/>
              <w:rPr>
                <w:szCs w:val="24"/>
                <w:lang w:val="en-GB"/>
              </w:rPr>
            </w:pPr>
            <w:r w:rsidRPr="00EC5E32">
              <w:rPr>
                <w:szCs w:val="24"/>
                <w:lang w:val="en-GB"/>
              </w:rPr>
              <w:t>14</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60F8890C" w14:textId="77777777" w:rsidR="0038461A" w:rsidRPr="00EC5E32" w:rsidRDefault="0038461A" w:rsidP="00D92A1E">
            <w:pPr>
              <w:jc w:val="right"/>
              <w:rPr>
                <w:szCs w:val="24"/>
                <w:lang w:val="en-GB"/>
              </w:rPr>
            </w:pPr>
            <w:r w:rsidRPr="00EC5E32">
              <w:rPr>
                <w:szCs w:val="24"/>
                <w:lang w:val="en-GB"/>
              </w:rPr>
              <w:t>0.68</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39AE7B15" w14:textId="77777777" w:rsidR="0038461A" w:rsidRPr="00EC5E32" w:rsidRDefault="0038461A" w:rsidP="00D92A1E">
            <w:pPr>
              <w:jc w:val="right"/>
              <w:rPr>
                <w:szCs w:val="24"/>
                <w:lang w:val="en-GB"/>
              </w:rPr>
            </w:pPr>
            <w:r w:rsidRPr="00EC5E32">
              <w:rPr>
                <w:szCs w:val="24"/>
                <w:lang w:val="en-GB"/>
              </w:rPr>
              <w:t>9.56</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75B4B9C7" w14:textId="77777777" w:rsidR="0038461A" w:rsidRPr="00EC5E32" w:rsidRDefault="0038461A" w:rsidP="00D92A1E">
            <w:pPr>
              <w:jc w:val="right"/>
              <w:rPr>
                <w:szCs w:val="24"/>
                <w:lang w:val="en-GB"/>
              </w:rPr>
            </w:pPr>
            <w:r w:rsidRPr="00EC5E32">
              <w:rPr>
                <w:szCs w:val="24"/>
                <w:lang w:val="en-GB"/>
              </w:rPr>
              <w:t>0.89</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31480FBD" w14:textId="77777777" w:rsidR="0038461A" w:rsidRPr="00EC5E32" w:rsidRDefault="0038461A" w:rsidP="00D92A1E">
            <w:pPr>
              <w:jc w:val="right"/>
              <w:rPr>
                <w:szCs w:val="24"/>
                <w:lang w:val="en-GB"/>
              </w:rPr>
            </w:pPr>
            <w:r w:rsidRPr="00EC5E32">
              <w:rPr>
                <w:szCs w:val="24"/>
                <w:lang w:val="en-GB"/>
              </w:rPr>
              <w:t>12.43</w:t>
            </w:r>
          </w:p>
        </w:tc>
      </w:tr>
      <w:tr w:rsidR="003103CB" w:rsidRPr="00EC5E32" w14:paraId="71CC0DFA"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29F0926F" w14:textId="77777777" w:rsidR="0038461A" w:rsidRPr="00EC5E32" w:rsidRDefault="0038461A" w:rsidP="00D92A1E">
            <w:pPr>
              <w:jc w:val="right"/>
              <w:rPr>
                <w:szCs w:val="24"/>
                <w:lang w:val="en-GB"/>
              </w:rPr>
            </w:pPr>
            <w:r w:rsidRPr="00EC5E32">
              <w:rPr>
                <w:szCs w:val="24"/>
                <w:lang w:val="en-GB"/>
              </w:rPr>
              <w:t>5</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0D2E7947" w14:textId="77777777" w:rsidR="0038461A" w:rsidRPr="00EC5E32" w:rsidRDefault="0038461A" w:rsidP="00D92A1E">
            <w:pPr>
              <w:jc w:val="right"/>
              <w:rPr>
                <w:szCs w:val="24"/>
                <w:lang w:val="en-GB"/>
              </w:rPr>
            </w:pPr>
            <w:r w:rsidRPr="00EC5E32">
              <w:rPr>
                <w:szCs w:val="24"/>
                <w:lang w:val="en-GB"/>
              </w:rPr>
              <w:t>8</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4AEF612C" w14:textId="77777777" w:rsidR="0038461A" w:rsidRPr="00EC5E32" w:rsidRDefault="0038461A" w:rsidP="00D92A1E">
            <w:pPr>
              <w:jc w:val="right"/>
              <w:rPr>
                <w:szCs w:val="24"/>
                <w:lang w:val="en-GB"/>
              </w:rPr>
            </w:pPr>
            <w:r w:rsidRPr="00EC5E32">
              <w:rPr>
                <w:szCs w:val="24"/>
                <w:lang w:val="en-GB"/>
              </w:rPr>
              <w:t>0.62</w:t>
            </w:r>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5C6FC0A8" w14:textId="77777777" w:rsidR="0038461A" w:rsidRPr="00EC5E32" w:rsidRDefault="0038461A" w:rsidP="00D92A1E">
            <w:pPr>
              <w:jc w:val="right"/>
              <w:rPr>
                <w:szCs w:val="24"/>
                <w:lang w:val="en-GB"/>
              </w:rPr>
            </w:pPr>
            <w:r w:rsidRPr="00EC5E32">
              <w:rPr>
                <w:szCs w:val="24"/>
                <w:lang w:val="en-GB"/>
              </w:rPr>
              <w:t>4.97</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463EC78B" w14:textId="77777777" w:rsidR="0038461A" w:rsidRPr="00EC5E32" w:rsidRDefault="0038461A" w:rsidP="00D92A1E">
            <w:pPr>
              <w:jc w:val="right"/>
              <w:rPr>
                <w:szCs w:val="24"/>
                <w:lang w:val="en-GB"/>
              </w:rPr>
            </w:pPr>
            <w:r w:rsidRPr="00EC5E32">
              <w:rPr>
                <w:szCs w:val="24"/>
                <w:lang w:val="en-GB"/>
              </w:rPr>
              <w:t>0.86</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17A0984" w14:textId="77777777" w:rsidR="0038461A" w:rsidRPr="00EC5E32" w:rsidRDefault="0038461A" w:rsidP="00D92A1E">
            <w:pPr>
              <w:jc w:val="right"/>
              <w:rPr>
                <w:szCs w:val="24"/>
                <w:lang w:val="en-GB"/>
              </w:rPr>
            </w:pPr>
            <w:r w:rsidRPr="00EC5E32">
              <w:rPr>
                <w:szCs w:val="24"/>
                <w:lang w:val="en-GB"/>
              </w:rPr>
              <w:t>6.90</w:t>
            </w:r>
          </w:p>
        </w:tc>
      </w:tr>
      <w:tr w:rsidR="003103CB" w:rsidRPr="00EC5E32" w14:paraId="1BF8CB0F"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3C4127EE" w14:textId="77777777" w:rsidR="0038461A" w:rsidRPr="00EC5E32" w:rsidRDefault="0038461A" w:rsidP="00D92A1E">
            <w:pPr>
              <w:jc w:val="left"/>
              <w:rPr>
                <w:szCs w:val="24"/>
                <w:lang w:val="en-GB"/>
              </w:rPr>
            </w:pPr>
            <w:r w:rsidRPr="00EC5E32">
              <w:rPr>
                <w:szCs w:val="24"/>
                <w:lang w:val="en-GB"/>
              </w:rPr>
              <w:t>Ra</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2AA5B5E5" w14:textId="77777777" w:rsidR="0038461A" w:rsidRPr="00EC5E32" w:rsidRDefault="0038461A" w:rsidP="00D92A1E">
            <w:pPr>
              <w:jc w:val="right"/>
              <w:rPr>
                <w:szCs w:val="24"/>
                <w:lang w:val="en-GB"/>
              </w:rPr>
            </w:pPr>
            <w:r w:rsidRPr="00EC5E32">
              <w:rPr>
                <w:szCs w:val="24"/>
                <w:lang w:val="en-GB"/>
              </w:rPr>
              <w:t>3%</w:t>
            </w:r>
          </w:p>
        </w:tc>
        <w:tc>
          <w:tcPr>
            <w:tcW w:w="2165" w:type="dxa"/>
            <w:tcBorders>
              <w:top w:val="nil"/>
              <w:left w:val="nil"/>
              <w:bottom w:val="nil"/>
              <w:right w:val="nil"/>
            </w:tcBorders>
            <w:shd w:val="clear" w:color="auto" w:fill="AEAAAA"/>
            <w:tcMar>
              <w:top w:w="0" w:type="dxa"/>
              <w:left w:w="100" w:type="dxa"/>
              <w:bottom w:w="0" w:type="dxa"/>
              <w:right w:w="100" w:type="dxa"/>
            </w:tcMar>
            <w:vAlign w:val="bottom"/>
          </w:tcPr>
          <w:p w14:paraId="323FE344" w14:textId="77777777" w:rsidR="0038461A" w:rsidRPr="00EC5E32" w:rsidRDefault="0038461A" w:rsidP="00D92A1E">
            <w:pPr>
              <w:jc w:val="left"/>
              <w:rPr>
                <w:szCs w:val="24"/>
                <w:lang w:val="en-GB"/>
              </w:rPr>
            </w:pPr>
            <w:proofErr w:type="spellStart"/>
            <w:r w:rsidRPr="00EC5E32">
              <w:rPr>
                <w:szCs w:val="24"/>
                <w:lang w:val="en-GB"/>
              </w:rPr>
              <w:t>NPVa</w:t>
            </w:r>
            <w:proofErr w:type="spellEnd"/>
          </w:p>
        </w:tc>
        <w:tc>
          <w:tcPr>
            <w:tcW w:w="2051" w:type="dxa"/>
            <w:tcBorders>
              <w:top w:val="nil"/>
              <w:left w:val="nil"/>
              <w:bottom w:val="nil"/>
              <w:right w:val="nil"/>
            </w:tcBorders>
            <w:shd w:val="clear" w:color="auto" w:fill="AEAAAA"/>
            <w:tcMar>
              <w:top w:w="0" w:type="dxa"/>
              <w:left w:w="100" w:type="dxa"/>
              <w:bottom w:w="0" w:type="dxa"/>
              <w:right w:w="100" w:type="dxa"/>
            </w:tcMar>
            <w:vAlign w:val="bottom"/>
          </w:tcPr>
          <w:p w14:paraId="57FE6FB5" w14:textId="77777777" w:rsidR="0038461A" w:rsidRPr="00EC5E32" w:rsidRDefault="0038461A" w:rsidP="00D92A1E">
            <w:pPr>
              <w:jc w:val="right"/>
              <w:rPr>
                <w:szCs w:val="24"/>
                <w:lang w:val="en-GB"/>
              </w:rPr>
            </w:pPr>
            <w:r w:rsidRPr="00EC5E32">
              <w:rPr>
                <w:szCs w:val="24"/>
                <w:lang w:val="en-GB"/>
              </w:rPr>
              <w:t>-8.96</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571061F2" w14:textId="77777777" w:rsidR="0038461A" w:rsidRPr="00EC5E32" w:rsidRDefault="0038461A" w:rsidP="00D92A1E">
            <w:pPr>
              <w:jc w:val="left"/>
              <w:rPr>
                <w:szCs w:val="24"/>
                <w:lang w:val="en-GB"/>
              </w:rPr>
            </w:pPr>
            <w:proofErr w:type="spellStart"/>
            <w:r w:rsidRPr="00EC5E32">
              <w:rPr>
                <w:szCs w:val="24"/>
                <w:lang w:val="en-GB"/>
              </w:rPr>
              <w:t>NPVb</w:t>
            </w:r>
            <w:proofErr w:type="spellEnd"/>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A8A7009" w14:textId="77777777" w:rsidR="0038461A" w:rsidRPr="00EC5E32" w:rsidRDefault="0038461A" w:rsidP="00D92A1E">
            <w:pPr>
              <w:jc w:val="right"/>
              <w:rPr>
                <w:szCs w:val="24"/>
                <w:lang w:val="en-GB"/>
              </w:rPr>
            </w:pPr>
            <w:r w:rsidRPr="00EC5E32">
              <w:rPr>
                <w:szCs w:val="24"/>
                <w:lang w:val="en-GB"/>
              </w:rPr>
              <w:t>-0.54</w:t>
            </w:r>
          </w:p>
        </w:tc>
      </w:tr>
      <w:tr w:rsidR="003103CB" w:rsidRPr="00EC5E32" w14:paraId="5EC89E63" w14:textId="77777777" w:rsidTr="006476A0">
        <w:trPr>
          <w:trHeight w:val="315"/>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3292C45C" w14:textId="77777777" w:rsidR="0038461A" w:rsidRPr="00EC5E32" w:rsidRDefault="0038461A" w:rsidP="00D92A1E">
            <w:pPr>
              <w:jc w:val="left"/>
              <w:rPr>
                <w:szCs w:val="24"/>
                <w:lang w:val="en-GB"/>
              </w:rPr>
            </w:pPr>
            <w:r w:rsidRPr="00EC5E32">
              <w:rPr>
                <w:szCs w:val="24"/>
                <w:lang w:val="en-GB"/>
              </w:rPr>
              <w:t>Rb</w:t>
            </w:r>
          </w:p>
        </w:tc>
        <w:tc>
          <w:tcPr>
            <w:tcW w:w="1001" w:type="dxa"/>
            <w:tcBorders>
              <w:top w:val="nil"/>
              <w:left w:val="nil"/>
              <w:bottom w:val="nil"/>
              <w:right w:val="nil"/>
            </w:tcBorders>
            <w:shd w:val="clear" w:color="auto" w:fill="AEAAAA"/>
            <w:tcMar>
              <w:top w:w="0" w:type="dxa"/>
              <w:left w:w="100" w:type="dxa"/>
              <w:bottom w:w="0" w:type="dxa"/>
              <w:right w:w="100" w:type="dxa"/>
            </w:tcMar>
            <w:vAlign w:val="bottom"/>
          </w:tcPr>
          <w:p w14:paraId="4383C2F5" w14:textId="77777777" w:rsidR="0038461A" w:rsidRPr="00EC5E32" w:rsidRDefault="0038461A" w:rsidP="00D92A1E">
            <w:pPr>
              <w:jc w:val="right"/>
              <w:rPr>
                <w:szCs w:val="24"/>
                <w:lang w:val="en-GB"/>
              </w:rPr>
            </w:pPr>
            <w:r w:rsidRPr="00EC5E32">
              <w:rPr>
                <w:szCs w:val="24"/>
                <w:lang w:val="en-GB"/>
              </w:rPr>
              <w:t>10%</w:t>
            </w:r>
          </w:p>
        </w:tc>
        <w:tc>
          <w:tcPr>
            <w:tcW w:w="2165" w:type="dxa"/>
            <w:tcBorders>
              <w:top w:val="nil"/>
              <w:left w:val="nil"/>
              <w:bottom w:val="nil"/>
              <w:right w:val="nil"/>
            </w:tcBorders>
            <w:shd w:val="clear" w:color="auto" w:fill="FFE699"/>
            <w:tcMar>
              <w:top w:w="0" w:type="dxa"/>
              <w:left w:w="100" w:type="dxa"/>
              <w:bottom w:w="0" w:type="dxa"/>
              <w:right w:w="100" w:type="dxa"/>
            </w:tcMar>
            <w:vAlign w:val="bottom"/>
          </w:tcPr>
          <w:p w14:paraId="30DAFA0F" w14:textId="77777777" w:rsidR="0038461A" w:rsidRPr="00EC5E32" w:rsidRDefault="0038461A" w:rsidP="00D92A1E">
            <w:pPr>
              <w:jc w:val="left"/>
              <w:rPr>
                <w:b/>
                <w:bCs/>
                <w:szCs w:val="24"/>
                <w:lang w:val="en-GB"/>
              </w:rPr>
            </w:pPr>
            <w:r w:rsidRPr="00EC5E32">
              <w:rPr>
                <w:b/>
                <w:bCs/>
                <w:szCs w:val="24"/>
                <w:lang w:val="en-GB"/>
              </w:rPr>
              <w:t>IRR</w:t>
            </w:r>
          </w:p>
        </w:tc>
        <w:tc>
          <w:tcPr>
            <w:tcW w:w="2051" w:type="dxa"/>
            <w:tcBorders>
              <w:top w:val="nil"/>
              <w:left w:val="nil"/>
              <w:bottom w:val="nil"/>
              <w:right w:val="nil"/>
            </w:tcBorders>
            <w:shd w:val="clear" w:color="auto" w:fill="FFE699"/>
            <w:tcMar>
              <w:top w:w="0" w:type="dxa"/>
              <w:left w:w="100" w:type="dxa"/>
              <w:bottom w:w="0" w:type="dxa"/>
              <w:right w:w="100" w:type="dxa"/>
            </w:tcMar>
            <w:vAlign w:val="bottom"/>
          </w:tcPr>
          <w:p w14:paraId="5BB7EF1C" w14:textId="77777777" w:rsidR="0038461A" w:rsidRPr="00EC5E32" w:rsidRDefault="0038461A" w:rsidP="00D92A1E">
            <w:pPr>
              <w:jc w:val="right"/>
              <w:rPr>
                <w:b/>
                <w:bCs/>
                <w:szCs w:val="24"/>
                <w:lang w:val="en-GB"/>
              </w:rPr>
            </w:pPr>
            <w:r w:rsidRPr="00EC5E32">
              <w:rPr>
                <w:b/>
                <w:bCs/>
                <w:szCs w:val="24"/>
                <w:lang w:val="en-GB"/>
              </w:rPr>
              <w:t>10.45%</w:t>
            </w:r>
          </w:p>
        </w:tc>
        <w:tc>
          <w:tcPr>
            <w:tcW w:w="1335" w:type="dxa"/>
            <w:tcBorders>
              <w:top w:val="nil"/>
              <w:left w:val="nil"/>
              <w:bottom w:val="nil"/>
              <w:right w:val="nil"/>
            </w:tcBorders>
            <w:shd w:val="clear" w:color="auto" w:fill="AEAAAA"/>
            <w:tcMar>
              <w:top w:w="0" w:type="dxa"/>
              <w:left w:w="100" w:type="dxa"/>
              <w:bottom w:w="0" w:type="dxa"/>
              <w:right w:w="100" w:type="dxa"/>
            </w:tcMar>
            <w:vAlign w:val="bottom"/>
          </w:tcPr>
          <w:p w14:paraId="3A5CE0F6" w14:textId="77777777" w:rsidR="0038461A" w:rsidRPr="00EC5E32" w:rsidRDefault="0038461A" w:rsidP="00D92A1E">
            <w:pPr>
              <w:jc w:val="left"/>
              <w:rPr>
                <w:szCs w:val="24"/>
                <w:lang w:val="en-GB"/>
              </w:rPr>
            </w:pPr>
            <w:r w:rsidRPr="00EC5E32">
              <w:rPr>
                <w:szCs w:val="24"/>
                <w:lang w:val="en-GB"/>
              </w:rPr>
              <w:t xml:space="preserve"> </w:t>
            </w:r>
          </w:p>
        </w:tc>
        <w:tc>
          <w:tcPr>
            <w:tcW w:w="2051"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82F0467" w14:textId="77777777" w:rsidR="0038461A" w:rsidRPr="00EC5E32" w:rsidRDefault="0038461A" w:rsidP="00D92A1E">
            <w:pPr>
              <w:jc w:val="left"/>
              <w:rPr>
                <w:szCs w:val="24"/>
                <w:lang w:val="en-GB"/>
              </w:rPr>
            </w:pPr>
            <w:r w:rsidRPr="00EC5E32">
              <w:rPr>
                <w:szCs w:val="24"/>
                <w:lang w:val="en-GB"/>
              </w:rPr>
              <w:t xml:space="preserve"> </w:t>
            </w:r>
          </w:p>
        </w:tc>
      </w:tr>
      <w:tr w:rsidR="003103CB" w:rsidRPr="00EC5E32" w14:paraId="7894C580" w14:textId="77777777" w:rsidTr="006476A0">
        <w:trPr>
          <w:trHeight w:val="315"/>
        </w:trPr>
        <w:tc>
          <w:tcPr>
            <w:tcW w:w="419" w:type="dxa"/>
            <w:tcBorders>
              <w:top w:val="nil"/>
              <w:left w:val="single" w:sz="6" w:space="0" w:color="000000"/>
              <w:bottom w:val="single" w:sz="6" w:space="0" w:color="000000"/>
              <w:right w:val="nil"/>
            </w:tcBorders>
            <w:shd w:val="clear" w:color="auto" w:fill="AEAAAA"/>
            <w:tcMar>
              <w:top w:w="0" w:type="dxa"/>
              <w:left w:w="100" w:type="dxa"/>
              <w:bottom w:w="0" w:type="dxa"/>
              <w:right w:w="100" w:type="dxa"/>
            </w:tcMar>
            <w:vAlign w:val="bottom"/>
          </w:tcPr>
          <w:p w14:paraId="517113EE" w14:textId="77777777" w:rsidR="0038461A" w:rsidRPr="00EC5E32" w:rsidRDefault="0038461A" w:rsidP="00D92A1E">
            <w:pPr>
              <w:jc w:val="left"/>
              <w:rPr>
                <w:szCs w:val="24"/>
                <w:lang w:val="en-GB"/>
              </w:rPr>
            </w:pPr>
            <w:r w:rsidRPr="00EC5E32">
              <w:rPr>
                <w:szCs w:val="24"/>
                <w:lang w:val="en-GB"/>
              </w:rPr>
              <w:t xml:space="preserve"> </w:t>
            </w:r>
          </w:p>
        </w:tc>
        <w:tc>
          <w:tcPr>
            <w:tcW w:w="1001"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7A1674BD" w14:textId="77777777" w:rsidR="0038461A" w:rsidRPr="00EC5E32" w:rsidRDefault="0038461A" w:rsidP="00D92A1E">
            <w:pPr>
              <w:jc w:val="left"/>
              <w:rPr>
                <w:szCs w:val="24"/>
                <w:lang w:val="en-GB"/>
              </w:rPr>
            </w:pPr>
            <w:r w:rsidRPr="00EC5E32">
              <w:rPr>
                <w:szCs w:val="24"/>
                <w:lang w:val="en-GB"/>
              </w:rPr>
              <w:t xml:space="preserve"> </w:t>
            </w:r>
          </w:p>
        </w:tc>
        <w:tc>
          <w:tcPr>
            <w:tcW w:w="2165"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4A896A59" w14:textId="77777777" w:rsidR="0038461A" w:rsidRPr="00EC5E32" w:rsidRDefault="0038461A" w:rsidP="00D92A1E">
            <w:pPr>
              <w:jc w:val="left"/>
              <w:rPr>
                <w:szCs w:val="24"/>
                <w:lang w:val="en-GB"/>
              </w:rPr>
            </w:pPr>
            <w:r w:rsidRPr="00EC5E32">
              <w:rPr>
                <w:szCs w:val="24"/>
                <w:lang w:val="en-GB"/>
              </w:rPr>
              <w:t>Ra+(</w:t>
            </w:r>
            <w:proofErr w:type="spellStart"/>
            <w:r w:rsidRPr="00EC5E32">
              <w:rPr>
                <w:szCs w:val="24"/>
                <w:lang w:val="en-GB"/>
              </w:rPr>
              <w:t>NPVa</w:t>
            </w:r>
            <w:proofErr w:type="spellEnd"/>
            <w:r w:rsidRPr="00EC5E32">
              <w:rPr>
                <w:szCs w:val="24"/>
                <w:lang w:val="en-GB"/>
              </w:rPr>
              <w:t>/(NPVA-</w:t>
            </w:r>
            <w:proofErr w:type="spellStart"/>
            <w:proofErr w:type="gramStart"/>
            <w:r w:rsidRPr="00EC5E32">
              <w:rPr>
                <w:szCs w:val="24"/>
                <w:lang w:val="en-GB"/>
              </w:rPr>
              <w:t>NPVb</w:t>
            </w:r>
            <w:proofErr w:type="spellEnd"/>
            <w:r w:rsidRPr="00EC5E32">
              <w:rPr>
                <w:szCs w:val="24"/>
                <w:lang w:val="en-GB"/>
              </w:rPr>
              <w:t>)*</w:t>
            </w:r>
            <w:proofErr w:type="gramEnd"/>
            <w:r w:rsidRPr="00EC5E32">
              <w:rPr>
                <w:szCs w:val="24"/>
                <w:lang w:val="en-GB"/>
              </w:rPr>
              <w:t>(Rb-Ra)</w:t>
            </w:r>
          </w:p>
        </w:tc>
        <w:tc>
          <w:tcPr>
            <w:tcW w:w="2051"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4C1C38F"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6877F5A7" w14:textId="77777777" w:rsidR="0038461A" w:rsidRPr="00EC5E32" w:rsidRDefault="0038461A" w:rsidP="00D92A1E">
            <w:pPr>
              <w:jc w:val="left"/>
              <w:rPr>
                <w:szCs w:val="24"/>
                <w:lang w:val="en-GB"/>
              </w:rPr>
            </w:pPr>
            <w:r w:rsidRPr="00EC5E32">
              <w:rPr>
                <w:szCs w:val="24"/>
                <w:lang w:val="en-GB"/>
              </w:rPr>
              <w:t xml:space="preserve"> </w:t>
            </w:r>
          </w:p>
        </w:tc>
        <w:tc>
          <w:tcPr>
            <w:tcW w:w="2051" w:type="dxa"/>
            <w:tcBorders>
              <w:top w:val="nil"/>
              <w:left w:val="nil"/>
              <w:bottom w:val="single" w:sz="6" w:space="0" w:color="000000"/>
              <w:right w:val="single" w:sz="6" w:space="0" w:color="000000"/>
            </w:tcBorders>
            <w:shd w:val="clear" w:color="auto" w:fill="AEAAAA"/>
            <w:tcMar>
              <w:top w:w="0" w:type="dxa"/>
              <w:left w:w="100" w:type="dxa"/>
              <w:bottom w:w="0" w:type="dxa"/>
              <w:right w:w="100" w:type="dxa"/>
            </w:tcMar>
            <w:vAlign w:val="bottom"/>
          </w:tcPr>
          <w:p w14:paraId="5D17E40E" w14:textId="77777777" w:rsidR="0038461A" w:rsidRPr="00EC5E32" w:rsidRDefault="0038461A" w:rsidP="00D92A1E">
            <w:pPr>
              <w:jc w:val="left"/>
              <w:rPr>
                <w:szCs w:val="24"/>
                <w:lang w:val="en-GB"/>
              </w:rPr>
            </w:pPr>
            <w:r w:rsidRPr="00EC5E32">
              <w:rPr>
                <w:szCs w:val="24"/>
                <w:lang w:val="en-GB"/>
              </w:rPr>
              <w:t xml:space="preserve"> </w:t>
            </w:r>
          </w:p>
        </w:tc>
      </w:tr>
    </w:tbl>
    <w:p w14:paraId="7E69A639"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20"/>
        <w:gridCol w:w="1010"/>
        <w:gridCol w:w="2163"/>
        <w:gridCol w:w="2049"/>
        <w:gridCol w:w="1334"/>
        <w:gridCol w:w="2049"/>
      </w:tblGrid>
      <w:tr w:rsidR="003103CB" w:rsidRPr="00EC5E32" w14:paraId="3F2E3253" w14:textId="77777777" w:rsidTr="006476A0">
        <w:trPr>
          <w:trHeight w:val="300"/>
        </w:trPr>
        <w:tc>
          <w:tcPr>
            <w:tcW w:w="9024" w:type="dxa"/>
            <w:gridSpan w:val="6"/>
            <w:tcBorders>
              <w:top w:val="single" w:sz="6" w:space="0" w:color="000000"/>
              <w:left w:val="single" w:sz="6" w:space="0" w:color="000000"/>
              <w:bottom w:val="nil"/>
              <w:right w:val="single" w:sz="6" w:space="0" w:color="000000"/>
            </w:tcBorders>
            <w:shd w:val="clear" w:color="auto" w:fill="FFE699"/>
            <w:tcMar>
              <w:top w:w="0" w:type="dxa"/>
              <w:left w:w="100" w:type="dxa"/>
              <w:bottom w:w="0" w:type="dxa"/>
              <w:right w:w="100" w:type="dxa"/>
            </w:tcMar>
            <w:vAlign w:val="bottom"/>
          </w:tcPr>
          <w:p w14:paraId="361ADA1C" w14:textId="77777777" w:rsidR="0038461A" w:rsidRPr="00EC5E32" w:rsidRDefault="0038461A" w:rsidP="00D92A1E">
            <w:pPr>
              <w:jc w:val="center"/>
              <w:rPr>
                <w:b/>
                <w:bCs/>
                <w:szCs w:val="24"/>
                <w:lang w:val="en-GB"/>
              </w:rPr>
            </w:pPr>
            <w:r w:rsidRPr="00EC5E32">
              <w:rPr>
                <w:b/>
                <w:bCs/>
                <w:szCs w:val="24"/>
                <w:lang w:val="en-GB"/>
              </w:rPr>
              <w:t xml:space="preserve">Calculation of Internal Rate of </w:t>
            </w:r>
            <w:proofErr w:type="gramStart"/>
            <w:r w:rsidRPr="00EC5E32">
              <w:rPr>
                <w:b/>
                <w:bCs/>
                <w:szCs w:val="24"/>
                <w:lang w:val="en-GB"/>
              </w:rPr>
              <w:t>Return  (</w:t>
            </w:r>
            <w:proofErr w:type="gramEnd"/>
            <w:r w:rsidRPr="00EC5E32">
              <w:rPr>
                <w:b/>
                <w:bCs/>
                <w:szCs w:val="24"/>
                <w:lang w:val="en-GB"/>
              </w:rPr>
              <w:t>IRR)</w:t>
            </w:r>
          </w:p>
        </w:tc>
      </w:tr>
      <w:tr w:rsidR="003103CB" w:rsidRPr="00EC5E32" w14:paraId="7B173A89" w14:textId="77777777" w:rsidTr="006476A0">
        <w:trPr>
          <w:trHeight w:val="300"/>
        </w:trPr>
        <w:tc>
          <w:tcPr>
            <w:tcW w:w="419"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6A4D5EEF" w14:textId="77777777" w:rsidR="0038461A" w:rsidRPr="00EC5E32" w:rsidRDefault="0038461A" w:rsidP="00D92A1E">
            <w:pPr>
              <w:jc w:val="left"/>
              <w:rPr>
                <w:b/>
                <w:bCs/>
                <w:szCs w:val="24"/>
                <w:lang w:val="en-GB"/>
              </w:rPr>
            </w:pPr>
            <w:r w:rsidRPr="00EC5E32">
              <w:rPr>
                <w:b/>
                <w:bCs/>
                <w:szCs w:val="24"/>
                <w:lang w:val="en-GB"/>
              </w:rPr>
              <w:t>Year</w:t>
            </w:r>
          </w:p>
        </w:tc>
        <w:tc>
          <w:tcPr>
            <w:tcW w:w="1010" w:type="dxa"/>
            <w:tcBorders>
              <w:top w:val="nil"/>
              <w:left w:val="nil"/>
              <w:bottom w:val="nil"/>
              <w:right w:val="nil"/>
            </w:tcBorders>
            <w:shd w:val="clear" w:color="auto" w:fill="FFE699"/>
            <w:tcMar>
              <w:top w:w="0" w:type="dxa"/>
              <w:left w:w="100" w:type="dxa"/>
              <w:bottom w:w="0" w:type="dxa"/>
              <w:right w:w="100" w:type="dxa"/>
            </w:tcMar>
            <w:vAlign w:val="bottom"/>
          </w:tcPr>
          <w:p w14:paraId="353FED49" w14:textId="77777777" w:rsidR="0038461A" w:rsidRPr="00EC5E32" w:rsidRDefault="0038461A" w:rsidP="00D92A1E">
            <w:pPr>
              <w:jc w:val="left"/>
              <w:rPr>
                <w:b/>
                <w:bCs/>
                <w:szCs w:val="24"/>
                <w:lang w:val="en-GB"/>
              </w:rPr>
            </w:pPr>
            <w:r w:rsidRPr="00EC5E32">
              <w:rPr>
                <w:b/>
                <w:bCs/>
                <w:szCs w:val="24"/>
                <w:lang w:val="en-GB"/>
              </w:rPr>
              <w:t>Project B (£m)</w:t>
            </w:r>
          </w:p>
        </w:tc>
        <w:tc>
          <w:tcPr>
            <w:tcW w:w="2163" w:type="dxa"/>
            <w:tcBorders>
              <w:top w:val="nil"/>
              <w:left w:val="nil"/>
              <w:bottom w:val="nil"/>
              <w:right w:val="nil"/>
            </w:tcBorders>
            <w:shd w:val="clear" w:color="auto" w:fill="FFE699"/>
            <w:tcMar>
              <w:top w:w="0" w:type="dxa"/>
              <w:left w:w="100" w:type="dxa"/>
              <w:bottom w:w="0" w:type="dxa"/>
              <w:right w:w="100" w:type="dxa"/>
            </w:tcMar>
            <w:vAlign w:val="bottom"/>
          </w:tcPr>
          <w:p w14:paraId="707EEA06" w14:textId="77777777" w:rsidR="0038461A" w:rsidRPr="00EC5E32" w:rsidRDefault="0038461A" w:rsidP="00D92A1E">
            <w:pPr>
              <w:jc w:val="left"/>
              <w:rPr>
                <w:b/>
                <w:bCs/>
                <w:szCs w:val="24"/>
                <w:lang w:val="en-GB"/>
              </w:rPr>
            </w:pPr>
            <w:r w:rsidRPr="00EC5E32">
              <w:rPr>
                <w:b/>
                <w:bCs/>
                <w:szCs w:val="24"/>
                <w:lang w:val="en-GB"/>
              </w:rPr>
              <w:t>Discounting factor @10%</w:t>
            </w:r>
          </w:p>
        </w:tc>
        <w:tc>
          <w:tcPr>
            <w:tcW w:w="2049" w:type="dxa"/>
            <w:tcBorders>
              <w:top w:val="nil"/>
              <w:left w:val="nil"/>
              <w:bottom w:val="nil"/>
              <w:right w:val="nil"/>
            </w:tcBorders>
            <w:shd w:val="clear" w:color="auto" w:fill="FFE699"/>
            <w:tcMar>
              <w:top w:w="0" w:type="dxa"/>
              <w:left w:w="100" w:type="dxa"/>
              <w:bottom w:w="0" w:type="dxa"/>
              <w:right w:w="100" w:type="dxa"/>
            </w:tcMar>
            <w:vAlign w:val="bottom"/>
          </w:tcPr>
          <w:p w14:paraId="4FE4E695" w14:textId="77777777" w:rsidR="0038461A" w:rsidRPr="00EC5E32" w:rsidRDefault="0038461A" w:rsidP="00D92A1E">
            <w:pPr>
              <w:jc w:val="left"/>
              <w:rPr>
                <w:b/>
                <w:bCs/>
                <w:szCs w:val="24"/>
                <w:lang w:val="en-GB"/>
              </w:rPr>
            </w:pPr>
            <w:r w:rsidRPr="00EC5E32">
              <w:rPr>
                <w:b/>
                <w:bCs/>
                <w:szCs w:val="24"/>
                <w:lang w:val="en-GB"/>
              </w:rPr>
              <w:t>Present value of cash flows (£m)</w:t>
            </w:r>
          </w:p>
        </w:tc>
        <w:tc>
          <w:tcPr>
            <w:tcW w:w="1334" w:type="dxa"/>
            <w:tcBorders>
              <w:top w:val="nil"/>
              <w:left w:val="nil"/>
              <w:bottom w:val="nil"/>
              <w:right w:val="nil"/>
            </w:tcBorders>
            <w:shd w:val="clear" w:color="auto" w:fill="FFE699"/>
            <w:tcMar>
              <w:top w:w="0" w:type="dxa"/>
              <w:left w:w="100" w:type="dxa"/>
              <w:bottom w:w="0" w:type="dxa"/>
              <w:right w:w="100" w:type="dxa"/>
            </w:tcMar>
            <w:vAlign w:val="bottom"/>
          </w:tcPr>
          <w:p w14:paraId="1B6ECC74" w14:textId="77777777" w:rsidR="0038461A" w:rsidRPr="00EC5E32" w:rsidRDefault="0038461A" w:rsidP="00D92A1E">
            <w:pPr>
              <w:jc w:val="left"/>
              <w:rPr>
                <w:b/>
                <w:bCs/>
                <w:szCs w:val="24"/>
                <w:lang w:val="en-GB"/>
              </w:rPr>
            </w:pPr>
            <w:r w:rsidRPr="00EC5E32">
              <w:rPr>
                <w:b/>
                <w:bCs/>
                <w:szCs w:val="24"/>
                <w:lang w:val="en-GB"/>
              </w:rPr>
              <w:t>Discount rate at 3%</w:t>
            </w:r>
          </w:p>
        </w:tc>
        <w:tc>
          <w:tcPr>
            <w:tcW w:w="2049"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04A64E51"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088E23CB"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52D940D" w14:textId="77777777" w:rsidR="0038461A" w:rsidRPr="00EC5E32" w:rsidRDefault="0038461A" w:rsidP="00D92A1E">
            <w:pPr>
              <w:jc w:val="right"/>
              <w:rPr>
                <w:szCs w:val="24"/>
                <w:lang w:val="en-GB"/>
              </w:rPr>
            </w:pPr>
            <w:r w:rsidRPr="00EC5E32">
              <w:rPr>
                <w:szCs w:val="24"/>
                <w:lang w:val="en-GB"/>
              </w:rPr>
              <w:t>0</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0095A15A" w14:textId="77777777" w:rsidR="0038461A" w:rsidRPr="00EC5E32" w:rsidRDefault="0038461A" w:rsidP="00D92A1E">
            <w:pPr>
              <w:jc w:val="right"/>
              <w:rPr>
                <w:szCs w:val="24"/>
                <w:lang w:val="en-GB"/>
              </w:rPr>
            </w:pPr>
            <w:r w:rsidRPr="00EC5E32">
              <w:rPr>
                <w:szCs w:val="24"/>
                <w:lang w:val="en-GB"/>
              </w:rPr>
              <w:t>50</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075B9905" w14:textId="77777777" w:rsidR="0038461A" w:rsidRPr="00EC5E32" w:rsidRDefault="0038461A" w:rsidP="00D92A1E">
            <w:pPr>
              <w:jc w:val="right"/>
              <w:rPr>
                <w:szCs w:val="24"/>
                <w:lang w:val="en-GB"/>
              </w:rPr>
            </w:pPr>
            <w:r w:rsidRPr="00EC5E32">
              <w:rPr>
                <w:szCs w:val="24"/>
                <w:lang w:val="en-GB"/>
              </w:rPr>
              <w:t>1.00</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600A0572" w14:textId="77777777" w:rsidR="0038461A" w:rsidRPr="00EC5E32" w:rsidRDefault="0038461A" w:rsidP="00D92A1E">
            <w:pPr>
              <w:jc w:val="right"/>
              <w:rPr>
                <w:szCs w:val="24"/>
                <w:lang w:val="en-GB"/>
              </w:rPr>
            </w:pPr>
            <w:r w:rsidRPr="00EC5E32">
              <w:rPr>
                <w:szCs w:val="24"/>
                <w:lang w:val="en-GB"/>
              </w:rPr>
              <w:t>-50.00</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7B7FC755" w14:textId="77777777" w:rsidR="0038461A" w:rsidRPr="00EC5E32" w:rsidRDefault="0038461A" w:rsidP="00D92A1E">
            <w:pPr>
              <w:jc w:val="right"/>
              <w:rPr>
                <w:szCs w:val="24"/>
                <w:lang w:val="en-GB"/>
              </w:rPr>
            </w:pPr>
            <w:r w:rsidRPr="00EC5E32">
              <w:rPr>
                <w:szCs w:val="24"/>
                <w:lang w:val="en-GB"/>
              </w:rPr>
              <w:t>1.00</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00EF306" w14:textId="77777777" w:rsidR="0038461A" w:rsidRPr="00EC5E32" w:rsidRDefault="0038461A" w:rsidP="00D92A1E">
            <w:pPr>
              <w:jc w:val="right"/>
              <w:rPr>
                <w:szCs w:val="24"/>
                <w:lang w:val="en-GB"/>
              </w:rPr>
            </w:pPr>
            <w:r w:rsidRPr="00EC5E32">
              <w:rPr>
                <w:szCs w:val="24"/>
                <w:lang w:val="en-GB"/>
              </w:rPr>
              <w:t>50.00</w:t>
            </w:r>
          </w:p>
        </w:tc>
      </w:tr>
      <w:tr w:rsidR="003103CB" w:rsidRPr="00EC5E32" w14:paraId="43D96E71"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FFFEAE7" w14:textId="77777777" w:rsidR="0038461A" w:rsidRPr="00EC5E32" w:rsidRDefault="0038461A" w:rsidP="00D92A1E">
            <w:pPr>
              <w:jc w:val="right"/>
              <w:rPr>
                <w:szCs w:val="24"/>
                <w:lang w:val="en-GB"/>
              </w:rPr>
            </w:pPr>
            <w:r w:rsidRPr="00EC5E32">
              <w:rPr>
                <w:szCs w:val="24"/>
                <w:lang w:val="en-GB"/>
              </w:rPr>
              <w:t>1</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27E376B0"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5C4CFE73" w14:textId="77777777" w:rsidR="0038461A" w:rsidRPr="00EC5E32" w:rsidRDefault="0038461A" w:rsidP="00D92A1E">
            <w:pPr>
              <w:jc w:val="right"/>
              <w:rPr>
                <w:szCs w:val="24"/>
                <w:lang w:val="en-GB"/>
              </w:rPr>
            </w:pPr>
            <w:r w:rsidRPr="00EC5E32">
              <w:rPr>
                <w:szCs w:val="24"/>
                <w:lang w:val="en-GB"/>
              </w:rPr>
              <w:t>0.91</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10CA6AAE" w14:textId="77777777" w:rsidR="0038461A" w:rsidRPr="00EC5E32" w:rsidRDefault="0038461A" w:rsidP="00D92A1E">
            <w:pPr>
              <w:jc w:val="right"/>
              <w:rPr>
                <w:szCs w:val="24"/>
                <w:lang w:val="en-GB"/>
              </w:rPr>
            </w:pPr>
            <w:r w:rsidRPr="00EC5E32">
              <w:rPr>
                <w:szCs w:val="24"/>
                <w:lang w:val="en-GB"/>
              </w:rPr>
              <w:t>10.00</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406B5413" w14:textId="77777777" w:rsidR="0038461A" w:rsidRPr="00EC5E32" w:rsidRDefault="0038461A" w:rsidP="00D92A1E">
            <w:pPr>
              <w:jc w:val="right"/>
              <w:rPr>
                <w:szCs w:val="24"/>
                <w:lang w:val="en-GB"/>
              </w:rPr>
            </w:pPr>
            <w:r w:rsidRPr="00EC5E32">
              <w:rPr>
                <w:szCs w:val="24"/>
                <w:lang w:val="en-GB"/>
              </w:rPr>
              <w:t>0.97</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08545F3" w14:textId="77777777" w:rsidR="0038461A" w:rsidRPr="00EC5E32" w:rsidRDefault="0038461A" w:rsidP="00D92A1E">
            <w:pPr>
              <w:jc w:val="right"/>
              <w:rPr>
                <w:szCs w:val="24"/>
                <w:lang w:val="en-GB"/>
              </w:rPr>
            </w:pPr>
            <w:r w:rsidRPr="00EC5E32">
              <w:rPr>
                <w:szCs w:val="24"/>
                <w:lang w:val="en-GB"/>
              </w:rPr>
              <w:t>10.67</w:t>
            </w:r>
          </w:p>
        </w:tc>
      </w:tr>
      <w:tr w:rsidR="003103CB" w:rsidRPr="00EC5E32" w14:paraId="6ECF7B07"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076EC5F0" w14:textId="77777777" w:rsidR="0038461A" w:rsidRPr="00EC5E32" w:rsidRDefault="0038461A" w:rsidP="00D92A1E">
            <w:pPr>
              <w:jc w:val="right"/>
              <w:rPr>
                <w:szCs w:val="24"/>
                <w:lang w:val="en-GB"/>
              </w:rPr>
            </w:pPr>
            <w:r w:rsidRPr="00EC5E32">
              <w:rPr>
                <w:szCs w:val="24"/>
                <w:lang w:val="en-GB"/>
              </w:rPr>
              <w:t>2</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3FAC3658"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4CADA39D" w14:textId="77777777" w:rsidR="0038461A" w:rsidRPr="00EC5E32" w:rsidRDefault="0038461A" w:rsidP="00D92A1E">
            <w:pPr>
              <w:jc w:val="right"/>
              <w:rPr>
                <w:szCs w:val="24"/>
                <w:lang w:val="en-GB"/>
              </w:rPr>
            </w:pPr>
            <w:r w:rsidRPr="00EC5E32">
              <w:rPr>
                <w:szCs w:val="24"/>
                <w:lang w:val="en-GB"/>
              </w:rPr>
              <w:t>0.83</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3C6A891D" w14:textId="77777777" w:rsidR="0038461A" w:rsidRPr="00EC5E32" w:rsidRDefault="0038461A" w:rsidP="00D92A1E">
            <w:pPr>
              <w:jc w:val="right"/>
              <w:rPr>
                <w:szCs w:val="24"/>
                <w:lang w:val="en-GB"/>
              </w:rPr>
            </w:pPr>
            <w:r w:rsidRPr="00EC5E32">
              <w:rPr>
                <w:szCs w:val="24"/>
                <w:lang w:val="en-GB"/>
              </w:rPr>
              <w:t>9.09</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5E1AF786" w14:textId="77777777" w:rsidR="0038461A" w:rsidRPr="00EC5E32" w:rsidRDefault="0038461A" w:rsidP="00D92A1E">
            <w:pPr>
              <w:jc w:val="right"/>
              <w:rPr>
                <w:szCs w:val="24"/>
                <w:lang w:val="en-GB"/>
              </w:rPr>
            </w:pPr>
            <w:r w:rsidRPr="00EC5E32">
              <w:rPr>
                <w:szCs w:val="24"/>
                <w:lang w:val="en-GB"/>
              </w:rPr>
              <w:t>0.94</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B96AF4A" w14:textId="77777777" w:rsidR="0038461A" w:rsidRPr="00EC5E32" w:rsidRDefault="0038461A" w:rsidP="00D92A1E">
            <w:pPr>
              <w:jc w:val="right"/>
              <w:rPr>
                <w:szCs w:val="24"/>
                <w:lang w:val="en-GB"/>
              </w:rPr>
            </w:pPr>
            <w:r w:rsidRPr="00EC5E32">
              <w:rPr>
                <w:szCs w:val="24"/>
                <w:lang w:val="en-GB"/>
              </w:rPr>
              <w:t>10.34</w:t>
            </w:r>
          </w:p>
        </w:tc>
      </w:tr>
      <w:tr w:rsidR="003103CB" w:rsidRPr="00EC5E32" w14:paraId="0C66DDB9"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28AFB0E2" w14:textId="77777777" w:rsidR="0038461A" w:rsidRPr="00EC5E32" w:rsidRDefault="0038461A" w:rsidP="00D92A1E">
            <w:pPr>
              <w:jc w:val="right"/>
              <w:rPr>
                <w:szCs w:val="24"/>
                <w:lang w:val="en-GB"/>
              </w:rPr>
            </w:pPr>
            <w:r w:rsidRPr="00EC5E32">
              <w:rPr>
                <w:szCs w:val="24"/>
                <w:lang w:val="en-GB"/>
              </w:rPr>
              <w:t>3</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772192F5"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5E0FBE6F" w14:textId="77777777" w:rsidR="0038461A" w:rsidRPr="00EC5E32" w:rsidRDefault="0038461A" w:rsidP="00D92A1E">
            <w:pPr>
              <w:jc w:val="right"/>
              <w:rPr>
                <w:szCs w:val="24"/>
                <w:lang w:val="en-GB"/>
              </w:rPr>
            </w:pPr>
            <w:r w:rsidRPr="00EC5E32">
              <w:rPr>
                <w:szCs w:val="24"/>
                <w:lang w:val="en-GB"/>
              </w:rPr>
              <w:t>0.75</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1D0984DD" w14:textId="77777777" w:rsidR="0038461A" w:rsidRPr="00EC5E32" w:rsidRDefault="0038461A" w:rsidP="00D92A1E">
            <w:pPr>
              <w:jc w:val="right"/>
              <w:rPr>
                <w:szCs w:val="24"/>
                <w:lang w:val="en-GB"/>
              </w:rPr>
            </w:pPr>
            <w:r w:rsidRPr="00EC5E32">
              <w:rPr>
                <w:szCs w:val="24"/>
                <w:lang w:val="en-GB"/>
              </w:rPr>
              <w:t>8.26</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113AD247" w14:textId="77777777" w:rsidR="0038461A" w:rsidRPr="00EC5E32" w:rsidRDefault="0038461A" w:rsidP="00D92A1E">
            <w:pPr>
              <w:jc w:val="right"/>
              <w:rPr>
                <w:szCs w:val="24"/>
                <w:lang w:val="en-GB"/>
              </w:rPr>
            </w:pPr>
            <w:r w:rsidRPr="00EC5E32">
              <w:rPr>
                <w:szCs w:val="24"/>
                <w:lang w:val="en-GB"/>
              </w:rPr>
              <w:t>0.92</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8A1A5EB" w14:textId="77777777" w:rsidR="0038461A" w:rsidRPr="00EC5E32" w:rsidRDefault="0038461A" w:rsidP="00D92A1E">
            <w:pPr>
              <w:jc w:val="right"/>
              <w:rPr>
                <w:szCs w:val="24"/>
                <w:lang w:val="en-GB"/>
              </w:rPr>
            </w:pPr>
            <w:r w:rsidRPr="00EC5E32">
              <w:rPr>
                <w:szCs w:val="24"/>
                <w:lang w:val="en-GB"/>
              </w:rPr>
              <w:t>10.07</w:t>
            </w:r>
          </w:p>
        </w:tc>
      </w:tr>
      <w:tr w:rsidR="003103CB" w:rsidRPr="00EC5E32" w14:paraId="1E401070"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154C245" w14:textId="77777777" w:rsidR="0038461A" w:rsidRPr="00EC5E32" w:rsidRDefault="0038461A" w:rsidP="00D92A1E">
            <w:pPr>
              <w:jc w:val="right"/>
              <w:rPr>
                <w:szCs w:val="24"/>
                <w:lang w:val="en-GB"/>
              </w:rPr>
            </w:pPr>
            <w:r w:rsidRPr="00EC5E32">
              <w:rPr>
                <w:szCs w:val="24"/>
                <w:lang w:val="en-GB"/>
              </w:rPr>
              <w:t>4</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0BADB686"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223FE3E9" w14:textId="77777777" w:rsidR="0038461A" w:rsidRPr="00EC5E32" w:rsidRDefault="0038461A" w:rsidP="00D92A1E">
            <w:pPr>
              <w:jc w:val="right"/>
              <w:rPr>
                <w:szCs w:val="24"/>
                <w:lang w:val="en-GB"/>
              </w:rPr>
            </w:pPr>
            <w:r w:rsidRPr="00EC5E32">
              <w:rPr>
                <w:szCs w:val="24"/>
                <w:lang w:val="en-GB"/>
              </w:rPr>
              <w:t>0.68</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08172216" w14:textId="77777777" w:rsidR="0038461A" w:rsidRPr="00EC5E32" w:rsidRDefault="0038461A" w:rsidP="00D92A1E">
            <w:pPr>
              <w:jc w:val="right"/>
              <w:rPr>
                <w:szCs w:val="24"/>
                <w:lang w:val="en-GB"/>
              </w:rPr>
            </w:pPr>
            <w:r w:rsidRPr="00EC5E32">
              <w:rPr>
                <w:szCs w:val="24"/>
                <w:lang w:val="en-GB"/>
              </w:rPr>
              <w:t>7.51</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7A83618F" w14:textId="77777777" w:rsidR="0038461A" w:rsidRPr="00EC5E32" w:rsidRDefault="0038461A" w:rsidP="00D92A1E">
            <w:pPr>
              <w:jc w:val="right"/>
              <w:rPr>
                <w:szCs w:val="24"/>
                <w:lang w:val="en-GB"/>
              </w:rPr>
            </w:pPr>
            <w:r w:rsidRPr="00EC5E32">
              <w:rPr>
                <w:szCs w:val="24"/>
                <w:lang w:val="en-GB"/>
              </w:rPr>
              <w:t>0.89</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D42944D" w14:textId="77777777" w:rsidR="0038461A" w:rsidRPr="00EC5E32" w:rsidRDefault="0038461A" w:rsidP="00D92A1E">
            <w:pPr>
              <w:jc w:val="right"/>
              <w:rPr>
                <w:szCs w:val="24"/>
                <w:lang w:val="en-GB"/>
              </w:rPr>
            </w:pPr>
            <w:r w:rsidRPr="00EC5E32">
              <w:rPr>
                <w:szCs w:val="24"/>
                <w:lang w:val="en-GB"/>
              </w:rPr>
              <w:t>9.77</w:t>
            </w:r>
          </w:p>
        </w:tc>
      </w:tr>
      <w:tr w:rsidR="003103CB" w:rsidRPr="00EC5E32" w14:paraId="5E67A133"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AC35096" w14:textId="77777777" w:rsidR="0038461A" w:rsidRPr="00EC5E32" w:rsidRDefault="0038461A" w:rsidP="00D92A1E">
            <w:pPr>
              <w:jc w:val="right"/>
              <w:rPr>
                <w:szCs w:val="24"/>
                <w:lang w:val="en-GB"/>
              </w:rPr>
            </w:pPr>
            <w:r w:rsidRPr="00EC5E32">
              <w:rPr>
                <w:szCs w:val="24"/>
                <w:lang w:val="en-GB"/>
              </w:rPr>
              <w:t>5</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51F7514C" w14:textId="77777777" w:rsidR="0038461A" w:rsidRPr="00EC5E32" w:rsidRDefault="0038461A" w:rsidP="00D92A1E">
            <w:pPr>
              <w:jc w:val="right"/>
              <w:rPr>
                <w:szCs w:val="24"/>
                <w:lang w:val="en-GB"/>
              </w:rPr>
            </w:pPr>
            <w:r w:rsidRPr="00EC5E32">
              <w:rPr>
                <w:szCs w:val="24"/>
                <w:lang w:val="en-GB"/>
              </w:rPr>
              <w:t>11</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17F6C367" w14:textId="77777777" w:rsidR="0038461A" w:rsidRPr="00EC5E32" w:rsidRDefault="0038461A" w:rsidP="00D92A1E">
            <w:pPr>
              <w:jc w:val="right"/>
              <w:rPr>
                <w:szCs w:val="24"/>
                <w:lang w:val="en-GB"/>
              </w:rPr>
            </w:pPr>
            <w:r w:rsidRPr="00EC5E32">
              <w:rPr>
                <w:szCs w:val="24"/>
                <w:lang w:val="en-GB"/>
              </w:rPr>
              <w:t>0.62</w:t>
            </w:r>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70B30462" w14:textId="77777777" w:rsidR="0038461A" w:rsidRPr="00EC5E32" w:rsidRDefault="0038461A" w:rsidP="00D92A1E">
            <w:pPr>
              <w:jc w:val="right"/>
              <w:rPr>
                <w:szCs w:val="24"/>
                <w:lang w:val="en-GB"/>
              </w:rPr>
            </w:pPr>
            <w:r w:rsidRPr="00EC5E32">
              <w:rPr>
                <w:szCs w:val="24"/>
                <w:lang w:val="en-GB"/>
              </w:rPr>
              <w:t>6.83</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1EBC05C3" w14:textId="77777777" w:rsidR="0038461A" w:rsidRPr="00EC5E32" w:rsidRDefault="0038461A" w:rsidP="00D92A1E">
            <w:pPr>
              <w:jc w:val="right"/>
              <w:rPr>
                <w:szCs w:val="24"/>
                <w:lang w:val="en-GB"/>
              </w:rPr>
            </w:pPr>
            <w:r w:rsidRPr="00EC5E32">
              <w:rPr>
                <w:szCs w:val="24"/>
                <w:lang w:val="en-GB"/>
              </w:rPr>
              <w:t>0.86</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E35BB85" w14:textId="77777777" w:rsidR="0038461A" w:rsidRPr="00EC5E32" w:rsidRDefault="0038461A" w:rsidP="00D92A1E">
            <w:pPr>
              <w:jc w:val="right"/>
              <w:rPr>
                <w:szCs w:val="24"/>
                <w:lang w:val="en-GB"/>
              </w:rPr>
            </w:pPr>
            <w:r w:rsidRPr="00EC5E32">
              <w:rPr>
                <w:szCs w:val="24"/>
                <w:lang w:val="en-GB"/>
              </w:rPr>
              <w:t>9.48</w:t>
            </w:r>
          </w:p>
        </w:tc>
      </w:tr>
      <w:tr w:rsidR="003103CB" w:rsidRPr="00EC5E32" w14:paraId="2D06A138" w14:textId="77777777" w:rsidTr="006476A0">
        <w:trPr>
          <w:trHeight w:val="300"/>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48A01118" w14:textId="77777777" w:rsidR="0038461A" w:rsidRPr="00EC5E32" w:rsidRDefault="0038461A" w:rsidP="00D92A1E">
            <w:pPr>
              <w:jc w:val="left"/>
              <w:rPr>
                <w:szCs w:val="24"/>
                <w:lang w:val="en-GB"/>
              </w:rPr>
            </w:pPr>
            <w:r w:rsidRPr="00EC5E32">
              <w:rPr>
                <w:szCs w:val="24"/>
                <w:lang w:val="en-GB"/>
              </w:rPr>
              <w:t>Ra</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3FBCB151" w14:textId="77777777" w:rsidR="0038461A" w:rsidRPr="00EC5E32" w:rsidRDefault="0038461A" w:rsidP="00D92A1E">
            <w:pPr>
              <w:jc w:val="right"/>
              <w:rPr>
                <w:szCs w:val="24"/>
                <w:lang w:val="en-GB"/>
              </w:rPr>
            </w:pPr>
            <w:r w:rsidRPr="00EC5E32">
              <w:rPr>
                <w:szCs w:val="24"/>
                <w:lang w:val="en-GB"/>
              </w:rPr>
              <w:t>3%</w:t>
            </w:r>
          </w:p>
        </w:tc>
        <w:tc>
          <w:tcPr>
            <w:tcW w:w="2163" w:type="dxa"/>
            <w:tcBorders>
              <w:top w:val="nil"/>
              <w:left w:val="nil"/>
              <w:bottom w:val="nil"/>
              <w:right w:val="nil"/>
            </w:tcBorders>
            <w:shd w:val="clear" w:color="auto" w:fill="AEAAAA"/>
            <w:tcMar>
              <w:top w:w="0" w:type="dxa"/>
              <w:left w:w="100" w:type="dxa"/>
              <w:bottom w:w="0" w:type="dxa"/>
              <w:right w:w="100" w:type="dxa"/>
            </w:tcMar>
            <w:vAlign w:val="bottom"/>
          </w:tcPr>
          <w:p w14:paraId="44EB43F9" w14:textId="77777777" w:rsidR="0038461A" w:rsidRPr="00EC5E32" w:rsidRDefault="0038461A" w:rsidP="00D92A1E">
            <w:pPr>
              <w:jc w:val="left"/>
              <w:rPr>
                <w:szCs w:val="24"/>
                <w:lang w:val="en-GB"/>
              </w:rPr>
            </w:pPr>
            <w:proofErr w:type="spellStart"/>
            <w:r w:rsidRPr="00EC5E32">
              <w:rPr>
                <w:szCs w:val="24"/>
                <w:lang w:val="en-GB"/>
              </w:rPr>
              <w:t>NPVa</w:t>
            </w:r>
            <w:proofErr w:type="spellEnd"/>
          </w:p>
        </w:tc>
        <w:tc>
          <w:tcPr>
            <w:tcW w:w="2049" w:type="dxa"/>
            <w:tcBorders>
              <w:top w:val="nil"/>
              <w:left w:val="nil"/>
              <w:bottom w:val="nil"/>
              <w:right w:val="nil"/>
            </w:tcBorders>
            <w:shd w:val="clear" w:color="auto" w:fill="AEAAAA"/>
            <w:tcMar>
              <w:top w:w="0" w:type="dxa"/>
              <w:left w:w="100" w:type="dxa"/>
              <w:bottom w:w="0" w:type="dxa"/>
              <w:right w:w="100" w:type="dxa"/>
            </w:tcMar>
            <w:vAlign w:val="bottom"/>
          </w:tcPr>
          <w:p w14:paraId="109B6F3E" w14:textId="77777777" w:rsidR="0038461A" w:rsidRPr="00EC5E32" w:rsidRDefault="0038461A" w:rsidP="00D92A1E">
            <w:pPr>
              <w:jc w:val="right"/>
              <w:rPr>
                <w:szCs w:val="24"/>
                <w:lang w:val="en-GB"/>
              </w:rPr>
            </w:pPr>
            <w:r w:rsidRPr="00EC5E32">
              <w:rPr>
                <w:szCs w:val="24"/>
                <w:lang w:val="en-GB"/>
              </w:rPr>
              <w:t>-8.31</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36075173" w14:textId="77777777" w:rsidR="0038461A" w:rsidRPr="00EC5E32" w:rsidRDefault="0038461A" w:rsidP="00D92A1E">
            <w:pPr>
              <w:jc w:val="left"/>
              <w:rPr>
                <w:szCs w:val="24"/>
                <w:lang w:val="en-GB"/>
              </w:rPr>
            </w:pPr>
            <w:proofErr w:type="spellStart"/>
            <w:r w:rsidRPr="00EC5E32">
              <w:rPr>
                <w:szCs w:val="24"/>
                <w:lang w:val="en-GB"/>
              </w:rPr>
              <w:t>NPVb</w:t>
            </w:r>
            <w:proofErr w:type="spellEnd"/>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51CC7DE5" w14:textId="77777777" w:rsidR="0038461A" w:rsidRPr="00EC5E32" w:rsidRDefault="0038461A" w:rsidP="00D92A1E">
            <w:pPr>
              <w:jc w:val="right"/>
              <w:rPr>
                <w:szCs w:val="24"/>
                <w:lang w:val="en-GB"/>
              </w:rPr>
            </w:pPr>
            <w:r w:rsidRPr="00EC5E32">
              <w:rPr>
                <w:szCs w:val="24"/>
                <w:lang w:val="en-GB"/>
              </w:rPr>
              <w:t>100.33</w:t>
            </w:r>
          </w:p>
        </w:tc>
      </w:tr>
      <w:tr w:rsidR="003103CB" w:rsidRPr="00EC5E32" w14:paraId="074F4C67" w14:textId="77777777" w:rsidTr="006476A0">
        <w:trPr>
          <w:trHeight w:val="315"/>
        </w:trPr>
        <w:tc>
          <w:tcPr>
            <w:tcW w:w="419"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7263B1D0" w14:textId="77777777" w:rsidR="0038461A" w:rsidRPr="00EC5E32" w:rsidRDefault="0038461A" w:rsidP="00D92A1E">
            <w:pPr>
              <w:jc w:val="left"/>
              <w:rPr>
                <w:szCs w:val="24"/>
                <w:lang w:val="en-GB"/>
              </w:rPr>
            </w:pPr>
            <w:r w:rsidRPr="00EC5E32">
              <w:rPr>
                <w:szCs w:val="24"/>
                <w:lang w:val="en-GB"/>
              </w:rPr>
              <w:t>Rb</w:t>
            </w:r>
          </w:p>
        </w:tc>
        <w:tc>
          <w:tcPr>
            <w:tcW w:w="1010" w:type="dxa"/>
            <w:tcBorders>
              <w:top w:val="nil"/>
              <w:left w:val="nil"/>
              <w:bottom w:val="nil"/>
              <w:right w:val="nil"/>
            </w:tcBorders>
            <w:shd w:val="clear" w:color="auto" w:fill="AEAAAA"/>
            <w:tcMar>
              <w:top w:w="0" w:type="dxa"/>
              <w:left w:w="100" w:type="dxa"/>
              <w:bottom w:w="0" w:type="dxa"/>
              <w:right w:w="100" w:type="dxa"/>
            </w:tcMar>
            <w:vAlign w:val="bottom"/>
          </w:tcPr>
          <w:p w14:paraId="75A97BE9" w14:textId="77777777" w:rsidR="0038461A" w:rsidRPr="00EC5E32" w:rsidRDefault="0038461A" w:rsidP="00D92A1E">
            <w:pPr>
              <w:jc w:val="right"/>
              <w:rPr>
                <w:szCs w:val="24"/>
                <w:lang w:val="en-GB"/>
              </w:rPr>
            </w:pPr>
            <w:r w:rsidRPr="00EC5E32">
              <w:rPr>
                <w:szCs w:val="24"/>
                <w:lang w:val="en-GB"/>
              </w:rPr>
              <w:t>10%</w:t>
            </w:r>
          </w:p>
        </w:tc>
        <w:tc>
          <w:tcPr>
            <w:tcW w:w="2163" w:type="dxa"/>
            <w:tcBorders>
              <w:top w:val="nil"/>
              <w:left w:val="nil"/>
              <w:bottom w:val="nil"/>
              <w:right w:val="nil"/>
            </w:tcBorders>
            <w:shd w:val="clear" w:color="auto" w:fill="FFE699"/>
            <w:tcMar>
              <w:top w:w="0" w:type="dxa"/>
              <w:left w:w="100" w:type="dxa"/>
              <w:bottom w:w="0" w:type="dxa"/>
              <w:right w:w="100" w:type="dxa"/>
            </w:tcMar>
            <w:vAlign w:val="bottom"/>
          </w:tcPr>
          <w:p w14:paraId="02038386" w14:textId="77777777" w:rsidR="0038461A" w:rsidRPr="00EC5E32" w:rsidRDefault="0038461A" w:rsidP="00D92A1E">
            <w:pPr>
              <w:jc w:val="left"/>
              <w:rPr>
                <w:b/>
                <w:bCs/>
                <w:szCs w:val="24"/>
                <w:lang w:val="en-GB"/>
              </w:rPr>
            </w:pPr>
            <w:r w:rsidRPr="00EC5E32">
              <w:rPr>
                <w:b/>
                <w:bCs/>
                <w:szCs w:val="24"/>
                <w:lang w:val="en-GB"/>
              </w:rPr>
              <w:t>IRR</w:t>
            </w:r>
          </w:p>
        </w:tc>
        <w:tc>
          <w:tcPr>
            <w:tcW w:w="2049" w:type="dxa"/>
            <w:tcBorders>
              <w:top w:val="nil"/>
              <w:left w:val="nil"/>
              <w:bottom w:val="nil"/>
              <w:right w:val="nil"/>
            </w:tcBorders>
            <w:shd w:val="clear" w:color="auto" w:fill="FFE699"/>
            <w:tcMar>
              <w:top w:w="0" w:type="dxa"/>
              <w:left w:w="100" w:type="dxa"/>
              <w:bottom w:w="0" w:type="dxa"/>
              <w:right w:w="100" w:type="dxa"/>
            </w:tcMar>
            <w:vAlign w:val="bottom"/>
          </w:tcPr>
          <w:p w14:paraId="5BD9521E" w14:textId="77777777" w:rsidR="0038461A" w:rsidRPr="00EC5E32" w:rsidRDefault="0038461A" w:rsidP="00D92A1E">
            <w:pPr>
              <w:jc w:val="right"/>
              <w:rPr>
                <w:b/>
                <w:bCs/>
                <w:szCs w:val="24"/>
                <w:lang w:val="en-GB"/>
              </w:rPr>
            </w:pPr>
            <w:r w:rsidRPr="00EC5E32">
              <w:rPr>
                <w:b/>
                <w:bCs/>
                <w:szCs w:val="24"/>
                <w:lang w:val="en-GB"/>
              </w:rPr>
              <w:t>3.54%</w:t>
            </w:r>
          </w:p>
        </w:tc>
        <w:tc>
          <w:tcPr>
            <w:tcW w:w="1334" w:type="dxa"/>
            <w:tcBorders>
              <w:top w:val="nil"/>
              <w:left w:val="nil"/>
              <w:bottom w:val="nil"/>
              <w:right w:val="nil"/>
            </w:tcBorders>
            <w:shd w:val="clear" w:color="auto" w:fill="AEAAAA"/>
            <w:tcMar>
              <w:top w:w="0" w:type="dxa"/>
              <w:left w:w="100" w:type="dxa"/>
              <w:bottom w:w="0" w:type="dxa"/>
              <w:right w:w="100" w:type="dxa"/>
            </w:tcMar>
            <w:vAlign w:val="bottom"/>
          </w:tcPr>
          <w:p w14:paraId="3B3029B5" w14:textId="77777777" w:rsidR="0038461A" w:rsidRPr="00EC5E32" w:rsidRDefault="0038461A" w:rsidP="00D92A1E">
            <w:pPr>
              <w:jc w:val="left"/>
              <w:rPr>
                <w:szCs w:val="24"/>
                <w:lang w:val="en-GB"/>
              </w:rPr>
            </w:pPr>
            <w:r w:rsidRPr="00EC5E32">
              <w:rPr>
                <w:szCs w:val="24"/>
                <w:lang w:val="en-GB"/>
              </w:rPr>
              <w:t xml:space="preserve"> </w:t>
            </w:r>
          </w:p>
        </w:tc>
        <w:tc>
          <w:tcPr>
            <w:tcW w:w="2049"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1BCE94F" w14:textId="77777777" w:rsidR="0038461A" w:rsidRPr="00EC5E32" w:rsidRDefault="0038461A" w:rsidP="00D92A1E">
            <w:pPr>
              <w:jc w:val="left"/>
              <w:rPr>
                <w:szCs w:val="24"/>
                <w:lang w:val="en-GB"/>
              </w:rPr>
            </w:pPr>
            <w:r w:rsidRPr="00EC5E32">
              <w:rPr>
                <w:szCs w:val="24"/>
                <w:lang w:val="en-GB"/>
              </w:rPr>
              <w:t xml:space="preserve"> </w:t>
            </w:r>
          </w:p>
        </w:tc>
      </w:tr>
      <w:tr w:rsidR="003103CB" w:rsidRPr="00EC5E32" w14:paraId="085F5F1C" w14:textId="77777777" w:rsidTr="006476A0">
        <w:trPr>
          <w:trHeight w:val="315"/>
        </w:trPr>
        <w:tc>
          <w:tcPr>
            <w:tcW w:w="419" w:type="dxa"/>
            <w:tcBorders>
              <w:top w:val="nil"/>
              <w:left w:val="single" w:sz="6" w:space="0" w:color="000000"/>
              <w:bottom w:val="single" w:sz="6" w:space="0" w:color="000000"/>
              <w:right w:val="nil"/>
            </w:tcBorders>
            <w:shd w:val="clear" w:color="auto" w:fill="AEAAAA"/>
            <w:tcMar>
              <w:top w:w="0" w:type="dxa"/>
              <w:left w:w="100" w:type="dxa"/>
              <w:bottom w:w="0" w:type="dxa"/>
              <w:right w:w="100" w:type="dxa"/>
            </w:tcMar>
            <w:vAlign w:val="bottom"/>
          </w:tcPr>
          <w:p w14:paraId="0832B096" w14:textId="77777777" w:rsidR="0038461A" w:rsidRPr="00EC5E32" w:rsidRDefault="0038461A" w:rsidP="00D92A1E">
            <w:pPr>
              <w:jc w:val="left"/>
              <w:rPr>
                <w:szCs w:val="24"/>
                <w:lang w:val="en-GB"/>
              </w:rPr>
            </w:pPr>
            <w:r w:rsidRPr="00EC5E32">
              <w:rPr>
                <w:szCs w:val="24"/>
                <w:lang w:val="en-GB"/>
              </w:rPr>
              <w:lastRenderedPageBreak/>
              <w:t xml:space="preserve"> </w:t>
            </w:r>
          </w:p>
        </w:tc>
        <w:tc>
          <w:tcPr>
            <w:tcW w:w="1010"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BAD2191" w14:textId="77777777" w:rsidR="0038461A" w:rsidRPr="00EC5E32" w:rsidRDefault="0038461A" w:rsidP="00D92A1E">
            <w:pPr>
              <w:jc w:val="left"/>
              <w:rPr>
                <w:szCs w:val="24"/>
                <w:lang w:val="en-GB"/>
              </w:rPr>
            </w:pPr>
            <w:r w:rsidRPr="00EC5E32">
              <w:rPr>
                <w:szCs w:val="24"/>
                <w:lang w:val="en-GB"/>
              </w:rPr>
              <w:t xml:space="preserve"> </w:t>
            </w:r>
          </w:p>
        </w:tc>
        <w:tc>
          <w:tcPr>
            <w:tcW w:w="2163"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5BED7E8E" w14:textId="77777777" w:rsidR="0038461A" w:rsidRPr="00EC5E32" w:rsidRDefault="0038461A" w:rsidP="00D92A1E">
            <w:pPr>
              <w:jc w:val="left"/>
              <w:rPr>
                <w:szCs w:val="24"/>
                <w:lang w:val="en-GB"/>
              </w:rPr>
            </w:pPr>
            <w:r w:rsidRPr="00EC5E32">
              <w:rPr>
                <w:szCs w:val="24"/>
                <w:lang w:val="en-GB"/>
              </w:rPr>
              <w:t>Ra+(</w:t>
            </w:r>
            <w:proofErr w:type="spellStart"/>
            <w:r w:rsidRPr="00EC5E32">
              <w:rPr>
                <w:szCs w:val="24"/>
                <w:lang w:val="en-GB"/>
              </w:rPr>
              <w:t>NPVa</w:t>
            </w:r>
            <w:proofErr w:type="spellEnd"/>
            <w:r w:rsidRPr="00EC5E32">
              <w:rPr>
                <w:szCs w:val="24"/>
                <w:lang w:val="en-GB"/>
              </w:rPr>
              <w:t>/(NPVA-</w:t>
            </w:r>
            <w:proofErr w:type="spellStart"/>
            <w:proofErr w:type="gramStart"/>
            <w:r w:rsidRPr="00EC5E32">
              <w:rPr>
                <w:szCs w:val="24"/>
                <w:lang w:val="en-GB"/>
              </w:rPr>
              <w:t>NPVb</w:t>
            </w:r>
            <w:proofErr w:type="spellEnd"/>
            <w:r w:rsidRPr="00EC5E32">
              <w:rPr>
                <w:szCs w:val="24"/>
                <w:lang w:val="en-GB"/>
              </w:rPr>
              <w:t>)*</w:t>
            </w:r>
            <w:proofErr w:type="gramEnd"/>
            <w:r w:rsidRPr="00EC5E32">
              <w:rPr>
                <w:szCs w:val="24"/>
                <w:lang w:val="en-GB"/>
              </w:rPr>
              <w:t>(Rb-Ra)</w:t>
            </w:r>
          </w:p>
        </w:tc>
        <w:tc>
          <w:tcPr>
            <w:tcW w:w="2049"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411D0758" w14:textId="77777777" w:rsidR="0038461A" w:rsidRPr="00EC5E32" w:rsidRDefault="0038461A" w:rsidP="00D92A1E">
            <w:pPr>
              <w:jc w:val="left"/>
              <w:rPr>
                <w:szCs w:val="24"/>
                <w:lang w:val="en-GB"/>
              </w:rPr>
            </w:pPr>
            <w:r w:rsidRPr="00EC5E32">
              <w:rPr>
                <w:szCs w:val="24"/>
                <w:lang w:val="en-GB"/>
              </w:rPr>
              <w:t xml:space="preserve"> </w:t>
            </w:r>
          </w:p>
        </w:tc>
        <w:tc>
          <w:tcPr>
            <w:tcW w:w="1334"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1AF9B2E" w14:textId="77777777" w:rsidR="0038461A" w:rsidRPr="00EC5E32" w:rsidRDefault="0038461A" w:rsidP="00D92A1E">
            <w:pPr>
              <w:jc w:val="left"/>
              <w:rPr>
                <w:szCs w:val="24"/>
                <w:lang w:val="en-GB"/>
              </w:rPr>
            </w:pPr>
            <w:r w:rsidRPr="00EC5E32">
              <w:rPr>
                <w:szCs w:val="24"/>
                <w:lang w:val="en-GB"/>
              </w:rPr>
              <w:t xml:space="preserve"> </w:t>
            </w:r>
          </w:p>
        </w:tc>
        <w:tc>
          <w:tcPr>
            <w:tcW w:w="2049" w:type="dxa"/>
            <w:tcBorders>
              <w:top w:val="nil"/>
              <w:left w:val="nil"/>
              <w:bottom w:val="single" w:sz="6" w:space="0" w:color="000000"/>
              <w:right w:val="single" w:sz="6" w:space="0" w:color="000000"/>
            </w:tcBorders>
            <w:shd w:val="clear" w:color="auto" w:fill="AEAAAA"/>
            <w:tcMar>
              <w:top w:w="0" w:type="dxa"/>
              <w:left w:w="100" w:type="dxa"/>
              <w:bottom w:w="0" w:type="dxa"/>
              <w:right w:w="100" w:type="dxa"/>
            </w:tcMar>
            <w:vAlign w:val="bottom"/>
          </w:tcPr>
          <w:p w14:paraId="18E0EFE2" w14:textId="77777777" w:rsidR="0038461A" w:rsidRPr="00EC5E32" w:rsidRDefault="0038461A" w:rsidP="00D92A1E">
            <w:pPr>
              <w:jc w:val="left"/>
              <w:rPr>
                <w:szCs w:val="24"/>
                <w:lang w:val="en-GB"/>
              </w:rPr>
            </w:pPr>
            <w:r w:rsidRPr="00EC5E32">
              <w:rPr>
                <w:szCs w:val="24"/>
                <w:lang w:val="en-GB"/>
              </w:rPr>
              <w:t xml:space="preserve"> </w:t>
            </w:r>
          </w:p>
        </w:tc>
      </w:tr>
    </w:tbl>
    <w:p w14:paraId="4DD07CE1"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418"/>
        <w:gridCol w:w="1018"/>
        <w:gridCol w:w="2162"/>
        <w:gridCol w:w="2047"/>
        <w:gridCol w:w="1333"/>
        <w:gridCol w:w="2047"/>
      </w:tblGrid>
      <w:tr w:rsidR="003103CB" w:rsidRPr="00EC5E32" w14:paraId="6BD6F3B0" w14:textId="77777777" w:rsidTr="006476A0">
        <w:trPr>
          <w:trHeight w:val="300"/>
        </w:trPr>
        <w:tc>
          <w:tcPr>
            <w:tcW w:w="9021" w:type="dxa"/>
            <w:gridSpan w:val="6"/>
            <w:tcBorders>
              <w:top w:val="single" w:sz="6" w:space="0" w:color="000000"/>
              <w:left w:val="single" w:sz="6" w:space="0" w:color="000000"/>
              <w:bottom w:val="nil"/>
              <w:right w:val="single" w:sz="6" w:space="0" w:color="000000"/>
            </w:tcBorders>
            <w:shd w:val="clear" w:color="auto" w:fill="FFE699"/>
            <w:tcMar>
              <w:top w:w="0" w:type="dxa"/>
              <w:left w:w="100" w:type="dxa"/>
              <w:bottom w:w="0" w:type="dxa"/>
              <w:right w:w="100" w:type="dxa"/>
            </w:tcMar>
            <w:vAlign w:val="bottom"/>
          </w:tcPr>
          <w:p w14:paraId="5253970F" w14:textId="77777777" w:rsidR="0038461A" w:rsidRPr="00EC5E32" w:rsidRDefault="0038461A" w:rsidP="00D92A1E">
            <w:pPr>
              <w:jc w:val="center"/>
              <w:rPr>
                <w:b/>
                <w:bCs/>
                <w:szCs w:val="24"/>
                <w:lang w:val="en-GB"/>
              </w:rPr>
            </w:pPr>
            <w:r w:rsidRPr="00EC5E32">
              <w:rPr>
                <w:b/>
                <w:bCs/>
                <w:szCs w:val="24"/>
                <w:lang w:val="en-GB"/>
              </w:rPr>
              <w:t xml:space="preserve">Calculation of Internal Rate of </w:t>
            </w:r>
            <w:proofErr w:type="gramStart"/>
            <w:r w:rsidRPr="00EC5E32">
              <w:rPr>
                <w:b/>
                <w:bCs/>
                <w:szCs w:val="24"/>
                <w:lang w:val="en-GB"/>
              </w:rPr>
              <w:t>Return  (</w:t>
            </w:r>
            <w:proofErr w:type="gramEnd"/>
            <w:r w:rsidRPr="00EC5E32">
              <w:rPr>
                <w:b/>
                <w:bCs/>
                <w:szCs w:val="24"/>
                <w:lang w:val="en-GB"/>
              </w:rPr>
              <w:t>IRR)</w:t>
            </w:r>
          </w:p>
        </w:tc>
      </w:tr>
      <w:tr w:rsidR="003103CB" w:rsidRPr="00EC5E32" w14:paraId="45E28C0D" w14:textId="77777777" w:rsidTr="006476A0">
        <w:trPr>
          <w:trHeight w:val="300"/>
        </w:trPr>
        <w:tc>
          <w:tcPr>
            <w:tcW w:w="41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304F8D97" w14:textId="77777777" w:rsidR="0038461A" w:rsidRPr="00EC5E32" w:rsidRDefault="0038461A" w:rsidP="00D92A1E">
            <w:pPr>
              <w:jc w:val="left"/>
              <w:rPr>
                <w:b/>
                <w:bCs/>
                <w:szCs w:val="24"/>
                <w:lang w:val="en-GB"/>
              </w:rPr>
            </w:pPr>
            <w:r w:rsidRPr="00EC5E32">
              <w:rPr>
                <w:b/>
                <w:bCs/>
                <w:szCs w:val="24"/>
                <w:lang w:val="en-GB"/>
              </w:rPr>
              <w:t>Year</w:t>
            </w:r>
          </w:p>
        </w:tc>
        <w:tc>
          <w:tcPr>
            <w:tcW w:w="1018" w:type="dxa"/>
            <w:tcBorders>
              <w:top w:val="nil"/>
              <w:left w:val="nil"/>
              <w:bottom w:val="nil"/>
              <w:right w:val="nil"/>
            </w:tcBorders>
            <w:shd w:val="clear" w:color="auto" w:fill="FFE699"/>
            <w:tcMar>
              <w:top w:w="0" w:type="dxa"/>
              <w:left w:w="100" w:type="dxa"/>
              <w:bottom w:w="0" w:type="dxa"/>
              <w:right w:w="100" w:type="dxa"/>
            </w:tcMar>
            <w:vAlign w:val="bottom"/>
          </w:tcPr>
          <w:p w14:paraId="76F7ADFF" w14:textId="77777777" w:rsidR="0038461A" w:rsidRPr="00EC5E32" w:rsidRDefault="0038461A" w:rsidP="00D92A1E">
            <w:pPr>
              <w:jc w:val="left"/>
              <w:rPr>
                <w:b/>
                <w:bCs/>
                <w:szCs w:val="24"/>
                <w:lang w:val="en-GB"/>
              </w:rPr>
            </w:pPr>
            <w:r w:rsidRPr="00EC5E32">
              <w:rPr>
                <w:b/>
                <w:bCs/>
                <w:szCs w:val="24"/>
                <w:lang w:val="en-GB"/>
              </w:rPr>
              <w:t>Project C (£m)</w:t>
            </w:r>
          </w:p>
        </w:tc>
        <w:tc>
          <w:tcPr>
            <w:tcW w:w="2161" w:type="dxa"/>
            <w:tcBorders>
              <w:top w:val="nil"/>
              <w:left w:val="nil"/>
              <w:bottom w:val="nil"/>
              <w:right w:val="nil"/>
            </w:tcBorders>
            <w:shd w:val="clear" w:color="auto" w:fill="FFE699"/>
            <w:tcMar>
              <w:top w:w="0" w:type="dxa"/>
              <w:left w:w="100" w:type="dxa"/>
              <w:bottom w:w="0" w:type="dxa"/>
              <w:right w:w="100" w:type="dxa"/>
            </w:tcMar>
            <w:vAlign w:val="bottom"/>
          </w:tcPr>
          <w:p w14:paraId="16DB0F2B" w14:textId="77777777" w:rsidR="0038461A" w:rsidRPr="00EC5E32" w:rsidRDefault="0038461A" w:rsidP="00D92A1E">
            <w:pPr>
              <w:jc w:val="left"/>
              <w:rPr>
                <w:b/>
                <w:bCs/>
                <w:szCs w:val="24"/>
                <w:lang w:val="en-GB"/>
              </w:rPr>
            </w:pPr>
            <w:r w:rsidRPr="00EC5E32">
              <w:rPr>
                <w:b/>
                <w:bCs/>
                <w:szCs w:val="24"/>
                <w:lang w:val="en-GB"/>
              </w:rPr>
              <w:t>Discounting factor @10%</w:t>
            </w:r>
          </w:p>
        </w:tc>
        <w:tc>
          <w:tcPr>
            <w:tcW w:w="2046" w:type="dxa"/>
            <w:tcBorders>
              <w:top w:val="nil"/>
              <w:left w:val="nil"/>
              <w:bottom w:val="nil"/>
              <w:right w:val="nil"/>
            </w:tcBorders>
            <w:shd w:val="clear" w:color="auto" w:fill="FFE699"/>
            <w:tcMar>
              <w:top w:w="0" w:type="dxa"/>
              <w:left w:w="100" w:type="dxa"/>
              <w:bottom w:w="0" w:type="dxa"/>
              <w:right w:w="100" w:type="dxa"/>
            </w:tcMar>
            <w:vAlign w:val="bottom"/>
          </w:tcPr>
          <w:p w14:paraId="6CE19E17" w14:textId="77777777" w:rsidR="0038461A" w:rsidRPr="00EC5E32" w:rsidRDefault="0038461A" w:rsidP="00D92A1E">
            <w:pPr>
              <w:jc w:val="left"/>
              <w:rPr>
                <w:b/>
                <w:bCs/>
                <w:szCs w:val="24"/>
                <w:lang w:val="en-GB"/>
              </w:rPr>
            </w:pPr>
            <w:r w:rsidRPr="00EC5E32">
              <w:rPr>
                <w:b/>
                <w:bCs/>
                <w:szCs w:val="24"/>
                <w:lang w:val="en-GB"/>
              </w:rPr>
              <w:t>Present value of cash flows (£m)</w:t>
            </w:r>
          </w:p>
        </w:tc>
        <w:tc>
          <w:tcPr>
            <w:tcW w:w="1332" w:type="dxa"/>
            <w:tcBorders>
              <w:top w:val="nil"/>
              <w:left w:val="nil"/>
              <w:bottom w:val="nil"/>
              <w:right w:val="nil"/>
            </w:tcBorders>
            <w:shd w:val="clear" w:color="auto" w:fill="FFE699"/>
            <w:tcMar>
              <w:top w:w="0" w:type="dxa"/>
              <w:left w:w="100" w:type="dxa"/>
              <w:bottom w:w="0" w:type="dxa"/>
              <w:right w:w="100" w:type="dxa"/>
            </w:tcMar>
            <w:vAlign w:val="bottom"/>
          </w:tcPr>
          <w:p w14:paraId="267ABE69" w14:textId="77777777" w:rsidR="0038461A" w:rsidRPr="00EC5E32" w:rsidRDefault="0038461A" w:rsidP="00D92A1E">
            <w:pPr>
              <w:jc w:val="left"/>
              <w:rPr>
                <w:b/>
                <w:bCs/>
                <w:szCs w:val="24"/>
                <w:lang w:val="en-GB"/>
              </w:rPr>
            </w:pPr>
            <w:r w:rsidRPr="00EC5E32">
              <w:rPr>
                <w:b/>
                <w:bCs/>
                <w:szCs w:val="24"/>
                <w:lang w:val="en-GB"/>
              </w:rPr>
              <w:t>Discount rate at 3%</w:t>
            </w:r>
          </w:p>
        </w:tc>
        <w:tc>
          <w:tcPr>
            <w:tcW w:w="2046"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4DE784E8"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472AE40C"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F23AB69" w14:textId="77777777" w:rsidR="0038461A" w:rsidRPr="00EC5E32" w:rsidRDefault="0038461A" w:rsidP="00D92A1E">
            <w:pPr>
              <w:jc w:val="right"/>
              <w:rPr>
                <w:szCs w:val="24"/>
                <w:lang w:val="en-GB"/>
              </w:rPr>
            </w:pPr>
            <w:r w:rsidRPr="00EC5E32">
              <w:rPr>
                <w:szCs w:val="24"/>
                <w:lang w:val="en-GB"/>
              </w:rPr>
              <w:t>0</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3673A912" w14:textId="77777777" w:rsidR="0038461A" w:rsidRPr="00EC5E32" w:rsidRDefault="0038461A" w:rsidP="00D92A1E">
            <w:pPr>
              <w:jc w:val="right"/>
              <w:rPr>
                <w:szCs w:val="24"/>
                <w:lang w:val="en-GB"/>
              </w:rPr>
            </w:pPr>
            <w:r w:rsidRPr="00EC5E32">
              <w:rPr>
                <w:szCs w:val="24"/>
                <w:lang w:val="en-GB"/>
              </w:rPr>
              <w:t>-50</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0E29EDC9" w14:textId="77777777" w:rsidR="0038461A" w:rsidRPr="00EC5E32" w:rsidRDefault="0038461A" w:rsidP="00D92A1E">
            <w:pPr>
              <w:jc w:val="right"/>
              <w:rPr>
                <w:szCs w:val="24"/>
                <w:lang w:val="en-GB"/>
              </w:rPr>
            </w:pPr>
            <w:r w:rsidRPr="00EC5E32">
              <w:rPr>
                <w:szCs w:val="24"/>
                <w:lang w:val="en-GB"/>
              </w:rPr>
              <w:t>1</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7993EE1D" w14:textId="77777777" w:rsidR="0038461A" w:rsidRPr="00EC5E32" w:rsidRDefault="0038461A" w:rsidP="00D92A1E">
            <w:pPr>
              <w:jc w:val="right"/>
              <w:rPr>
                <w:szCs w:val="24"/>
                <w:lang w:val="en-GB"/>
              </w:rPr>
            </w:pPr>
            <w:r w:rsidRPr="00EC5E32">
              <w:rPr>
                <w:szCs w:val="24"/>
                <w:lang w:val="en-GB"/>
              </w:rPr>
              <w:t>-50</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3B22D448" w14:textId="77777777" w:rsidR="0038461A" w:rsidRPr="00EC5E32" w:rsidRDefault="0038461A" w:rsidP="00D92A1E">
            <w:pPr>
              <w:jc w:val="right"/>
              <w:rPr>
                <w:szCs w:val="24"/>
                <w:lang w:val="en-GB"/>
              </w:rPr>
            </w:pPr>
            <w:r w:rsidRPr="00EC5E32">
              <w:rPr>
                <w:szCs w:val="24"/>
                <w:lang w:val="en-GB"/>
              </w:rPr>
              <w:t>1.00</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236B0D6" w14:textId="77777777" w:rsidR="0038461A" w:rsidRPr="00EC5E32" w:rsidRDefault="0038461A" w:rsidP="00D92A1E">
            <w:pPr>
              <w:jc w:val="right"/>
              <w:rPr>
                <w:szCs w:val="24"/>
                <w:lang w:val="en-GB"/>
              </w:rPr>
            </w:pPr>
            <w:r w:rsidRPr="00EC5E32">
              <w:rPr>
                <w:szCs w:val="24"/>
                <w:lang w:val="en-GB"/>
              </w:rPr>
              <w:t>-50.00</w:t>
            </w:r>
          </w:p>
        </w:tc>
      </w:tr>
      <w:tr w:rsidR="003103CB" w:rsidRPr="00EC5E32" w14:paraId="33A27FF1"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537B8630" w14:textId="77777777" w:rsidR="0038461A" w:rsidRPr="00EC5E32" w:rsidRDefault="0038461A" w:rsidP="00D92A1E">
            <w:pPr>
              <w:jc w:val="right"/>
              <w:rPr>
                <w:szCs w:val="24"/>
                <w:lang w:val="en-GB"/>
              </w:rPr>
            </w:pPr>
            <w:r w:rsidRPr="00EC5E32">
              <w:rPr>
                <w:szCs w:val="24"/>
                <w:lang w:val="en-GB"/>
              </w:rPr>
              <w:t>1</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44D7B382" w14:textId="77777777" w:rsidR="0038461A" w:rsidRPr="00EC5E32" w:rsidRDefault="0038461A" w:rsidP="00D92A1E">
            <w:pPr>
              <w:jc w:val="right"/>
              <w:rPr>
                <w:szCs w:val="24"/>
                <w:lang w:val="en-GB"/>
              </w:rPr>
            </w:pPr>
            <w:r w:rsidRPr="00EC5E32">
              <w:rPr>
                <w:szCs w:val="24"/>
                <w:lang w:val="en-GB"/>
              </w:rPr>
              <w:t>5</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220E546D" w14:textId="77777777" w:rsidR="0038461A" w:rsidRPr="00EC5E32" w:rsidRDefault="0038461A" w:rsidP="00D92A1E">
            <w:pPr>
              <w:jc w:val="right"/>
              <w:rPr>
                <w:szCs w:val="24"/>
                <w:lang w:val="en-GB"/>
              </w:rPr>
            </w:pPr>
            <w:r w:rsidRPr="00EC5E32">
              <w:rPr>
                <w:szCs w:val="24"/>
                <w:lang w:val="en-GB"/>
              </w:rPr>
              <w:t>0.909</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1AC9970B" w14:textId="77777777" w:rsidR="0038461A" w:rsidRPr="00EC5E32" w:rsidRDefault="0038461A" w:rsidP="00D92A1E">
            <w:pPr>
              <w:jc w:val="right"/>
              <w:rPr>
                <w:szCs w:val="24"/>
                <w:lang w:val="en-GB"/>
              </w:rPr>
            </w:pPr>
            <w:r w:rsidRPr="00EC5E32">
              <w:rPr>
                <w:szCs w:val="24"/>
                <w:lang w:val="en-GB"/>
              </w:rPr>
              <w:t>4.545</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42B43260" w14:textId="77777777" w:rsidR="0038461A" w:rsidRPr="00EC5E32" w:rsidRDefault="0038461A" w:rsidP="00D92A1E">
            <w:pPr>
              <w:jc w:val="right"/>
              <w:rPr>
                <w:szCs w:val="24"/>
                <w:lang w:val="en-GB"/>
              </w:rPr>
            </w:pPr>
            <w:r w:rsidRPr="00EC5E32">
              <w:rPr>
                <w:szCs w:val="24"/>
                <w:lang w:val="en-GB"/>
              </w:rPr>
              <w:t>0.97</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15FD5B41" w14:textId="77777777" w:rsidR="0038461A" w:rsidRPr="00EC5E32" w:rsidRDefault="0038461A" w:rsidP="00D92A1E">
            <w:pPr>
              <w:jc w:val="right"/>
              <w:rPr>
                <w:szCs w:val="24"/>
                <w:lang w:val="en-GB"/>
              </w:rPr>
            </w:pPr>
            <w:r w:rsidRPr="00EC5E32">
              <w:rPr>
                <w:szCs w:val="24"/>
                <w:lang w:val="en-GB"/>
              </w:rPr>
              <w:t>4.85</w:t>
            </w:r>
          </w:p>
        </w:tc>
      </w:tr>
      <w:tr w:rsidR="003103CB" w:rsidRPr="00EC5E32" w14:paraId="3D28F8FA"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7C130448" w14:textId="77777777" w:rsidR="0038461A" w:rsidRPr="00EC5E32" w:rsidRDefault="0038461A" w:rsidP="00D92A1E">
            <w:pPr>
              <w:jc w:val="right"/>
              <w:rPr>
                <w:szCs w:val="24"/>
                <w:lang w:val="en-GB"/>
              </w:rPr>
            </w:pPr>
            <w:r w:rsidRPr="00EC5E32">
              <w:rPr>
                <w:szCs w:val="24"/>
                <w:lang w:val="en-GB"/>
              </w:rPr>
              <w:t>2</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00984628" w14:textId="77777777" w:rsidR="0038461A" w:rsidRPr="00EC5E32" w:rsidRDefault="0038461A" w:rsidP="00D92A1E">
            <w:pPr>
              <w:jc w:val="right"/>
              <w:rPr>
                <w:szCs w:val="24"/>
                <w:lang w:val="en-GB"/>
              </w:rPr>
            </w:pPr>
            <w:r w:rsidRPr="00EC5E32">
              <w:rPr>
                <w:szCs w:val="24"/>
                <w:lang w:val="en-GB"/>
              </w:rPr>
              <w:t>10</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6CC813B7" w14:textId="77777777" w:rsidR="0038461A" w:rsidRPr="00EC5E32" w:rsidRDefault="0038461A" w:rsidP="00D92A1E">
            <w:pPr>
              <w:jc w:val="right"/>
              <w:rPr>
                <w:szCs w:val="24"/>
                <w:lang w:val="en-GB"/>
              </w:rPr>
            </w:pPr>
            <w:r w:rsidRPr="00EC5E32">
              <w:rPr>
                <w:szCs w:val="24"/>
                <w:lang w:val="en-GB"/>
              </w:rPr>
              <w:t>0.826</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52A9539C" w14:textId="77777777" w:rsidR="0038461A" w:rsidRPr="00EC5E32" w:rsidRDefault="0038461A" w:rsidP="00D92A1E">
            <w:pPr>
              <w:jc w:val="right"/>
              <w:rPr>
                <w:szCs w:val="24"/>
                <w:lang w:val="en-GB"/>
              </w:rPr>
            </w:pPr>
            <w:r w:rsidRPr="00EC5E32">
              <w:rPr>
                <w:szCs w:val="24"/>
                <w:lang w:val="en-GB"/>
              </w:rPr>
              <w:t>8.26</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44F95DEA" w14:textId="77777777" w:rsidR="0038461A" w:rsidRPr="00EC5E32" w:rsidRDefault="0038461A" w:rsidP="00D92A1E">
            <w:pPr>
              <w:jc w:val="right"/>
              <w:rPr>
                <w:szCs w:val="24"/>
                <w:lang w:val="en-GB"/>
              </w:rPr>
            </w:pPr>
            <w:r w:rsidRPr="00EC5E32">
              <w:rPr>
                <w:szCs w:val="24"/>
                <w:lang w:val="en-GB"/>
              </w:rPr>
              <w:t>0.94</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D94B679" w14:textId="77777777" w:rsidR="0038461A" w:rsidRPr="00EC5E32" w:rsidRDefault="0038461A" w:rsidP="00D92A1E">
            <w:pPr>
              <w:jc w:val="right"/>
              <w:rPr>
                <w:szCs w:val="24"/>
                <w:lang w:val="en-GB"/>
              </w:rPr>
            </w:pPr>
            <w:r w:rsidRPr="00EC5E32">
              <w:rPr>
                <w:szCs w:val="24"/>
                <w:lang w:val="en-GB"/>
              </w:rPr>
              <w:t>9.40</w:t>
            </w:r>
          </w:p>
        </w:tc>
      </w:tr>
      <w:tr w:rsidR="003103CB" w:rsidRPr="00EC5E32" w14:paraId="32736E53"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67E4716D" w14:textId="77777777" w:rsidR="0038461A" w:rsidRPr="00EC5E32" w:rsidRDefault="0038461A" w:rsidP="00D92A1E">
            <w:pPr>
              <w:jc w:val="right"/>
              <w:rPr>
                <w:szCs w:val="24"/>
                <w:lang w:val="en-GB"/>
              </w:rPr>
            </w:pPr>
            <w:r w:rsidRPr="00EC5E32">
              <w:rPr>
                <w:szCs w:val="24"/>
                <w:lang w:val="en-GB"/>
              </w:rPr>
              <w:t>3</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41E03DEF" w14:textId="77777777" w:rsidR="0038461A" w:rsidRPr="00EC5E32" w:rsidRDefault="0038461A" w:rsidP="00D92A1E">
            <w:pPr>
              <w:jc w:val="right"/>
              <w:rPr>
                <w:szCs w:val="24"/>
                <w:lang w:val="en-GB"/>
              </w:rPr>
            </w:pPr>
            <w:r w:rsidRPr="00EC5E32">
              <w:rPr>
                <w:szCs w:val="24"/>
                <w:lang w:val="en-GB"/>
              </w:rPr>
              <w:t>20</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52B4E3C6" w14:textId="77777777" w:rsidR="0038461A" w:rsidRPr="00EC5E32" w:rsidRDefault="0038461A" w:rsidP="00D92A1E">
            <w:pPr>
              <w:jc w:val="right"/>
              <w:rPr>
                <w:szCs w:val="24"/>
                <w:lang w:val="en-GB"/>
              </w:rPr>
            </w:pPr>
            <w:r w:rsidRPr="00EC5E32">
              <w:rPr>
                <w:szCs w:val="24"/>
                <w:lang w:val="en-GB"/>
              </w:rPr>
              <w:t>0.751</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0092F6A1" w14:textId="77777777" w:rsidR="0038461A" w:rsidRPr="00EC5E32" w:rsidRDefault="0038461A" w:rsidP="00D92A1E">
            <w:pPr>
              <w:jc w:val="right"/>
              <w:rPr>
                <w:szCs w:val="24"/>
                <w:lang w:val="en-GB"/>
              </w:rPr>
            </w:pPr>
            <w:r w:rsidRPr="00EC5E32">
              <w:rPr>
                <w:szCs w:val="24"/>
                <w:lang w:val="en-GB"/>
              </w:rPr>
              <w:t>15.02</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210C2DD8" w14:textId="77777777" w:rsidR="0038461A" w:rsidRPr="00EC5E32" w:rsidRDefault="0038461A" w:rsidP="00D92A1E">
            <w:pPr>
              <w:jc w:val="right"/>
              <w:rPr>
                <w:szCs w:val="24"/>
                <w:lang w:val="en-GB"/>
              </w:rPr>
            </w:pPr>
            <w:r w:rsidRPr="00EC5E32">
              <w:rPr>
                <w:szCs w:val="24"/>
                <w:lang w:val="en-GB"/>
              </w:rPr>
              <w:t>0.92</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6B478984" w14:textId="77777777" w:rsidR="0038461A" w:rsidRPr="00EC5E32" w:rsidRDefault="0038461A" w:rsidP="00D92A1E">
            <w:pPr>
              <w:jc w:val="right"/>
              <w:rPr>
                <w:szCs w:val="24"/>
                <w:lang w:val="en-GB"/>
              </w:rPr>
            </w:pPr>
            <w:r w:rsidRPr="00EC5E32">
              <w:rPr>
                <w:szCs w:val="24"/>
                <w:lang w:val="en-GB"/>
              </w:rPr>
              <w:t>18.30</w:t>
            </w:r>
          </w:p>
        </w:tc>
      </w:tr>
      <w:tr w:rsidR="003103CB" w:rsidRPr="00EC5E32" w14:paraId="545ED7B0"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15C2E76" w14:textId="77777777" w:rsidR="0038461A" w:rsidRPr="00EC5E32" w:rsidRDefault="0038461A" w:rsidP="00D92A1E">
            <w:pPr>
              <w:jc w:val="right"/>
              <w:rPr>
                <w:szCs w:val="24"/>
                <w:lang w:val="en-GB"/>
              </w:rPr>
            </w:pPr>
            <w:r w:rsidRPr="00EC5E32">
              <w:rPr>
                <w:szCs w:val="24"/>
                <w:lang w:val="en-GB"/>
              </w:rPr>
              <w:t>4</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186F2336" w14:textId="77777777" w:rsidR="0038461A" w:rsidRPr="00EC5E32" w:rsidRDefault="0038461A" w:rsidP="00D92A1E">
            <w:pPr>
              <w:jc w:val="right"/>
              <w:rPr>
                <w:szCs w:val="24"/>
                <w:lang w:val="en-GB"/>
              </w:rPr>
            </w:pPr>
            <w:r w:rsidRPr="00EC5E32">
              <w:rPr>
                <w:szCs w:val="24"/>
                <w:lang w:val="en-GB"/>
              </w:rPr>
              <w:t>25</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7AA686E3" w14:textId="77777777" w:rsidR="0038461A" w:rsidRPr="00EC5E32" w:rsidRDefault="0038461A" w:rsidP="00D92A1E">
            <w:pPr>
              <w:jc w:val="right"/>
              <w:rPr>
                <w:szCs w:val="24"/>
                <w:lang w:val="en-GB"/>
              </w:rPr>
            </w:pPr>
            <w:r w:rsidRPr="00EC5E32">
              <w:rPr>
                <w:szCs w:val="24"/>
                <w:lang w:val="en-GB"/>
              </w:rPr>
              <w:t>0.683</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61919C1D" w14:textId="77777777" w:rsidR="0038461A" w:rsidRPr="00EC5E32" w:rsidRDefault="0038461A" w:rsidP="00D92A1E">
            <w:pPr>
              <w:jc w:val="right"/>
              <w:rPr>
                <w:szCs w:val="24"/>
                <w:lang w:val="en-GB"/>
              </w:rPr>
            </w:pPr>
            <w:r w:rsidRPr="00EC5E32">
              <w:rPr>
                <w:szCs w:val="24"/>
                <w:lang w:val="en-GB"/>
              </w:rPr>
              <w:t>17.075</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2A1EE2DF" w14:textId="77777777" w:rsidR="0038461A" w:rsidRPr="00EC5E32" w:rsidRDefault="0038461A" w:rsidP="00D92A1E">
            <w:pPr>
              <w:jc w:val="right"/>
              <w:rPr>
                <w:szCs w:val="24"/>
                <w:lang w:val="en-GB"/>
              </w:rPr>
            </w:pPr>
            <w:r w:rsidRPr="00EC5E32">
              <w:rPr>
                <w:szCs w:val="24"/>
                <w:lang w:val="en-GB"/>
              </w:rPr>
              <w:t>0.89</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7DF252C9" w14:textId="77777777" w:rsidR="0038461A" w:rsidRPr="00EC5E32" w:rsidRDefault="0038461A" w:rsidP="00D92A1E">
            <w:pPr>
              <w:jc w:val="right"/>
              <w:rPr>
                <w:szCs w:val="24"/>
                <w:lang w:val="en-GB"/>
              </w:rPr>
            </w:pPr>
            <w:r w:rsidRPr="00EC5E32">
              <w:rPr>
                <w:szCs w:val="24"/>
                <w:lang w:val="en-GB"/>
              </w:rPr>
              <w:t>22.20</w:t>
            </w:r>
          </w:p>
        </w:tc>
      </w:tr>
      <w:tr w:rsidR="003103CB" w:rsidRPr="00EC5E32" w14:paraId="1D855053"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55855FB7" w14:textId="77777777" w:rsidR="0038461A" w:rsidRPr="00EC5E32" w:rsidRDefault="0038461A" w:rsidP="00D92A1E">
            <w:pPr>
              <w:jc w:val="right"/>
              <w:rPr>
                <w:szCs w:val="24"/>
                <w:lang w:val="en-GB"/>
              </w:rPr>
            </w:pPr>
            <w:r w:rsidRPr="00EC5E32">
              <w:rPr>
                <w:szCs w:val="24"/>
                <w:lang w:val="en-GB"/>
              </w:rPr>
              <w:t>5</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78B5D515" w14:textId="77777777" w:rsidR="0038461A" w:rsidRPr="00EC5E32" w:rsidRDefault="0038461A" w:rsidP="00D92A1E">
            <w:pPr>
              <w:jc w:val="right"/>
              <w:rPr>
                <w:szCs w:val="24"/>
                <w:lang w:val="en-GB"/>
              </w:rPr>
            </w:pPr>
            <w:r w:rsidRPr="00EC5E32">
              <w:rPr>
                <w:szCs w:val="24"/>
                <w:lang w:val="en-GB"/>
              </w:rPr>
              <w:t>5</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72BC6C27" w14:textId="77777777" w:rsidR="0038461A" w:rsidRPr="00EC5E32" w:rsidRDefault="0038461A" w:rsidP="00D92A1E">
            <w:pPr>
              <w:jc w:val="right"/>
              <w:rPr>
                <w:szCs w:val="24"/>
                <w:lang w:val="en-GB"/>
              </w:rPr>
            </w:pPr>
            <w:r w:rsidRPr="00EC5E32">
              <w:rPr>
                <w:szCs w:val="24"/>
                <w:lang w:val="en-GB"/>
              </w:rPr>
              <w:t>0.621</w:t>
            </w:r>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418E192A" w14:textId="77777777" w:rsidR="0038461A" w:rsidRPr="00EC5E32" w:rsidRDefault="0038461A" w:rsidP="00D92A1E">
            <w:pPr>
              <w:jc w:val="right"/>
              <w:rPr>
                <w:szCs w:val="24"/>
                <w:lang w:val="en-GB"/>
              </w:rPr>
            </w:pPr>
            <w:r w:rsidRPr="00EC5E32">
              <w:rPr>
                <w:szCs w:val="24"/>
                <w:lang w:val="en-GB"/>
              </w:rPr>
              <w:t>3.105</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036849FC" w14:textId="77777777" w:rsidR="0038461A" w:rsidRPr="00EC5E32" w:rsidRDefault="0038461A" w:rsidP="00D92A1E">
            <w:pPr>
              <w:jc w:val="right"/>
              <w:rPr>
                <w:szCs w:val="24"/>
                <w:lang w:val="en-GB"/>
              </w:rPr>
            </w:pPr>
            <w:r w:rsidRPr="00EC5E32">
              <w:rPr>
                <w:szCs w:val="24"/>
                <w:lang w:val="en-GB"/>
              </w:rPr>
              <w:t>0.86</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52EB0756" w14:textId="77777777" w:rsidR="0038461A" w:rsidRPr="00EC5E32" w:rsidRDefault="0038461A" w:rsidP="00D92A1E">
            <w:pPr>
              <w:jc w:val="right"/>
              <w:rPr>
                <w:szCs w:val="24"/>
                <w:lang w:val="en-GB"/>
              </w:rPr>
            </w:pPr>
            <w:r w:rsidRPr="00EC5E32">
              <w:rPr>
                <w:szCs w:val="24"/>
                <w:lang w:val="en-GB"/>
              </w:rPr>
              <w:t>4.31</w:t>
            </w:r>
          </w:p>
        </w:tc>
      </w:tr>
      <w:tr w:rsidR="003103CB" w:rsidRPr="00EC5E32" w14:paraId="15F28015" w14:textId="77777777" w:rsidTr="006476A0">
        <w:trPr>
          <w:trHeight w:val="300"/>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E675114" w14:textId="77777777" w:rsidR="0038461A" w:rsidRPr="00EC5E32" w:rsidRDefault="0038461A" w:rsidP="00D92A1E">
            <w:pPr>
              <w:jc w:val="left"/>
              <w:rPr>
                <w:szCs w:val="24"/>
                <w:lang w:val="en-GB"/>
              </w:rPr>
            </w:pPr>
            <w:r w:rsidRPr="00EC5E32">
              <w:rPr>
                <w:szCs w:val="24"/>
                <w:lang w:val="en-GB"/>
              </w:rPr>
              <w:t>Ra</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7C9E2655" w14:textId="77777777" w:rsidR="0038461A" w:rsidRPr="00EC5E32" w:rsidRDefault="0038461A" w:rsidP="00D92A1E">
            <w:pPr>
              <w:jc w:val="right"/>
              <w:rPr>
                <w:szCs w:val="24"/>
                <w:lang w:val="en-GB"/>
              </w:rPr>
            </w:pPr>
            <w:r w:rsidRPr="00EC5E32">
              <w:rPr>
                <w:szCs w:val="24"/>
                <w:lang w:val="en-GB"/>
              </w:rPr>
              <w:t>3%</w:t>
            </w:r>
          </w:p>
        </w:tc>
        <w:tc>
          <w:tcPr>
            <w:tcW w:w="2161" w:type="dxa"/>
            <w:tcBorders>
              <w:top w:val="nil"/>
              <w:left w:val="nil"/>
              <w:bottom w:val="nil"/>
              <w:right w:val="nil"/>
            </w:tcBorders>
            <w:shd w:val="clear" w:color="auto" w:fill="AEAAAA"/>
            <w:tcMar>
              <w:top w:w="0" w:type="dxa"/>
              <w:left w:w="100" w:type="dxa"/>
              <w:bottom w:w="0" w:type="dxa"/>
              <w:right w:w="100" w:type="dxa"/>
            </w:tcMar>
            <w:vAlign w:val="bottom"/>
          </w:tcPr>
          <w:p w14:paraId="5A318250" w14:textId="77777777" w:rsidR="0038461A" w:rsidRPr="00EC5E32" w:rsidRDefault="0038461A" w:rsidP="00D92A1E">
            <w:pPr>
              <w:jc w:val="left"/>
              <w:rPr>
                <w:szCs w:val="24"/>
                <w:lang w:val="en-GB"/>
              </w:rPr>
            </w:pPr>
            <w:proofErr w:type="spellStart"/>
            <w:r w:rsidRPr="00EC5E32">
              <w:rPr>
                <w:szCs w:val="24"/>
                <w:lang w:val="en-GB"/>
              </w:rPr>
              <w:t>NPVa</w:t>
            </w:r>
            <w:proofErr w:type="spellEnd"/>
          </w:p>
        </w:tc>
        <w:tc>
          <w:tcPr>
            <w:tcW w:w="2046" w:type="dxa"/>
            <w:tcBorders>
              <w:top w:val="nil"/>
              <w:left w:val="nil"/>
              <w:bottom w:val="nil"/>
              <w:right w:val="nil"/>
            </w:tcBorders>
            <w:shd w:val="clear" w:color="auto" w:fill="AEAAAA"/>
            <w:tcMar>
              <w:top w:w="0" w:type="dxa"/>
              <w:left w:w="100" w:type="dxa"/>
              <w:bottom w:w="0" w:type="dxa"/>
              <w:right w:w="100" w:type="dxa"/>
            </w:tcMar>
            <w:vAlign w:val="bottom"/>
          </w:tcPr>
          <w:p w14:paraId="38612595" w14:textId="77777777" w:rsidR="0038461A" w:rsidRPr="00EC5E32" w:rsidRDefault="0038461A" w:rsidP="00D92A1E">
            <w:pPr>
              <w:jc w:val="right"/>
              <w:rPr>
                <w:szCs w:val="24"/>
                <w:lang w:val="en-GB"/>
              </w:rPr>
            </w:pPr>
            <w:r w:rsidRPr="00EC5E32">
              <w:rPr>
                <w:szCs w:val="24"/>
                <w:lang w:val="en-GB"/>
              </w:rPr>
              <w:t>-2.00</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01EB9BE6" w14:textId="77777777" w:rsidR="0038461A" w:rsidRPr="00EC5E32" w:rsidRDefault="0038461A" w:rsidP="00D92A1E">
            <w:pPr>
              <w:jc w:val="left"/>
              <w:rPr>
                <w:szCs w:val="24"/>
                <w:lang w:val="en-GB"/>
              </w:rPr>
            </w:pPr>
            <w:proofErr w:type="spellStart"/>
            <w:r w:rsidRPr="00EC5E32">
              <w:rPr>
                <w:szCs w:val="24"/>
                <w:lang w:val="en-GB"/>
              </w:rPr>
              <w:t>NPVb</w:t>
            </w:r>
            <w:proofErr w:type="spellEnd"/>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46C88711" w14:textId="77777777" w:rsidR="0038461A" w:rsidRPr="00EC5E32" w:rsidRDefault="0038461A" w:rsidP="00D92A1E">
            <w:pPr>
              <w:jc w:val="right"/>
              <w:rPr>
                <w:szCs w:val="24"/>
                <w:lang w:val="en-GB"/>
              </w:rPr>
            </w:pPr>
            <w:r w:rsidRPr="00EC5E32">
              <w:rPr>
                <w:szCs w:val="24"/>
                <w:lang w:val="en-GB"/>
              </w:rPr>
              <w:t>9.06</w:t>
            </w:r>
          </w:p>
        </w:tc>
      </w:tr>
      <w:tr w:rsidR="003103CB" w:rsidRPr="00EC5E32" w14:paraId="26E4E3B3" w14:textId="77777777" w:rsidTr="006476A0">
        <w:trPr>
          <w:trHeight w:val="315"/>
        </w:trPr>
        <w:tc>
          <w:tcPr>
            <w:tcW w:w="418" w:type="dxa"/>
            <w:tcBorders>
              <w:top w:val="nil"/>
              <w:left w:val="single" w:sz="6" w:space="0" w:color="000000"/>
              <w:bottom w:val="nil"/>
              <w:right w:val="nil"/>
            </w:tcBorders>
            <w:shd w:val="clear" w:color="auto" w:fill="AEAAAA"/>
            <w:tcMar>
              <w:top w:w="0" w:type="dxa"/>
              <w:left w:w="100" w:type="dxa"/>
              <w:bottom w:w="0" w:type="dxa"/>
              <w:right w:w="100" w:type="dxa"/>
            </w:tcMar>
            <w:vAlign w:val="bottom"/>
          </w:tcPr>
          <w:p w14:paraId="13285523" w14:textId="77777777" w:rsidR="0038461A" w:rsidRPr="00EC5E32" w:rsidRDefault="0038461A" w:rsidP="00D92A1E">
            <w:pPr>
              <w:jc w:val="left"/>
              <w:rPr>
                <w:szCs w:val="24"/>
                <w:lang w:val="en-GB"/>
              </w:rPr>
            </w:pPr>
            <w:r w:rsidRPr="00EC5E32">
              <w:rPr>
                <w:szCs w:val="24"/>
                <w:lang w:val="en-GB"/>
              </w:rPr>
              <w:t>Rb</w:t>
            </w:r>
          </w:p>
        </w:tc>
        <w:tc>
          <w:tcPr>
            <w:tcW w:w="1018" w:type="dxa"/>
            <w:tcBorders>
              <w:top w:val="nil"/>
              <w:left w:val="nil"/>
              <w:bottom w:val="nil"/>
              <w:right w:val="nil"/>
            </w:tcBorders>
            <w:shd w:val="clear" w:color="auto" w:fill="AEAAAA"/>
            <w:tcMar>
              <w:top w:w="0" w:type="dxa"/>
              <w:left w:w="100" w:type="dxa"/>
              <w:bottom w:w="0" w:type="dxa"/>
              <w:right w:w="100" w:type="dxa"/>
            </w:tcMar>
            <w:vAlign w:val="bottom"/>
          </w:tcPr>
          <w:p w14:paraId="0D56D957" w14:textId="77777777" w:rsidR="0038461A" w:rsidRPr="00EC5E32" w:rsidRDefault="0038461A" w:rsidP="00D92A1E">
            <w:pPr>
              <w:jc w:val="right"/>
              <w:rPr>
                <w:szCs w:val="24"/>
                <w:lang w:val="en-GB"/>
              </w:rPr>
            </w:pPr>
            <w:r w:rsidRPr="00EC5E32">
              <w:rPr>
                <w:szCs w:val="24"/>
                <w:lang w:val="en-GB"/>
              </w:rPr>
              <w:t>10%</w:t>
            </w:r>
          </w:p>
        </w:tc>
        <w:tc>
          <w:tcPr>
            <w:tcW w:w="2161" w:type="dxa"/>
            <w:tcBorders>
              <w:top w:val="nil"/>
              <w:left w:val="nil"/>
              <w:bottom w:val="nil"/>
              <w:right w:val="nil"/>
            </w:tcBorders>
            <w:shd w:val="clear" w:color="auto" w:fill="FFE699"/>
            <w:tcMar>
              <w:top w:w="0" w:type="dxa"/>
              <w:left w:w="100" w:type="dxa"/>
              <w:bottom w:w="0" w:type="dxa"/>
              <w:right w:w="100" w:type="dxa"/>
            </w:tcMar>
            <w:vAlign w:val="bottom"/>
          </w:tcPr>
          <w:p w14:paraId="57DC85DE" w14:textId="77777777" w:rsidR="0038461A" w:rsidRPr="00EC5E32" w:rsidRDefault="0038461A" w:rsidP="00D92A1E">
            <w:pPr>
              <w:jc w:val="left"/>
              <w:rPr>
                <w:b/>
                <w:bCs/>
                <w:szCs w:val="24"/>
                <w:lang w:val="en-GB"/>
              </w:rPr>
            </w:pPr>
            <w:r w:rsidRPr="00EC5E32">
              <w:rPr>
                <w:b/>
                <w:bCs/>
                <w:szCs w:val="24"/>
                <w:lang w:val="en-GB"/>
              </w:rPr>
              <w:t>IRR</w:t>
            </w:r>
          </w:p>
        </w:tc>
        <w:tc>
          <w:tcPr>
            <w:tcW w:w="2046" w:type="dxa"/>
            <w:tcBorders>
              <w:top w:val="nil"/>
              <w:left w:val="nil"/>
              <w:bottom w:val="nil"/>
              <w:right w:val="nil"/>
            </w:tcBorders>
            <w:shd w:val="clear" w:color="auto" w:fill="FFE699"/>
            <w:tcMar>
              <w:top w:w="0" w:type="dxa"/>
              <w:left w:w="100" w:type="dxa"/>
              <w:bottom w:w="0" w:type="dxa"/>
              <w:right w:w="100" w:type="dxa"/>
            </w:tcMar>
            <w:vAlign w:val="bottom"/>
          </w:tcPr>
          <w:p w14:paraId="42087662" w14:textId="77777777" w:rsidR="0038461A" w:rsidRPr="00EC5E32" w:rsidRDefault="0038461A" w:rsidP="00D92A1E">
            <w:pPr>
              <w:jc w:val="right"/>
              <w:rPr>
                <w:b/>
                <w:bCs/>
                <w:szCs w:val="24"/>
                <w:lang w:val="en-GB"/>
              </w:rPr>
            </w:pPr>
            <w:r w:rsidRPr="00EC5E32">
              <w:rPr>
                <w:b/>
                <w:bCs/>
                <w:szCs w:val="24"/>
                <w:lang w:val="en-GB"/>
              </w:rPr>
              <w:t>4.26%</w:t>
            </w:r>
          </w:p>
        </w:tc>
        <w:tc>
          <w:tcPr>
            <w:tcW w:w="1332" w:type="dxa"/>
            <w:tcBorders>
              <w:top w:val="nil"/>
              <w:left w:val="nil"/>
              <w:bottom w:val="nil"/>
              <w:right w:val="nil"/>
            </w:tcBorders>
            <w:shd w:val="clear" w:color="auto" w:fill="AEAAAA"/>
            <w:tcMar>
              <w:top w:w="0" w:type="dxa"/>
              <w:left w:w="100" w:type="dxa"/>
              <w:bottom w:w="0" w:type="dxa"/>
              <w:right w:w="100" w:type="dxa"/>
            </w:tcMar>
            <w:vAlign w:val="bottom"/>
          </w:tcPr>
          <w:p w14:paraId="59B2542F" w14:textId="77777777" w:rsidR="0038461A" w:rsidRPr="00EC5E32" w:rsidRDefault="0038461A" w:rsidP="00D92A1E">
            <w:pPr>
              <w:jc w:val="left"/>
              <w:rPr>
                <w:szCs w:val="24"/>
                <w:lang w:val="en-GB"/>
              </w:rPr>
            </w:pPr>
            <w:r w:rsidRPr="00EC5E32">
              <w:rPr>
                <w:szCs w:val="24"/>
                <w:lang w:val="en-GB"/>
              </w:rPr>
              <w:t xml:space="preserve"> </w:t>
            </w:r>
          </w:p>
        </w:tc>
        <w:tc>
          <w:tcPr>
            <w:tcW w:w="2046" w:type="dxa"/>
            <w:tcBorders>
              <w:top w:val="nil"/>
              <w:left w:val="nil"/>
              <w:bottom w:val="nil"/>
              <w:right w:val="single" w:sz="6" w:space="0" w:color="000000"/>
            </w:tcBorders>
            <w:shd w:val="clear" w:color="auto" w:fill="AEAAAA"/>
            <w:tcMar>
              <w:top w:w="0" w:type="dxa"/>
              <w:left w:w="100" w:type="dxa"/>
              <w:bottom w:w="0" w:type="dxa"/>
              <w:right w:w="100" w:type="dxa"/>
            </w:tcMar>
            <w:vAlign w:val="bottom"/>
          </w:tcPr>
          <w:p w14:paraId="29546CF6" w14:textId="77777777" w:rsidR="0038461A" w:rsidRPr="00EC5E32" w:rsidRDefault="0038461A" w:rsidP="00D92A1E">
            <w:pPr>
              <w:jc w:val="left"/>
              <w:rPr>
                <w:szCs w:val="24"/>
                <w:lang w:val="en-GB"/>
              </w:rPr>
            </w:pPr>
            <w:r w:rsidRPr="00EC5E32">
              <w:rPr>
                <w:szCs w:val="24"/>
                <w:lang w:val="en-GB"/>
              </w:rPr>
              <w:t xml:space="preserve"> </w:t>
            </w:r>
          </w:p>
        </w:tc>
      </w:tr>
      <w:tr w:rsidR="003103CB" w:rsidRPr="00EC5E32" w14:paraId="1798A8AD" w14:textId="77777777" w:rsidTr="006476A0">
        <w:trPr>
          <w:trHeight w:val="315"/>
        </w:trPr>
        <w:tc>
          <w:tcPr>
            <w:tcW w:w="418" w:type="dxa"/>
            <w:tcBorders>
              <w:top w:val="nil"/>
              <w:left w:val="single" w:sz="6" w:space="0" w:color="000000"/>
              <w:bottom w:val="single" w:sz="6" w:space="0" w:color="000000"/>
              <w:right w:val="nil"/>
            </w:tcBorders>
            <w:shd w:val="clear" w:color="auto" w:fill="AEAAAA"/>
            <w:tcMar>
              <w:top w:w="0" w:type="dxa"/>
              <w:left w:w="100" w:type="dxa"/>
              <w:bottom w:w="0" w:type="dxa"/>
              <w:right w:w="100" w:type="dxa"/>
            </w:tcMar>
            <w:vAlign w:val="bottom"/>
          </w:tcPr>
          <w:p w14:paraId="360004B2" w14:textId="77777777" w:rsidR="0038461A" w:rsidRPr="00EC5E32" w:rsidRDefault="0038461A" w:rsidP="00D92A1E">
            <w:pPr>
              <w:jc w:val="left"/>
              <w:rPr>
                <w:szCs w:val="24"/>
                <w:lang w:val="en-GB"/>
              </w:rPr>
            </w:pPr>
            <w:r w:rsidRPr="00EC5E32">
              <w:rPr>
                <w:szCs w:val="24"/>
                <w:lang w:val="en-GB"/>
              </w:rPr>
              <w:t xml:space="preserve"> </w:t>
            </w:r>
          </w:p>
        </w:tc>
        <w:tc>
          <w:tcPr>
            <w:tcW w:w="1018"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39C1031F" w14:textId="77777777" w:rsidR="0038461A" w:rsidRPr="00EC5E32" w:rsidRDefault="0038461A" w:rsidP="00D92A1E">
            <w:pPr>
              <w:jc w:val="left"/>
              <w:rPr>
                <w:szCs w:val="24"/>
                <w:lang w:val="en-GB"/>
              </w:rPr>
            </w:pPr>
            <w:r w:rsidRPr="00EC5E32">
              <w:rPr>
                <w:szCs w:val="24"/>
                <w:lang w:val="en-GB"/>
              </w:rPr>
              <w:t xml:space="preserve"> </w:t>
            </w:r>
          </w:p>
        </w:tc>
        <w:tc>
          <w:tcPr>
            <w:tcW w:w="2161"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3CA189AA" w14:textId="77777777" w:rsidR="0038461A" w:rsidRPr="00EC5E32" w:rsidRDefault="0038461A" w:rsidP="00D92A1E">
            <w:pPr>
              <w:jc w:val="left"/>
              <w:rPr>
                <w:szCs w:val="24"/>
                <w:lang w:val="en-GB"/>
              </w:rPr>
            </w:pPr>
            <w:r w:rsidRPr="00EC5E32">
              <w:rPr>
                <w:szCs w:val="24"/>
                <w:lang w:val="en-GB"/>
              </w:rPr>
              <w:t>Ra+(</w:t>
            </w:r>
            <w:proofErr w:type="spellStart"/>
            <w:r w:rsidRPr="00EC5E32">
              <w:rPr>
                <w:szCs w:val="24"/>
                <w:lang w:val="en-GB"/>
              </w:rPr>
              <w:t>NPVa</w:t>
            </w:r>
            <w:proofErr w:type="spellEnd"/>
            <w:r w:rsidRPr="00EC5E32">
              <w:rPr>
                <w:szCs w:val="24"/>
                <w:lang w:val="en-GB"/>
              </w:rPr>
              <w:t>/(NPVA-</w:t>
            </w:r>
            <w:proofErr w:type="spellStart"/>
            <w:proofErr w:type="gramStart"/>
            <w:r w:rsidRPr="00EC5E32">
              <w:rPr>
                <w:szCs w:val="24"/>
                <w:lang w:val="en-GB"/>
              </w:rPr>
              <w:t>NPVb</w:t>
            </w:r>
            <w:proofErr w:type="spellEnd"/>
            <w:r w:rsidRPr="00EC5E32">
              <w:rPr>
                <w:szCs w:val="24"/>
                <w:lang w:val="en-GB"/>
              </w:rPr>
              <w:t>)*</w:t>
            </w:r>
            <w:proofErr w:type="gramEnd"/>
            <w:r w:rsidRPr="00EC5E32">
              <w:rPr>
                <w:szCs w:val="24"/>
                <w:lang w:val="en-GB"/>
              </w:rPr>
              <w:t>(Rb-Ra)</w:t>
            </w:r>
          </w:p>
        </w:tc>
        <w:tc>
          <w:tcPr>
            <w:tcW w:w="2046"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1C2B0A96" w14:textId="77777777" w:rsidR="0038461A" w:rsidRPr="00EC5E32" w:rsidRDefault="0038461A" w:rsidP="00D92A1E">
            <w:pPr>
              <w:jc w:val="left"/>
              <w:rPr>
                <w:szCs w:val="24"/>
                <w:lang w:val="en-GB"/>
              </w:rPr>
            </w:pPr>
            <w:r w:rsidRPr="00EC5E32">
              <w:rPr>
                <w:szCs w:val="24"/>
                <w:lang w:val="en-GB"/>
              </w:rPr>
              <w:t xml:space="preserve"> </w:t>
            </w:r>
          </w:p>
        </w:tc>
        <w:tc>
          <w:tcPr>
            <w:tcW w:w="1332" w:type="dxa"/>
            <w:tcBorders>
              <w:top w:val="nil"/>
              <w:left w:val="nil"/>
              <w:bottom w:val="single" w:sz="6" w:space="0" w:color="000000"/>
              <w:right w:val="nil"/>
            </w:tcBorders>
            <w:shd w:val="clear" w:color="auto" w:fill="AEAAAA"/>
            <w:tcMar>
              <w:top w:w="0" w:type="dxa"/>
              <w:left w:w="100" w:type="dxa"/>
              <w:bottom w:w="0" w:type="dxa"/>
              <w:right w:w="100" w:type="dxa"/>
            </w:tcMar>
            <w:vAlign w:val="bottom"/>
          </w:tcPr>
          <w:p w14:paraId="3A41EF70" w14:textId="77777777" w:rsidR="0038461A" w:rsidRPr="00EC5E32" w:rsidRDefault="0038461A" w:rsidP="00D92A1E">
            <w:pPr>
              <w:jc w:val="left"/>
              <w:rPr>
                <w:szCs w:val="24"/>
                <w:lang w:val="en-GB"/>
              </w:rPr>
            </w:pPr>
            <w:r w:rsidRPr="00EC5E32">
              <w:rPr>
                <w:szCs w:val="24"/>
                <w:lang w:val="en-GB"/>
              </w:rPr>
              <w:t xml:space="preserve"> </w:t>
            </w:r>
          </w:p>
        </w:tc>
        <w:tc>
          <w:tcPr>
            <w:tcW w:w="2046" w:type="dxa"/>
            <w:tcBorders>
              <w:top w:val="nil"/>
              <w:left w:val="nil"/>
              <w:bottom w:val="single" w:sz="6" w:space="0" w:color="000000"/>
              <w:right w:val="single" w:sz="6" w:space="0" w:color="000000"/>
            </w:tcBorders>
            <w:shd w:val="clear" w:color="auto" w:fill="AEAAAA"/>
            <w:tcMar>
              <w:top w:w="0" w:type="dxa"/>
              <w:left w:w="100" w:type="dxa"/>
              <w:bottom w:w="0" w:type="dxa"/>
              <w:right w:w="100" w:type="dxa"/>
            </w:tcMar>
            <w:vAlign w:val="bottom"/>
          </w:tcPr>
          <w:p w14:paraId="0E8B7874" w14:textId="77777777" w:rsidR="0038461A" w:rsidRPr="00EC5E32" w:rsidRDefault="0038461A" w:rsidP="00D92A1E">
            <w:pPr>
              <w:jc w:val="left"/>
              <w:rPr>
                <w:szCs w:val="24"/>
                <w:lang w:val="en-GB"/>
              </w:rPr>
            </w:pPr>
            <w:r w:rsidRPr="00EC5E32">
              <w:rPr>
                <w:szCs w:val="24"/>
                <w:lang w:val="en-GB"/>
              </w:rPr>
              <w:t xml:space="preserve"> </w:t>
            </w:r>
          </w:p>
        </w:tc>
      </w:tr>
    </w:tbl>
    <w:p w14:paraId="568BA09B"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699"/>
        <w:gridCol w:w="1747"/>
        <w:gridCol w:w="2904"/>
        <w:gridCol w:w="3675"/>
      </w:tblGrid>
      <w:tr w:rsidR="003103CB" w:rsidRPr="00EC5E32" w14:paraId="3B59624E" w14:textId="77777777" w:rsidTr="006476A0">
        <w:trPr>
          <w:trHeight w:val="300"/>
        </w:trPr>
        <w:tc>
          <w:tcPr>
            <w:tcW w:w="9024" w:type="dxa"/>
            <w:gridSpan w:val="4"/>
            <w:tcBorders>
              <w:top w:val="single" w:sz="6" w:space="0" w:color="000000"/>
              <w:left w:val="single" w:sz="6" w:space="0" w:color="000000"/>
              <w:bottom w:val="nil"/>
              <w:right w:val="single" w:sz="6" w:space="0" w:color="000000"/>
            </w:tcBorders>
            <w:shd w:val="clear" w:color="auto" w:fill="A9D08E"/>
            <w:tcMar>
              <w:top w:w="0" w:type="dxa"/>
              <w:left w:w="100" w:type="dxa"/>
              <w:bottom w:w="0" w:type="dxa"/>
              <w:right w:w="100" w:type="dxa"/>
            </w:tcMar>
            <w:vAlign w:val="bottom"/>
          </w:tcPr>
          <w:p w14:paraId="459D3725" w14:textId="77777777" w:rsidR="0038461A" w:rsidRPr="00EC5E32" w:rsidRDefault="0038461A" w:rsidP="00D92A1E">
            <w:pPr>
              <w:jc w:val="center"/>
              <w:rPr>
                <w:b/>
                <w:bCs/>
                <w:szCs w:val="24"/>
                <w:lang w:val="en-GB"/>
              </w:rPr>
            </w:pPr>
            <w:r w:rsidRPr="00EC5E32">
              <w:rPr>
                <w:b/>
                <w:bCs/>
                <w:szCs w:val="24"/>
                <w:lang w:val="en-GB"/>
              </w:rPr>
              <w:t>Calculation of Net Present Value (NPV)</w:t>
            </w:r>
          </w:p>
        </w:tc>
      </w:tr>
      <w:tr w:rsidR="003103CB" w:rsidRPr="00EC5E32" w14:paraId="4D880622" w14:textId="77777777" w:rsidTr="006476A0">
        <w:trPr>
          <w:trHeight w:val="300"/>
        </w:trPr>
        <w:tc>
          <w:tcPr>
            <w:tcW w:w="698"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F1D1855" w14:textId="77777777" w:rsidR="0038461A" w:rsidRPr="00EC5E32" w:rsidRDefault="0038461A" w:rsidP="00D92A1E">
            <w:pPr>
              <w:jc w:val="left"/>
              <w:rPr>
                <w:b/>
                <w:bCs/>
                <w:szCs w:val="24"/>
                <w:lang w:val="en-GB"/>
              </w:rPr>
            </w:pPr>
            <w:r w:rsidRPr="00EC5E32">
              <w:rPr>
                <w:b/>
                <w:bCs/>
                <w:szCs w:val="24"/>
                <w:lang w:val="en-GB"/>
              </w:rPr>
              <w:t>Year</w:t>
            </w:r>
          </w:p>
        </w:tc>
        <w:tc>
          <w:tcPr>
            <w:tcW w:w="1747" w:type="dxa"/>
            <w:tcBorders>
              <w:top w:val="nil"/>
              <w:left w:val="nil"/>
              <w:bottom w:val="nil"/>
              <w:right w:val="nil"/>
            </w:tcBorders>
            <w:shd w:val="clear" w:color="auto" w:fill="A9D08E"/>
            <w:tcMar>
              <w:top w:w="0" w:type="dxa"/>
              <w:left w:w="100" w:type="dxa"/>
              <w:bottom w:w="0" w:type="dxa"/>
              <w:right w:w="100" w:type="dxa"/>
            </w:tcMar>
            <w:vAlign w:val="bottom"/>
          </w:tcPr>
          <w:p w14:paraId="4A3B7874" w14:textId="77777777" w:rsidR="0038461A" w:rsidRPr="00EC5E32" w:rsidRDefault="0038461A" w:rsidP="00D92A1E">
            <w:pPr>
              <w:jc w:val="left"/>
              <w:rPr>
                <w:b/>
                <w:bCs/>
                <w:szCs w:val="24"/>
                <w:lang w:val="en-GB"/>
              </w:rPr>
            </w:pPr>
            <w:r w:rsidRPr="00EC5E32">
              <w:rPr>
                <w:b/>
                <w:bCs/>
                <w:szCs w:val="24"/>
                <w:lang w:val="en-GB"/>
              </w:rPr>
              <w:t>Project A (£m)</w:t>
            </w:r>
          </w:p>
        </w:tc>
        <w:tc>
          <w:tcPr>
            <w:tcW w:w="2904" w:type="dxa"/>
            <w:tcBorders>
              <w:top w:val="nil"/>
              <w:left w:val="nil"/>
              <w:bottom w:val="nil"/>
              <w:right w:val="nil"/>
            </w:tcBorders>
            <w:shd w:val="clear" w:color="auto" w:fill="A9D08E"/>
            <w:tcMar>
              <w:top w:w="0" w:type="dxa"/>
              <w:left w:w="100" w:type="dxa"/>
              <w:bottom w:w="0" w:type="dxa"/>
              <w:right w:w="100" w:type="dxa"/>
            </w:tcMar>
            <w:vAlign w:val="bottom"/>
          </w:tcPr>
          <w:p w14:paraId="6688D27B" w14:textId="77777777" w:rsidR="0038461A" w:rsidRPr="00EC5E32" w:rsidRDefault="0038461A" w:rsidP="00D92A1E">
            <w:pPr>
              <w:jc w:val="left"/>
              <w:rPr>
                <w:b/>
                <w:bCs/>
                <w:szCs w:val="24"/>
                <w:lang w:val="en-GB"/>
              </w:rPr>
            </w:pPr>
            <w:r w:rsidRPr="00EC5E32">
              <w:rPr>
                <w:b/>
                <w:bCs/>
                <w:szCs w:val="24"/>
                <w:lang w:val="en-GB"/>
              </w:rPr>
              <w:t>Discounting factor @10%</w:t>
            </w:r>
          </w:p>
        </w:tc>
        <w:tc>
          <w:tcPr>
            <w:tcW w:w="3675"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9FF9872"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3E20ED93"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76603372" w14:textId="77777777" w:rsidR="0038461A" w:rsidRPr="00EC5E32" w:rsidRDefault="0038461A" w:rsidP="00D92A1E">
            <w:pPr>
              <w:jc w:val="right"/>
              <w:rPr>
                <w:szCs w:val="24"/>
                <w:lang w:val="en-GB"/>
              </w:rPr>
            </w:pPr>
            <w:r w:rsidRPr="00EC5E32">
              <w:rPr>
                <w:szCs w:val="24"/>
                <w:lang w:val="en-GB"/>
              </w:rPr>
              <w:t>0</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63A2883C" w14:textId="77777777" w:rsidR="0038461A" w:rsidRPr="00EC5E32" w:rsidRDefault="0038461A" w:rsidP="00D92A1E">
            <w:pPr>
              <w:jc w:val="right"/>
              <w:rPr>
                <w:szCs w:val="24"/>
                <w:lang w:val="en-GB"/>
              </w:rPr>
            </w:pPr>
            <w:r w:rsidRPr="00EC5E32">
              <w:rPr>
                <w:szCs w:val="24"/>
                <w:lang w:val="en-GB"/>
              </w:rPr>
              <w:t>-50</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6D514E52" w14:textId="77777777" w:rsidR="0038461A" w:rsidRPr="00EC5E32" w:rsidRDefault="0038461A" w:rsidP="00D92A1E">
            <w:pPr>
              <w:jc w:val="right"/>
              <w:rPr>
                <w:szCs w:val="24"/>
                <w:lang w:val="en-GB"/>
              </w:rPr>
            </w:pPr>
            <w:r w:rsidRPr="00EC5E32">
              <w:rPr>
                <w:szCs w:val="24"/>
                <w:lang w:val="en-GB"/>
              </w:rPr>
              <w:t>1</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63368889" w14:textId="77777777" w:rsidR="0038461A" w:rsidRPr="00EC5E32" w:rsidRDefault="0038461A" w:rsidP="00D92A1E">
            <w:pPr>
              <w:jc w:val="right"/>
              <w:rPr>
                <w:szCs w:val="24"/>
                <w:lang w:val="en-GB"/>
              </w:rPr>
            </w:pPr>
            <w:r w:rsidRPr="00EC5E32">
              <w:rPr>
                <w:szCs w:val="24"/>
                <w:lang w:val="en-GB"/>
              </w:rPr>
              <w:t>-50</w:t>
            </w:r>
          </w:p>
        </w:tc>
      </w:tr>
      <w:tr w:rsidR="003103CB" w:rsidRPr="00EC5E32" w14:paraId="598A9D84"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1046F945" w14:textId="77777777" w:rsidR="0038461A" w:rsidRPr="00EC5E32" w:rsidRDefault="0038461A" w:rsidP="00D92A1E">
            <w:pPr>
              <w:jc w:val="right"/>
              <w:rPr>
                <w:szCs w:val="24"/>
                <w:lang w:val="en-GB"/>
              </w:rPr>
            </w:pPr>
            <w:r w:rsidRPr="00EC5E32">
              <w:rPr>
                <w:szCs w:val="24"/>
                <w:lang w:val="en-GB"/>
              </w:rPr>
              <w:t>1</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0DD58FE1" w14:textId="77777777" w:rsidR="0038461A" w:rsidRPr="00EC5E32" w:rsidRDefault="0038461A" w:rsidP="00D92A1E">
            <w:pPr>
              <w:jc w:val="right"/>
              <w:rPr>
                <w:szCs w:val="24"/>
                <w:lang w:val="en-GB"/>
              </w:rPr>
            </w:pPr>
            <w:r w:rsidRPr="00EC5E32">
              <w:rPr>
                <w:szCs w:val="24"/>
                <w:lang w:val="en-GB"/>
              </w:rPr>
              <w:t>10</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54FD6CF9" w14:textId="77777777" w:rsidR="0038461A" w:rsidRPr="00EC5E32" w:rsidRDefault="0038461A" w:rsidP="00D92A1E">
            <w:pPr>
              <w:jc w:val="right"/>
              <w:rPr>
                <w:szCs w:val="24"/>
                <w:lang w:val="en-GB"/>
              </w:rPr>
            </w:pPr>
            <w:r w:rsidRPr="00EC5E32">
              <w:rPr>
                <w:szCs w:val="24"/>
                <w:lang w:val="en-GB"/>
              </w:rPr>
              <w:t>0.909</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194A7C2E" w14:textId="77777777" w:rsidR="0038461A" w:rsidRPr="00EC5E32" w:rsidRDefault="0038461A" w:rsidP="00D92A1E">
            <w:pPr>
              <w:jc w:val="right"/>
              <w:rPr>
                <w:szCs w:val="24"/>
                <w:lang w:val="en-GB"/>
              </w:rPr>
            </w:pPr>
            <w:r w:rsidRPr="00EC5E32">
              <w:rPr>
                <w:szCs w:val="24"/>
                <w:lang w:val="en-GB"/>
              </w:rPr>
              <w:t>9.09</w:t>
            </w:r>
          </w:p>
        </w:tc>
      </w:tr>
      <w:tr w:rsidR="003103CB" w:rsidRPr="00EC5E32" w14:paraId="305BF2C5"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35C9C29F" w14:textId="77777777" w:rsidR="0038461A" w:rsidRPr="00EC5E32" w:rsidRDefault="0038461A" w:rsidP="00D92A1E">
            <w:pPr>
              <w:jc w:val="right"/>
              <w:rPr>
                <w:szCs w:val="24"/>
                <w:lang w:val="en-GB"/>
              </w:rPr>
            </w:pPr>
            <w:r w:rsidRPr="00EC5E32">
              <w:rPr>
                <w:szCs w:val="24"/>
                <w:lang w:val="en-GB"/>
              </w:rPr>
              <w:t>2</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183C164C" w14:textId="77777777" w:rsidR="0038461A" w:rsidRPr="00EC5E32" w:rsidRDefault="0038461A" w:rsidP="00D92A1E">
            <w:pPr>
              <w:jc w:val="right"/>
              <w:rPr>
                <w:szCs w:val="24"/>
                <w:lang w:val="en-GB"/>
              </w:rPr>
            </w:pPr>
            <w:r w:rsidRPr="00EC5E32">
              <w:rPr>
                <w:szCs w:val="24"/>
                <w:lang w:val="en-GB"/>
              </w:rPr>
              <w:t>12</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54300E7E" w14:textId="77777777" w:rsidR="0038461A" w:rsidRPr="00EC5E32" w:rsidRDefault="0038461A" w:rsidP="00D92A1E">
            <w:pPr>
              <w:jc w:val="right"/>
              <w:rPr>
                <w:szCs w:val="24"/>
                <w:lang w:val="en-GB"/>
              </w:rPr>
            </w:pPr>
            <w:r w:rsidRPr="00EC5E32">
              <w:rPr>
                <w:szCs w:val="24"/>
                <w:lang w:val="en-GB"/>
              </w:rPr>
              <w:t>0.826</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52A8CA0B" w14:textId="77777777" w:rsidR="0038461A" w:rsidRPr="00EC5E32" w:rsidRDefault="0038461A" w:rsidP="00D92A1E">
            <w:pPr>
              <w:jc w:val="right"/>
              <w:rPr>
                <w:szCs w:val="24"/>
                <w:lang w:val="en-GB"/>
              </w:rPr>
            </w:pPr>
            <w:r w:rsidRPr="00EC5E32">
              <w:rPr>
                <w:szCs w:val="24"/>
                <w:lang w:val="en-GB"/>
              </w:rPr>
              <w:t>9.91</w:t>
            </w:r>
          </w:p>
        </w:tc>
      </w:tr>
      <w:tr w:rsidR="003103CB" w:rsidRPr="00EC5E32" w14:paraId="5C0040FA"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27D4330" w14:textId="77777777" w:rsidR="0038461A" w:rsidRPr="00EC5E32" w:rsidRDefault="0038461A" w:rsidP="00D92A1E">
            <w:pPr>
              <w:jc w:val="right"/>
              <w:rPr>
                <w:szCs w:val="24"/>
                <w:lang w:val="en-GB"/>
              </w:rPr>
            </w:pPr>
            <w:r w:rsidRPr="00EC5E32">
              <w:rPr>
                <w:szCs w:val="24"/>
                <w:lang w:val="en-GB"/>
              </w:rPr>
              <w:t>3</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2A875730" w14:textId="77777777" w:rsidR="0038461A" w:rsidRPr="00EC5E32" w:rsidRDefault="0038461A" w:rsidP="00D92A1E">
            <w:pPr>
              <w:jc w:val="right"/>
              <w:rPr>
                <w:szCs w:val="24"/>
                <w:lang w:val="en-GB"/>
              </w:rPr>
            </w:pPr>
            <w:r w:rsidRPr="00EC5E32">
              <w:rPr>
                <w:szCs w:val="24"/>
                <w:lang w:val="en-GB"/>
              </w:rPr>
              <w:t>10</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2528A29B" w14:textId="77777777" w:rsidR="0038461A" w:rsidRPr="00EC5E32" w:rsidRDefault="0038461A" w:rsidP="00D92A1E">
            <w:pPr>
              <w:jc w:val="right"/>
              <w:rPr>
                <w:szCs w:val="24"/>
                <w:lang w:val="en-GB"/>
              </w:rPr>
            </w:pPr>
            <w:r w:rsidRPr="00EC5E32">
              <w:rPr>
                <w:szCs w:val="24"/>
                <w:lang w:val="en-GB"/>
              </w:rPr>
              <w:t>0.751</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22F2E9CE" w14:textId="77777777" w:rsidR="0038461A" w:rsidRPr="00EC5E32" w:rsidRDefault="0038461A" w:rsidP="00D92A1E">
            <w:pPr>
              <w:jc w:val="right"/>
              <w:rPr>
                <w:szCs w:val="24"/>
                <w:lang w:val="en-GB"/>
              </w:rPr>
            </w:pPr>
            <w:r w:rsidRPr="00EC5E32">
              <w:rPr>
                <w:szCs w:val="24"/>
                <w:lang w:val="en-GB"/>
              </w:rPr>
              <w:t>7.51</w:t>
            </w:r>
          </w:p>
        </w:tc>
      </w:tr>
      <w:tr w:rsidR="003103CB" w:rsidRPr="00EC5E32" w14:paraId="1615A100"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10C9990E" w14:textId="77777777" w:rsidR="0038461A" w:rsidRPr="00EC5E32" w:rsidRDefault="0038461A" w:rsidP="00D92A1E">
            <w:pPr>
              <w:jc w:val="right"/>
              <w:rPr>
                <w:szCs w:val="24"/>
                <w:lang w:val="en-GB"/>
              </w:rPr>
            </w:pPr>
            <w:r w:rsidRPr="00EC5E32">
              <w:rPr>
                <w:szCs w:val="24"/>
                <w:lang w:val="en-GB"/>
              </w:rPr>
              <w:t>4</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21016696" w14:textId="77777777" w:rsidR="0038461A" w:rsidRPr="00EC5E32" w:rsidRDefault="0038461A" w:rsidP="00D92A1E">
            <w:pPr>
              <w:jc w:val="right"/>
              <w:rPr>
                <w:szCs w:val="24"/>
                <w:lang w:val="en-GB"/>
              </w:rPr>
            </w:pPr>
            <w:r w:rsidRPr="00EC5E32">
              <w:rPr>
                <w:szCs w:val="24"/>
                <w:lang w:val="en-GB"/>
              </w:rPr>
              <w:t>14</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4DC93A52" w14:textId="77777777" w:rsidR="0038461A" w:rsidRPr="00EC5E32" w:rsidRDefault="0038461A" w:rsidP="00D92A1E">
            <w:pPr>
              <w:jc w:val="right"/>
              <w:rPr>
                <w:szCs w:val="24"/>
                <w:lang w:val="en-GB"/>
              </w:rPr>
            </w:pPr>
            <w:r w:rsidRPr="00EC5E32">
              <w:rPr>
                <w:szCs w:val="24"/>
                <w:lang w:val="en-GB"/>
              </w:rPr>
              <w:t>0.683</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BCF2D9D" w14:textId="77777777" w:rsidR="0038461A" w:rsidRPr="00EC5E32" w:rsidRDefault="0038461A" w:rsidP="00D92A1E">
            <w:pPr>
              <w:jc w:val="right"/>
              <w:rPr>
                <w:szCs w:val="24"/>
                <w:lang w:val="en-GB"/>
              </w:rPr>
            </w:pPr>
            <w:r w:rsidRPr="00EC5E32">
              <w:rPr>
                <w:szCs w:val="24"/>
                <w:lang w:val="en-GB"/>
              </w:rPr>
              <w:t>9.56</w:t>
            </w:r>
          </w:p>
        </w:tc>
      </w:tr>
      <w:tr w:rsidR="003103CB" w:rsidRPr="00EC5E32" w14:paraId="159AC472"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6CE42FB" w14:textId="77777777" w:rsidR="0038461A" w:rsidRPr="00EC5E32" w:rsidRDefault="0038461A" w:rsidP="00D92A1E">
            <w:pPr>
              <w:jc w:val="right"/>
              <w:rPr>
                <w:szCs w:val="24"/>
                <w:lang w:val="en-GB"/>
              </w:rPr>
            </w:pPr>
            <w:r w:rsidRPr="00EC5E32">
              <w:rPr>
                <w:szCs w:val="24"/>
                <w:lang w:val="en-GB"/>
              </w:rPr>
              <w:t>5</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41EC8A0D" w14:textId="77777777" w:rsidR="0038461A" w:rsidRPr="00EC5E32" w:rsidRDefault="0038461A" w:rsidP="00D92A1E">
            <w:pPr>
              <w:jc w:val="right"/>
              <w:rPr>
                <w:szCs w:val="24"/>
                <w:lang w:val="en-GB"/>
              </w:rPr>
            </w:pPr>
            <w:r w:rsidRPr="00EC5E32">
              <w:rPr>
                <w:szCs w:val="24"/>
                <w:lang w:val="en-GB"/>
              </w:rPr>
              <w:t>8</w:t>
            </w:r>
          </w:p>
        </w:tc>
        <w:tc>
          <w:tcPr>
            <w:tcW w:w="2904" w:type="dxa"/>
            <w:tcBorders>
              <w:top w:val="nil"/>
              <w:left w:val="nil"/>
              <w:bottom w:val="nil"/>
              <w:right w:val="nil"/>
            </w:tcBorders>
            <w:shd w:val="clear" w:color="auto" w:fill="FFE699"/>
            <w:tcMar>
              <w:top w:w="0" w:type="dxa"/>
              <w:left w:w="100" w:type="dxa"/>
              <w:bottom w:w="0" w:type="dxa"/>
              <w:right w:w="100" w:type="dxa"/>
            </w:tcMar>
            <w:vAlign w:val="bottom"/>
          </w:tcPr>
          <w:p w14:paraId="2A78D9A9" w14:textId="77777777" w:rsidR="0038461A" w:rsidRPr="00EC5E32" w:rsidRDefault="0038461A" w:rsidP="00D92A1E">
            <w:pPr>
              <w:jc w:val="right"/>
              <w:rPr>
                <w:szCs w:val="24"/>
                <w:lang w:val="en-GB"/>
              </w:rPr>
            </w:pPr>
            <w:r w:rsidRPr="00EC5E32">
              <w:rPr>
                <w:szCs w:val="24"/>
                <w:lang w:val="en-GB"/>
              </w:rPr>
              <w:t>0.621</w:t>
            </w:r>
          </w:p>
        </w:tc>
        <w:tc>
          <w:tcPr>
            <w:tcW w:w="367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7942E010" w14:textId="77777777" w:rsidR="0038461A" w:rsidRPr="00EC5E32" w:rsidRDefault="0038461A" w:rsidP="00D92A1E">
            <w:pPr>
              <w:jc w:val="right"/>
              <w:rPr>
                <w:szCs w:val="24"/>
                <w:lang w:val="en-GB"/>
              </w:rPr>
            </w:pPr>
            <w:r w:rsidRPr="00EC5E32">
              <w:rPr>
                <w:szCs w:val="24"/>
                <w:lang w:val="en-GB"/>
              </w:rPr>
              <w:t>4.97</w:t>
            </w:r>
          </w:p>
        </w:tc>
      </w:tr>
      <w:tr w:rsidR="003103CB" w:rsidRPr="00EC5E32" w14:paraId="1B333C32" w14:textId="77777777" w:rsidTr="006476A0">
        <w:trPr>
          <w:trHeight w:val="300"/>
        </w:trPr>
        <w:tc>
          <w:tcPr>
            <w:tcW w:w="698"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6D6EFBFD" w14:textId="77777777" w:rsidR="0038461A" w:rsidRPr="00EC5E32" w:rsidRDefault="0038461A" w:rsidP="00D92A1E">
            <w:pPr>
              <w:jc w:val="left"/>
              <w:rPr>
                <w:szCs w:val="24"/>
                <w:lang w:val="en-GB"/>
              </w:rPr>
            </w:pPr>
            <w:r w:rsidRPr="00EC5E32">
              <w:rPr>
                <w:szCs w:val="24"/>
                <w:lang w:val="en-GB"/>
              </w:rPr>
              <w:t xml:space="preserve"> </w:t>
            </w:r>
          </w:p>
        </w:tc>
        <w:tc>
          <w:tcPr>
            <w:tcW w:w="1747" w:type="dxa"/>
            <w:tcBorders>
              <w:top w:val="nil"/>
              <w:left w:val="nil"/>
              <w:bottom w:val="nil"/>
              <w:right w:val="nil"/>
            </w:tcBorders>
            <w:shd w:val="clear" w:color="auto" w:fill="FFE699"/>
            <w:tcMar>
              <w:top w:w="0" w:type="dxa"/>
              <w:left w:w="100" w:type="dxa"/>
              <w:bottom w:w="0" w:type="dxa"/>
              <w:right w:w="100" w:type="dxa"/>
            </w:tcMar>
            <w:vAlign w:val="bottom"/>
          </w:tcPr>
          <w:p w14:paraId="55C60A0D" w14:textId="77777777" w:rsidR="0038461A" w:rsidRPr="00EC5E32" w:rsidRDefault="0038461A" w:rsidP="00D92A1E">
            <w:pPr>
              <w:jc w:val="left"/>
              <w:rPr>
                <w:szCs w:val="24"/>
                <w:lang w:val="en-GB"/>
              </w:rPr>
            </w:pPr>
            <w:r w:rsidRPr="00EC5E32">
              <w:rPr>
                <w:szCs w:val="24"/>
                <w:lang w:val="en-GB"/>
              </w:rPr>
              <w:t xml:space="preserve"> </w:t>
            </w:r>
          </w:p>
        </w:tc>
        <w:tc>
          <w:tcPr>
            <w:tcW w:w="2904" w:type="dxa"/>
            <w:tcBorders>
              <w:top w:val="nil"/>
              <w:left w:val="nil"/>
              <w:bottom w:val="nil"/>
              <w:right w:val="nil"/>
            </w:tcBorders>
            <w:shd w:val="clear" w:color="auto" w:fill="A9D08E"/>
            <w:tcMar>
              <w:top w:w="0" w:type="dxa"/>
              <w:left w:w="100" w:type="dxa"/>
              <w:bottom w:w="0" w:type="dxa"/>
              <w:right w:w="100" w:type="dxa"/>
            </w:tcMar>
            <w:vAlign w:val="bottom"/>
          </w:tcPr>
          <w:p w14:paraId="297C795A" w14:textId="77777777" w:rsidR="0038461A" w:rsidRPr="00EC5E32" w:rsidRDefault="0038461A" w:rsidP="00D92A1E">
            <w:pPr>
              <w:jc w:val="left"/>
              <w:rPr>
                <w:b/>
                <w:bCs/>
                <w:szCs w:val="24"/>
                <w:lang w:val="en-GB"/>
              </w:rPr>
            </w:pPr>
            <w:r w:rsidRPr="00EC5E32">
              <w:rPr>
                <w:b/>
                <w:bCs/>
                <w:szCs w:val="24"/>
                <w:lang w:val="en-GB"/>
              </w:rPr>
              <w:t>NPV (£m)</w:t>
            </w:r>
          </w:p>
        </w:tc>
        <w:tc>
          <w:tcPr>
            <w:tcW w:w="3675"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748495D" w14:textId="77777777" w:rsidR="0038461A" w:rsidRPr="00EC5E32" w:rsidRDefault="0038461A" w:rsidP="00D92A1E">
            <w:pPr>
              <w:jc w:val="right"/>
              <w:rPr>
                <w:b/>
                <w:bCs/>
                <w:szCs w:val="24"/>
                <w:lang w:val="en-GB"/>
              </w:rPr>
            </w:pPr>
            <w:r w:rsidRPr="00EC5E32">
              <w:rPr>
                <w:b/>
                <w:bCs/>
                <w:szCs w:val="24"/>
                <w:lang w:val="en-GB"/>
              </w:rPr>
              <w:t>-8.96</w:t>
            </w:r>
          </w:p>
        </w:tc>
      </w:tr>
      <w:tr w:rsidR="003103CB" w:rsidRPr="00EC5E32" w14:paraId="3814F425" w14:textId="77777777" w:rsidTr="006476A0">
        <w:trPr>
          <w:trHeight w:val="1215"/>
        </w:trPr>
        <w:tc>
          <w:tcPr>
            <w:tcW w:w="698" w:type="dxa"/>
            <w:tcBorders>
              <w:top w:val="nil"/>
              <w:left w:val="single" w:sz="6" w:space="0" w:color="000000"/>
              <w:bottom w:val="single" w:sz="6" w:space="0" w:color="000000"/>
              <w:right w:val="nil"/>
            </w:tcBorders>
            <w:shd w:val="clear" w:color="auto" w:fill="FFE699"/>
            <w:tcMar>
              <w:top w:w="0" w:type="dxa"/>
              <w:left w:w="100" w:type="dxa"/>
              <w:bottom w:w="0" w:type="dxa"/>
              <w:right w:w="100" w:type="dxa"/>
            </w:tcMar>
            <w:vAlign w:val="bottom"/>
          </w:tcPr>
          <w:p w14:paraId="1799019D" w14:textId="77777777" w:rsidR="0038461A" w:rsidRPr="00EC5E32" w:rsidRDefault="0038461A" w:rsidP="00D92A1E">
            <w:pPr>
              <w:jc w:val="left"/>
              <w:rPr>
                <w:szCs w:val="24"/>
                <w:lang w:val="en-GB"/>
              </w:rPr>
            </w:pPr>
            <w:r w:rsidRPr="00EC5E32">
              <w:rPr>
                <w:szCs w:val="24"/>
                <w:lang w:val="en-GB"/>
              </w:rPr>
              <w:lastRenderedPageBreak/>
              <w:t xml:space="preserve"> </w:t>
            </w:r>
          </w:p>
        </w:tc>
        <w:tc>
          <w:tcPr>
            <w:tcW w:w="1747"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63DFA765" w14:textId="77777777" w:rsidR="0038461A" w:rsidRPr="00EC5E32" w:rsidRDefault="0038461A" w:rsidP="00D92A1E">
            <w:pPr>
              <w:jc w:val="left"/>
              <w:rPr>
                <w:szCs w:val="24"/>
                <w:lang w:val="en-GB"/>
              </w:rPr>
            </w:pPr>
            <w:r w:rsidRPr="00EC5E32">
              <w:rPr>
                <w:szCs w:val="24"/>
                <w:lang w:val="en-GB"/>
              </w:rPr>
              <w:t xml:space="preserve"> </w:t>
            </w:r>
          </w:p>
        </w:tc>
        <w:tc>
          <w:tcPr>
            <w:tcW w:w="2904"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1625B2D9" w14:textId="77777777" w:rsidR="0038461A" w:rsidRPr="00EC5E32" w:rsidRDefault="0038461A" w:rsidP="00D92A1E">
            <w:pPr>
              <w:jc w:val="left"/>
              <w:rPr>
                <w:szCs w:val="24"/>
                <w:lang w:val="en-GB"/>
              </w:rPr>
            </w:pPr>
            <w:r w:rsidRPr="00EC5E32">
              <w:rPr>
                <w:szCs w:val="24"/>
                <w:lang w:val="en-GB"/>
              </w:rPr>
              <w:t>Sum of all present values</w:t>
            </w:r>
          </w:p>
        </w:tc>
        <w:tc>
          <w:tcPr>
            <w:tcW w:w="3675" w:type="dxa"/>
            <w:tcBorders>
              <w:top w:val="nil"/>
              <w:left w:val="nil"/>
              <w:bottom w:val="single" w:sz="6" w:space="0" w:color="000000"/>
              <w:right w:val="single" w:sz="6" w:space="0" w:color="000000"/>
            </w:tcBorders>
            <w:shd w:val="clear" w:color="auto" w:fill="FFE699"/>
            <w:tcMar>
              <w:top w:w="0" w:type="dxa"/>
              <w:left w:w="100" w:type="dxa"/>
              <w:bottom w:w="0" w:type="dxa"/>
              <w:right w:w="100" w:type="dxa"/>
            </w:tcMar>
            <w:vAlign w:val="bottom"/>
          </w:tcPr>
          <w:p w14:paraId="3F4AEA8D" w14:textId="77777777" w:rsidR="0038461A" w:rsidRPr="00EC5E32" w:rsidRDefault="0038461A" w:rsidP="00D92A1E">
            <w:pPr>
              <w:jc w:val="left"/>
              <w:rPr>
                <w:szCs w:val="24"/>
                <w:lang w:val="en-GB"/>
              </w:rPr>
            </w:pPr>
            <w:r w:rsidRPr="00EC5E32">
              <w:rPr>
                <w:szCs w:val="24"/>
                <w:lang w:val="en-GB"/>
              </w:rPr>
              <w:t xml:space="preserve"> </w:t>
            </w:r>
          </w:p>
        </w:tc>
      </w:tr>
    </w:tbl>
    <w:p w14:paraId="16E70FE0" w14:textId="77777777" w:rsidR="0038461A" w:rsidRPr="00EC5E32" w:rsidRDefault="0038461A" w:rsidP="00D92A1E">
      <w:pPr>
        <w:rPr>
          <w:szCs w:val="24"/>
          <w:lang w:val="en-GB"/>
        </w:rPr>
      </w:pPr>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720"/>
        <w:gridCol w:w="1725"/>
        <w:gridCol w:w="2865"/>
        <w:gridCol w:w="3600"/>
      </w:tblGrid>
      <w:tr w:rsidR="003103CB" w:rsidRPr="00EC5E32" w14:paraId="36276C81" w14:textId="77777777" w:rsidTr="006476A0">
        <w:trPr>
          <w:trHeight w:val="315"/>
        </w:trPr>
        <w:tc>
          <w:tcPr>
            <w:tcW w:w="720" w:type="dxa"/>
            <w:tcBorders>
              <w:top w:val="single" w:sz="6" w:space="0" w:color="000000"/>
              <w:left w:val="single" w:sz="6" w:space="0" w:color="000000"/>
              <w:bottom w:val="nil"/>
              <w:right w:val="nil"/>
            </w:tcBorders>
            <w:shd w:val="clear" w:color="auto" w:fill="A9D08E"/>
            <w:tcMar>
              <w:top w:w="0" w:type="dxa"/>
              <w:left w:w="100" w:type="dxa"/>
              <w:bottom w:w="0" w:type="dxa"/>
              <w:right w:w="100" w:type="dxa"/>
            </w:tcMar>
            <w:vAlign w:val="bottom"/>
          </w:tcPr>
          <w:p w14:paraId="3958D573" w14:textId="77777777" w:rsidR="0038461A" w:rsidRPr="00EC5E32" w:rsidRDefault="0038461A" w:rsidP="00D92A1E">
            <w:pPr>
              <w:jc w:val="left"/>
              <w:rPr>
                <w:b/>
                <w:bCs/>
                <w:szCs w:val="24"/>
                <w:lang w:val="en-GB"/>
              </w:rPr>
            </w:pPr>
            <w:r w:rsidRPr="00EC5E32">
              <w:rPr>
                <w:b/>
                <w:bCs/>
                <w:szCs w:val="24"/>
                <w:lang w:val="en-GB"/>
              </w:rPr>
              <w:t>Year</w:t>
            </w:r>
          </w:p>
        </w:tc>
        <w:tc>
          <w:tcPr>
            <w:tcW w:w="1725"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200164C9" w14:textId="77777777" w:rsidR="0038461A" w:rsidRPr="00EC5E32" w:rsidRDefault="0038461A" w:rsidP="00D92A1E">
            <w:pPr>
              <w:jc w:val="left"/>
              <w:rPr>
                <w:b/>
                <w:bCs/>
                <w:szCs w:val="24"/>
                <w:lang w:val="en-GB"/>
              </w:rPr>
            </w:pPr>
            <w:r w:rsidRPr="00EC5E32">
              <w:rPr>
                <w:b/>
                <w:bCs/>
                <w:szCs w:val="24"/>
                <w:lang w:val="en-GB"/>
              </w:rPr>
              <w:t>Project B (£m)</w:t>
            </w:r>
          </w:p>
        </w:tc>
        <w:tc>
          <w:tcPr>
            <w:tcW w:w="2865"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70843BD9" w14:textId="77777777" w:rsidR="0038461A" w:rsidRPr="00EC5E32" w:rsidRDefault="0038461A" w:rsidP="00D92A1E">
            <w:pPr>
              <w:jc w:val="left"/>
              <w:rPr>
                <w:b/>
                <w:bCs/>
                <w:szCs w:val="24"/>
                <w:lang w:val="en-GB"/>
              </w:rPr>
            </w:pPr>
            <w:r w:rsidRPr="00EC5E32">
              <w:rPr>
                <w:b/>
                <w:bCs/>
                <w:szCs w:val="24"/>
                <w:lang w:val="en-GB"/>
              </w:rPr>
              <w:t>Discounting factor @10%</w:t>
            </w:r>
          </w:p>
        </w:tc>
        <w:tc>
          <w:tcPr>
            <w:tcW w:w="3600" w:type="dxa"/>
            <w:tcBorders>
              <w:top w:val="single" w:sz="6" w:space="0" w:color="000000"/>
              <w:left w:val="nil"/>
              <w:bottom w:val="nil"/>
              <w:right w:val="single" w:sz="6" w:space="0" w:color="000000"/>
            </w:tcBorders>
            <w:shd w:val="clear" w:color="auto" w:fill="A9D08E"/>
            <w:tcMar>
              <w:top w:w="0" w:type="dxa"/>
              <w:left w:w="100" w:type="dxa"/>
              <w:bottom w:w="0" w:type="dxa"/>
              <w:right w:w="100" w:type="dxa"/>
            </w:tcMar>
            <w:vAlign w:val="bottom"/>
          </w:tcPr>
          <w:p w14:paraId="1BF8E2F4"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4C024CD0" w14:textId="77777777" w:rsidTr="006476A0">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217A5DBE" w14:textId="77777777" w:rsidR="0038461A" w:rsidRPr="00EC5E32" w:rsidRDefault="0038461A" w:rsidP="00D92A1E">
            <w:pPr>
              <w:jc w:val="right"/>
              <w:rPr>
                <w:szCs w:val="24"/>
                <w:lang w:val="en-GB"/>
              </w:rPr>
            </w:pPr>
            <w:r w:rsidRPr="00EC5E32">
              <w:rPr>
                <w:szCs w:val="24"/>
                <w:lang w:val="en-GB"/>
              </w:rPr>
              <w:t>0</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6E6B036F" w14:textId="77777777" w:rsidR="0038461A" w:rsidRPr="00EC5E32" w:rsidRDefault="0038461A" w:rsidP="00D92A1E">
            <w:pPr>
              <w:jc w:val="right"/>
              <w:rPr>
                <w:szCs w:val="24"/>
                <w:lang w:val="en-GB"/>
              </w:rPr>
            </w:pPr>
            <w:r w:rsidRPr="00EC5E32">
              <w:rPr>
                <w:szCs w:val="24"/>
                <w:lang w:val="en-GB"/>
              </w:rPr>
              <w:t>-50</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1A6FA91F" w14:textId="77777777" w:rsidR="0038461A" w:rsidRPr="00EC5E32" w:rsidRDefault="0038461A" w:rsidP="00D92A1E">
            <w:pPr>
              <w:jc w:val="right"/>
              <w:rPr>
                <w:szCs w:val="24"/>
                <w:lang w:val="en-GB"/>
              </w:rPr>
            </w:pPr>
            <w:r w:rsidRPr="00EC5E32">
              <w:rPr>
                <w:szCs w:val="24"/>
                <w:lang w:val="en-GB"/>
              </w:rPr>
              <w:t>1</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48B7BE09" w14:textId="77777777" w:rsidR="0038461A" w:rsidRPr="00EC5E32" w:rsidRDefault="0038461A" w:rsidP="00D92A1E">
            <w:pPr>
              <w:jc w:val="right"/>
              <w:rPr>
                <w:szCs w:val="24"/>
                <w:lang w:val="en-GB"/>
              </w:rPr>
            </w:pPr>
            <w:r w:rsidRPr="00EC5E32">
              <w:rPr>
                <w:szCs w:val="24"/>
                <w:lang w:val="en-GB"/>
              </w:rPr>
              <w:t>-50</w:t>
            </w:r>
          </w:p>
        </w:tc>
      </w:tr>
      <w:tr w:rsidR="003103CB" w:rsidRPr="00EC5E32" w14:paraId="2B722052" w14:textId="77777777" w:rsidTr="006476A0">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F49B6D6" w14:textId="77777777" w:rsidR="0038461A" w:rsidRPr="00EC5E32" w:rsidRDefault="0038461A" w:rsidP="00D92A1E">
            <w:pPr>
              <w:jc w:val="right"/>
              <w:rPr>
                <w:szCs w:val="24"/>
                <w:lang w:val="en-GB"/>
              </w:rPr>
            </w:pPr>
            <w:r w:rsidRPr="00EC5E32">
              <w:rPr>
                <w:szCs w:val="24"/>
                <w:lang w:val="en-GB"/>
              </w:rPr>
              <w:t>1</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19F7D91B"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54509E79" w14:textId="77777777" w:rsidR="0038461A" w:rsidRPr="00EC5E32" w:rsidRDefault="0038461A" w:rsidP="00D92A1E">
            <w:pPr>
              <w:jc w:val="right"/>
              <w:rPr>
                <w:szCs w:val="24"/>
                <w:lang w:val="en-GB"/>
              </w:rPr>
            </w:pPr>
            <w:r w:rsidRPr="00EC5E32">
              <w:rPr>
                <w:szCs w:val="24"/>
                <w:lang w:val="en-GB"/>
              </w:rPr>
              <w:t>0.909</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3DC749B" w14:textId="77777777" w:rsidR="0038461A" w:rsidRPr="00EC5E32" w:rsidRDefault="0038461A" w:rsidP="00D92A1E">
            <w:pPr>
              <w:jc w:val="right"/>
              <w:rPr>
                <w:szCs w:val="24"/>
                <w:lang w:val="en-GB"/>
              </w:rPr>
            </w:pPr>
            <w:r w:rsidRPr="00EC5E32">
              <w:rPr>
                <w:szCs w:val="24"/>
                <w:lang w:val="en-GB"/>
              </w:rPr>
              <w:t>10.00</w:t>
            </w:r>
          </w:p>
        </w:tc>
      </w:tr>
      <w:tr w:rsidR="003103CB" w:rsidRPr="00EC5E32" w14:paraId="58287BAD" w14:textId="77777777" w:rsidTr="006476A0">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44EC49A" w14:textId="77777777" w:rsidR="0038461A" w:rsidRPr="00EC5E32" w:rsidRDefault="0038461A" w:rsidP="00D92A1E">
            <w:pPr>
              <w:jc w:val="right"/>
              <w:rPr>
                <w:szCs w:val="24"/>
                <w:lang w:val="en-GB"/>
              </w:rPr>
            </w:pPr>
            <w:r w:rsidRPr="00EC5E32">
              <w:rPr>
                <w:szCs w:val="24"/>
                <w:lang w:val="en-GB"/>
              </w:rPr>
              <w:t>2</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6CD9277A"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61CC63DC" w14:textId="77777777" w:rsidR="0038461A" w:rsidRPr="00EC5E32" w:rsidRDefault="0038461A" w:rsidP="00D92A1E">
            <w:pPr>
              <w:jc w:val="right"/>
              <w:rPr>
                <w:szCs w:val="24"/>
                <w:lang w:val="en-GB"/>
              </w:rPr>
            </w:pPr>
            <w:r w:rsidRPr="00EC5E32">
              <w:rPr>
                <w:szCs w:val="24"/>
                <w:lang w:val="en-GB"/>
              </w:rPr>
              <w:t>0.826</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791FE887" w14:textId="77777777" w:rsidR="0038461A" w:rsidRPr="00EC5E32" w:rsidRDefault="0038461A" w:rsidP="00D92A1E">
            <w:pPr>
              <w:jc w:val="right"/>
              <w:rPr>
                <w:szCs w:val="24"/>
                <w:lang w:val="en-GB"/>
              </w:rPr>
            </w:pPr>
            <w:r w:rsidRPr="00EC5E32">
              <w:rPr>
                <w:szCs w:val="24"/>
                <w:lang w:val="en-GB"/>
              </w:rPr>
              <w:t>9.09</w:t>
            </w:r>
          </w:p>
        </w:tc>
      </w:tr>
      <w:tr w:rsidR="003103CB" w:rsidRPr="00EC5E32" w14:paraId="6BFB0384" w14:textId="77777777" w:rsidTr="006476A0">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241D86C6" w14:textId="77777777" w:rsidR="0038461A" w:rsidRPr="00EC5E32" w:rsidRDefault="0038461A" w:rsidP="00D92A1E">
            <w:pPr>
              <w:jc w:val="right"/>
              <w:rPr>
                <w:szCs w:val="24"/>
                <w:lang w:val="en-GB"/>
              </w:rPr>
            </w:pPr>
            <w:r w:rsidRPr="00EC5E32">
              <w:rPr>
                <w:szCs w:val="24"/>
                <w:lang w:val="en-GB"/>
              </w:rPr>
              <w:t>3</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1BC81520"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65DF3321" w14:textId="77777777" w:rsidR="0038461A" w:rsidRPr="00EC5E32" w:rsidRDefault="0038461A" w:rsidP="00D92A1E">
            <w:pPr>
              <w:jc w:val="right"/>
              <w:rPr>
                <w:szCs w:val="24"/>
                <w:lang w:val="en-GB"/>
              </w:rPr>
            </w:pPr>
            <w:r w:rsidRPr="00EC5E32">
              <w:rPr>
                <w:szCs w:val="24"/>
                <w:lang w:val="en-GB"/>
              </w:rPr>
              <w:t>0.751</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EB97645" w14:textId="77777777" w:rsidR="0038461A" w:rsidRPr="00EC5E32" w:rsidRDefault="0038461A" w:rsidP="00D92A1E">
            <w:pPr>
              <w:jc w:val="right"/>
              <w:rPr>
                <w:szCs w:val="24"/>
                <w:lang w:val="en-GB"/>
              </w:rPr>
            </w:pPr>
            <w:r w:rsidRPr="00EC5E32">
              <w:rPr>
                <w:szCs w:val="24"/>
                <w:lang w:val="en-GB"/>
              </w:rPr>
              <w:t>8.26</w:t>
            </w:r>
          </w:p>
        </w:tc>
      </w:tr>
      <w:tr w:rsidR="003103CB" w:rsidRPr="00EC5E32" w14:paraId="474C086A" w14:textId="77777777" w:rsidTr="006476A0">
        <w:trPr>
          <w:trHeight w:val="300"/>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17C2BF9D" w14:textId="77777777" w:rsidR="0038461A" w:rsidRPr="00EC5E32" w:rsidRDefault="0038461A" w:rsidP="00D92A1E">
            <w:pPr>
              <w:jc w:val="right"/>
              <w:rPr>
                <w:szCs w:val="24"/>
                <w:lang w:val="en-GB"/>
              </w:rPr>
            </w:pPr>
            <w:r w:rsidRPr="00EC5E32">
              <w:rPr>
                <w:szCs w:val="24"/>
                <w:lang w:val="en-GB"/>
              </w:rPr>
              <w:t>4</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253DA9CD"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49A7E70D" w14:textId="77777777" w:rsidR="0038461A" w:rsidRPr="00EC5E32" w:rsidRDefault="0038461A" w:rsidP="00D92A1E">
            <w:pPr>
              <w:jc w:val="right"/>
              <w:rPr>
                <w:szCs w:val="24"/>
                <w:lang w:val="en-GB"/>
              </w:rPr>
            </w:pPr>
            <w:r w:rsidRPr="00EC5E32">
              <w:rPr>
                <w:szCs w:val="24"/>
                <w:lang w:val="en-GB"/>
              </w:rPr>
              <w:t>0.683</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4957C5CC" w14:textId="77777777" w:rsidR="0038461A" w:rsidRPr="00EC5E32" w:rsidRDefault="0038461A" w:rsidP="00D92A1E">
            <w:pPr>
              <w:jc w:val="right"/>
              <w:rPr>
                <w:szCs w:val="24"/>
                <w:lang w:val="en-GB"/>
              </w:rPr>
            </w:pPr>
            <w:r w:rsidRPr="00EC5E32">
              <w:rPr>
                <w:szCs w:val="24"/>
                <w:lang w:val="en-GB"/>
              </w:rPr>
              <w:t>7.51</w:t>
            </w:r>
          </w:p>
        </w:tc>
      </w:tr>
      <w:tr w:rsidR="003103CB" w:rsidRPr="00EC5E32" w14:paraId="11BF92A8" w14:textId="77777777" w:rsidTr="006476A0">
        <w:trPr>
          <w:trHeight w:val="315"/>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4AEB9429" w14:textId="77777777" w:rsidR="0038461A" w:rsidRPr="00EC5E32" w:rsidRDefault="0038461A" w:rsidP="00D92A1E">
            <w:pPr>
              <w:jc w:val="right"/>
              <w:rPr>
                <w:szCs w:val="24"/>
                <w:lang w:val="en-GB"/>
              </w:rPr>
            </w:pPr>
            <w:r w:rsidRPr="00EC5E32">
              <w:rPr>
                <w:szCs w:val="24"/>
                <w:lang w:val="en-GB"/>
              </w:rPr>
              <w:t>5</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4A9FD7F0" w14:textId="77777777" w:rsidR="0038461A" w:rsidRPr="00EC5E32" w:rsidRDefault="0038461A" w:rsidP="00D92A1E">
            <w:pPr>
              <w:jc w:val="right"/>
              <w:rPr>
                <w:szCs w:val="24"/>
                <w:lang w:val="en-GB"/>
              </w:rPr>
            </w:pPr>
            <w:r w:rsidRPr="00EC5E32">
              <w:rPr>
                <w:szCs w:val="24"/>
                <w:lang w:val="en-GB"/>
              </w:rPr>
              <w:t>11</w:t>
            </w:r>
          </w:p>
        </w:tc>
        <w:tc>
          <w:tcPr>
            <w:tcW w:w="2865" w:type="dxa"/>
            <w:tcBorders>
              <w:top w:val="nil"/>
              <w:left w:val="nil"/>
              <w:bottom w:val="nil"/>
              <w:right w:val="nil"/>
            </w:tcBorders>
            <w:shd w:val="clear" w:color="auto" w:fill="FFE699"/>
            <w:tcMar>
              <w:top w:w="0" w:type="dxa"/>
              <w:left w:w="100" w:type="dxa"/>
              <w:bottom w:w="0" w:type="dxa"/>
              <w:right w:w="100" w:type="dxa"/>
            </w:tcMar>
            <w:vAlign w:val="bottom"/>
          </w:tcPr>
          <w:p w14:paraId="712BF35E" w14:textId="77777777" w:rsidR="0038461A" w:rsidRPr="00EC5E32" w:rsidRDefault="0038461A" w:rsidP="00D92A1E">
            <w:pPr>
              <w:jc w:val="right"/>
              <w:rPr>
                <w:szCs w:val="24"/>
                <w:lang w:val="en-GB"/>
              </w:rPr>
            </w:pPr>
            <w:r w:rsidRPr="00EC5E32">
              <w:rPr>
                <w:szCs w:val="24"/>
                <w:lang w:val="en-GB"/>
              </w:rPr>
              <w:t>0.621</w:t>
            </w:r>
          </w:p>
        </w:tc>
        <w:tc>
          <w:tcPr>
            <w:tcW w:w="3600"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E244D8B" w14:textId="77777777" w:rsidR="0038461A" w:rsidRPr="00EC5E32" w:rsidRDefault="0038461A" w:rsidP="00D92A1E">
            <w:pPr>
              <w:jc w:val="right"/>
              <w:rPr>
                <w:szCs w:val="24"/>
                <w:lang w:val="en-GB"/>
              </w:rPr>
            </w:pPr>
            <w:r w:rsidRPr="00EC5E32">
              <w:rPr>
                <w:szCs w:val="24"/>
                <w:lang w:val="en-GB"/>
              </w:rPr>
              <w:t>6.83</w:t>
            </w:r>
          </w:p>
        </w:tc>
      </w:tr>
      <w:tr w:rsidR="003103CB" w:rsidRPr="00EC5E32" w14:paraId="7D274F55" w14:textId="77777777" w:rsidTr="006476A0">
        <w:trPr>
          <w:trHeight w:val="315"/>
        </w:trPr>
        <w:tc>
          <w:tcPr>
            <w:tcW w:w="720"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7D6A039B" w14:textId="77777777" w:rsidR="0038461A" w:rsidRPr="00EC5E32" w:rsidRDefault="0038461A" w:rsidP="00D92A1E">
            <w:pPr>
              <w:jc w:val="left"/>
              <w:rPr>
                <w:szCs w:val="24"/>
                <w:lang w:val="en-GB"/>
              </w:rPr>
            </w:pPr>
            <w:r w:rsidRPr="00EC5E32">
              <w:rPr>
                <w:szCs w:val="24"/>
                <w:lang w:val="en-GB"/>
              </w:rPr>
              <w:t xml:space="preserve"> </w:t>
            </w:r>
          </w:p>
        </w:tc>
        <w:tc>
          <w:tcPr>
            <w:tcW w:w="1725" w:type="dxa"/>
            <w:tcBorders>
              <w:top w:val="nil"/>
              <w:left w:val="nil"/>
              <w:bottom w:val="nil"/>
              <w:right w:val="nil"/>
            </w:tcBorders>
            <w:shd w:val="clear" w:color="auto" w:fill="FFE699"/>
            <w:tcMar>
              <w:top w:w="0" w:type="dxa"/>
              <w:left w:w="100" w:type="dxa"/>
              <w:bottom w:w="0" w:type="dxa"/>
              <w:right w:w="100" w:type="dxa"/>
            </w:tcMar>
            <w:vAlign w:val="bottom"/>
          </w:tcPr>
          <w:p w14:paraId="67194392" w14:textId="77777777" w:rsidR="0038461A" w:rsidRPr="00EC5E32" w:rsidRDefault="0038461A" w:rsidP="00D92A1E">
            <w:pPr>
              <w:jc w:val="left"/>
              <w:rPr>
                <w:szCs w:val="24"/>
                <w:lang w:val="en-GB"/>
              </w:rPr>
            </w:pPr>
            <w:r w:rsidRPr="00EC5E32">
              <w:rPr>
                <w:szCs w:val="24"/>
                <w:lang w:val="en-GB"/>
              </w:rPr>
              <w:t xml:space="preserve"> </w:t>
            </w:r>
          </w:p>
        </w:tc>
        <w:tc>
          <w:tcPr>
            <w:tcW w:w="2865" w:type="dxa"/>
            <w:tcBorders>
              <w:top w:val="nil"/>
              <w:left w:val="nil"/>
              <w:bottom w:val="nil"/>
              <w:right w:val="nil"/>
            </w:tcBorders>
            <w:shd w:val="clear" w:color="auto" w:fill="A9D08E"/>
            <w:tcMar>
              <w:top w:w="0" w:type="dxa"/>
              <w:left w:w="100" w:type="dxa"/>
              <w:bottom w:w="0" w:type="dxa"/>
              <w:right w:w="100" w:type="dxa"/>
            </w:tcMar>
            <w:vAlign w:val="bottom"/>
          </w:tcPr>
          <w:p w14:paraId="4F423864" w14:textId="77777777" w:rsidR="0038461A" w:rsidRPr="00EC5E32" w:rsidRDefault="0038461A" w:rsidP="00D92A1E">
            <w:pPr>
              <w:jc w:val="left"/>
              <w:rPr>
                <w:b/>
                <w:bCs/>
                <w:szCs w:val="24"/>
                <w:lang w:val="en-GB"/>
              </w:rPr>
            </w:pPr>
            <w:r w:rsidRPr="00EC5E32">
              <w:rPr>
                <w:b/>
                <w:bCs/>
                <w:szCs w:val="24"/>
                <w:lang w:val="en-GB"/>
              </w:rPr>
              <w:t>NPV (£m)</w:t>
            </w:r>
          </w:p>
        </w:tc>
        <w:tc>
          <w:tcPr>
            <w:tcW w:w="3600"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3A7A33F0" w14:textId="77777777" w:rsidR="0038461A" w:rsidRPr="00EC5E32" w:rsidRDefault="0038461A" w:rsidP="00D92A1E">
            <w:pPr>
              <w:jc w:val="right"/>
              <w:rPr>
                <w:b/>
                <w:bCs/>
                <w:szCs w:val="24"/>
                <w:lang w:val="en-GB"/>
              </w:rPr>
            </w:pPr>
            <w:r w:rsidRPr="00EC5E32">
              <w:rPr>
                <w:b/>
                <w:bCs/>
                <w:szCs w:val="24"/>
                <w:lang w:val="en-GB"/>
              </w:rPr>
              <w:t>-8.31</w:t>
            </w:r>
          </w:p>
        </w:tc>
      </w:tr>
      <w:tr w:rsidR="003103CB" w:rsidRPr="00EC5E32" w14:paraId="7377A67B" w14:textId="77777777" w:rsidTr="006476A0">
        <w:trPr>
          <w:trHeight w:val="315"/>
        </w:trPr>
        <w:tc>
          <w:tcPr>
            <w:tcW w:w="720" w:type="dxa"/>
            <w:tcBorders>
              <w:top w:val="nil"/>
              <w:left w:val="single" w:sz="6" w:space="0" w:color="000000"/>
              <w:bottom w:val="single" w:sz="6" w:space="0" w:color="000000"/>
              <w:right w:val="nil"/>
            </w:tcBorders>
            <w:shd w:val="clear" w:color="auto" w:fill="FFE699"/>
            <w:tcMar>
              <w:top w:w="0" w:type="dxa"/>
              <w:left w:w="100" w:type="dxa"/>
              <w:bottom w:w="0" w:type="dxa"/>
              <w:right w:w="100" w:type="dxa"/>
            </w:tcMar>
            <w:vAlign w:val="bottom"/>
          </w:tcPr>
          <w:p w14:paraId="681B6537" w14:textId="77777777" w:rsidR="0038461A" w:rsidRPr="00EC5E32" w:rsidRDefault="0038461A" w:rsidP="00D92A1E">
            <w:pPr>
              <w:jc w:val="left"/>
              <w:rPr>
                <w:szCs w:val="24"/>
                <w:lang w:val="en-GB"/>
              </w:rPr>
            </w:pPr>
            <w:r w:rsidRPr="00EC5E32">
              <w:rPr>
                <w:szCs w:val="24"/>
                <w:lang w:val="en-GB"/>
              </w:rPr>
              <w:t xml:space="preserve"> </w:t>
            </w:r>
          </w:p>
        </w:tc>
        <w:tc>
          <w:tcPr>
            <w:tcW w:w="1725"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7E06DA33" w14:textId="77777777" w:rsidR="0038461A" w:rsidRPr="00EC5E32" w:rsidRDefault="0038461A" w:rsidP="00D92A1E">
            <w:pPr>
              <w:jc w:val="left"/>
              <w:rPr>
                <w:szCs w:val="24"/>
                <w:lang w:val="en-GB"/>
              </w:rPr>
            </w:pPr>
            <w:r w:rsidRPr="00EC5E32">
              <w:rPr>
                <w:szCs w:val="24"/>
                <w:lang w:val="en-GB"/>
              </w:rPr>
              <w:t xml:space="preserve"> </w:t>
            </w:r>
          </w:p>
        </w:tc>
        <w:tc>
          <w:tcPr>
            <w:tcW w:w="2865"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67EDD3F5" w14:textId="77777777" w:rsidR="0038461A" w:rsidRPr="00EC5E32" w:rsidRDefault="0038461A" w:rsidP="00D92A1E">
            <w:pPr>
              <w:jc w:val="left"/>
              <w:rPr>
                <w:szCs w:val="24"/>
                <w:lang w:val="en-GB"/>
              </w:rPr>
            </w:pPr>
            <w:r w:rsidRPr="00EC5E32">
              <w:rPr>
                <w:szCs w:val="24"/>
                <w:lang w:val="en-GB"/>
              </w:rPr>
              <w:t>Sum of all present values</w:t>
            </w:r>
          </w:p>
        </w:tc>
        <w:tc>
          <w:tcPr>
            <w:tcW w:w="3600" w:type="dxa"/>
            <w:tcBorders>
              <w:top w:val="nil"/>
              <w:left w:val="nil"/>
              <w:bottom w:val="single" w:sz="6" w:space="0" w:color="000000"/>
              <w:right w:val="single" w:sz="6" w:space="0" w:color="000000"/>
            </w:tcBorders>
            <w:shd w:val="clear" w:color="auto" w:fill="FFE699"/>
            <w:tcMar>
              <w:top w:w="0" w:type="dxa"/>
              <w:left w:w="100" w:type="dxa"/>
              <w:bottom w:w="0" w:type="dxa"/>
              <w:right w:w="100" w:type="dxa"/>
            </w:tcMar>
            <w:vAlign w:val="bottom"/>
          </w:tcPr>
          <w:p w14:paraId="29E93A8B" w14:textId="77777777" w:rsidR="0038461A" w:rsidRPr="00EC5E32" w:rsidRDefault="0038461A" w:rsidP="00D92A1E">
            <w:pPr>
              <w:jc w:val="left"/>
              <w:rPr>
                <w:szCs w:val="24"/>
                <w:lang w:val="en-GB"/>
              </w:rPr>
            </w:pPr>
            <w:r w:rsidRPr="00EC5E32">
              <w:rPr>
                <w:szCs w:val="24"/>
                <w:lang w:val="en-GB"/>
              </w:rPr>
              <w:t xml:space="preserve"> </w:t>
            </w:r>
          </w:p>
        </w:tc>
      </w:tr>
    </w:tbl>
    <w:p w14:paraId="503AC188"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603"/>
        <w:gridCol w:w="1325"/>
        <w:gridCol w:w="4362"/>
        <w:gridCol w:w="2735"/>
      </w:tblGrid>
      <w:tr w:rsidR="003103CB" w:rsidRPr="00EC5E32" w14:paraId="5B2292B9" w14:textId="77777777" w:rsidTr="006476A0">
        <w:trPr>
          <w:trHeight w:val="300"/>
        </w:trPr>
        <w:tc>
          <w:tcPr>
            <w:tcW w:w="602" w:type="dxa"/>
            <w:tcBorders>
              <w:top w:val="single" w:sz="6" w:space="0" w:color="000000"/>
              <w:left w:val="single" w:sz="6" w:space="0" w:color="000000"/>
              <w:bottom w:val="nil"/>
              <w:right w:val="nil"/>
            </w:tcBorders>
            <w:shd w:val="clear" w:color="auto" w:fill="A9D08E"/>
            <w:tcMar>
              <w:top w:w="0" w:type="dxa"/>
              <w:left w:w="100" w:type="dxa"/>
              <w:bottom w:w="0" w:type="dxa"/>
              <w:right w:w="100" w:type="dxa"/>
            </w:tcMar>
            <w:vAlign w:val="bottom"/>
          </w:tcPr>
          <w:p w14:paraId="791F5A31" w14:textId="77777777" w:rsidR="0038461A" w:rsidRPr="00EC5E32" w:rsidRDefault="0038461A" w:rsidP="00D92A1E">
            <w:pPr>
              <w:jc w:val="left"/>
              <w:rPr>
                <w:b/>
                <w:bCs/>
                <w:szCs w:val="24"/>
                <w:lang w:val="en-GB"/>
              </w:rPr>
            </w:pPr>
            <w:r w:rsidRPr="00EC5E32">
              <w:rPr>
                <w:b/>
                <w:bCs/>
                <w:szCs w:val="24"/>
                <w:lang w:val="en-GB"/>
              </w:rPr>
              <w:t>Year</w:t>
            </w:r>
          </w:p>
        </w:tc>
        <w:tc>
          <w:tcPr>
            <w:tcW w:w="1325"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42D3F732" w14:textId="77777777" w:rsidR="0038461A" w:rsidRPr="00EC5E32" w:rsidRDefault="0038461A" w:rsidP="00D92A1E">
            <w:pPr>
              <w:jc w:val="left"/>
              <w:rPr>
                <w:b/>
                <w:bCs/>
                <w:szCs w:val="24"/>
                <w:lang w:val="en-GB"/>
              </w:rPr>
            </w:pPr>
            <w:r w:rsidRPr="00EC5E32">
              <w:rPr>
                <w:b/>
                <w:bCs/>
                <w:szCs w:val="24"/>
                <w:lang w:val="en-GB"/>
              </w:rPr>
              <w:t>Project C (£m)</w:t>
            </w:r>
          </w:p>
        </w:tc>
        <w:tc>
          <w:tcPr>
            <w:tcW w:w="4362" w:type="dxa"/>
            <w:tcBorders>
              <w:top w:val="single" w:sz="6" w:space="0" w:color="000000"/>
              <w:left w:val="nil"/>
              <w:bottom w:val="nil"/>
              <w:right w:val="nil"/>
            </w:tcBorders>
            <w:shd w:val="clear" w:color="auto" w:fill="A9D08E"/>
            <w:tcMar>
              <w:top w:w="0" w:type="dxa"/>
              <w:left w:w="100" w:type="dxa"/>
              <w:bottom w:w="0" w:type="dxa"/>
              <w:right w:w="100" w:type="dxa"/>
            </w:tcMar>
            <w:vAlign w:val="bottom"/>
          </w:tcPr>
          <w:p w14:paraId="58BF1A7F" w14:textId="77777777" w:rsidR="0038461A" w:rsidRPr="00EC5E32" w:rsidRDefault="0038461A" w:rsidP="00D92A1E">
            <w:pPr>
              <w:jc w:val="left"/>
              <w:rPr>
                <w:b/>
                <w:bCs/>
                <w:szCs w:val="24"/>
                <w:lang w:val="en-GB"/>
              </w:rPr>
            </w:pPr>
            <w:r w:rsidRPr="00EC5E32">
              <w:rPr>
                <w:b/>
                <w:bCs/>
                <w:szCs w:val="24"/>
                <w:lang w:val="en-GB"/>
              </w:rPr>
              <w:t>Discounting factor @10%</w:t>
            </w:r>
          </w:p>
        </w:tc>
        <w:tc>
          <w:tcPr>
            <w:tcW w:w="2735" w:type="dxa"/>
            <w:tcBorders>
              <w:top w:val="single" w:sz="6" w:space="0" w:color="000000"/>
              <w:left w:val="nil"/>
              <w:bottom w:val="nil"/>
              <w:right w:val="single" w:sz="6" w:space="0" w:color="000000"/>
            </w:tcBorders>
            <w:shd w:val="clear" w:color="auto" w:fill="A9D08E"/>
            <w:tcMar>
              <w:top w:w="0" w:type="dxa"/>
              <w:left w:w="100" w:type="dxa"/>
              <w:bottom w:w="0" w:type="dxa"/>
              <w:right w:w="100" w:type="dxa"/>
            </w:tcMar>
            <w:vAlign w:val="bottom"/>
          </w:tcPr>
          <w:p w14:paraId="3668521A"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141997CD"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863B6E5" w14:textId="77777777" w:rsidR="0038461A" w:rsidRPr="00EC5E32" w:rsidRDefault="0038461A" w:rsidP="00D92A1E">
            <w:pPr>
              <w:jc w:val="right"/>
              <w:rPr>
                <w:szCs w:val="24"/>
                <w:lang w:val="en-GB"/>
              </w:rPr>
            </w:pPr>
            <w:r w:rsidRPr="00EC5E32">
              <w:rPr>
                <w:szCs w:val="24"/>
                <w:lang w:val="en-GB"/>
              </w:rPr>
              <w:t>0</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046C5A6B" w14:textId="77777777" w:rsidR="0038461A" w:rsidRPr="00EC5E32" w:rsidRDefault="0038461A" w:rsidP="00D92A1E">
            <w:pPr>
              <w:jc w:val="right"/>
              <w:rPr>
                <w:szCs w:val="24"/>
                <w:lang w:val="en-GB"/>
              </w:rPr>
            </w:pPr>
            <w:r w:rsidRPr="00EC5E32">
              <w:rPr>
                <w:szCs w:val="24"/>
                <w:lang w:val="en-GB"/>
              </w:rPr>
              <w:t>-50</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4BD56B93" w14:textId="77777777" w:rsidR="0038461A" w:rsidRPr="00EC5E32" w:rsidRDefault="0038461A" w:rsidP="00D92A1E">
            <w:pPr>
              <w:jc w:val="right"/>
              <w:rPr>
                <w:szCs w:val="24"/>
                <w:lang w:val="en-GB"/>
              </w:rPr>
            </w:pPr>
            <w:r w:rsidRPr="00EC5E32">
              <w:rPr>
                <w:szCs w:val="24"/>
                <w:lang w:val="en-GB"/>
              </w:rPr>
              <w:t>1</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558CC2CA" w14:textId="77777777" w:rsidR="0038461A" w:rsidRPr="00EC5E32" w:rsidRDefault="0038461A" w:rsidP="00D92A1E">
            <w:pPr>
              <w:jc w:val="right"/>
              <w:rPr>
                <w:szCs w:val="24"/>
                <w:lang w:val="en-GB"/>
              </w:rPr>
            </w:pPr>
            <w:r w:rsidRPr="00EC5E32">
              <w:rPr>
                <w:szCs w:val="24"/>
                <w:lang w:val="en-GB"/>
              </w:rPr>
              <w:t>-50</w:t>
            </w:r>
          </w:p>
        </w:tc>
      </w:tr>
      <w:tr w:rsidR="003103CB" w:rsidRPr="00EC5E32" w14:paraId="03BBB38E"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34E153D6" w14:textId="77777777" w:rsidR="0038461A" w:rsidRPr="00EC5E32" w:rsidRDefault="0038461A" w:rsidP="00D92A1E">
            <w:pPr>
              <w:jc w:val="right"/>
              <w:rPr>
                <w:szCs w:val="24"/>
                <w:lang w:val="en-GB"/>
              </w:rPr>
            </w:pPr>
            <w:r w:rsidRPr="00EC5E32">
              <w:rPr>
                <w:szCs w:val="24"/>
                <w:lang w:val="en-GB"/>
              </w:rPr>
              <w:t>1</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435A13B5" w14:textId="77777777" w:rsidR="0038461A" w:rsidRPr="00EC5E32" w:rsidRDefault="0038461A" w:rsidP="00D92A1E">
            <w:pPr>
              <w:jc w:val="right"/>
              <w:rPr>
                <w:szCs w:val="24"/>
                <w:lang w:val="en-GB"/>
              </w:rPr>
            </w:pPr>
            <w:r w:rsidRPr="00EC5E32">
              <w:rPr>
                <w:szCs w:val="24"/>
                <w:lang w:val="en-GB"/>
              </w:rPr>
              <w:t>5</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71B2CDDC" w14:textId="77777777" w:rsidR="0038461A" w:rsidRPr="00EC5E32" w:rsidRDefault="0038461A" w:rsidP="00D92A1E">
            <w:pPr>
              <w:jc w:val="right"/>
              <w:rPr>
                <w:szCs w:val="24"/>
                <w:lang w:val="en-GB"/>
              </w:rPr>
            </w:pPr>
            <w:r w:rsidRPr="00EC5E32">
              <w:rPr>
                <w:szCs w:val="24"/>
                <w:lang w:val="en-GB"/>
              </w:rPr>
              <w:t>0.909</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73905938" w14:textId="77777777" w:rsidR="0038461A" w:rsidRPr="00EC5E32" w:rsidRDefault="0038461A" w:rsidP="00D92A1E">
            <w:pPr>
              <w:jc w:val="right"/>
              <w:rPr>
                <w:szCs w:val="24"/>
                <w:lang w:val="en-GB"/>
              </w:rPr>
            </w:pPr>
            <w:r w:rsidRPr="00EC5E32">
              <w:rPr>
                <w:szCs w:val="24"/>
                <w:lang w:val="en-GB"/>
              </w:rPr>
              <w:t>4.55</w:t>
            </w:r>
          </w:p>
        </w:tc>
      </w:tr>
      <w:tr w:rsidR="003103CB" w:rsidRPr="00EC5E32" w14:paraId="3E3D7A78"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2E40BF4" w14:textId="77777777" w:rsidR="0038461A" w:rsidRPr="00EC5E32" w:rsidRDefault="0038461A" w:rsidP="00D92A1E">
            <w:pPr>
              <w:jc w:val="right"/>
              <w:rPr>
                <w:szCs w:val="24"/>
                <w:lang w:val="en-GB"/>
              </w:rPr>
            </w:pPr>
            <w:r w:rsidRPr="00EC5E32">
              <w:rPr>
                <w:szCs w:val="24"/>
                <w:lang w:val="en-GB"/>
              </w:rPr>
              <w:t>2</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11AB606B" w14:textId="77777777" w:rsidR="0038461A" w:rsidRPr="00EC5E32" w:rsidRDefault="0038461A" w:rsidP="00D92A1E">
            <w:pPr>
              <w:jc w:val="right"/>
              <w:rPr>
                <w:szCs w:val="24"/>
                <w:lang w:val="en-GB"/>
              </w:rPr>
            </w:pPr>
            <w:r w:rsidRPr="00EC5E32">
              <w:rPr>
                <w:szCs w:val="24"/>
                <w:lang w:val="en-GB"/>
              </w:rPr>
              <w:t>10</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769E9500" w14:textId="77777777" w:rsidR="0038461A" w:rsidRPr="00EC5E32" w:rsidRDefault="0038461A" w:rsidP="00D92A1E">
            <w:pPr>
              <w:jc w:val="right"/>
              <w:rPr>
                <w:szCs w:val="24"/>
                <w:lang w:val="en-GB"/>
              </w:rPr>
            </w:pPr>
            <w:r w:rsidRPr="00EC5E32">
              <w:rPr>
                <w:szCs w:val="24"/>
                <w:lang w:val="en-GB"/>
              </w:rPr>
              <w:t>0.826</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3CC720AE" w14:textId="77777777" w:rsidR="0038461A" w:rsidRPr="00EC5E32" w:rsidRDefault="0038461A" w:rsidP="00D92A1E">
            <w:pPr>
              <w:jc w:val="right"/>
              <w:rPr>
                <w:szCs w:val="24"/>
                <w:lang w:val="en-GB"/>
              </w:rPr>
            </w:pPr>
            <w:r w:rsidRPr="00EC5E32">
              <w:rPr>
                <w:szCs w:val="24"/>
                <w:lang w:val="en-GB"/>
              </w:rPr>
              <w:t>8.26</w:t>
            </w:r>
          </w:p>
        </w:tc>
      </w:tr>
      <w:tr w:rsidR="003103CB" w:rsidRPr="00EC5E32" w14:paraId="38B2453E"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57901D77" w14:textId="77777777" w:rsidR="0038461A" w:rsidRPr="00EC5E32" w:rsidRDefault="0038461A" w:rsidP="00D92A1E">
            <w:pPr>
              <w:jc w:val="right"/>
              <w:rPr>
                <w:szCs w:val="24"/>
                <w:lang w:val="en-GB"/>
              </w:rPr>
            </w:pPr>
            <w:r w:rsidRPr="00EC5E32">
              <w:rPr>
                <w:szCs w:val="24"/>
                <w:lang w:val="en-GB"/>
              </w:rPr>
              <w:t>3</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4EC75032" w14:textId="77777777" w:rsidR="0038461A" w:rsidRPr="00EC5E32" w:rsidRDefault="0038461A" w:rsidP="00D92A1E">
            <w:pPr>
              <w:jc w:val="right"/>
              <w:rPr>
                <w:szCs w:val="24"/>
                <w:lang w:val="en-GB"/>
              </w:rPr>
            </w:pPr>
            <w:r w:rsidRPr="00EC5E32">
              <w:rPr>
                <w:szCs w:val="24"/>
                <w:lang w:val="en-GB"/>
              </w:rPr>
              <w:t>20</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4F5C7291" w14:textId="77777777" w:rsidR="0038461A" w:rsidRPr="00EC5E32" w:rsidRDefault="0038461A" w:rsidP="00D92A1E">
            <w:pPr>
              <w:jc w:val="right"/>
              <w:rPr>
                <w:szCs w:val="24"/>
                <w:lang w:val="en-GB"/>
              </w:rPr>
            </w:pPr>
            <w:r w:rsidRPr="00EC5E32">
              <w:rPr>
                <w:szCs w:val="24"/>
                <w:lang w:val="en-GB"/>
              </w:rPr>
              <w:t>0.751</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28A40DCD" w14:textId="77777777" w:rsidR="0038461A" w:rsidRPr="00EC5E32" w:rsidRDefault="0038461A" w:rsidP="00D92A1E">
            <w:pPr>
              <w:jc w:val="right"/>
              <w:rPr>
                <w:szCs w:val="24"/>
                <w:lang w:val="en-GB"/>
              </w:rPr>
            </w:pPr>
            <w:r w:rsidRPr="00EC5E32">
              <w:rPr>
                <w:szCs w:val="24"/>
                <w:lang w:val="en-GB"/>
              </w:rPr>
              <w:t>15.02</w:t>
            </w:r>
          </w:p>
        </w:tc>
      </w:tr>
      <w:tr w:rsidR="003103CB" w:rsidRPr="00EC5E32" w14:paraId="61BF42A5"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2A173836" w14:textId="77777777" w:rsidR="0038461A" w:rsidRPr="00EC5E32" w:rsidRDefault="0038461A" w:rsidP="00D92A1E">
            <w:pPr>
              <w:jc w:val="right"/>
              <w:rPr>
                <w:szCs w:val="24"/>
                <w:lang w:val="en-GB"/>
              </w:rPr>
            </w:pPr>
            <w:r w:rsidRPr="00EC5E32">
              <w:rPr>
                <w:szCs w:val="24"/>
                <w:lang w:val="en-GB"/>
              </w:rPr>
              <w:t>4</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57D43D8B" w14:textId="77777777" w:rsidR="0038461A" w:rsidRPr="00EC5E32" w:rsidRDefault="0038461A" w:rsidP="00D92A1E">
            <w:pPr>
              <w:jc w:val="right"/>
              <w:rPr>
                <w:szCs w:val="24"/>
                <w:lang w:val="en-GB"/>
              </w:rPr>
            </w:pPr>
            <w:r w:rsidRPr="00EC5E32">
              <w:rPr>
                <w:szCs w:val="24"/>
                <w:lang w:val="en-GB"/>
              </w:rPr>
              <w:t>25</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0449D3BE" w14:textId="77777777" w:rsidR="0038461A" w:rsidRPr="00EC5E32" w:rsidRDefault="0038461A" w:rsidP="00D92A1E">
            <w:pPr>
              <w:jc w:val="right"/>
              <w:rPr>
                <w:szCs w:val="24"/>
                <w:lang w:val="en-GB"/>
              </w:rPr>
            </w:pPr>
            <w:r w:rsidRPr="00EC5E32">
              <w:rPr>
                <w:szCs w:val="24"/>
                <w:lang w:val="en-GB"/>
              </w:rPr>
              <w:t>0.683</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1F4CD620" w14:textId="77777777" w:rsidR="0038461A" w:rsidRPr="00EC5E32" w:rsidRDefault="0038461A" w:rsidP="00D92A1E">
            <w:pPr>
              <w:jc w:val="right"/>
              <w:rPr>
                <w:szCs w:val="24"/>
                <w:lang w:val="en-GB"/>
              </w:rPr>
            </w:pPr>
            <w:r w:rsidRPr="00EC5E32">
              <w:rPr>
                <w:szCs w:val="24"/>
                <w:lang w:val="en-GB"/>
              </w:rPr>
              <w:t>17.08</w:t>
            </w:r>
          </w:p>
        </w:tc>
      </w:tr>
      <w:tr w:rsidR="003103CB" w:rsidRPr="00EC5E32" w14:paraId="5D39C15D"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16C968D" w14:textId="77777777" w:rsidR="0038461A" w:rsidRPr="00EC5E32" w:rsidRDefault="0038461A" w:rsidP="00D92A1E">
            <w:pPr>
              <w:jc w:val="right"/>
              <w:rPr>
                <w:szCs w:val="24"/>
                <w:lang w:val="en-GB"/>
              </w:rPr>
            </w:pPr>
            <w:r w:rsidRPr="00EC5E32">
              <w:rPr>
                <w:szCs w:val="24"/>
                <w:lang w:val="en-GB"/>
              </w:rPr>
              <w:t>5</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3DD85433" w14:textId="77777777" w:rsidR="0038461A" w:rsidRPr="00EC5E32" w:rsidRDefault="0038461A" w:rsidP="00D92A1E">
            <w:pPr>
              <w:jc w:val="right"/>
              <w:rPr>
                <w:szCs w:val="24"/>
                <w:lang w:val="en-GB"/>
              </w:rPr>
            </w:pPr>
            <w:r w:rsidRPr="00EC5E32">
              <w:rPr>
                <w:szCs w:val="24"/>
                <w:lang w:val="en-GB"/>
              </w:rPr>
              <w:t>5</w:t>
            </w:r>
          </w:p>
        </w:tc>
        <w:tc>
          <w:tcPr>
            <w:tcW w:w="4362" w:type="dxa"/>
            <w:tcBorders>
              <w:top w:val="nil"/>
              <w:left w:val="nil"/>
              <w:bottom w:val="nil"/>
              <w:right w:val="nil"/>
            </w:tcBorders>
            <w:shd w:val="clear" w:color="auto" w:fill="FFE699"/>
            <w:tcMar>
              <w:top w:w="0" w:type="dxa"/>
              <w:left w:w="100" w:type="dxa"/>
              <w:bottom w:w="0" w:type="dxa"/>
              <w:right w:w="100" w:type="dxa"/>
            </w:tcMar>
            <w:vAlign w:val="bottom"/>
          </w:tcPr>
          <w:p w14:paraId="2F22EC1D" w14:textId="77777777" w:rsidR="0038461A" w:rsidRPr="00EC5E32" w:rsidRDefault="0038461A" w:rsidP="00D92A1E">
            <w:pPr>
              <w:jc w:val="right"/>
              <w:rPr>
                <w:szCs w:val="24"/>
                <w:lang w:val="en-GB"/>
              </w:rPr>
            </w:pPr>
            <w:r w:rsidRPr="00EC5E32">
              <w:rPr>
                <w:szCs w:val="24"/>
                <w:lang w:val="en-GB"/>
              </w:rPr>
              <w:t>0.621</w:t>
            </w:r>
          </w:p>
        </w:tc>
        <w:tc>
          <w:tcPr>
            <w:tcW w:w="2735" w:type="dxa"/>
            <w:tcBorders>
              <w:top w:val="nil"/>
              <w:left w:val="nil"/>
              <w:bottom w:val="nil"/>
              <w:right w:val="single" w:sz="6" w:space="0" w:color="000000"/>
            </w:tcBorders>
            <w:shd w:val="clear" w:color="auto" w:fill="FFE699"/>
            <w:tcMar>
              <w:top w:w="0" w:type="dxa"/>
              <w:left w:w="100" w:type="dxa"/>
              <w:bottom w:w="0" w:type="dxa"/>
              <w:right w:w="100" w:type="dxa"/>
            </w:tcMar>
            <w:vAlign w:val="bottom"/>
          </w:tcPr>
          <w:p w14:paraId="69C8F3B1" w14:textId="77777777" w:rsidR="0038461A" w:rsidRPr="00EC5E32" w:rsidRDefault="0038461A" w:rsidP="00D92A1E">
            <w:pPr>
              <w:jc w:val="right"/>
              <w:rPr>
                <w:szCs w:val="24"/>
                <w:lang w:val="en-GB"/>
              </w:rPr>
            </w:pPr>
            <w:r w:rsidRPr="00EC5E32">
              <w:rPr>
                <w:szCs w:val="24"/>
                <w:lang w:val="en-GB"/>
              </w:rPr>
              <w:t>3.11</w:t>
            </w:r>
          </w:p>
        </w:tc>
      </w:tr>
      <w:tr w:rsidR="003103CB" w:rsidRPr="00EC5E32" w14:paraId="3CC19A96" w14:textId="77777777" w:rsidTr="006476A0">
        <w:trPr>
          <w:trHeight w:val="300"/>
        </w:trPr>
        <w:tc>
          <w:tcPr>
            <w:tcW w:w="602" w:type="dxa"/>
            <w:tcBorders>
              <w:top w:val="nil"/>
              <w:left w:val="single" w:sz="6" w:space="0" w:color="000000"/>
              <w:bottom w:val="nil"/>
              <w:right w:val="nil"/>
            </w:tcBorders>
            <w:shd w:val="clear" w:color="auto" w:fill="FFE699"/>
            <w:tcMar>
              <w:top w:w="0" w:type="dxa"/>
              <w:left w:w="100" w:type="dxa"/>
              <w:bottom w:w="0" w:type="dxa"/>
              <w:right w:w="100" w:type="dxa"/>
            </w:tcMar>
            <w:vAlign w:val="bottom"/>
          </w:tcPr>
          <w:p w14:paraId="0BBBF47D" w14:textId="77777777" w:rsidR="0038461A" w:rsidRPr="00EC5E32" w:rsidRDefault="0038461A" w:rsidP="00D92A1E">
            <w:pPr>
              <w:jc w:val="left"/>
              <w:rPr>
                <w:szCs w:val="24"/>
                <w:lang w:val="en-GB"/>
              </w:rPr>
            </w:pPr>
            <w:r w:rsidRPr="00EC5E32">
              <w:rPr>
                <w:szCs w:val="24"/>
                <w:lang w:val="en-GB"/>
              </w:rPr>
              <w:t xml:space="preserve"> </w:t>
            </w:r>
          </w:p>
        </w:tc>
        <w:tc>
          <w:tcPr>
            <w:tcW w:w="1325" w:type="dxa"/>
            <w:tcBorders>
              <w:top w:val="nil"/>
              <w:left w:val="nil"/>
              <w:bottom w:val="nil"/>
              <w:right w:val="nil"/>
            </w:tcBorders>
            <w:shd w:val="clear" w:color="auto" w:fill="FFE699"/>
            <w:tcMar>
              <w:top w:w="0" w:type="dxa"/>
              <w:left w:w="100" w:type="dxa"/>
              <w:bottom w:w="0" w:type="dxa"/>
              <w:right w:w="100" w:type="dxa"/>
            </w:tcMar>
            <w:vAlign w:val="bottom"/>
          </w:tcPr>
          <w:p w14:paraId="449F21DF" w14:textId="77777777" w:rsidR="0038461A" w:rsidRPr="00EC5E32" w:rsidRDefault="0038461A" w:rsidP="00D92A1E">
            <w:pPr>
              <w:jc w:val="left"/>
              <w:rPr>
                <w:szCs w:val="24"/>
                <w:lang w:val="en-GB"/>
              </w:rPr>
            </w:pPr>
            <w:r w:rsidRPr="00EC5E32">
              <w:rPr>
                <w:szCs w:val="24"/>
                <w:lang w:val="en-GB"/>
              </w:rPr>
              <w:t xml:space="preserve"> </w:t>
            </w:r>
          </w:p>
        </w:tc>
        <w:tc>
          <w:tcPr>
            <w:tcW w:w="4362" w:type="dxa"/>
            <w:tcBorders>
              <w:top w:val="nil"/>
              <w:left w:val="nil"/>
              <w:bottom w:val="nil"/>
              <w:right w:val="nil"/>
            </w:tcBorders>
            <w:shd w:val="clear" w:color="auto" w:fill="A9D08E"/>
            <w:tcMar>
              <w:top w:w="0" w:type="dxa"/>
              <w:left w:w="100" w:type="dxa"/>
              <w:bottom w:w="0" w:type="dxa"/>
              <w:right w:w="100" w:type="dxa"/>
            </w:tcMar>
            <w:vAlign w:val="bottom"/>
          </w:tcPr>
          <w:p w14:paraId="27E34646" w14:textId="77777777" w:rsidR="0038461A" w:rsidRPr="00EC5E32" w:rsidRDefault="0038461A" w:rsidP="00D92A1E">
            <w:pPr>
              <w:jc w:val="left"/>
              <w:rPr>
                <w:b/>
                <w:bCs/>
                <w:szCs w:val="24"/>
                <w:lang w:val="en-GB"/>
              </w:rPr>
            </w:pPr>
            <w:r w:rsidRPr="00EC5E32">
              <w:rPr>
                <w:b/>
                <w:bCs/>
                <w:szCs w:val="24"/>
                <w:lang w:val="en-GB"/>
              </w:rPr>
              <w:t>NPV (£m)</w:t>
            </w:r>
          </w:p>
        </w:tc>
        <w:tc>
          <w:tcPr>
            <w:tcW w:w="2735"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50BB23C" w14:textId="77777777" w:rsidR="0038461A" w:rsidRPr="00EC5E32" w:rsidRDefault="0038461A" w:rsidP="00D92A1E">
            <w:pPr>
              <w:jc w:val="right"/>
              <w:rPr>
                <w:b/>
                <w:bCs/>
                <w:szCs w:val="24"/>
                <w:lang w:val="en-GB"/>
              </w:rPr>
            </w:pPr>
            <w:r w:rsidRPr="00EC5E32">
              <w:rPr>
                <w:b/>
                <w:bCs/>
                <w:szCs w:val="24"/>
                <w:lang w:val="en-GB"/>
              </w:rPr>
              <w:t>-2.00</w:t>
            </w:r>
          </w:p>
        </w:tc>
      </w:tr>
      <w:tr w:rsidR="003103CB" w:rsidRPr="00EC5E32" w14:paraId="6483B4C0" w14:textId="77777777" w:rsidTr="006476A0">
        <w:trPr>
          <w:trHeight w:val="315"/>
        </w:trPr>
        <w:tc>
          <w:tcPr>
            <w:tcW w:w="602" w:type="dxa"/>
            <w:tcBorders>
              <w:top w:val="nil"/>
              <w:left w:val="single" w:sz="6" w:space="0" w:color="000000"/>
              <w:bottom w:val="single" w:sz="6" w:space="0" w:color="000000"/>
              <w:right w:val="nil"/>
            </w:tcBorders>
            <w:shd w:val="clear" w:color="auto" w:fill="FFE699"/>
            <w:tcMar>
              <w:top w:w="0" w:type="dxa"/>
              <w:left w:w="100" w:type="dxa"/>
              <w:bottom w:w="0" w:type="dxa"/>
              <w:right w:w="100" w:type="dxa"/>
            </w:tcMar>
            <w:vAlign w:val="bottom"/>
          </w:tcPr>
          <w:p w14:paraId="6A5450D2" w14:textId="77777777" w:rsidR="0038461A" w:rsidRPr="00EC5E32" w:rsidRDefault="0038461A" w:rsidP="00D92A1E">
            <w:pPr>
              <w:jc w:val="left"/>
              <w:rPr>
                <w:szCs w:val="24"/>
                <w:lang w:val="en-GB"/>
              </w:rPr>
            </w:pPr>
            <w:r w:rsidRPr="00EC5E32">
              <w:rPr>
                <w:szCs w:val="24"/>
                <w:lang w:val="en-GB"/>
              </w:rPr>
              <w:t xml:space="preserve"> </w:t>
            </w:r>
          </w:p>
        </w:tc>
        <w:tc>
          <w:tcPr>
            <w:tcW w:w="1325"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3FAD6A72" w14:textId="77777777" w:rsidR="0038461A" w:rsidRPr="00EC5E32" w:rsidRDefault="0038461A" w:rsidP="00D92A1E">
            <w:pPr>
              <w:jc w:val="left"/>
              <w:rPr>
                <w:szCs w:val="24"/>
                <w:lang w:val="en-GB"/>
              </w:rPr>
            </w:pPr>
            <w:r w:rsidRPr="00EC5E32">
              <w:rPr>
                <w:szCs w:val="24"/>
                <w:lang w:val="en-GB"/>
              </w:rPr>
              <w:t xml:space="preserve"> </w:t>
            </w:r>
          </w:p>
        </w:tc>
        <w:tc>
          <w:tcPr>
            <w:tcW w:w="4362" w:type="dxa"/>
            <w:tcBorders>
              <w:top w:val="nil"/>
              <w:left w:val="nil"/>
              <w:bottom w:val="single" w:sz="6" w:space="0" w:color="000000"/>
              <w:right w:val="nil"/>
            </w:tcBorders>
            <w:shd w:val="clear" w:color="auto" w:fill="FFE699"/>
            <w:tcMar>
              <w:top w:w="0" w:type="dxa"/>
              <w:left w:w="100" w:type="dxa"/>
              <w:bottom w:w="0" w:type="dxa"/>
              <w:right w:w="100" w:type="dxa"/>
            </w:tcMar>
            <w:vAlign w:val="bottom"/>
          </w:tcPr>
          <w:p w14:paraId="7AD96F4D" w14:textId="77777777" w:rsidR="0038461A" w:rsidRPr="00EC5E32" w:rsidRDefault="0038461A" w:rsidP="00D92A1E">
            <w:pPr>
              <w:jc w:val="left"/>
              <w:rPr>
                <w:szCs w:val="24"/>
                <w:lang w:val="en-GB"/>
              </w:rPr>
            </w:pPr>
            <w:r w:rsidRPr="00EC5E32">
              <w:rPr>
                <w:szCs w:val="24"/>
                <w:lang w:val="en-GB"/>
              </w:rPr>
              <w:t>Sum of all present values</w:t>
            </w:r>
          </w:p>
        </w:tc>
        <w:tc>
          <w:tcPr>
            <w:tcW w:w="2735" w:type="dxa"/>
            <w:tcBorders>
              <w:top w:val="nil"/>
              <w:left w:val="nil"/>
              <w:bottom w:val="single" w:sz="6" w:space="0" w:color="000000"/>
              <w:right w:val="single" w:sz="6" w:space="0" w:color="000000"/>
            </w:tcBorders>
            <w:shd w:val="clear" w:color="auto" w:fill="FFE699"/>
            <w:tcMar>
              <w:top w:w="0" w:type="dxa"/>
              <w:left w:w="100" w:type="dxa"/>
              <w:bottom w:w="0" w:type="dxa"/>
              <w:right w:w="100" w:type="dxa"/>
            </w:tcMar>
            <w:vAlign w:val="bottom"/>
          </w:tcPr>
          <w:p w14:paraId="028FDFA7" w14:textId="77777777" w:rsidR="0038461A" w:rsidRPr="00EC5E32" w:rsidRDefault="0038461A" w:rsidP="00D92A1E">
            <w:pPr>
              <w:jc w:val="left"/>
              <w:rPr>
                <w:szCs w:val="24"/>
                <w:lang w:val="en-GB"/>
              </w:rPr>
            </w:pPr>
            <w:r w:rsidRPr="00EC5E32">
              <w:rPr>
                <w:szCs w:val="24"/>
                <w:lang w:val="en-GB"/>
              </w:rPr>
              <w:t xml:space="preserve"> </w:t>
            </w:r>
          </w:p>
        </w:tc>
      </w:tr>
    </w:tbl>
    <w:p w14:paraId="2BBA149A"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576"/>
        <w:gridCol w:w="1373"/>
        <w:gridCol w:w="4264"/>
        <w:gridCol w:w="2812"/>
      </w:tblGrid>
      <w:tr w:rsidR="003103CB" w:rsidRPr="00EC5E32" w14:paraId="6C1336E8" w14:textId="77777777" w:rsidTr="006476A0">
        <w:trPr>
          <w:trHeight w:val="315"/>
        </w:trPr>
        <w:tc>
          <w:tcPr>
            <w:tcW w:w="9024" w:type="dxa"/>
            <w:gridSpan w:val="4"/>
            <w:tcBorders>
              <w:top w:val="single" w:sz="6" w:space="0" w:color="000000"/>
              <w:left w:val="single" w:sz="6" w:space="0" w:color="000000"/>
              <w:bottom w:val="nil"/>
              <w:right w:val="single" w:sz="6" w:space="0" w:color="000000"/>
            </w:tcBorders>
            <w:shd w:val="clear" w:color="auto" w:fill="BDD7EE"/>
            <w:tcMar>
              <w:top w:w="0" w:type="dxa"/>
              <w:left w:w="100" w:type="dxa"/>
              <w:bottom w:w="0" w:type="dxa"/>
              <w:right w:w="100" w:type="dxa"/>
            </w:tcMar>
            <w:vAlign w:val="bottom"/>
          </w:tcPr>
          <w:p w14:paraId="1CB5232D" w14:textId="77777777" w:rsidR="0038461A" w:rsidRPr="00EC5E32" w:rsidRDefault="0038461A" w:rsidP="00D92A1E">
            <w:pPr>
              <w:jc w:val="center"/>
              <w:rPr>
                <w:b/>
                <w:bCs/>
                <w:szCs w:val="24"/>
                <w:lang w:val="en-GB"/>
              </w:rPr>
            </w:pPr>
            <w:r w:rsidRPr="00EC5E32">
              <w:rPr>
                <w:b/>
                <w:bCs/>
                <w:szCs w:val="24"/>
                <w:lang w:val="en-GB"/>
              </w:rPr>
              <w:t>Calculation of Profitability Index (PI)</w:t>
            </w:r>
          </w:p>
        </w:tc>
      </w:tr>
      <w:tr w:rsidR="003103CB" w:rsidRPr="00EC5E32" w14:paraId="012F772A" w14:textId="77777777" w:rsidTr="006476A0">
        <w:trPr>
          <w:trHeight w:val="300"/>
        </w:trPr>
        <w:tc>
          <w:tcPr>
            <w:tcW w:w="575" w:type="dxa"/>
            <w:tcBorders>
              <w:top w:val="nil"/>
              <w:left w:val="single" w:sz="6" w:space="0" w:color="000000"/>
              <w:bottom w:val="nil"/>
              <w:right w:val="nil"/>
            </w:tcBorders>
            <w:shd w:val="clear" w:color="auto" w:fill="BDD7EE"/>
            <w:tcMar>
              <w:top w:w="0" w:type="dxa"/>
              <w:left w:w="100" w:type="dxa"/>
              <w:bottom w:w="0" w:type="dxa"/>
              <w:right w:w="100" w:type="dxa"/>
            </w:tcMar>
            <w:vAlign w:val="bottom"/>
          </w:tcPr>
          <w:p w14:paraId="382E6003" w14:textId="77777777" w:rsidR="0038461A" w:rsidRPr="00EC5E32" w:rsidRDefault="0038461A" w:rsidP="00D92A1E">
            <w:pPr>
              <w:jc w:val="left"/>
              <w:rPr>
                <w:b/>
                <w:bCs/>
                <w:szCs w:val="24"/>
                <w:lang w:val="en-GB"/>
              </w:rPr>
            </w:pPr>
            <w:r w:rsidRPr="00EC5E32">
              <w:rPr>
                <w:b/>
                <w:bCs/>
                <w:szCs w:val="24"/>
                <w:lang w:val="en-GB"/>
              </w:rPr>
              <w:t>Year</w:t>
            </w:r>
          </w:p>
        </w:tc>
        <w:tc>
          <w:tcPr>
            <w:tcW w:w="1373" w:type="dxa"/>
            <w:tcBorders>
              <w:top w:val="nil"/>
              <w:left w:val="nil"/>
              <w:bottom w:val="nil"/>
              <w:right w:val="nil"/>
            </w:tcBorders>
            <w:shd w:val="clear" w:color="auto" w:fill="BDD7EE"/>
            <w:tcMar>
              <w:top w:w="0" w:type="dxa"/>
              <w:left w:w="100" w:type="dxa"/>
              <w:bottom w:w="0" w:type="dxa"/>
              <w:right w:w="100" w:type="dxa"/>
            </w:tcMar>
            <w:vAlign w:val="bottom"/>
          </w:tcPr>
          <w:p w14:paraId="66262522" w14:textId="77777777" w:rsidR="0038461A" w:rsidRPr="00EC5E32" w:rsidRDefault="0038461A" w:rsidP="00D92A1E">
            <w:pPr>
              <w:jc w:val="left"/>
              <w:rPr>
                <w:b/>
                <w:bCs/>
                <w:szCs w:val="24"/>
                <w:lang w:val="en-GB"/>
              </w:rPr>
            </w:pPr>
            <w:r w:rsidRPr="00EC5E32">
              <w:rPr>
                <w:b/>
                <w:bCs/>
                <w:szCs w:val="24"/>
                <w:lang w:val="en-GB"/>
              </w:rPr>
              <w:t>Project A (£m)</w:t>
            </w:r>
          </w:p>
        </w:tc>
        <w:tc>
          <w:tcPr>
            <w:tcW w:w="4264" w:type="dxa"/>
            <w:tcBorders>
              <w:top w:val="nil"/>
              <w:left w:val="nil"/>
              <w:bottom w:val="nil"/>
              <w:right w:val="nil"/>
            </w:tcBorders>
            <w:shd w:val="clear" w:color="auto" w:fill="BDD7EE"/>
            <w:tcMar>
              <w:top w:w="0" w:type="dxa"/>
              <w:left w:w="100" w:type="dxa"/>
              <w:bottom w:w="0" w:type="dxa"/>
              <w:right w:w="100" w:type="dxa"/>
            </w:tcMar>
            <w:vAlign w:val="bottom"/>
          </w:tcPr>
          <w:p w14:paraId="606B8595" w14:textId="77777777" w:rsidR="0038461A" w:rsidRPr="00EC5E32" w:rsidRDefault="0038461A" w:rsidP="00D92A1E">
            <w:pPr>
              <w:jc w:val="left"/>
              <w:rPr>
                <w:b/>
                <w:bCs/>
                <w:szCs w:val="24"/>
                <w:lang w:val="en-GB"/>
              </w:rPr>
            </w:pPr>
            <w:r w:rsidRPr="00EC5E32">
              <w:rPr>
                <w:b/>
                <w:bCs/>
                <w:szCs w:val="24"/>
                <w:lang w:val="en-GB"/>
              </w:rPr>
              <w:t>Discounting factor @10%</w:t>
            </w:r>
          </w:p>
        </w:tc>
        <w:tc>
          <w:tcPr>
            <w:tcW w:w="2812"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17F0851D"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0C2EF95A"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14FB40A1" w14:textId="77777777" w:rsidR="0038461A" w:rsidRPr="00EC5E32" w:rsidRDefault="0038461A" w:rsidP="00D92A1E">
            <w:pPr>
              <w:jc w:val="right"/>
              <w:rPr>
                <w:szCs w:val="24"/>
                <w:lang w:val="en-GB"/>
              </w:rPr>
            </w:pPr>
            <w:r w:rsidRPr="00EC5E32">
              <w:rPr>
                <w:szCs w:val="24"/>
                <w:lang w:val="en-GB"/>
              </w:rPr>
              <w:t>0</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05EB2713" w14:textId="77777777" w:rsidR="0038461A" w:rsidRPr="00EC5E32" w:rsidRDefault="0038461A" w:rsidP="00D92A1E">
            <w:pPr>
              <w:jc w:val="right"/>
              <w:rPr>
                <w:szCs w:val="24"/>
                <w:lang w:val="en-GB"/>
              </w:rPr>
            </w:pPr>
            <w:r w:rsidRPr="00EC5E32">
              <w:rPr>
                <w:szCs w:val="24"/>
                <w:lang w:val="en-GB"/>
              </w:rPr>
              <w:t>-50</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2946C6ED" w14:textId="77777777" w:rsidR="0038461A" w:rsidRPr="00EC5E32" w:rsidRDefault="0038461A" w:rsidP="00D92A1E">
            <w:pPr>
              <w:jc w:val="right"/>
              <w:rPr>
                <w:szCs w:val="24"/>
                <w:lang w:val="en-GB"/>
              </w:rPr>
            </w:pPr>
            <w:r w:rsidRPr="00EC5E32">
              <w:rPr>
                <w:szCs w:val="24"/>
                <w:lang w:val="en-GB"/>
              </w:rPr>
              <w:t>1</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1B4A4B14" w14:textId="77777777" w:rsidR="0038461A" w:rsidRPr="00EC5E32" w:rsidRDefault="0038461A" w:rsidP="00D92A1E">
            <w:pPr>
              <w:jc w:val="right"/>
              <w:rPr>
                <w:szCs w:val="24"/>
                <w:lang w:val="en-GB"/>
              </w:rPr>
            </w:pPr>
            <w:r w:rsidRPr="00EC5E32">
              <w:rPr>
                <w:szCs w:val="24"/>
                <w:lang w:val="en-GB"/>
              </w:rPr>
              <w:t>-50</w:t>
            </w:r>
          </w:p>
        </w:tc>
      </w:tr>
      <w:tr w:rsidR="003103CB" w:rsidRPr="00EC5E32" w14:paraId="61C20D34"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01209A93" w14:textId="77777777" w:rsidR="0038461A" w:rsidRPr="00EC5E32" w:rsidRDefault="0038461A" w:rsidP="00D92A1E">
            <w:pPr>
              <w:jc w:val="right"/>
              <w:rPr>
                <w:szCs w:val="24"/>
                <w:lang w:val="en-GB"/>
              </w:rPr>
            </w:pPr>
            <w:r w:rsidRPr="00EC5E32">
              <w:rPr>
                <w:szCs w:val="24"/>
                <w:lang w:val="en-GB"/>
              </w:rPr>
              <w:lastRenderedPageBreak/>
              <w:t>1</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5AD69CF4" w14:textId="77777777" w:rsidR="0038461A" w:rsidRPr="00EC5E32" w:rsidRDefault="0038461A" w:rsidP="00D92A1E">
            <w:pPr>
              <w:jc w:val="right"/>
              <w:rPr>
                <w:szCs w:val="24"/>
                <w:lang w:val="en-GB"/>
              </w:rPr>
            </w:pPr>
            <w:r w:rsidRPr="00EC5E32">
              <w:rPr>
                <w:szCs w:val="24"/>
                <w:lang w:val="en-GB"/>
              </w:rPr>
              <w:t>10</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765030E4" w14:textId="77777777" w:rsidR="0038461A" w:rsidRPr="00EC5E32" w:rsidRDefault="0038461A" w:rsidP="00D92A1E">
            <w:pPr>
              <w:jc w:val="right"/>
              <w:rPr>
                <w:szCs w:val="24"/>
                <w:lang w:val="en-GB"/>
              </w:rPr>
            </w:pPr>
            <w:r w:rsidRPr="00EC5E32">
              <w:rPr>
                <w:szCs w:val="24"/>
                <w:lang w:val="en-GB"/>
              </w:rPr>
              <w:t>0.909</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D708C44" w14:textId="77777777" w:rsidR="0038461A" w:rsidRPr="00EC5E32" w:rsidRDefault="0038461A" w:rsidP="00D92A1E">
            <w:pPr>
              <w:jc w:val="right"/>
              <w:rPr>
                <w:szCs w:val="24"/>
                <w:lang w:val="en-GB"/>
              </w:rPr>
            </w:pPr>
            <w:r w:rsidRPr="00EC5E32">
              <w:rPr>
                <w:szCs w:val="24"/>
                <w:lang w:val="en-GB"/>
              </w:rPr>
              <w:t>9.09</w:t>
            </w:r>
          </w:p>
        </w:tc>
      </w:tr>
      <w:tr w:rsidR="003103CB" w:rsidRPr="00EC5E32" w14:paraId="11F2FE91"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C817182" w14:textId="77777777" w:rsidR="0038461A" w:rsidRPr="00EC5E32" w:rsidRDefault="0038461A" w:rsidP="00D92A1E">
            <w:pPr>
              <w:jc w:val="right"/>
              <w:rPr>
                <w:szCs w:val="24"/>
                <w:lang w:val="en-GB"/>
              </w:rPr>
            </w:pPr>
            <w:r w:rsidRPr="00EC5E32">
              <w:rPr>
                <w:szCs w:val="24"/>
                <w:lang w:val="en-GB"/>
              </w:rPr>
              <w:t>2</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3CEC7E77" w14:textId="77777777" w:rsidR="0038461A" w:rsidRPr="00EC5E32" w:rsidRDefault="0038461A" w:rsidP="00D92A1E">
            <w:pPr>
              <w:jc w:val="right"/>
              <w:rPr>
                <w:szCs w:val="24"/>
                <w:lang w:val="en-GB"/>
              </w:rPr>
            </w:pPr>
            <w:r w:rsidRPr="00EC5E32">
              <w:rPr>
                <w:szCs w:val="24"/>
                <w:lang w:val="en-GB"/>
              </w:rPr>
              <w:t>12</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57BC66FB" w14:textId="77777777" w:rsidR="0038461A" w:rsidRPr="00EC5E32" w:rsidRDefault="0038461A" w:rsidP="00D92A1E">
            <w:pPr>
              <w:jc w:val="right"/>
              <w:rPr>
                <w:szCs w:val="24"/>
                <w:lang w:val="en-GB"/>
              </w:rPr>
            </w:pPr>
            <w:r w:rsidRPr="00EC5E32">
              <w:rPr>
                <w:szCs w:val="24"/>
                <w:lang w:val="en-GB"/>
              </w:rPr>
              <w:t>0.826</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1C79D85" w14:textId="77777777" w:rsidR="0038461A" w:rsidRPr="00EC5E32" w:rsidRDefault="0038461A" w:rsidP="00D92A1E">
            <w:pPr>
              <w:jc w:val="right"/>
              <w:rPr>
                <w:szCs w:val="24"/>
                <w:lang w:val="en-GB"/>
              </w:rPr>
            </w:pPr>
            <w:r w:rsidRPr="00EC5E32">
              <w:rPr>
                <w:szCs w:val="24"/>
                <w:lang w:val="en-GB"/>
              </w:rPr>
              <w:t>9.912</w:t>
            </w:r>
          </w:p>
        </w:tc>
      </w:tr>
      <w:tr w:rsidR="003103CB" w:rsidRPr="00EC5E32" w14:paraId="06A42FB6"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21CAEE8" w14:textId="77777777" w:rsidR="0038461A" w:rsidRPr="00EC5E32" w:rsidRDefault="0038461A" w:rsidP="00D92A1E">
            <w:pPr>
              <w:jc w:val="right"/>
              <w:rPr>
                <w:szCs w:val="24"/>
                <w:lang w:val="en-GB"/>
              </w:rPr>
            </w:pPr>
            <w:r w:rsidRPr="00EC5E32">
              <w:rPr>
                <w:szCs w:val="24"/>
                <w:lang w:val="en-GB"/>
              </w:rPr>
              <w:t>3</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116ED6E5" w14:textId="77777777" w:rsidR="0038461A" w:rsidRPr="00EC5E32" w:rsidRDefault="0038461A" w:rsidP="00D92A1E">
            <w:pPr>
              <w:jc w:val="right"/>
              <w:rPr>
                <w:szCs w:val="24"/>
                <w:lang w:val="en-GB"/>
              </w:rPr>
            </w:pPr>
            <w:r w:rsidRPr="00EC5E32">
              <w:rPr>
                <w:szCs w:val="24"/>
                <w:lang w:val="en-GB"/>
              </w:rPr>
              <w:t>10</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6436D626" w14:textId="77777777" w:rsidR="0038461A" w:rsidRPr="00EC5E32" w:rsidRDefault="0038461A" w:rsidP="00D92A1E">
            <w:pPr>
              <w:jc w:val="right"/>
              <w:rPr>
                <w:szCs w:val="24"/>
                <w:lang w:val="en-GB"/>
              </w:rPr>
            </w:pPr>
            <w:r w:rsidRPr="00EC5E32">
              <w:rPr>
                <w:szCs w:val="24"/>
                <w:lang w:val="en-GB"/>
              </w:rPr>
              <w:t>0.751</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6C24A2C" w14:textId="77777777" w:rsidR="0038461A" w:rsidRPr="00EC5E32" w:rsidRDefault="0038461A" w:rsidP="00D92A1E">
            <w:pPr>
              <w:jc w:val="right"/>
              <w:rPr>
                <w:szCs w:val="24"/>
                <w:lang w:val="en-GB"/>
              </w:rPr>
            </w:pPr>
            <w:r w:rsidRPr="00EC5E32">
              <w:rPr>
                <w:szCs w:val="24"/>
                <w:lang w:val="en-GB"/>
              </w:rPr>
              <w:t>7.51</w:t>
            </w:r>
          </w:p>
        </w:tc>
      </w:tr>
      <w:tr w:rsidR="003103CB" w:rsidRPr="00EC5E32" w14:paraId="6CEC8A70"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3C715A8" w14:textId="77777777" w:rsidR="0038461A" w:rsidRPr="00EC5E32" w:rsidRDefault="0038461A" w:rsidP="00D92A1E">
            <w:pPr>
              <w:jc w:val="right"/>
              <w:rPr>
                <w:szCs w:val="24"/>
                <w:lang w:val="en-GB"/>
              </w:rPr>
            </w:pPr>
            <w:r w:rsidRPr="00EC5E32">
              <w:rPr>
                <w:szCs w:val="24"/>
                <w:lang w:val="en-GB"/>
              </w:rPr>
              <w:t>4</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6796C53D" w14:textId="77777777" w:rsidR="0038461A" w:rsidRPr="00EC5E32" w:rsidRDefault="0038461A" w:rsidP="00D92A1E">
            <w:pPr>
              <w:jc w:val="right"/>
              <w:rPr>
                <w:szCs w:val="24"/>
                <w:lang w:val="en-GB"/>
              </w:rPr>
            </w:pPr>
            <w:r w:rsidRPr="00EC5E32">
              <w:rPr>
                <w:szCs w:val="24"/>
                <w:lang w:val="en-GB"/>
              </w:rPr>
              <w:t>14</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1E19B4FD" w14:textId="77777777" w:rsidR="0038461A" w:rsidRPr="00EC5E32" w:rsidRDefault="0038461A" w:rsidP="00D92A1E">
            <w:pPr>
              <w:jc w:val="right"/>
              <w:rPr>
                <w:szCs w:val="24"/>
                <w:lang w:val="en-GB"/>
              </w:rPr>
            </w:pPr>
            <w:r w:rsidRPr="00EC5E32">
              <w:rPr>
                <w:szCs w:val="24"/>
                <w:lang w:val="en-GB"/>
              </w:rPr>
              <w:t>0.683</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B41231A" w14:textId="77777777" w:rsidR="0038461A" w:rsidRPr="00EC5E32" w:rsidRDefault="0038461A" w:rsidP="00D92A1E">
            <w:pPr>
              <w:jc w:val="right"/>
              <w:rPr>
                <w:szCs w:val="24"/>
                <w:lang w:val="en-GB"/>
              </w:rPr>
            </w:pPr>
            <w:r w:rsidRPr="00EC5E32">
              <w:rPr>
                <w:szCs w:val="24"/>
                <w:lang w:val="en-GB"/>
              </w:rPr>
              <w:t>9.562</w:t>
            </w:r>
          </w:p>
        </w:tc>
      </w:tr>
      <w:tr w:rsidR="003103CB" w:rsidRPr="00EC5E32" w14:paraId="6087705D"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4987DD67" w14:textId="77777777" w:rsidR="0038461A" w:rsidRPr="00EC5E32" w:rsidRDefault="0038461A" w:rsidP="00D92A1E">
            <w:pPr>
              <w:jc w:val="right"/>
              <w:rPr>
                <w:szCs w:val="24"/>
                <w:lang w:val="en-GB"/>
              </w:rPr>
            </w:pPr>
            <w:r w:rsidRPr="00EC5E32">
              <w:rPr>
                <w:szCs w:val="24"/>
                <w:lang w:val="en-GB"/>
              </w:rPr>
              <w:t>5</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7C4595DA" w14:textId="77777777" w:rsidR="0038461A" w:rsidRPr="00EC5E32" w:rsidRDefault="0038461A" w:rsidP="00D92A1E">
            <w:pPr>
              <w:jc w:val="right"/>
              <w:rPr>
                <w:szCs w:val="24"/>
                <w:lang w:val="en-GB"/>
              </w:rPr>
            </w:pPr>
            <w:r w:rsidRPr="00EC5E32">
              <w:rPr>
                <w:szCs w:val="24"/>
                <w:lang w:val="en-GB"/>
              </w:rPr>
              <w:t>8</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1492B972" w14:textId="77777777" w:rsidR="0038461A" w:rsidRPr="00EC5E32" w:rsidRDefault="0038461A" w:rsidP="00D92A1E">
            <w:pPr>
              <w:jc w:val="right"/>
              <w:rPr>
                <w:szCs w:val="24"/>
                <w:lang w:val="en-GB"/>
              </w:rPr>
            </w:pPr>
            <w:r w:rsidRPr="00EC5E32">
              <w:rPr>
                <w:szCs w:val="24"/>
                <w:lang w:val="en-GB"/>
              </w:rPr>
              <w:t>0.621</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BE0F798" w14:textId="77777777" w:rsidR="0038461A" w:rsidRPr="00EC5E32" w:rsidRDefault="0038461A" w:rsidP="00D92A1E">
            <w:pPr>
              <w:jc w:val="right"/>
              <w:rPr>
                <w:szCs w:val="24"/>
                <w:lang w:val="en-GB"/>
              </w:rPr>
            </w:pPr>
            <w:r w:rsidRPr="00EC5E32">
              <w:rPr>
                <w:szCs w:val="24"/>
                <w:lang w:val="en-GB"/>
              </w:rPr>
              <w:t>4.968</w:t>
            </w:r>
          </w:p>
        </w:tc>
      </w:tr>
      <w:tr w:rsidR="003103CB" w:rsidRPr="00EC5E32" w14:paraId="27BA068A"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46EE7A13" w14:textId="77777777" w:rsidR="0038461A" w:rsidRPr="00EC5E32" w:rsidRDefault="0038461A" w:rsidP="00D92A1E">
            <w:pPr>
              <w:jc w:val="left"/>
              <w:rPr>
                <w:szCs w:val="24"/>
                <w:lang w:val="en-GB"/>
              </w:rPr>
            </w:pPr>
            <w:r w:rsidRPr="00EC5E32">
              <w:rPr>
                <w:szCs w:val="24"/>
                <w:lang w:val="en-GB"/>
              </w:rPr>
              <w:t xml:space="preserve"> </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45CE0005" w14:textId="77777777" w:rsidR="0038461A" w:rsidRPr="00EC5E32" w:rsidRDefault="0038461A" w:rsidP="00D92A1E">
            <w:pPr>
              <w:jc w:val="left"/>
              <w:rPr>
                <w:szCs w:val="24"/>
                <w:lang w:val="en-GB"/>
              </w:rPr>
            </w:pPr>
            <w:r w:rsidRPr="00EC5E32">
              <w:rPr>
                <w:szCs w:val="24"/>
                <w:lang w:val="en-GB"/>
              </w:rPr>
              <w:t xml:space="preserve"> </w:t>
            </w:r>
          </w:p>
        </w:tc>
        <w:tc>
          <w:tcPr>
            <w:tcW w:w="4264" w:type="dxa"/>
            <w:tcBorders>
              <w:top w:val="nil"/>
              <w:left w:val="nil"/>
              <w:bottom w:val="nil"/>
              <w:right w:val="nil"/>
            </w:tcBorders>
            <w:shd w:val="clear" w:color="auto" w:fill="A9D08E"/>
            <w:tcMar>
              <w:top w:w="0" w:type="dxa"/>
              <w:left w:w="100" w:type="dxa"/>
              <w:bottom w:w="0" w:type="dxa"/>
              <w:right w:w="100" w:type="dxa"/>
            </w:tcMar>
            <w:vAlign w:val="bottom"/>
          </w:tcPr>
          <w:p w14:paraId="0AE3A6D9" w14:textId="77777777" w:rsidR="0038461A" w:rsidRPr="00EC5E32" w:rsidRDefault="0038461A" w:rsidP="00D92A1E">
            <w:pPr>
              <w:jc w:val="left"/>
              <w:rPr>
                <w:szCs w:val="24"/>
                <w:lang w:val="en-GB"/>
              </w:rPr>
            </w:pPr>
            <w:r w:rsidRPr="00EC5E32">
              <w:rPr>
                <w:szCs w:val="24"/>
                <w:lang w:val="en-GB"/>
              </w:rPr>
              <w:t>Total present values of future cash flows</w:t>
            </w:r>
          </w:p>
        </w:tc>
        <w:tc>
          <w:tcPr>
            <w:tcW w:w="2812"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A847CF1" w14:textId="77777777" w:rsidR="0038461A" w:rsidRPr="00EC5E32" w:rsidRDefault="0038461A" w:rsidP="00D92A1E">
            <w:pPr>
              <w:jc w:val="right"/>
              <w:rPr>
                <w:szCs w:val="24"/>
                <w:lang w:val="en-GB"/>
              </w:rPr>
            </w:pPr>
            <w:r w:rsidRPr="00EC5E32">
              <w:rPr>
                <w:szCs w:val="24"/>
                <w:lang w:val="en-GB"/>
              </w:rPr>
              <w:t>-8.96</w:t>
            </w:r>
          </w:p>
        </w:tc>
      </w:tr>
      <w:tr w:rsidR="003103CB" w:rsidRPr="00EC5E32" w14:paraId="51D34278" w14:textId="77777777" w:rsidTr="006476A0">
        <w:trPr>
          <w:trHeight w:val="300"/>
        </w:trPr>
        <w:tc>
          <w:tcPr>
            <w:tcW w:w="57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6999F92" w14:textId="77777777" w:rsidR="0038461A" w:rsidRPr="00EC5E32" w:rsidRDefault="0038461A" w:rsidP="00D92A1E">
            <w:pPr>
              <w:jc w:val="left"/>
              <w:rPr>
                <w:szCs w:val="24"/>
                <w:lang w:val="en-GB"/>
              </w:rPr>
            </w:pPr>
            <w:r w:rsidRPr="00EC5E32">
              <w:rPr>
                <w:szCs w:val="24"/>
                <w:lang w:val="en-GB"/>
              </w:rPr>
              <w:t xml:space="preserve"> </w:t>
            </w:r>
          </w:p>
        </w:tc>
        <w:tc>
          <w:tcPr>
            <w:tcW w:w="1373" w:type="dxa"/>
            <w:tcBorders>
              <w:top w:val="nil"/>
              <w:left w:val="nil"/>
              <w:bottom w:val="nil"/>
              <w:right w:val="nil"/>
            </w:tcBorders>
            <w:shd w:val="clear" w:color="auto" w:fill="A9D08E"/>
            <w:tcMar>
              <w:top w:w="0" w:type="dxa"/>
              <w:left w:w="100" w:type="dxa"/>
              <w:bottom w:w="0" w:type="dxa"/>
              <w:right w:w="100" w:type="dxa"/>
            </w:tcMar>
            <w:vAlign w:val="bottom"/>
          </w:tcPr>
          <w:p w14:paraId="6E8B69CB" w14:textId="77777777" w:rsidR="0038461A" w:rsidRPr="00EC5E32" w:rsidRDefault="0038461A" w:rsidP="00D92A1E">
            <w:pPr>
              <w:jc w:val="left"/>
              <w:rPr>
                <w:szCs w:val="24"/>
                <w:lang w:val="en-GB"/>
              </w:rPr>
            </w:pPr>
            <w:r w:rsidRPr="00EC5E32">
              <w:rPr>
                <w:szCs w:val="24"/>
                <w:lang w:val="en-GB"/>
              </w:rPr>
              <w:t xml:space="preserve"> </w:t>
            </w:r>
          </w:p>
        </w:tc>
        <w:tc>
          <w:tcPr>
            <w:tcW w:w="4264" w:type="dxa"/>
            <w:tcBorders>
              <w:top w:val="nil"/>
              <w:left w:val="nil"/>
              <w:bottom w:val="nil"/>
              <w:right w:val="nil"/>
            </w:tcBorders>
            <w:shd w:val="clear" w:color="auto" w:fill="BDD7EE"/>
            <w:tcMar>
              <w:top w:w="0" w:type="dxa"/>
              <w:left w:w="100" w:type="dxa"/>
              <w:bottom w:w="0" w:type="dxa"/>
              <w:right w:w="100" w:type="dxa"/>
            </w:tcMar>
            <w:vAlign w:val="bottom"/>
          </w:tcPr>
          <w:p w14:paraId="75669511" w14:textId="77777777" w:rsidR="0038461A" w:rsidRPr="00EC5E32" w:rsidRDefault="0038461A" w:rsidP="00D92A1E">
            <w:pPr>
              <w:jc w:val="left"/>
              <w:rPr>
                <w:b/>
                <w:bCs/>
                <w:szCs w:val="24"/>
                <w:lang w:val="en-GB"/>
              </w:rPr>
            </w:pPr>
            <w:r w:rsidRPr="00EC5E32">
              <w:rPr>
                <w:b/>
                <w:bCs/>
                <w:szCs w:val="24"/>
                <w:lang w:val="en-GB"/>
              </w:rPr>
              <w:t>PI</w:t>
            </w:r>
          </w:p>
        </w:tc>
        <w:tc>
          <w:tcPr>
            <w:tcW w:w="2812"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7B71A4FC" w14:textId="77777777" w:rsidR="0038461A" w:rsidRPr="00EC5E32" w:rsidRDefault="0038461A" w:rsidP="00D92A1E">
            <w:pPr>
              <w:jc w:val="right"/>
              <w:rPr>
                <w:b/>
                <w:bCs/>
                <w:szCs w:val="24"/>
                <w:lang w:val="en-GB"/>
              </w:rPr>
            </w:pPr>
            <w:r w:rsidRPr="00EC5E32">
              <w:rPr>
                <w:b/>
                <w:bCs/>
                <w:szCs w:val="24"/>
                <w:lang w:val="en-GB"/>
              </w:rPr>
              <w:t>-0.18</w:t>
            </w:r>
          </w:p>
        </w:tc>
      </w:tr>
      <w:tr w:rsidR="003103CB" w:rsidRPr="00EC5E32" w14:paraId="6C26AF90" w14:textId="77777777" w:rsidTr="006476A0">
        <w:trPr>
          <w:trHeight w:val="315"/>
        </w:trPr>
        <w:tc>
          <w:tcPr>
            <w:tcW w:w="575" w:type="dxa"/>
            <w:tcBorders>
              <w:top w:val="nil"/>
              <w:left w:val="single" w:sz="6" w:space="0" w:color="000000"/>
              <w:bottom w:val="single" w:sz="6" w:space="0" w:color="000000"/>
              <w:right w:val="nil"/>
            </w:tcBorders>
            <w:shd w:val="clear" w:color="auto" w:fill="A9D08E"/>
            <w:tcMar>
              <w:top w:w="0" w:type="dxa"/>
              <w:left w:w="100" w:type="dxa"/>
              <w:bottom w:w="0" w:type="dxa"/>
              <w:right w:w="100" w:type="dxa"/>
            </w:tcMar>
            <w:vAlign w:val="bottom"/>
          </w:tcPr>
          <w:p w14:paraId="30A9D73A" w14:textId="77777777" w:rsidR="0038461A" w:rsidRPr="00EC5E32" w:rsidRDefault="0038461A" w:rsidP="00D92A1E">
            <w:pPr>
              <w:jc w:val="left"/>
              <w:rPr>
                <w:szCs w:val="24"/>
                <w:lang w:val="en-GB"/>
              </w:rPr>
            </w:pPr>
            <w:r w:rsidRPr="00EC5E32">
              <w:rPr>
                <w:szCs w:val="24"/>
                <w:lang w:val="en-GB"/>
              </w:rPr>
              <w:t xml:space="preserve"> </w:t>
            </w:r>
          </w:p>
        </w:tc>
        <w:tc>
          <w:tcPr>
            <w:tcW w:w="1373"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7EB2998B" w14:textId="77777777" w:rsidR="0038461A" w:rsidRPr="00EC5E32" w:rsidRDefault="0038461A" w:rsidP="00D92A1E">
            <w:pPr>
              <w:jc w:val="left"/>
              <w:rPr>
                <w:szCs w:val="24"/>
                <w:lang w:val="en-GB"/>
              </w:rPr>
            </w:pPr>
            <w:r w:rsidRPr="00EC5E32">
              <w:rPr>
                <w:szCs w:val="24"/>
                <w:lang w:val="en-GB"/>
              </w:rPr>
              <w:t xml:space="preserve"> </w:t>
            </w:r>
          </w:p>
        </w:tc>
        <w:tc>
          <w:tcPr>
            <w:tcW w:w="4264"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24B962A8" w14:textId="77777777" w:rsidR="0038461A" w:rsidRPr="00EC5E32" w:rsidRDefault="0038461A" w:rsidP="00D92A1E">
            <w:pPr>
              <w:jc w:val="left"/>
              <w:rPr>
                <w:szCs w:val="24"/>
                <w:lang w:val="en-GB"/>
              </w:rPr>
            </w:pPr>
            <w:r w:rsidRPr="00EC5E32">
              <w:rPr>
                <w:szCs w:val="24"/>
                <w:lang w:val="en-GB"/>
              </w:rPr>
              <w:t>Present values of future cash flows/Initial investment</w:t>
            </w:r>
          </w:p>
        </w:tc>
        <w:tc>
          <w:tcPr>
            <w:tcW w:w="2812" w:type="dxa"/>
            <w:tcBorders>
              <w:top w:val="nil"/>
              <w:left w:val="nil"/>
              <w:bottom w:val="single" w:sz="6" w:space="0" w:color="000000"/>
              <w:right w:val="single" w:sz="6" w:space="0" w:color="000000"/>
            </w:tcBorders>
            <w:shd w:val="clear" w:color="auto" w:fill="A9D08E"/>
            <w:tcMar>
              <w:top w:w="0" w:type="dxa"/>
              <w:left w:w="100" w:type="dxa"/>
              <w:bottom w:w="0" w:type="dxa"/>
              <w:right w:w="100" w:type="dxa"/>
            </w:tcMar>
            <w:vAlign w:val="bottom"/>
          </w:tcPr>
          <w:p w14:paraId="770A95ED" w14:textId="77777777" w:rsidR="0038461A" w:rsidRPr="00EC5E32" w:rsidRDefault="0038461A" w:rsidP="00D92A1E">
            <w:pPr>
              <w:jc w:val="left"/>
              <w:rPr>
                <w:szCs w:val="24"/>
                <w:lang w:val="en-GB"/>
              </w:rPr>
            </w:pPr>
            <w:r w:rsidRPr="00EC5E32">
              <w:rPr>
                <w:szCs w:val="24"/>
                <w:lang w:val="en-GB"/>
              </w:rPr>
              <w:t xml:space="preserve"> </w:t>
            </w:r>
          </w:p>
        </w:tc>
      </w:tr>
    </w:tbl>
    <w:p w14:paraId="232A1AEE"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565"/>
        <w:gridCol w:w="1335"/>
        <w:gridCol w:w="4345"/>
        <w:gridCol w:w="2780"/>
      </w:tblGrid>
      <w:tr w:rsidR="003103CB" w:rsidRPr="00EC5E32" w14:paraId="426369C1" w14:textId="77777777" w:rsidTr="006476A0">
        <w:trPr>
          <w:trHeight w:val="315"/>
        </w:trPr>
        <w:tc>
          <w:tcPr>
            <w:tcW w:w="9023" w:type="dxa"/>
            <w:gridSpan w:val="4"/>
            <w:tcBorders>
              <w:top w:val="single" w:sz="6" w:space="0" w:color="000000"/>
              <w:left w:val="single" w:sz="6" w:space="0" w:color="000000"/>
              <w:bottom w:val="nil"/>
              <w:right w:val="single" w:sz="6" w:space="0" w:color="000000"/>
            </w:tcBorders>
            <w:shd w:val="clear" w:color="auto" w:fill="BDD7EE"/>
            <w:tcMar>
              <w:top w:w="0" w:type="dxa"/>
              <w:left w:w="100" w:type="dxa"/>
              <w:bottom w:w="0" w:type="dxa"/>
              <w:right w:w="100" w:type="dxa"/>
            </w:tcMar>
            <w:vAlign w:val="bottom"/>
          </w:tcPr>
          <w:p w14:paraId="2157DA6E" w14:textId="77777777" w:rsidR="0038461A" w:rsidRPr="00EC5E32" w:rsidRDefault="0038461A" w:rsidP="00D92A1E">
            <w:pPr>
              <w:jc w:val="center"/>
              <w:rPr>
                <w:b/>
                <w:bCs/>
                <w:szCs w:val="24"/>
                <w:lang w:val="en-GB"/>
              </w:rPr>
            </w:pPr>
            <w:r w:rsidRPr="00EC5E32">
              <w:rPr>
                <w:b/>
                <w:bCs/>
                <w:szCs w:val="24"/>
                <w:lang w:val="en-GB"/>
              </w:rPr>
              <w:t>Calculation of Profitability Index (PI)</w:t>
            </w:r>
          </w:p>
        </w:tc>
      </w:tr>
      <w:tr w:rsidR="003103CB" w:rsidRPr="00EC5E32" w14:paraId="5D626C4E" w14:textId="77777777" w:rsidTr="006476A0">
        <w:trPr>
          <w:trHeight w:val="300"/>
        </w:trPr>
        <w:tc>
          <w:tcPr>
            <w:tcW w:w="565" w:type="dxa"/>
            <w:tcBorders>
              <w:top w:val="nil"/>
              <w:left w:val="single" w:sz="6" w:space="0" w:color="000000"/>
              <w:bottom w:val="nil"/>
              <w:right w:val="nil"/>
            </w:tcBorders>
            <w:shd w:val="clear" w:color="auto" w:fill="BDD7EE"/>
            <w:tcMar>
              <w:top w:w="0" w:type="dxa"/>
              <w:left w:w="100" w:type="dxa"/>
              <w:bottom w:w="0" w:type="dxa"/>
              <w:right w:w="100" w:type="dxa"/>
            </w:tcMar>
            <w:vAlign w:val="bottom"/>
          </w:tcPr>
          <w:p w14:paraId="7ADCE900" w14:textId="77777777" w:rsidR="0038461A" w:rsidRPr="00EC5E32" w:rsidRDefault="0038461A" w:rsidP="00D92A1E">
            <w:pPr>
              <w:jc w:val="left"/>
              <w:rPr>
                <w:b/>
                <w:bCs/>
                <w:szCs w:val="24"/>
                <w:lang w:val="en-GB"/>
              </w:rPr>
            </w:pPr>
            <w:r w:rsidRPr="00EC5E32">
              <w:rPr>
                <w:b/>
                <w:bCs/>
                <w:szCs w:val="24"/>
                <w:lang w:val="en-GB"/>
              </w:rPr>
              <w:t>Year</w:t>
            </w:r>
          </w:p>
        </w:tc>
        <w:tc>
          <w:tcPr>
            <w:tcW w:w="1335" w:type="dxa"/>
            <w:tcBorders>
              <w:top w:val="nil"/>
              <w:left w:val="nil"/>
              <w:bottom w:val="nil"/>
              <w:right w:val="nil"/>
            </w:tcBorders>
            <w:shd w:val="clear" w:color="auto" w:fill="BDD7EE"/>
            <w:tcMar>
              <w:top w:w="0" w:type="dxa"/>
              <w:left w:w="100" w:type="dxa"/>
              <w:bottom w:w="0" w:type="dxa"/>
              <w:right w:w="100" w:type="dxa"/>
            </w:tcMar>
            <w:vAlign w:val="bottom"/>
          </w:tcPr>
          <w:p w14:paraId="07E3A7AE" w14:textId="77777777" w:rsidR="0038461A" w:rsidRPr="00EC5E32" w:rsidRDefault="0038461A" w:rsidP="00D92A1E">
            <w:pPr>
              <w:jc w:val="left"/>
              <w:rPr>
                <w:b/>
                <w:bCs/>
                <w:szCs w:val="24"/>
                <w:lang w:val="en-GB"/>
              </w:rPr>
            </w:pPr>
            <w:r w:rsidRPr="00EC5E32">
              <w:rPr>
                <w:b/>
                <w:bCs/>
                <w:szCs w:val="24"/>
                <w:lang w:val="en-GB"/>
              </w:rPr>
              <w:t>Project B (£m)</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43A4694B" w14:textId="77777777" w:rsidR="0038461A" w:rsidRPr="00EC5E32" w:rsidRDefault="0038461A" w:rsidP="00D92A1E">
            <w:pPr>
              <w:jc w:val="left"/>
              <w:rPr>
                <w:b/>
                <w:bCs/>
                <w:szCs w:val="24"/>
                <w:lang w:val="en-GB"/>
              </w:rPr>
            </w:pPr>
            <w:r w:rsidRPr="00EC5E32">
              <w:rPr>
                <w:b/>
                <w:bCs/>
                <w:szCs w:val="24"/>
                <w:lang w:val="en-GB"/>
              </w:rPr>
              <w:t>Discounting factor @10%</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15684D19"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56A72974"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3E1DD54" w14:textId="77777777" w:rsidR="0038461A" w:rsidRPr="00EC5E32" w:rsidRDefault="0038461A" w:rsidP="00D92A1E">
            <w:pPr>
              <w:jc w:val="right"/>
              <w:rPr>
                <w:szCs w:val="24"/>
                <w:lang w:val="en-GB"/>
              </w:rPr>
            </w:pPr>
            <w:r w:rsidRPr="00EC5E32">
              <w:rPr>
                <w:szCs w:val="24"/>
                <w:lang w:val="en-GB"/>
              </w:rPr>
              <w:t>0</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AF4B60F" w14:textId="77777777" w:rsidR="0038461A" w:rsidRPr="00EC5E32" w:rsidRDefault="0038461A" w:rsidP="00D92A1E">
            <w:pPr>
              <w:jc w:val="right"/>
              <w:rPr>
                <w:szCs w:val="24"/>
                <w:lang w:val="en-GB"/>
              </w:rPr>
            </w:pPr>
            <w:r w:rsidRPr="00EC5E32">
              <w:rPr>
                <w:szCs w:val="24"/>
                <w:lang w:val="en-GB"/>
              </w:rPr>
              <w:t>-50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08F92F6D" w14:textId="77777777" w:rsidR="0038461A" w:rsidRPr="00EC5E32" w:rsidRDefault="0038461A" w:rsidP="00D92A1E">
            <w:pPr>
              <w:jc w:val="right"/>
              <w:rPr>
                <w:szCs w:val="24"/>
                <w:lang w:val="en-GB"/>
              </w:rPr>
            </w:pPr>
            <w:r w:rsidRPr="00EC5E32">
              <w:rPr>
                <w:szCs w:val="24"/>
                <w:lang w:val="en-GB"/>
              </w:rPr>
              <w:t>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A9D1122" w14:textId="77777777" w:rsidR="0038461A" w:rsidRPr="00EC5E32" w:rsidRDefault="0038461A" w:rsidP="00D92A1E">
            <w:pPr>
              <w:jc w:val="right"/>
              <w:rPr>
                <w:szCs w:val="24"/>
                <w:lang w:val="en-GB"/>
              </w:rPr>
            </w:pPr>
            <w:r w:rsidRPr="00EC5E32">
              <w:rPr>
                <w:szCs w:val="24"/>
                <w:lang w:val="en-GB"/>
              </w:rPr>
              <w:t>-50</w:t>
            </w:r>
          </w:p>
        </w:tc>
      </w:tr>
      <w:tr w:rsidR="003103CB" w:rsidRPr="00EC5E32" w14:paraId="34067F6C"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5EE3AC1" w14:textId="77777777" w:rsidR="0038461A" w:rsidRPr="00EC5E32" w:rsidRDefault="0038461A" w:rsidP="00D92A1E">
            <w:pPr>
              <w:jc w:val="right"/>
              <w:rPr>
                <w:szCs w:val="24"/>
                <w:lang w:val="en-GB"/>
              </w:rPr>
            </w:pPr>
            <w:r w:rsidRPr="00EC5E32">
              <w:rPr>
                <w:szCs w:val="24"/>
                <w:lang w:val="en-GB"/>
              </w:rPr>
              <w:t>1</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7F50E25D"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D090B56" w14:textId="77777777" w:rsidR="0038461A" w:rsidRPr="00EC5E32" w:rsidRDefault="0038461A" w:rsidP="00D92A1E">
            <w:pPr>
              <w:jc w:val="right"/>
              <w:rPr>
                <w:szCs w:val="24"/>
                <w:lang w:val="en-GB"/>
              </w:rPr>
            </w:pPr>
            <w:r w:rsidRPr="00EC5E32">
              <w:rPr>
                <w:szCs w:val="24"/>
                <w:lang w:val="en-GB"/>
              </w:rPr>
              <w:t>0.909</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3F04BE54" w14:textId="77777777" w:rsidR="0038461A" w:rsidRPr="00EC5E32" w:rsidRDefault="0038461A" w:rsidP="00D92A1E">
            <w:pPr>
              <w:jc w:val="right"/>
              <w:rPr>
                <w:szCs w:val="24"/>
                <w:lang w:val="en-GB"/>
              </w:rPr>
            </w:pPr>
            <w:r w:rsidRPr="00EC5E32">
              <w:rPr>
                <w:szCs w:val="24"/>
                <w:lang w:val="en-GB"/>
              </w:rPr>
              <w:t>9.999</w:t>
            </w:r>
          </w:p>
        </w:tc>
      </w:tr>
      <w:tr w:rsidR="003103CB" w:rsidRPr="00EC5E32" w14:paraId="67FECEB6"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78532314" w14:textId="77777777" w:rsidR="0038461A" w:rsidRPr="00EC5E32" w:rsidRDefault="0038461A" w:rsidP="00D92A1E">
            <w:pPr>
              <w:jc w:val="right"/>
              <w:rPr>
                <w:szCs w:val="24"/>
                <w:lang w:val="en-GB"/>
              </w:rPr>
            </w:pPr>
            <w:r w:rsidRPr="00EC5E32">
              <w:rPr>
                <w:szCs w:val="24"/>
                <w:lang w:val="en-GB"/>
              </w:rPr>
              <w:t>2</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875B618"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46D78C10" w14:textId="77777777" w:rsidR="0038461A" w:rsidRPr="00EC5E32" w:rsidRDefault="0038461A" w:rsidP="00D92A1E">
            <w:pPr>
              <w:jc w:val="right"/>
              <w:rPr>
                <w:szCs w:val="24"/>
                <w:lang w:val="en-GB"/>
              </w:rPr>
            </w:pPr>
            <w:r w:rsidRPr="00EC5E32">
              <w:rPr>
                <w:szCs w:val="24"/>
                <w:lang w:val="en-GB"/>
              </w:rPr>
              <w:t>0.826</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6251761" w14:textId="77777777" w:rsidR="0038461A" w:rsidRPr="00EC5E32" w:rsidRDefault="0038461A" w:rsidP="00D92A1E">
            <w:pPr>
              <w:jc w:val="right"/>
              <w:rPr>
                <w:szCs w:val="24"/>
                <w:lang w:val="en-GB"/>
              </w:rPr>
            </w:pPr>
            <w:r w:rsidRPr="00EC5E32">
              <w:rPr>
                <w:szCs w:val="24"/>
                <w:lang w:val="en-GB"/>
              </w:rPr>
              <w:t>9.086</w:t>
            </w:r>
          </w:p>
        </w:tc>
      </w:tr>
      <w:tr w:rsidR="003103CB" w:rsidRPr="00EC5E32" w14:paraId="460EA2C0"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54CFA3A" w14:textId="77777777" w:rsidR="0038461A" w:rsidRPr="00EC5E32" w:rsidRDefault="0038461A" w:rsidP="00D92A1E">
            <w:pPr>
              <w:jc w:val="right"/>
              <w:rPr>
                <w:szCs w:val="24"/>
                <w:lang w:val="en-GB"/>
              </w:rPr>
            </w:pPr>
            <w:r w:rsidRPr="00EC5E32">
              <w:rPr>
                <w:szCs w:val="24"/>
                <w:lang w:val="en-GB"/>
              </w:rPr>
              <w:t>3</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6528624D"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9501F01" w14:textId="77777777" w:rsidR="0038461A" w:rsidRPr="00EC5E32" w:rsidRDefault="0038461A" w:rsidP="00D92A1E">
            <w:pPr>
              <w:jc w:val="right"/>
              <w:rPr>
                <w:szCs w:val="24"/>
                <w:lang w:val="en-GB"/>
              </w:rPr>
            </w:pPr>
            <w:r w:rsidRPr="00EC5E32">
              <w:rPr>
                <w:szCs w:val="24"/>
                <w:lang w:val="en-GB"/>
              </w:rPr>
              <w:t>0.751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1C24CF1" w14:textId="77777777" w:rsidR="0038461A" w:rsidRPr="00EC5E32" w:rsidRDefault="0038461A" w:rsidP="00D92A1E">
            <w:pPr>
              <w:jc w:val="right"/>
              <w:rPr>
                <w:szCs w:val="24"/>
                <w:lang w:val="en-GB"/>
              </w:rPr>
            </w:pPr>
            <w:r w:rsidRPr="00EC5E32">
              <w:rPr>
                <w:szCs w:val="24"/>
                <w:lang w:val="en-GB"/>
              </w:rPr>
              <w:t>8.261</w:t>
            </w:r>
          </w:p>
        </w:tc>
      </w:tr>
      <w:tr w:rsidR="003103CB" w:rsidRPr="00EC5E32" w14:paraId="78F36C66"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A867A7D" w14:textId="77777777" w:rsidR="0038461A" w:rsidRPr="00EC5E32" w:rsidRDefault="0038461A" w:rsidP="00D92A1E">
            <w:pPr>
              <w:jc w:val="right"/>
              <w:rPr>
                <w:szCs w:val="24"/>
                <w:lang w:val="en-GB"/>
              </w:rPr>
            </w:pPr>
            <w:r w:rsidRPr="00EC5E32">
              <w:rPr>
                <w:szCs w:val="24"/>
                <w:lang w:val="en-GB"/>
              </w:rPr>
              <w:t>4</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5415E5F9"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6724761E" w14:textId="77777777" w:rsidR="0038461A" w:rsidRPr="00EC5E32" w:rsidRDefault="0038461A" w:rsidP="00D92A1E">
            <w:pPr>
              <w:jc w:val="right"/>
              <w:rPr>
                <w:szCs w:val="24"/>
                <w:lang w:val="en-GB"/>
              </w:rPr>
            </w:pPr>
            <w:r w:rsidRPr="00EC5E32">
              <w:rPr>
                <w:szCs w:val="24"/>
                <w:lang w:val="en-GB"/>
              </w:rPr>
              <w:t>0.683</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CD455FB" w14:textId="77777777" w:rsidR="0038461A" w:rsidRPr="00EC5E32" w:rsidRDefault="0038461A" w:rsidP="00D92A1E">
            <w:pPr>
              <w:jc w:val="right"/>
              <w:rPr>
                <w:szCs w:val="24"/>
                <w:lang w:val="en-GB"/>
              </w:rPr>
            </w:pPr>
            <w:r w:rsidRPr="00EC5E32">
              <w:rPr>
                <w:szCs w:val="24"/>
                <w:lang w:val="en-GB"/>
              </w:rPr>
              <w:t>7.513</w:t>
            </w:r>
          </w:p>
        </w:tc>
      </w:tr>
      <w:tr w:rsidR="003103CB" w:rsidRPr="00EC5E32" w14:paraId="5BF118AE"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D928CC0" w14:textId="77777777" w:rsidR="0038461A" w:rsidRPr="00EC5E32" w:rsidRDefault="0038461A" w:rsidP="00D92A1E">
            <w:pPr>
              <w:jc w:val="right"/>
              <w:rPr>
                <w:szCs w:val="24"/>
                <w:lang w:val="en-GB"/>
              </w:rPr>
            </w:pPr>
            <w:r w:rsidRPr="00EC5E32">
              <w:rPr>
                <w:szCs w:val="24"/>
                <w:lang w:val="en-GB"/>
              </w:rPr>
              <w:t>5</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6A2E79CA" w14:textId="77777777" w:rsidR="0038461A" w:rsidRPr="00EC5E32" w:rsidRDefault="0038461A" w:rsidP="00D92A1E">
            <w:pPr>
              <w:jc w:val="right"/>
              <w:rPr>
                <w:szCs w:val="24"/>
                <w:lang w:val="en-GB"/>
              </w:rPr>
            </w:pPr>
            <w:r w:rsidRPr="00EC5E32">
              <w:rPr>
                <w:szCs w:val="24"/>
                <w:lang w:val="en-GB"/>
              </w:rPr>
              <w:t>11</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140324A2" w14:textId="77777777" w:rsidR="0038461A" w:rsidRPr="00EC5E32" w:rsidRDefault="0038461A" w:rsidP="00D92A1E">
            <w:pPr>
              <w:jc w:val="right"/>
              <w:rPr>
                <w:szCs w:val="24"/>
                <w:lang w:val="en-GB"/>
              </w:rPr>
            </w:pPr>
            <w:r w:rsidRPr="00EC5E32">
              <w:rPr>
                <w:szCs w:val="24"/>
                <w:lang w:val="en-GB"/>
              </w:rPr>
              <w:t>0.621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7A1240E" w14:textId="77777777" w:rsidR="0038461A" w:rsidRPr="00EC5E32" w:rsidRDefault="0038461A" w:rsidP="00D92A1E">
            <w:pPr>
              <w:jc w:val="right"/>
              <w:rPr>
                <w:szCs w:val="24"/>
                <w:lang w:val="en-GB"/>
              </w:rPr>
            </w:pPr>
            <w:r w:rsidRPr="00EC5E32">
              <w:rPr>
                <w:szCs w:val="24"/>
                <w:lang w:val="en-GB"/>
              </w:rPr>
              <w:t>6.831</w:t>
            </w:r>
          </w:p>
        </w:tc>
      </w:tr>
      <w:tr w:rsidR="003103CB" w:rsidRPr="00EC5E32" w14:paraId="65575B3D"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4B4CC51E"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5B32FE0B"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4E48C649" w14:textId="77777777" w:rsidR="0038461A" w:rsidRPr="00EC5E32" w:rsidRDefault="0038461A" w:rsidP="00D92A1E">
            <w:pPr>
              <w:jc w:val="left"/>
              <w:rPr>
                <w:szCs w:val="24"/>
                <w:lang w:val="en-GB"/>
              </w:rPr>
            </w:pPr>
            <w:r w:rsidRPr="00EC5E32">
              <w:rPr>
                <w:szCs w:val="24"/>
                <w:lang w:val="en-GB"/>
              </w:rPr>
              <w:t>Total present values of future cash flows</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8EBB3A3" w14:textId="77777777" w:rsidR="0038461A" w:rsidRPr="00EC5E32" w:rsidRDefault="0038461A" w:rsidP="00D92A1E">
            <w:pPr>
              <w:jc w:val="right"/>
              <w:rPr>
                <w:szCs w:val="24"/>
                <w:lang w:val="en-GB"/>
              </w:rPr>
            </w:pPr>
            <w:r w:rsidRPr="00EC5E32">
              <w:rPr>
                <w:szCs w:val="24"/>
                <w:lang w:val="en-GB"/>
              </w:rPr>
              <w:t>-8.31</w:t>
            </w:r>
          </w:p>
        </w:tc>
      </w:tr>
      <w:tr w:rsidR="003103CB" w:rsidRPr="00EC5E32" w14:paraId="2E537F80"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635429FF"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EDBF8A0"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47DDD58F" w14:textId="77777777" w:rsidR="0038461A" w:rsidRPr="00EC5E32" w:rsidRDefault="0038461A" w:rsidP="00D92A1E">
            <w:pPr>
              <w:jc w:val="left"/>
              <w:rPr>
                <w:b/>
                <w:bCs/>
                <w:szCs w:val="24"/>
                <w:lang w:val="en-GB"/>
              </w:rPr>
            </w:pPr>
            <w:r w:rsidRPr="00EC5E32">
              <w:rPr>
                <w:b/>
                <w:bCs/>
                <w:szCs w:val="24"/>
                <w:lang w:val="en-GB"/>
              </w:rPr>
              <w:t>PI</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2456BB13" w14:textId="77777777" w:rsidR="0038461A" w:rsidRPr="00EC5E32" w:rsidRDefault="0038461A" w:rsidP="00D92A1E">
            <w:pPr>
              <w:jc w:val="right"/>
              <w:rPr>
                <w:b/>
                <w:bCs/>
                <w:szCs w:val="24"/>
                <w:lang w:val="en-GB"/>
              </w:rPr>
            </w:pPr>
            <w:r w:rsidRPr="00EC5E32">
              <w:rPr>
                <w:b/>
                <w:bCs/>
                <w:szCs w:val="24"/>
                <w:lang w:val="en-GB"/>
              </w:rPr>
              <w:t>-0.17</w:t>
            </w:r>
          </w:p>
        </w:tc>
      </w:tr>
      <w:tr w:rsidR="003103CB" w:rsidRPr="00EC5E32" w14:paraId="1A29A988" w14:textId="77777777" w:rsidTr="006476A0">
        <w:trPr>
          <w:trHeight w:val="315"/>
        </w:trPr>
        <w:tc>
          <w:tcPr>
            <w:tcW w:w="565" w:type="dxa"/>
            <w:tcBorders>
              <w:top w:val="nil"/>
              <w:left w:val="single" w:sz="6" w:space="0" w:color="000000"/>
              <w:bottom w:val="single" w:sz="6" w:space="0" w:color="000000"/>
              <w:right w:val="nil"/>
            </w:tcBorders>
            <w:shd w:val="clear" w:color="auto" w:fill="A9D08E"/>
            <w:tcMar>
              <w:top w:w="0" w:type="dxa"/>
              <w:left w:w="100" w:type="dxa"/>
              <w:bottom w:w="0" w:type="dxa"/>
              <w:right w:w="100" w:type="dxa"/>
            </w:tcMar>
            <w:vAlign w:val="bottom"/>
          </w:tcPr>
          <w:p w14:paraId="544F22CC"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7AF6C904"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688AA7A5" w14:textId="77777777" w:rsidR="0038461A" w:rsidRPr="00EC5E32" w:rsidRDefault="0038461A" w:rsidP="00D92A1E">
            <w:pPr>
              <w:jc w:val="left"/>
              <w:rPr>
                <w:szCs w:val="24"/>
                <w:lang w:val="en-GB"/>
              </w:rPr>
            </w:pPr>
            <w:r w:rsidRPr="00EC5E32">
              <w:rPr>
                <w:szCs w:val="24"/>
                <w:lang w:val="en-GB"/>
              </w:rPr>
              <w:t>Present values of future cash flows/Initial investment</w:t>
            </w:r>
          </w:p>
        </w:tc>
        <w:tc>
          <w:tcPr>
            <w:tcW w:w="2779" w:type="dxa"/>
            <w:tcBorders>
              <w:top w:val="nil"/>
              <w:left w:val="nil"/>
              <w:bottom w:val="single" w:sz="6" w:space="0" w:color="000000"/>
              <w:right w:val="single" w:sz="6" w:space="0" w:color="000000"/>
            </w:tcBorders>
            <w:shd w:val="clear" w:color="auto" w:fill="A9D08E"/>
            <w:tcMar>
              <w:top w:w="0" w:type="dxa"/>
              <w:left w:w="100" w:type="dxa"/>
              <w:bottom w:w="0" w:type="dxa"/>
              <w:right w:w="100" w:type="dxa"/>
            </w:tcMar>
            <w:vAlign w:val="bottom"/>
          </w:tcPr>
          <w:p w14:paraId="2A4E5543" w14:textId="77777777" w:rsidR="0038461A" w:rsidRPr="00EC5E32" w:rsidRDefault="0038461A" w:rsidP="00D92A1E">
            <w:pPr>
              <w:jc w:val="left"/>
              <w:rPr>
                <w:szCs w:val="24"/>
                <w:lang w:val="en-GB"/>
              </w:rPr>
            </w:pPr>
            <w:r w:rsidRPr="00EC5E32">
              <w:rPr>
                <w:szCs w:val="24"/>
                <w:lang w:val="en-GB"/>
              </w:rPr>
              <w:t xml:space="preserve"> </w:t>
            </w:r>
          </w:p>
        </w:tc>
      </w:tr>
    </w:tbl>
    <w:p w14:paraId="4B59971B" w14:textId="77777777" w:rsidR="0038461A" w:rsidRPr="00EC5E32" w:rsidRDefault="0038461A" w:rsidP="00D92A1E">
      <w:pPr>
        <w:rPr>
          <w:szCs w:val="24"/>
          <w:lang w:val="en-GB"/>
        </w:rPr>
      </w:pPr>
    </w:p>
    <w:tbl>
      <w:tblPr>
        <w:tblW w:w="9025" w:type="dxa"/>
        <w:tblBorders>
          <w:top w:val="nil"/>
          <w:left w:val="nil"/>
          <w:bottom w:val="nil"/>
          <w:right w:val="nil"/>
          <w:insideH w:val="nil"/>
          <w:insideV w:val="nil"/>
        </w:tblBorders>
        <w:tblLayout w:type="fixed"/>
        <w:tblLook w:val="0600" w:firstRow="0" w:lastRow="0" w:firstColumn="0" w:lastColumn="0" w:noHBand="1" w:noVBand="1"/>
      </w:tblPr>
      <w:tblGrid>
        <w:gridCol w:w="565"/>
        <w:gridCol w:w="1335"/>
        <w:gridCol w:w="4345"/>
        <w:gridCol w:w="2780"/>
      </w:tblGrid>
      <w:tr w:rsidR="003103CB" w:rsidRPr="00EC5E32" w14:paraId="66F46AAD" w14:textId="77777777" w:rsidTr="006476A0">
        <w:trPr>
          <w:trHeight w:val="315"/>
        </w:trPr>
        <w:tc>
          <w:tcPr>
            <w:tcW w:w="9023" w:type="dxa"/>
            <w:gridSpan w:val="4"/>
            <w:tcBorders>
              <w:top w:val="single" w:sz="6" w:space="0" w:color="000000"/>
              <w:left w:val="single" w:sz="6" w:space="0" w:color="000000"/>
              <w:bottom w:val="nil"/>
              <w:right w:val="single" w:sz="6" w:space="0" w:color="000000"/>
            </w:tcBorders>
            <w:shd w:val="clear" w:color="auto" w:fill="BDD7EE"/>
            <w:tcMar>
              <w:top w:w="0" w:type="dxa"/>
              <w:left w:w="100" w:type="dxa"/>
              <w:bottom w:w="0" w:type="dxa"/>
              <w:right w:w="100" w:type="dxa"/>
            </w:tcMar>
            <w:vAlign w:val="bottom"/>
          </w:tcPr>
          <w:p w14:paraId="4706B256" w14:textId="77777777" w:rsidR="0038461A" w:rsidRPr="00EC5E32" w:rsidRDefault="0038461A" w:rsidP="00D92A1E">
            <w:pPr>
              <w:jc w:val="center"/>
              <w:rPr>
                <w:b/>
                <w:bCs/>
                <w:szCs w:val="24"/>
                <w:lang w:val="en-GB"/>
              </w:rPr>
            </w:pPr>
            <w:r w:rsidRPr="00EC5E32">
              <w:rPr>
                <w:b/>
                <w:bCs/>
                <w:szCs w:val="24"/>
                <w:lang w:val="en-GB"/>
              </w:rPr>
              <w:t>Calculation of Profitability Index (PI)</w:t>
            </w:r>
          </w:p>
        </w:tc>
      </w:tr>
      <w:tr w:rsidR="003103CB" w:rsidRPr="00EC5E32" w14:paraId="21C55AF5" w14:textId="77777777" w:rsidTr="006476A0">
        <w:trPr>
          <w:trHeight w:val="300"/>
        </w:trPr>
        <w:tc>
          <w:tcPr>
            <w:tcW w:w="565" w:type="dxa"/>
            <w:tcBorders>
              <w:top w:val="nil"/>
              <w:left w:val="single" w:sz="6" w:space="0" w:color="000000"/>
              <w:bottom w:val="nil"/>
              <w:right w:val="nil"/>
            </w:tcBorders>
            <w:shd w:val="clear" w:color="auto" w:fill="BDD7EE"/>
            <w:tcMar>
              <w:top w:w="0" w:type="dxa"/>
              <w:left w:w="100" w:type="dxa"/>
              <w:bottom w:w="0" w:type="dxa"/>
              <w:right w:w="100" w:type="dxa"/>
            </w:tcMar>
            <w:vAlign w:val="bottom"/>
          </w:tcPr>
          <w:p w14:paraId="49AD5C18" w14:textId="77777777" w:rsidR="0038461A" w:rsidRPr="00EC5E32" w:rsidRDefault="0038461A" w:rsidP="00D92A1E">
            <w:pPr>
              <w:jc w:val="left"/>
              <w:rPr>
                <w:b/>
                <w:bCs/>
                <w:szCs w:val="24"/>
                <w:lang w:val="en-GB"/>
              </w:rPr>
            </w:pPr>
            <w:r w:rsidRPr="00EC5E32">
              <w:rPr>
                <w:b/>
                <w:bCs/>
                <w:szCs w:val="24"/>
                <w:lang w:val="en-GB"/>
              </w:rPr>
              <w:t>Year</w:t>
            </w:r>
          </w:p>
        </w:tc>
        <w:tc>
          <w:tcPr>
            <w:tcW w:w="1335" w:type="dxa"/>
            <w:tcBorders>
              <w:top w:val="nil"/>
              <w:left w:val="nil"/>
              <w:bottom w:val="nil"/>
              <w:right w:val="nil"/>
            </w:tcBorders>
            <w:shd w:val="clear" w:color="auto" w:fill="BDD7EE"/>
            <w:tcMar>
              <w:top w:w="0" w:type="dxa"/>
              <w:left w:w="100" w:type="dxa"/>
              <w:bottom w:w="0" w:type="dxa"/>
              <w:right w:w="100" w:type="dxa"/>
            </w:tcMar>
            <w:vAlign w:val="bottom"/>
          </w:tcPr>
          <w:p w14:paraId="1AB2D81E" w14:textId="77777777" w:rsidR="0038461A" w:rsidRPr="00EC5E32" w:rsidRDefault="0038461A" w:rsidP="00D92A1E">
            <w:pPr>
              <w:jc w:val="left"/>
              <w:rPr>
                <w:b/>
                <w:bCs/>
                <w:szCs w:val="24"/>
                <w:lang w:val="en-GB"/>
              </w:rPr>
            </w:pPr>
            <w:r w:rsidRPr="00EC5E32">
              <w:rPr>
                <w:b/>
                <w:bCs/>
                <w:szCs w:val="24"/>
                <w:lang w:val="en-GB"/>
              </w:rPr>
              <w:t>Project C (£m)</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5A19B0BE" w14:textId="77777777" w:rsidR="0038461A" w:rsidRPr="00EC5E32" w:rsidRDefault="0038461A" w:rsidP="00D92A1E">
            <w:pPr>
              <w:jc w:val="left"/>
              <w:rPr>
                <w:b/>
                <w:bCs/>
                <w:szCs w:val="24"/>
                <w:lang w:val="en-GB"/>
              </w:rPr>
            </w:pPr>
            <w:r w:rsidRPr="00EC5E32">
              <w:rPr>
                <w:b/>
                <w:bCs/>
                <w:szCs w:val="24"/>
                <w:lang w:val="en-GB"/>
              </w:rPr>
              <w:t>Discounting factor @10%</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269E4B8E" w14:textId="77777777" w:rsidR="0038461A" w:rsidRPr="00EC5E32" w:rsidRDefault="0038461A" w:rsidP="00D92A1E">
            <w:pPr>
              <w:jc w:val="left"/>
              <w:rPr>
                <w:b/>
                <w:bCs/>
                <w:szCs w:val="24"/>
                <w:lang w:val="en-GB"/>
              </w:rPr>
            </w:pPr>
            <w:r w:rsidRPr="00EC5E32">
              <w:rPr>
                <w:b/>
                <w:bCs/>
                <w:szCs w:val="24"/>
                <w:lang w:val="en-GB"/>
              </w:rPr>
              <w:t>Present value of cash flows (£m)</w:t>
            </w:r>
          </w:p>
        </w:tc>
      </w:tr>
      <w:tr w:rsidR="003103CB" w:rsidRPr="00EC5E32" w14:paraId="25D331BF"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B3F30B6" w14:textId="77777777" w:rsidR="0038461A" w:rsidRPr="00EC5E32" w:rsidRDefault="0038461A" w:rsidP="00D92A1E">
            <w:pPr>
              <w:jc w:val="right"/>
              <w:rPr>
                <w:szCs w:val="24"/>
                <w:lang w:val="en-GB"/>
              </w:rPr>
            </w:pPr>
            <w:r w:rsidRPr="00EC5E32">
              <w:rPr>
                <w:szCs w:val="24"/>
                <w:lang w:val="en-GB"/>
              </w:rPr>
              <w:t>0</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323C8970" w14:textId="77777777" w:rsidR="0038461A" w:rsidRPr="00EC5E32" w:rsidRDefault="0038461A" w:rsidP="00D92A1E">
            <w:pPr>
              <w:jc w:val="right"/>
              <w:rPr>
                <w:szCs w:val="24"/>
                <w:lang w:val="en-GB"/>
              </w:rPr>
            </w:pPr>
            <w:r w:rsidRPr="00EC5E32">
              <w:rPr>
                <w:szCs w:val="24"/>
                <w:lang w:val="en-GB"/>
              </w:rPr>
              <w:t>-50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77166ED" w14:textId="77777777" w:rsidR="0038461A" w:rsidRPr="00EC5E32" w:rsidRDefault="0038461A" w:rsidP="00D92A1E">
            <w:pPr>
              <w:jc w:val="right"/>
              <w:rPr>
                <w:szCs w:val="24"/>
                <w:lang w:val="en-GB"/>
              </w:rPr>
            </w:pPr>
            <w:r w:rsidRPr="00EC5E32">
              <w:rPr>
                <w:szCs w:val="24"/>
                <w:lang w:val="en-GB"/>
              </w:rPr>
              <w:t>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348678C0" w14:textId="77777777" w:rsidR="0038461A" w:rsidRPr="00EC5E32" w:rsidRDefault="0038461A" w:rsidP="00D92A1E">
            <w:pPr>
              <w:jc w:val="right"/>
              <w:rPr>
                <w:szCs w:val="24"/>
                <w:lang w:val="en-GB"/>
              </w:rPr>
            </w:pPr>
            <w:r w:rsidRPr="00EC5E32">
              <w:rPr>
                <w:szCs w:val="24"/>
                <w:lang w:val="en-GB"/>
              </w:rPr>
              <w:t>-50</w:t>
            </w:r>
          </w:p>
        </w:tc>
      </w:tr>
      <w:tr w:rsidR="003103CB" w:rsidRPr="00EC5E32" w14:paraId="0F32ED2C"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228379E" w14:textId="77777777" w:rsidR="0038461A" w:rsidRPr="00EC5E32" w:rsidRDefault="0038461A" w:rsidP="00D92A1E">
            <w:pPr>
              <w:jc w:val="right"/>
              <w:rPr>
                <w:szCs w:val="24"/>
                <w:lang w:val="en-GB"/>
              </w:rPr>
            </w:pPr>
            <w:r w:rsidRPr="00EC5E32">
              <w:rPr>
                <w:szCs w:val="24"/>
                <w:lang w:val="en-GB"/>
              </w:rPr>
              <w:t>1</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4BEA69F6" w14:textId="77777777" w:rsidR="0038461A" w:rsidRPr="00EC5E32" w:rsidRDefault="0038461A" w:rsidP="00D92A1E">
            <w:pPr>
              <w:jc w:val="right"/>
              <w:rPr>
                <w:szCs w:val="24"/>
                <w:lang w:val="en-GB"/>
              </w:rPr>
            </w:pPr>
            <w:r w:rsidRPr="00EC5E32">
              <w:rPr>
                <w:szCs w:val="24"/>
                <w:lang w:val="en-GB"/>
              </w:rPr>
              <w:t>5</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7AEFD9BB" w14:textId="77777777" w:rsidR="0038461A" w:rsidRPr="00EC5E32" w:rsidRDefault="0038461A" w:rsidP="00D92A1E">
            <w:pPr>
              <w:jc w:val="right"/>
              <w:rPr>
                <w:szCs w:val="24"/>
                <w:lang w:val="en-GB"/>
              </w:rPr>
            </w:pPr>
            <w:r w:rsidRPr="00EC5E32">
              <w:rPr>
                <w:szCs w:val="24"/>
                <w:lang w:val="en-GB"/>
              </w:rPr>
              <w:t>0.909</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E80D331" w14:textId="77777777" w:rsidR="0038461A" w:rsidRPr="00EC5E32" w:rsidRDefault="0038461A" w:rsidP="00D92A1E">
            <w:pPr>
              <w:jc w:val="right"/>
              <w:rPr>
                <w:szCs w:val="24"/>
                <w:lang w:val="en-GB"/>
              </w:rPr>
            </w:pPr>
            <w:r w:rsidRPr="00EC5E32">
              <w:rPr>
                <w:szCs w:val="24"/>
                <w:lang w:val="en-GB"/>
              </w:rPr>
              <w:t>4.545</w:t>
            </w:r>
          </w:p>
        </w:tc>
      </w:tr>
      <w:tr w:rsidR="003103CB" w:rsidRPr="00EC5E32" w14:paraId="27729133"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2FC179D1" w14:textId="77777777" w:rsidR="0038461A" w:rsidRPr="00EC5E32" w:rsidRDefault="0038461A" w:rsidP="00D92A1E">
            <w:pPr>
              <w:jc w:val="right"/>
              <w:rPr>
                <w:szCs w:val="24"/>
                <w:lang w:val="en-GB"/>
              </w:rPr>
            </w:pPr>
            <w:r w:rsidRPr="00EC5E32">
              <w:rPr>
                <w:szCs w:val="24"/>
                <w:lang w:val="en-GB"/>
              </w:rPr>
              <w:lastRenderedPageBreak/>
              <w:t>2</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C6B0FAF" w14:textId="77777777" w:rsidR="0038461A" w:rsidRPr="00EC5E32" w:rsidRDefault="0038461A" w:rsidP="00D92A1E">
            <w:pPr>
              <w:jc w:val="right"/>
              <w:rPr>
                <w:szCs w:val="24"/>
                <w:lang w:val="en-GB"/>
              </w:rPr>
            </w:pPr>
            <w:r w:rsidRPr="00EC5E32">
              <w:rPr>
                <w:szCs w:val="24"/>
                <w:lang w:val="en-GB"/>
              </w:rPr>
              <w:t>10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22456E5D" w14:textId="77777777" w:rsidR="0038461A" w:rsidRPr="00EC5E32" w:rsidRDefault="0038461A" w:rsidP="00D92A1E">
            <w:pPr>
              <w:jc w:val="right"/>
              <w:rPr>
                <w:szCs w:val="24"/>
                <w:lang w:val="en-GB"/>
              </w:rPr>
            </w:pPr>
            <w:r w:rsidRPr="00EC5E32">
              <w:rPr>
                <w:szCs w:val="24"/>
                <w:lang w:val="en-GB"/>
              </w:rPr>
              <w:t>0.826</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CA7ABB1" w14:textId="77777777" w:rsidR="0038461A" w:rsidRPr="00EC5E32" w:rsidRDefault="0038461A" w:rsidP="00D92A1E">
            <w:pPr>
              <w:jc w:val="right"/>
              <w:rPr>
                <w:szCs w:val="24"/>
                <w:lang w:val="en-GB"/>
              </w:rPr>
            </w:pPr>
            <w:r w:rsidRPr="00EC5E32">
              <w:rPr>
                <w:szCs w:val="24"/>
                <w:lang w:val="en-GB"/>
              </w:rPr>
              <w:t>8.26</w:t>
            </w:r>
          </w:p>
        </w:tc>
      </w:tr>
      <w:tr w:rsidR="003103CB" w:rsidRPr="00EC5E32" w14:paraId="0B03E992"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71391A94" w14:textId="77777777" w:rsidR="0038461A" w:rsidRPr="00EC5E32" w:rsidRDefault="0038461A" w:rsidP="00D92A1E">
            <w:pPr>
              <w:jc w:val="right"/>
              <w:rPr>
                <w:szCs w:val="24"/>
                <w:lang w:val="en-GB"/>
              </w:rPr>
            </w:pPr>
            <w:r w:rsidRPr="00EC5E32">
              <w:rPr>
                <w:szCs w:val="24"/>
                <w:lang w:val="en-GB"/>
              </w:rPr>
              <w:t>3</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36BDA3CA" w14:textId="77777777" w:rsidR="0038461A" w:rsidRPr="00EC5E32" w:rsidRDefault="0038461A" w:rsidP="00D92A1E">
            <w:pPr>
              <w:jc w:val="right"/>
              <w:rPr>
                <w:szCs w:val="24"/>
                <w:lang w:val="en-GB"/>
              </w:rPr>
            </w:pPr>
            <w:r w:rsidRPr="00EC5E32">
              <w:rPr>
                <w:szCs w:val="24"/>
                <w:lang w:val="en-GB"/>
              </w:rPr>
              <w:t>20</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24415852" w14:textId="77777777" w:rsidR="0038461A" w:rsidRPr="00EC5E32" w:rsidRDefault="0038461A" w:rsidP="00D92A1E">
            <w:pPr>
              <w:jc w:val="right"/>
              <w:rPr>
                <w:szCs w:val="24"/>
                <w:lang w:val="en-GB"/>
              </w:rPr>
            </w:pPr>
            <w:r w:rsidRPr="00EC5E32">
              <w:rPr>
                <w:szCs w:val="24"/>
                <w:lang w:val="en-GB"/>
              </w:rPr>
              <w:t>0.751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9E616C1" w14:textId="77777777" w:rsidR="0038461A" w:rsidRPr="00EC5E32" w:rsidRDefault="0038461A" w:rsidP="00D92A1E">
            <w:pPr>
              <w:jc w:val="right"/>
              <w:rPr>
                <w:szCs w:val="24"/>
                <w:lang w:val="en-GB"/>
              </w:rPr>
            </w:pPr>
            <w:r w:rsidRPr="00EC5E32">
              <w:rPr>
                <w:szCs w:val="24"/>
                <w:lang w:val="en-GB"/>
              </w:rPr>
              <w:t>15.02</w:t>
            </w:r>
          </w:p>
        </w:tc>
      </w:tr>
      <w:tr w:rsidR="003103CB" w:rsidRPr="00EC5E32" w14:paraId="76C2782A"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0243878" w14:textId="77777777" w:rsidR="0038461A" w:rsidRPr="00EC5E32" w:rsidRDefault="0038461A" w:rsidP="00D92A1E">
            <w:pPr>
              <w:jc w:val="right"/>
              <w:rPr>
                <w:szCs w:val="24"/>
                <w:lang w:val="en-GB"/>
              </w:rPr>
            </w:pPr>
            <w:r w:rsidRPr="00EC5E32">
              <w:rPr>
                <w:szCs w:val="24"/>
                <w:lang w:val="en-GB"/>
              </w:rPr>
              <w:t>4</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7897106F" w14:textId="77777777" w:rsidR="0038461A" w:rsidRPr="00EC5E32" w:rsidRDefault="0038461A" w:rsidP="00D92A1E">
            <w:pPr>
              <w:jc w:val="right"/>
              <w:rPr>
                <w:szCs w:val="24"/>
                <w:lang w:val="en-GB"/>
              </w:rPr>
            </w:pPr>
            <w:r w:rsidRPr="00EC5E32">
              <w:rPr>
                <w:szCs w:val="24"/>
                <w:lang w:val="en-GB"/>
              </w:rPr>
              <w:t>25</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65E5F0B" w14:textId="77777777" w:rsidR="0038461A" w:rsidRPr="00EC5E32" w:rsidRDefault="0038461A" w:rsidP="00D92A1E">
            <w:pPr>
              <w:jc w:val="right"/>
              <w:rPr>
                <w:szCs w:val="24"/>
                <w:lang w:val="en-GB"/>
              </w:rPr>
            </w:pPr>
            <w:r w:rsidRPr="00EC5E32">
              <w:rPr>
                <w:szCs w:val="24"/>
                <w:lang w:val="en-GB"/>
              </w:rPr>
              <w:t>0.683</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7D711869" w14:textId="77777777" w:rsidR="0038461A" w:rsidRPr="00EC5E32" w:rsidRDefault="0038461A" w:rsidP="00D92A1E">
            <w:pPr>
              <w:jc w:val="right"/>
              <w:rPr>
                <w:szCs w:val="24"/>
                <w:lang w:val="en-GB"/>
              </w:rPr>
            </w:pPr>
            <w:r w:rsidRPr="00EC5E32">
              <w:rPr>
                <w:szCs w:val="24"/>
                <w:lang w:val="en-GB"/>
              </w:rPr>
              <w:t>17.075</w:t>
            </w:r>
          </w:p>
        </w:tc>
      </w:tr>
      <w:tr w:rsidR="003103CB" w:rsidRPr="00EC5E32" w14:paraId="473E5A91"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1D88E58F" w14:textId="77777777" w:rsidR="0038461A" w:rsidRPr="00EC5E32" w:rsidRDefault="0038461A" w:rsidP="00D92A1E">
            <w:pPr>
              <w:jc w:val="right"/>
              <w:rPr>
                <w:szCs w:val="24"/>
                <w:lang w:val="en-GB"/>
              </w:rPr>
            </w:pPr>
            <w:r w:rsidRPr="00EC5E32">
              <w:rPr>
                <w:szCs w:val="24"/>
                <w:lang w:val="en-GB"/>
              </w:rPr>
              <w:t>5</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27DB73FF" w14:textId="77777777" w:rsidR="0038461A" w:rsidRPr="00EC5E32" w:rsidRDefault="0038461A" w:rsidP="00D92A1E">
            <w:pPr>
              <w:jc w:val="right"/>
              <w:rPr>
                <w:szCs w:val="24"/>
                <w:lang w:val="en-GB"/>
              </w:rPr>
            </w:pPr>
            <w:r w:rsidRPr="00EC5E32">
              <w:rPr>
                <w:szCs w:val="24"/>
                <w:lang w:val="en-GB"/>
              </w:rPr>
              <w:t>5</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28FDB755" w14:textId="77777777" w:rsidR="0038461A" w:rsidRPr="00EC5E32" w:rsidRDefault="0038461A" w:rsidP="00D92A1E">
            <w:pPr>
              <w:jc w:val="right"/>
              <w:rPr>
                <w:szCs w:val="24"/>
                <w:lang w:val="en-GB"/>
              </w:rPr>
            </w:pPr>
            <w:r w:rsidRPr="00EC5E32">
              <w:rPr>
                <w:szCs w:val="24"/>
                <w:lang w:val="en-GB"/>
              </w:rPr>
              <w:t>0.621</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286F0C7A" w14:textId="77777777" w:rsidR="0038461A" w:rsidRPr="00EC5E32" w:rsidRDefault="0038461A" w:rsidP="00D92A1E">
            <w:pPr>
              <w:jc w:val="right"/>
              <w:rPr>
                <w:szCs w:val="24"/>
                <w:lang w:val="en-GB"/>
              </w:rPr>
            </w:pPr>
            <w:r w:rsidRPr="00EC5E32">
              <w:rPr>
                <w:szCs w:val="24"/>
                <w:lang w:val="en-GB"/>
              </w:rPr>
              <w:t>3.105</w:t>
            </w:r>
          </w:p>
        </w:tc>
      </w:tr>
      <w:tr w:rsidR="003103CB" w:rsidRPr="00EC5E32" w14:paraId="09FCB868"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E2559FF"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39FA6600"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A9D08E"/>
            <w:tcMar>
              <w:top w:w="0" w:type="dxa"/>
              <w:left w:w="100" w:type="dxa"/>
              <w:bottom w:w="0" w:type="dxa"/>
              <w:right w:w="100" w:type="dxa"/>
            </w:tcMar>
            <w:vAlign w:val="bottom"/>
          </w:tcPr>
          <w:p w14:paraId="5627EA16" w14:textId="77777777" w:rsidR="0038461A" w:rsidRPr="00EC5E32" w:rsidRDefault="0038461A" w:rsidP="00D92A1E">
            <w:pPr>
              <w:jc w:val="left"/>
              <w:rPr>
                <w:szCs w:val="24"/>
                <w:lang w:val="en-GB"/>
              </w:rPr>
            </w:pPr>
            <w:r w:rsidRPr="00EC5E32">
              <w:rPr>
                <w:szCs w:val="24"/>
                <w:lang w:val="en-GB"/>
              </w:rPr>
              <w:t>Total present values of future cash flows</w:t>
            </w:r>
          </w:p>
        </w:tc>
        <w:tc>
          <w:tcPr>
            <w:tcW w:w="2779" w:type="dxa"/>
            <w:tcBorders>
              <w:top w:val="nil"/>
              <w:left w:val="nil"/>
              <w:bottom w:val="nil"/>
              <w:right w:val="single" w:sz="6" w:space="0" w:color="000000"/>
            </w:tcBorders>
            <w:shd w:val="clear" w:color="auto" w:fill="A9D08E"/>
            <w:tcMar>
              <w:top w:w="0" w:type="dxa"/>
              <w:left w:w="100" w:type="dxa"/>
              <w:bottom w:w="0" w:type="dxa"/>
              <w:right w:w="100" w:type="dxa"/>
            </w:tcMar>
            <w:vAlign w:val="bottom"/>
          </w:tcPr>
          <w:p w14:paraId="544C30E6" w14:textId="77777777" w:rsidR="0038461A" w:rsidRPr="00EC5E32" w:rsidRDefault="0038461A" w:rsidP="00D92A1E">
            <w:pPr>
              <w:jc w:val="right"/>
              <w:rPr>
                <w:szCs w:val="24"/>
                <w:lang w:val="en-GB"/>
              </w:rPr>
            </w:pPr>
            <w:r w:rsidRPr="00EC5E32">
              <w:rPr>
                <w:szCs w:val="24"/>
                <w:lang w:val="en-GB"/>
              </w:rPr>
              <w:t>-2.00</w:t>
            </w:r>
          </w:p>
        </w:tc>
      </w:tr>
      <w:tr w:rsidR="003103CB" w:rsidRPr="00EC5E32" w14:paraId="6217CEBC" w14:textId="77777777" w:rsidTr="006476A0">
        <w:trPr>
          <w:trHeight w:val="300"/>
        </w:trPr>
        <w:tc>
          <w:tcPr>
            <w:tcW w:w="565" w:type="dxa"/>
            <w:tcBorders>
              <w:top w:val="nil"/>
              <w:left w:val="single" w:sz="6" w:space="0" w:color="000000"/>
              <w:bottom w:val="nil"/>
              <w:right w:val="nil"/>
            </w:tcBorders>
            <w:shd w:val="clear" w:color="auto" w:fill="A9D08E"/>
            <w:tcMar>
              <w:top w:w="0" w:type="dxa"/>
              <w:left w:w="100" w:type="dxa"/>
              <w:bottom w:w="0" w:type="dxa"/>
              <w:right w:w="100" w:type="dxa"/>
            </w:tcMar>
            <w:vAlign w:val="bottom"/>
          </w:tcPr>
          <w:p w14:paraId="3F3B20E2"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nil"/>
              <w:right w:val="nil"/>
            </w:tcBorders>
            <w:shd w:val="clear" w:color="auto" w:fill="A9D08E"/>
            <w:tcMar>
              <w:top w:w="0" w:type="dxa"/>
              <w:left w:w="100" w:type="dxa"/>
              <w:bottom w:w="0" w:type="dxa"/>
              <w:right w:w="100" w:type="dxa"/>
            </w:tcMar>
            <w:vAlign w:val="bottom"/>
          </w:tcPr>
          <w:p w14:paraId="5A69534B"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nil"/>
              <w:right w:val="nil"/>
            </w:tcBorders>
            <w:shd w:val="clear" w:color="auto" w:fill="BDD7EE"/>
            <w:tcMar>
              <w:top w:w="0" w:type="dxa"/>
              <w:left w:w="100" w:type="dxa"/>
              <w:bottom w:w="0" w:type="dxa"/>
              <w:right w:w="100" w:type="dxa"/>
            </w:tcMar>
            <w:vAlign w:val="bottom"/>
          </w:tcPr>
          <w:p w14:paraId="15AD523E" w14:textId="77777777" w:rsidR="0038461A" w:rsidRPr="00EC5E32" w:rsidRDefault="0038461A" w:rsidP="00D92A1E">
            <w:pPr>
              <w:jc w:val="left"/>
              <w:rPr>
                <w:b/>
                <w:bCs/>
                <w:szCs w:val="24"/>
                <w:lang w:val="en-GB"/>
              </w:rPr>
            </w:pPr>
            <w:r w:rsidRPr="00EC5E32">
              <w:rPr>
                <w:b/>
                <w:bCs/>
                <w:szCs w:val="24"/>
                <w:lang w:val="en-GB"/>
              </w:rPr>
              <w:t>PI</w:t>
            </w:r>
          </w:p>
        </w:tc>
        <w:tc>
          <w:tcPr>
            <w:tcW w:w="2779" w:type="dxa"/>
            <w:tcBorders>
              <w:top w:val="nil"/>
              <w:left w:val="nil"/>
              <w:bottom w:val="nil"/>
              <w:right w:val="single" w:sz="6" w:space="0" w:color="000000"/>
            </w:tcBorders>
            <w:shd w:val="clear" w:color="auto" w:fill="BDD7EE"/>
            <w:tcMar>
              <w:top w:w="0" w:type="dxa"/>
              <w:left w:w="100" w:type="dxa"/>
              <w:bottom w:w="0" w:type="dxa"/>
              <w:right w:w="100" w:type="dxa"/>
            </w:tcMar>
            <w:vAlign w:val="bottom"/>
          </w:tcPr>
          <w:p w14:paraId="3538E0E0" w14:textId="77777777" w:rsidR="0038461A" w:rsidRPr="00EC5E32" w:rsidRDefault="0038461A" w:rsidP="00D92A1E">
            <w:pPr>
              <w:jc w:val="right"/>
              <w:rPr>
                <w:b/>
                <w:bCs/>
                <w:szCs w:val="24"/>
                <w:lang w:val="en-GB"/>
              </w:rPr>
            </w:pPr>
            <w:r w:rsidRPr="00EC5E32">
              <w:rPr>
                <w:b/>
                <w:bCs/>
                <w:szCs w:val="24"/>
                <w:lang w:val="en-GB"/>
              </w:rPr>
              <w:t>-0.04</w:t>
            </w:r>
          </w:p>
        </w:tc>
      </w:tr>
      <w:tr w:rsidR="003103CB" w:rsidRPr="00EC5E32" w14:paraId="07C7C387" w14:textId="77777777" w:rsidTr="006476A0">
        <w:trPr>
          <w:trHeight w:val="315"/>
        </w:trPr>
        <w:tc>
          <w:tcPr>
            <w:tcW w:w="565" w:type="dxa"/>
            <w:tcBorders>
              <w:top w:val="nil"/>
              <w:left w:val="single" w:sz="6" w:space="0" w:color="000000"/>
              <w:bottom w:val="single" w:sz="6" w:space="0" w:color="000000"/>
              <w:right w:val="nil"/>
            </w:tcBorders>
            <w:shd w:val="clear" w:color="auto" w:fill="A9D08E"/>
            <w:tcMar>
              <w:top w:w="0" w:type="dxa"/>
              <w:left w:w="100" w:type="dxa"/>
              <w:bottom w:w="0" w:type="dxa"/>
              <w:right w:w="100" w:type="dxa"/>
            </w:tcMar>
            <w:vAlign w:val="bottom"/>
          </w:tcPr>
          <w:p w14:paraId="4662E893" w14:textId="77777777" w:rsidR="0038461A" w:rsidRPr="00EC5E32" w:rsidRDefault="0038461A" w:rsidP="00D92A1E">
            <w:pPr>
              <w:jc w:val="left"/>
              <w:rPr>
                <w:szCs w:val="24"/>
                <w:lang w:val="en-GB"/>
              </w:rPr>
            </w:pPr>
            <w:r w:rsidRPr="00EC5E32">
              <w:rPr>
                <w:szCs w:val="24"/>
                <w:lang w:val="en-GB"/>
              </w:rPr>
              <w:t xml:space="preserve"> </w:t>
            </w:r>
          </w:p>
        </w:tc>
        <w:tc>
          <w:tcPr>
            <w:tcW w:w="1335"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5B8126EB" w14:textId="77777777" w:rsidR="0038461A" w:rsidRPr="00EC5E32" w:rsidRDefault="0038461A" w:rsidP="00D92A1E">
            <w:pPr>
              <w:jc w:val="left"/>
              <w:rPr>
                <w:szCs w:val="24"/>
                <w:lang w:val="en-GB"/>
              </w:rPr>
            </w:pPr>
            <w:r w:rsidRPr="00EC5E32">
              <w:rPr>
                <w:szCs w:val="24"/>
                <w:lang w:val="en-GB"/>
              </w:rPr>
              <w:t xml:space="preserve"> </w:t>
            </w:r>
          </w:p>
        </w:tc>
        <w:tc>
          <w:tcPr>
            <w:tcW w:w="4344" w:type="dxa"/>
            <w:tcBorders>
              <w:top w:val="nil"/>
              <w:left w:val="nil"/>
              <w:bottom w:val="single" w:sz="6" w:space="0" w:color="000000"/>
              <w:right w:val="nil"/>
            </w:tcBorders>
            <w:shd w:val="clear" w:color="auto" w:fill="A9D08E"/>
            <w:tcMar>
              <w:top w:w="0" w:type="dxa"/>
              <w:left w:w="100" w:type="dxa"/>
              <w:bottom w:w="0" w:type="dxa"/>
              <w:right w:w="100" w:type="dxa"/>
            </w:tcMar>
            <w:vAlign w:val="bottom"/>
          </w:tcPr>
          <w:p w14:paraId="04BEE535" w14:textId="77777777" w:rsidR="0038461A" w:rsidRPr="00EC5E32" w:rsidRDefault="0038461A" w:rsidP="00D92A1E">
            <w:pPr>
              <w:jc w:val="left"/>
              <w:rPr>
                <w:szCs w:val="24"/>
                <w:lang w:val="en-GB"/>
              </w:rPr>
            </w:pPr>
            <w:r w:rsidRPr="00EC5E32">
              <w:rPr>
                <w:szCs w:val="24"/>
                <w:lang w:val="en-GB"/>
              </w:rPr>
              <w:t>Present values of future cash flows/Initial investment</w:t>
            </w:r>
          </w:p>
        </w:tc>
        <w:tc>
          <w:tcPr>
            <w:tcW w:w="2779" w:type="dxa"/>
            <w:tcBorders>
              <w:top w:val="nil"/>
              <w:left w:val="nil"/>
              <w:bottom w:val="single" w:sz="6" w:space="0" w:color="000000"/>
              <w:right w:val="single" w:sz="6" w:space="0" w:color="000000"/>
            </w:tcBorders>
            <w:shd w:val="clear" w:color="auto" w:fill="A9D08E"/>
            <w:tcMar>
              <w:top w:w="0" w:type="dxa"/>
              <w:left w:w="100" w:type="dxa"/>
              <w:bottom w:w="0" w:type="dxa"/>
              <w:right w:w="100" w:type="dxa"/>
            </w:tcMar>
            <w:vAlign w:val="bottom"/>
          </w:tcPr>
          <w:p w14:paraId="2A6BE1F2" w14:textId="77777777" w:rsidR="0038461A" w:rsidRPr="00EC5E32" w:rsidRDefault="0038461A" w:rsidP="00D92A1E">
            <w:pPr>
              <w:jc w:val="left"/>
              <w:rPr>
                <w:szCs w:val="24"/>
                <w:lang w:val="en-GB"/>
              </w:rPr>
            </w:pPr>
            <w:r w:rsidRPr="00EC5E32">
              <w:rPr>
                <w:szCs w:val="24"/>
                <w:lang w:val="en-GB"/>
              </w:rPr>
              <w:t xml:space="preserve"> </w:t>
            </w:r>
          </w:p>
        </w:tc>
      </w:tr>
    </w:tbl>
    <w:p w14:paraId="15A4D7E1" w14:textId="366FB64B" w:rsidR="0038461A" w:rsidRPr="00EC5E32" w:rsidRDefault="0038461A" w:rsidP="003E6DB1">
      <w:pPr>
        <w:pStyle w:val="Heading5"/>
      </w:pPr>
      <w:bookmarkStart w:id="35" w:name="_Toc220521398"/>
      <w:r w:rsidRPr="00EC5E32">
        <w:t>Table 4: Calculation of IRR, PBP, ARR, NPV, and PI</w:t>
      </w:r>
      <w:bookmarkEnd w:id="35"/>
    </w:p>
    <w:p w14:paraId="6FFA914D" w14:textId="77777777" w:rsidR="0038461A" w:rsidRPr="00EC5E32" w:rsidRDefault="0038461A" w:rsidP="00D92A1E">
      <w:pPr>
        <w:rPr>
          <w:lang w:val="en-GB"/>
        </w:rPr>
      </w:pPr>
    </w:p>
    <w:p w14:paraId="506FA7AD" w14:textId="77777777" w:rsidR="00FC7212" w:rsidRPr="00EC5E32" w:rsidRDefault="00FC7212" w:rsidP="00D92A1E">
      <w:pPr>
        <w:rPr>
          <w:lang w:val="en-GB"/>
        </w:rPr>
      </w:pPr>
    </w:p>
    <w:sectPr w:rsidR="00FC7212" w:rsidRPr="00EC5E32" w:rsidSect="009972FB">
      <w:footerReference w:type="default" r:id="rId16"/>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ADF8E" w14:textId="77777777" w:rsidR="00181610" w:rsidRDefault="00181610" w:rsidP="00170BB1">
      <w:pPr>
        <w:spacing w:line="240" w:lineRule="auto"/>
      </w:pPr>
      <w:r>
        <w:separator/>
      </w:r>
    </w:p>
  </w:endnote>
  <w:endnote w:type="continuationSeparator" w:id="0">
    <w:p w14:paraId="0E15E329" w14:textId="77777777" w:rsidR="00181610" w:rsidRDefault="00181610"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595990450"/>
      <w:docPartObj>
        <w:docPartGallery w:val="Page Numbers (Bottom of Page)"/>
        <w:docPartUnique/>
      </w:docPartObj>
    </w:sdtPr>
    <w:sdtEndPr>
      <w:rPr>
        <w:color w:val="7F7F7F" w:themeColor="background1" w:themeShade="7F"/>
        <w:spacing w:val="60"/>
      </w:rPr>
    </w:sdtEndPr>
    <w:sdtContent>
      <w:p w14:paraId="6879542E" w14:textId="77777777" w:rsidR="006476A0" w:rsidRPr="00C578E9" w:rsidRDefault="006476A0">
        <w:pPr>
          <w:pStyle w:val="Footer"/>
          <w:pBdr>
            <w:top w:val="single" w:sz="4" w:space="1" w:color="D9D9D9" w:themeColor="background1" w:themeShade="D9"/>
          </w:pBdr>
          <w:jc w:val="right"/>
          <w:rPr>
            <w:sz w:val="20"/>
          </w:rPr>
        </w:pPr>
        <w:r w:rsidRPr="00C578E9">
          <w:rPr>
            <w:sz w:val="20"/>
          </w:rPr>
          <w:fldChar w:fldCharType="begin"/>
        </w:r>
        <w:r w:rsidRPr="00C578E9">
          <w:rPr>
            <w:sz w:val="20"/>
          </w:rPr>
          <w:instrText xml:space="preserve"> PAGE   \* MERGEFORMAT </w:instrText>
        </w:r>
        <w:r w:rsidRPr="00C578E9">
          <w:rPr>
            <w:sz w:val="20"/>
          </w:rPr>
          <w:fldChar w:fldCharType="separate"/>
        </w:r>
        <w:r w:rsidR="00C578E9">
          <w:rPr>
            <w:noProof/>
            <w:sz w:val="20"/>
          </w:rPr>
          <w:t>3</w:t>
        </w:r>
        <w:r w:rsidRPr="00C578E9">
          <w:rPr>
            <w:noProof/>
            <w:sz w:val="20"/>
          </w:rPr>
          <w:fldChar w:fldCharType="end"/>
        </w:r>
        <w:r w:rsidRPr="00C578E9">
          <w:rPr>
            <w:sz w:val="20"/>
          </w:rPr>
          <w:t xml:space="preserve"> | </w:t>
        </w:r>
        <w:r w:rsidRPr="00C578E9">
          <w:rPr>
            <w:color w:val="7F7F7F" w:themeColor="background1" w:themeShade="7F"/>
            <w:spacing w:val="60"/>
            <w:sz w:val="20"/>
          </w:rPr>
          <w:t>Page</w:t>
        </w:r>
      </w:p>
    </w:sdtContent>
  </w:sdt>
  <w:p w14:paraId="119F5775" w14:textId="77777777" w:rsidR="006476A0" w:rsidRDefault="006476A0" w:rsidP="00580607">
    <w:pPr>
      <w:pStyle w:val="Footer"/>
      <w:pBdr>
        <w:top w:val="single" w:sz="4" w:space="1" w:color="D9D9D9" w:themeColor="background1" w:themeShade="D9"/>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6D295" w14:textId="77777777" w:rsidR="00181610" w:rsidRDefault="00181610" w:rsidP="00170BB1">
      <w:pPr>
        <w:spacing w:line="240" w:lineRule="auto"/>
      </w:pPr>
      <w:r>
        <w:separator/>
      </w:r>
    </w:p>
  </w:footnote>
  <w:footnote w:type="continuationSeparator" w:id="0">
    <w:p w14:paraId="444F6DA8" w14:textId="77777777" w:rsidR="00181610" w:rsidRDefault="00181610" w:rsidP="00170B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3A"/>
    <w:rsid w:val="0002185E"/>
    <w:rsid w:val="0008147B"/>
    <w:rsid w:val="000A0D05"/>
    <w:rsid w:val="000B516C"/>
    <w:rsid w:val="001127CD"/>
    <w:rsid w:val="001321FF"/>
    <w:rsid w:val="001524F4"/>
    <w:rsid w:val="00153735"/>
    <w:rsid w:val="00157C0E"/>
    <w:rsid w:val="00170BB1"/>
    <w:rsid w:val="00181610"/>
    <w:rsid w:val="001A153A"/>
    <w:rsid w:val="001E7876"/>
    <w:rsid w:val="001F65BB"/>
    <w:rsid w:val="002017F7"/>
    <w:rsid w:val="002043D0"/>
    <w:rsid w:val="00255C95"/>
    <w:rsid w:val="002661DA"/>
    <w:rsid w:val="002B029F"/>
    <w:rsid w:val="002B7E58"/>
    <w:rsid w:val="002D3011"/>
    <w:rsid w:val="002E425A"/>
    <w:rsid w:val="003103CB"/>
    <w:rsid w:val="00325921"/>
    <w:rsid w:val="00371A97"/>
    <w:rsid w:val="00371BCD"/>
    <w:rsid w:val="0038461A"/>
    <w:rsid w:val="003C4452"/>
    <w:rsid w:val="003C683A"/>
    <w:rsid w:val="003E6DB1"/>
    <w:rsid w:val="003F468C"/>
    <w:rsid w:val="004445D4"/>
    <w:rsid w:val="00476307"/>
    <w:rsid w:val="00484BDB"/>
    <w:rsid w:val="004F25FA"/>
    <w:rsid w:val="00561925"/>
    <w:rsid w:val="00573E8C"/>
    <w:rsid w:val="00580607"/>
    <w:rsid w:val="005A1CA6"/>
    <w:rsid w:val="005C0107"/>
    <w:rsid w:val="006321CE"/>
    <w:rsid w:val="00637811"/>
    <w:rsid w:val="006476A0"/>
    <w:rsid w:val="006B723A"/>
    <w:rsid w:val="007716A8"/>
    <w:rsid w:val="00791E59"/>
    <w:rsid w:val="007A2FD0"/>
    <w:rsid w:val="007C0700"/>
    <w:rsid w:val="007C5FD8"/>
    <w:rsid w:val="007F66BE"/>
    <w:rsid w:val="008318BD"/>
    <w:rsid w:val="00842C04"/>
    <w:rsid w:val="00843D00"/>
    <w:rsid w:val="00846E17"/>
    <w:rsid w:val="00862893"/>
    <w:rsid w:val="00872B0B"/>
    <w:rsid w:val="008A6414"/>
    <w:rsid w:val="008D4372"/>
    <w:rsid w:val="008D5B62"/>
    <w:rsid w:val="008E31B5"/>
    <w:rsid w:val="008E55FE"/>
    <w:rsid w:val="009056EE"/>
    <w:rsid w:val="00920F09"/>
    <w:rsid w:val="00926DB4"/>
    <w:rsid w:val="009519EF"/>
    <w:rsid w:val="00965AE9"/>
    <w:rsid w:val="00996C63"/>
    <w:rsid w:val="009972FB"/>
    <w:rsid w:val="009D28DC"/>
    <w:rsid w:val="00A25224"/>
    <w:rsid w:val="00A3388C"/>
    <w:rsid w:val="00A415CD"/>
    <w:rsid w:val="00AA3FF4"/>
    <w:rsid w:val="00AB29C7"/>
    <w:rsid w:val="00AD24A0"/>
    <w:rsid w:val="00AF1747"/>
    <w:rsid w:val="00B0263B"/>
    <w:rsid w:val="00B04C79"/>
    <w:rsid w:val="00B97120"/>
    <w:rsid w:val="00B97539"/>
    <w:rsid w:val="00BA10A6"/>
    <w:rsid w:val="00BB0868"/>
    <w:rsid w:val="00BB37ED"/>
    <w:rsid w:val="00BD45FC"/>
    <w:rsid w:val="00BE25A9"/>
    <w:rsid w:val="00BF40C6"/>
    <w:rsid w:val="00C14874"/>
    <w:rsid w:val="00C3705F"/>
    <w:rsid w:val="00C578E9"/>
    <w:rsid w:val="00C80DDC"/>
    <w:rsid w:val="00CB1D67"/>
    <w:rsid w:val="00CC50C4"/>
    <w:rsid w:val="00D00396"/>
    <w:rsid w:val="00D04E49"/>
    <w:rsid w:val="00D202CE"/>
    <w:rsid w:val="00D44929"/>
    <w:rsid w:val="00D92A1E"/>
    <w:rsid w:val="00E5548A"/>
    <w:rsid w:val="00E672F9"/>
    <w:rsid w:val="00E81617"/>
    <w:rsid w:val="00E97F43"/>
    <w:rsid w:val="00EB6E3C"/>
    <w:rsid w:val="00EC5E32"/>
    <w:rsid w:val="00F03865"/>
    <w:rsid w:val="00F23E67"/>
    <w:rsid w:val="00F54177"/>
    <w:rsid w:val="00F66AAC"/>
    <w:rsid w:val="00F90D24"/>
    <w:rsid w:val="00FC7212"/>
    <w:rsid w:val="00FE7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ED07F"/>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61A"/>
    <w:pPr>
      <w:spacing w:line="360" w:lineRule="auto"/>
      <w:jc w:val="both"/>
    </w:pPr>
    <w:rPr>
      <w:color w:val="000000" w:themeColor="text1"/>
      <w:sz w:val="24"/>
    </w:rPr>
  </w:style>
  <w:style w:type="paragraph" w:styleId="Heading1">
    <w:name w:val="heading 1"/>
    <w:basedOn w:val="Normal1"/>
    <w:next w:val="Normal1"/>
    <w:autoRedefine/>
    <w:rsid w:val="006B723A"/>
    <w:pPr>
      <w:keepNext/>
      <w:keepLines/>
      <w:spacing w:before="120" w:after="120" w:line="360" w:lineRule="auto"/>
      <w:jc w:val="both"/>
      <w:outlineLvl w:val="0"/>
    </w:pPr>
    <w:rPr>
      <w:b/>
      <w:color w:val="000000" w:themeColor="text1"/>
      <w:sz w:val="28"/>
      <w:szCs w:val="40"/>
    </w:rPr>
  </w:style>
  <w:style w:type="paragraph" w:styleId="Heading2">
    <w:name w:val="heading 2"/>
    <w:basedOn w:val="Normal1"/>
    <w:next w:val="Normal1"/>
    <w:autoRedefine/>
    <w:rsid w:val="006B723A"/>
    <w:pPr>
      <w:keepNext/>
      <w:keepLines/>
      <w:spacing w:before="120" w:after="120" w:line="360" w:lineRule="auto"/>
      <w:jc w:val="both"/>
      <w:outlineLvl w:val="1"/>
    </w:pPr>
    <w:rPr>
      <w:b/>
      <w:color w:val="000000" w:themeColor="text1"/>
      <w:sz w:val="26"/>
      <w:szCs w:val="32"/>
    </w:rPr>
  </w:style>
  <w:style w:type="paragraph" w:styleId="Heading3">
    <w:name w:val="heading 3"/>
    <w:basedOn w:val="Normal"/>
    <w:next w:val="Normal1"/>
    <w:autoRedefine/>
    <w:rsid w:val="001E7876"/>
    <w:pPr>
      <w:spacing w:before="240" w:after="240"/>
      <w:outlineLvl w:val="2"/>
    </w:pPr>
    <w:rPr>
      <w:b/>
      <w:bCs/>
      <w:szCs w:val="24"/>
    </w:rPr>
  </w:style>
  <w:style w:type="paragraph" w:styleId="Heading4">
    <w:name w:val="heading 4"/>
    <w:basedOn w:val="Normal"/>
    <w:next w:val="Normal1"/>
    <w:rsid w:val="003E6DB1"/>
    <w:pPr>
      <w:spacing w:after="240"/>
      <w:jc w:val="center"/>
      <w:outlineLvl w:val="3"/>
    </w:pPr>
    <w:rPr>
      <w:b/>
      <w:bCs/>
      <w:szCs w:val="24"/>
      <w:lang w:val="en-GB"/>
    </w:rPr>
  </w:style>
  <w:style w:type="paragraph" w:styleId="Heading5">
    <w:name w:val="heading 5"/>
    <w:basedOn w:val="Normal"/>
    <w:next w:val="Normal1"/>
    <w:rsid w:val="003E6DB1"/>
    <w:pPr>
      <w:spacing w:before="240" w:after="240"/>
      <w:jc w:val="center"/>
      <w:outlineLvl w:val="4"/>
    </w:pPr>
    <w:rPr>
      <w:b/>
      <w:bCs/>
      <w:szCs w:val="24"/>
      <w:lang w:val="en-GB"/>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7C0E"/>
    <w:pPr>
      <w:spacing w:after="100"/>
    </w:p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table" w:styleId="GridTable1Light">
    <w:name w:val="Grid Table 1 Light"/>
    <w:basedOn w:val="TableNormal"/>
    <w:uiPriority w:val="46"/>
    <w:rsid w:val="00D44929"/>
    <w:pPr>
      <w:spacing w:line="240" w:lineRule="auto"/>
    </w:pPr>
    <w:rPr>
      <w:lang w:val="en" w:eastAsia="en-I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8318BD"/>
    <w:pPr>
      <w:spacing w:before="100" w:beforeAutospacing="1" w:after="100" w:afterAutospacing="1" w:line="240" w:lineRule="auto"/>
    </w:pPr>
    <w:rPr>
      <w:rFonts w:ascii="Times New Roman" w:eastAsia="Times New Roman" w:hAnsi="Times New Roman" w:cs="Times New Roman"/>
      <w:szCs w:val="24"/>
      <w:lang w:val="en-IN" w:eastAsia="en-IN"/>
    </w:rPr>
  </w:style>
  <w:style w:type="paragraph" w:styleId="TOC3">
    <w:name w:val="toc 3"/>
    <w:basedOn w:val="Normal"/>
    <w:next w:val="Normal"/>
    <w:autoRedefine/>
    <w:uiPriority w:val="39"/>
    <w:unhideWhenUsed/>
    <w:rsid w:val="00B04C7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68327">
      <w:bodyDiv w:val="1"/>
      <w:marLeft w:val="0"/>
      <w:marRight w:val="0"/>
      <w:marTop w:val="0"/>
      <w:marBottom w:val="0"/>
      <w:divBdr>
        <w:top w:val="none" w:sz="0" w:space="0" w:color="auto"/>
        <w:left w:val="none" w:sz="0" w:space="0" w:color="auto"/>
        <w:bottom w:val="none" w:sz="0" w:space="0" w:color="auto"/>
        <w:right w:val="none" w:sz="0" w:space="0" w:color="auto"/>
      </w:divBdr>
    </w:div>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 w:id="1838615853">
      <w:bodyDiv w:val="1"/>
      <w:marLeft w:val="0"/>
      <w:marRight w:val="0"/>
      <w:marTop w:val="0"/>
      <w:marBottom w:val="0"/>
      <w:divBdr>
        <w:top w:val="none" w:sz="0" w:space="0" w:color="auto"/>
        <w:left w:val="none" w:sz="0" w:space="0" w:color="auto"/>
        <w:bottom w:val="none" w:sz="0" w:space="0" w:color="auto"/>
        <w:right w:val="none" w:sz="0" w:space="0" w:color="auto"/>
      </w:divBdr>
      <w:divsChild>
        <w:div w:id="171799640">
          <w:marLeft w:val="0"/>
          <w:marRight w:val="0"/>
          <w:marTop w:val="0"/>
          <w:marBottom w:val="0"/>
          <w:divBdr>
            <w:top w:val="none" w:sz="0" w:space="0" w:color="auto"/>
            <w:left w:val="none" w:sz="0" w:space="0" w:color="auto"/>
            <w:bottom w:val="none" w:sz="0" w:space="0" w:color="auto"/>
            <w:right w:val="none" w:sz="0" w:space="0" w:color="auto"/>
          </w:divBdr>
        </w:div>
      </w:divsChild>
    </w:div>
    <w:div w:id="2043940151">
      <w:bodyDiv w:val="1"/>
      <w:marLeft w:val="0"/>
      <w:marRight w:val="0"/>
      <w:marTop w:val="0"/>
      <w:marBottom w:val="0"/>
      <w:divBdr>
        <w:top w:val="none" w:sz="0" w:space="0" w:color="auto"/>
        <w:left w:val="none" w:sz="0" w:space="0" w:color="auto"/>
        <w:bottom w:val="none" w:sz="0" w:space="0" w:color="auto"/>
        <w:right w:val="none" w:sz="0" w:space="0" w:color="auto"/>
      </w:divBdr>
      <w:divsChild>
        <w:div w:id="100481924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D:\WORD%20CREATION\Mar%20-%202026\Wordcreation_Task%20222\Task%202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D%20CREATION\Mar%20-%202026\Wordcreation_Task%20222\Task%2022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WORD%20CREATION\Mar%20-%202026\Wordcreation_Task%20222\Task%2022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WORD%20CREATION\Mar%20-%202026\Wordcreation_Task%20222\Task%2022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WORD%20CREATION\Mar%20-%202026\Wordcreation_Task%20222\Task%2022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WORD%20CREATION\Mar%20-%202026\Wordcreation_Task%20222\Task%20222.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b="1"/>
              <a:t>PROFITABILITY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clustered"/>
        <c:varyColors val="0"/>
        <c:ser>
          <c:idx val="0"/>
          <c:order val="0"/>
          <c:tx>
            <c:strRef>
              <c:f>'[Task 222.xlsx]Ratio Calculation'!$K$20</c:f>
              <c:strCache>
                <c:ptCount val="1"/>
                <c:pt idx="0">
                  <c:v>2024</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'[Task 222.xlsx]Ratio Calculation'!$K$21:$K$26</c:f>
              <c:numCache>
                <c:formatCode>0%</c:formatCode>
                <c:ptCount val="6"/>
                <c:pt idx="0">
                  <c:v>0.17862626676220697</c:v>
                </c:pt>
                <c:pt idx="1">
                  <c:v>7.9434947282219268E-2</c:v>
                </c:pt>
                <c:pt idx="2">
                  <c:v>9.2025795884942169E-2</c:v>
                </c:pt>
                <c:pt idx="3">
                  <c:v>7.2985976046678266E-2</c:v>
                </c:pt>
                <c:pt idx="4">
                  <c:v>9.6769815418023888E-2</c:v>
                </c:pt>
                <c:pt idx="5">
                  <c:v>5.8409109527320389E-2</c:v>
                </c:pt>
              </c:numCache>
            </c:numRef>
          </c:val>
          <c:extLst>
            <c:ext xmlns:c16="http://schemas.microsoft.com/office/drawing/2014/chart" uri="{C3380CC4-5D6E-409C-BE32-E72D297353CC}">
              <c16:uniqueId val="{00000000-A5DE-4040-AF8E-B83D2AAE6091}"/>
            </c:ext>
          </c:extLst>
        </c:ser>
        <c:ser>
          <c:idx val="1"/>
          <c:order val="1"/>
          <c:tx>
            <c:strRef>
              <c:f>'[Task 222.xlsx]Ratio Calculation'!$L$20</c:f>
              <c:strCache>
                <c:ptCount val="1"/>
                <c:pt idx="0">
                  <c:v>2023</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'[Task 222.xlsx]Ratio Calculation'!$L$21:$L$26</c:f>
              <c:numCache>
                <c:formatCode>0%</c:formatCode>
                <c:ptCount val="6"/>
                <c:pt idx="0">
                  <c:v>0.18248891736331416</c:v>
                </c:pt>
                <c:pt idx="1">
                  <c:v>9.1874799789197395E-2</c:v>
                </c:pt>
                <c:pt idx="2">
                  <c:v>0.10305560435245369</c:v>
                </c:pt>
                <c:pt idx="3">
                  <c:v>0.15499157822946483</c:v>
                </c:pt>
                <c:pt idx="4">
                  <c:v>0.23579996541369933</c:v>
                </c:pt>
                <c:pt idx="5">
                  <c:v>0.14067981016338704</c:v>
                </c:pt>
              </c:numCache>
            </c:numRef>
          </c:val>
          <c:extLst>
            <c:ext xmlns:c16="http://schemas.microsoft.com/office/drawing/2014/chart" uri="{C3380CC4-5D6E-409C-BE32-E72D297353CC}">
              <c16:uniqueId val="{00000001-A5DE-4040-AF8E-B83D2AAE6091}"/>
            </c:ext>
          </c:extLst>
        </c:ser>
        <c:ser>
          <c:idx val="2"/>
          <c:order val="2"/>
          <c:tx>
            <c:strRef>
              <c:f>'[Task 222.xlsx]Ratio Calculation'!$M$20</c:f>
              <c:strCache>
                <c:ptCount val="1"/>
                <c:pt idx="0">
                  <c:v>2022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'[Task 222.xlsx]Ratio Calculation'!$M$21:$M$26</c:f>
              <c:numCache>
                <c:formatCode>0%</c:formatCode>
                <c:ptCount val="6"/>
                <c:pt idx="0">
                  <c:v>0.25598438535759005</c:v>
                </c:pt>
                <c:pt idx="1">
                  <c:v>0.16979696054602145</c:v>
                </c:pt>
                <c:pt idx="2">
                  <c:v>0.16840981070928776</c:v>
                </c:pt>
                <c:pt idx="3">
                  <c:v>0.15446465836831896</c:v>
                </c:pt>
                <c:pt idx="4">
                  <c:v>0.27415137914506077</c:v>
                </c:pt>
                <c:pt idx="5">
                  <c:v>0.15282129757827492</c:v>
                </c:pt>
              </c:numCache>
            </c:numRef>
          </c:val>
          <c:extLst>
            <c:ext xmlns:c16="http://schemas.microsoft.com/office/drawing/2014/chart" uri="{C3380CC4-5D6E-409C-BE32-E72D297353CC}">
              <c16:uniqueId val="{00000002-A5DE-4040-AF8E-B83D2AAE6091}"/>
            </c:ext>
          </c:extLst>
        </c:ser>
        <c:ser>
          <c:idx val="3"/>
          <c:order val="3"/>
          <c:tx>
            <c:strRef>
              <c:f>'[Task 222.xlsx]Ratio Calculation'!$N$20</c:f>
              <c:strCache>
                <c:ptCount val="1"/>
                <c:pt idx="0">
                  <c:v>2021</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'[Task 222.xlsx]Ratio Calculation'!$N$21:$N$26</c:f>
              <c:numCache>
                <c:formatCode>0%</c:formatCode>
                <c:ptCount val="6"/>
                <c:pt idx="0">
                  <c:v>0.25279155751258753</c:v>
                </c:pt>
                <c:pt idx="1">
                  <c:v>0.12069189751593185</c:v>
                </c:pt>
                <c:pt idx="2">
                  <c:v>0.11784924660461141</c:v>
                </c:pt>
                <c:pt idx="3">
                  <c:v>0.10263270349107259</c:v>
                </c:pt>
                <c:pt idx="4">
                  <c:v>0.17490422062501979</c:v>
                </c:pt>
                <c:pt idx="5">
                  <c:v>8.8908918253367886E-2</c:v>
                </c:pt>
              </c:numCache>
            </c:numRef>
          </c:val>
          <c:extLst>
            <c:ext xmlns:c16="http://schemas.microsoft.com/office/drawing/2014/chart" uri="{C3380CC4-5D6E-409C-BE32-E72D297353CC}">
              <c16:uniqueId val="{00000003-A5DE-4040-AF8E-B83D2AAE6091}"/>
            </c:ext>
          </c:extLst>
        </c:ser>
        <c:ser>
          <c:idx val="4"/>
          <c:order val="4"/>
          <c:tx>
            <c:strRef>
              <c:f>'[Task 222.xlsx]Ratio Calculation'!$O$20</c:f>
              <c:strCache>
                <c:ptCount val="1"/>
                <c:pt idx="0">
                  <c:v>2020</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Calculation'!$J$21:$J$26</c:f>
              <c:strCache>
                <c:ptCount val="6"/>
                <c:pt idx="0">
                  <c:v>Gross Margin</c:v>
                </c:pt>
                <c:pt idx="1">
                  <c:v>Operating Margin</c:v>
                </c:pt>
                <c:pt idx="2">
                  <c:v>PreTax Margin</c:v>
                </c:pt>
                <c:pt idx="3">
                  <c:v>Net Profit Margin</c:v>
                </c:pt>
                <c:pt idx="4">
                  <c:v>Return on Equity (ROE)</c:v>
                </c:pt>
                <c:pt idx="5">
                  <c:v>Return on Assets (ROA)</c:v>
                </c:pt>
              </c:strCache>
            </c:strRef>
          </c:cat>
          <c:val>
            <c:numRef>
              <c:f>'[Task 222.xlsx]Ratio Calculation'!$O$21:$O$26</c:f>
              <c:numCache>
                <c:formatCode>0%</c:formatCode>
                <c:ptCount val="6"/>
                <c:pt idx="0">
                  <c:v>0.2102359208523592</c:v>
                </c:pt>
                <c:pt idx="1">
                  <c:v>6.3229325215626589E-2</c:v>
                </c:pt>
                <c:pt idx="2">
                  <c:v>0.17205733130390666</c:v>
                </c:pt>
                <c:pt idx="3">
                  <c:v>2.7333840690005072E-2</c:v>
                </c:pt>
                <c:pt idx="4">
                  <c:v>3.8785151856017996E-2</c:v>
                </c:pt>
                <c:pt idx="5">
                  <c:v>1.6529876505330981E-2</c:v>
                </c:pt>
              </c:numCache>
            </c:numRef>
          </c:val>
          <c:extLst>
            <c:ext xmlns:c16="http://schemas.microsoft.com/office/drawing/2014/chart" uri="{C3380CC4-5D6E-409C-BE32-E72D297353CC}">
              <c16:uniqueId val="{00000004-A5DE-4040-AF8E-B83D2AAE6091}"/>
            </c:ext>
          </c:extLst>
        </c:ser>
        <c:dLbls>
          <c:dLblPos val="outEnd"/>
          <c:showLegendKey val="0"/>
          <c:showVal val="1"/>
          <c:showCatName val="0"/>
          <c:showSerName val="0"/>
          <c:showPercent val="0"/>
          <c:showBubbleSize val="0"/>
        </c:dLbls>
        <c:gapWidth val="182"/>
        <c:axId val="428376416"/>
        <c:axId val="428378376"/>
      </c:barChart>
      <c:catAx>
        <c:axId val="4283764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Values 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28378376"/>
        <c:crosses val="autoZero"/>
        <c:auto val="1"/>
        <c:lblAlgn val="ctr"/>
        <c:lblOffset val="100"/>
        <c:noMultiLvlLbl val="0"/>
      </c:catAx>
      <c:valAx>
        <c:axId val="4283783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28376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LIQUIDITY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'[Task 222.xlsx]Ratio Calculation'!$K$5</c:f>
              <c:strCache>
                <c:ptCount val="1"/>
                <c:pt idx="0">
                  <c:v>2024</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Calculation'!$J$6:$J$8</c:f>
              <c:strCache>
                <c:ptCount val="3"/>
                <c:pt idx="0">
                  <c:v>Current Ratio</c:v>
                </c:pt>
                <c:pt idx="1">
                  <c:v>Quick Ratio (or Acid Test Ratio)</c:v>
                </c:pt>
                <c:pt idx="2">
                  <c:v>Cash Ratio</c:v>
                </c:pt>
              </c:strCache>
            </c:strRef>
          </c:cat>
          <c:val>
            <c:numRef>
              <c:f>'[Task 222.xlsx]Ratio Calculation'!$K$6:$K$8</c:f>
              <c:numCache>
                <c:formatCode>0.00</c:formatCode>
                <c:ptCount val="3"/>
                <c:pt idx="0">
                  <c:v>2.0249123902709831</c:v>
                </c:pt>
                <c:pt idx="1">
                  <c:v>1.6079594739946568</c:v>
                </c:pt>
                <c:pt idx="2">
                  <c:v>0.4991499254016169</c:v>
                </c:pt>
              </c:numCache>
            </c:numRef>
          </c:val>
          <c:extLst>
            <c:ext xmlns:c16="http://schemas.microsoft.com/office/drawing/2014/chart" uri="{C3380CC4-5D6E-409C-BE32-E72D297353CC}">
              <c16:uniqueId val="{00000000-4A46-4B67-AB32-887C4C97866D}"/>
            </c:ext>
          </c:extLst>
        </c:ser>
        <c:ser>
          <c:idx val="1"/>
          <c:order val="1"/>
          <c:tx>
            <c:strRef>
              <c:f>'[Task 222.xlsx]Ratio Calculation'!$L$5</c:f>
              <c:strCache>
                <c:ptCount val="1"/>
                <c:pt idx="0">
                  <c:v>2023</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Calculation'!$J$6:$J$8</c:f>
              <c:strCache>
                <c:ptCount val="3"/>
                <c:pt idx="0">
                  <c:v>Current Ratio</c:v>
                </c:pt>
                <c:pt idx="1">
                  <c:v>Quick Ratio (or Acid Test Ratio)</c:v>
                </c:pt>
                <c:pt idx="2">
                  <c:v>Cash Ratio</c:v>
                </c:pt>
              </c:strCache>
            </c:strRef>
          </c:cat>
          <c:val>
            <c:numRef>
              <c:f>'[Task 222.xlsx]Ratio Calculation'!$L$6:$L$8</c:f>
              <c:numCache>
                <c:formatCode>0.00</c:formatCode>
                <c:ptCount val="3"/>
                <c:pt idx="0">
                  <c:v>1.7258939752330598</c:v>
                </c:pt>
                <c:pt idx="1">
                  <c:v>1.2519131765688047</c:v>
                </c:pt>
                <c:pt idx="2">
                  <c:v>0.55318630861277307</c:v>
                </c:pt>
              </c:numCache>
            </c:numRef>
          </c:val>
          <c:extLst>
            <c:ext xmlns:c16="http://schemas.microsoft.com/office/drawing/2014/chart" uri="{C3380CC4-5D6E-409C-BE32-E72D297353CC}">
              <c16:uniqueId val="{00000001-4A46-4B67-AB32-887C4C97866D}"/>
            </c:ext>
          </c:extLst>
        </c:ser>
        <c:ser>
          <c:idx val="2"/>
          <c:order val="2"/>
          <c:tx>
            <c:strRef>
              <c:f>'[Task 222.xlsx]Ratio Calculation'!$M$5</c:f>
              <c:strCache>
                <c:ptCount val="1"/>
                <c:pt idx="0">
                  <c:v>2022</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Calculation'!$J$6:$J$8</c:f>
              <c:strCache>
                <c:ptCount val="3"/>
                <c:pt idx="0">
                  <c:v>Current Ratio</c:v>
                </c:pt>
                <c:pt idx="1">
                  <c:v>Quick Ratio (or Acid Test Ratio)</c:v>
                </c:pt>
                <c:pt idx="2">
                  <c:v>Cash Ratio</c:v>
                </c:pt>
              </c:strCache>
            </c:strRef>
          </c:cat>
          <c:val>
            <c:numRef>
              <c:f>'[Task 222.xlsx]Ratio Calculation'!$M$6:$M$8</c:f>
              <c:numCache>
                <c:formatCode>0.00</c:formatCode>
                <c:ptCount val="3"/>
                <c:pt idx="0">
                  <c:v>1.53195552061103</c:v>
                </c:pt>
                <c:pt idx="1">
                  <c:v>1.0512561308922086</c:v>
                </c:pt>
                <c:pt idx="2">
                  <c:v>0.52285746377625519</c:v>
                </c:pt>
              </c:numCache>
            </c:numRef>
          </c:val>
          <c:extLst>
            <c:ext xmlns:c16="http://schemas.microsoft.com/office/drawing/2014/chart" uri="{C3380CC4-5D6E-409C-BE32-E72D297353CC}">
              <c16:uniqueId val="{00000002-4A46-4B67-AB32-887C4C97866D}"/>
            </c:ext>
          </c:extLst>
        </c:ser>
        <c:ser>
          <c:idx val="3"/>
          <c:order val="3"/>
          <c:tx>
            <c:strRef>
              <c:f>'[Task 222.xlsx]Ratio Calculation'!$N$5</c:f>
              <c:strCache>
                <c:ptCount val="1"/>
                <c:pt idx="0">
                  <c:v>2021</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Calculation'!$J$6:$J$8</c:f>
              <c:strCache>
                <c:ptCount val="3"/>
                <c:pt idx="0">
                  <c:v>Current Ratio</c:v>
                </c:pt>
                <c:pt idx="1">
                  <c:v>Quick Ratio (or Acid Test Ratio)</c:v>
                </c:pt>
                <c:pt idx="2">
                  <c:v>Cash Ratio</c:v>
                </c:pt>
              </c:strCache>
            </c:strRef>
          </c:cat>
          <c:val>
            <c:numRef>
              <c:f>'[Task 222.xlsx]Ratio Calculation'!$N$6:$N$8</c:f>
              <c:numCache>
                <c:formatCode>0.00</c:formatCode>
                <c:ptCount val="3"/>
                <c:pt idx="0">
                  <c:v>1.3752854605430094</c:v>
                </c:pt>
                <c:pt idx="1">
                  <c:v>1.0831261101243339</c:v>
                </c:pt>
                <c:pt idx="2">
                  <c:v>0.40740928698299922</c:v>
                </c:pt>
              </c:numCache>
            </c:numRef>
          </c:val>
          <c:extLst>
            <c:ext xmlns:c16="http://schemas.microsoft.com/office/drawing/2014/chart" uri="{C3380CC4-5D6E-409C-BE32-E72D297353CC}">
              <c16:uniqueId val="{00000003-4A46-4B67-AB32-887C4C97866D}"/>
            </c:ext>
          </c:extLst>
        </c:ser>
        <c:ser>
          <c:idx val="4"/>
          <c:order val="4"/>
          <c:tx>
            <c:strRef>
              <c:f>'[Task 222.xlsx]Ratio Calculation'!$O$5</c:f>
              <c:strCache>
                <c:ptCount val="1"/>
                <c:pt idx="0">
                  <c:v>2020</c:v>
                </c:pt>
              </c:strCache>
            </c:strRef>
          </c:tx>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Calculation'!$J$6:$J$8</c:f>
              <c:strCache>
                <c:ptCount val="3"/>
                <c:pt idx="0">
                  <c:v>Current Ratio</c:v>
                </c:pt>
                <c:pt idx="1">
                  <c:v>Quick Ratio (or Acid Test Ratio)</c:v>
                </c:pt>
                <c:pt idx="2">
                  <c:v>Cash Ratio</c:v>
                </c:pt>
              </c:strCache>
            </c:strRef>
          </c:cat>
          <c:val>
            <c:numRef>
              <c:f>'[Task 222.xlsx]Ratio Calculation'!$O$6:$O$8</c:f>
              <c:numCache>
                <c:formatCode>0.00</c:formatCode>
                <c:ptCount val="3"/>
                <c:pt idx="0">
                  <c:v>1.8751403705783267</c:v>
                </c:pt>
                <c:pt idx="1">
                  <c:v>1.5873104997192589</c:v>
                </c:pt>
                <c:pt idx="2">
                  <c:v>1.3579449747332959</c:v>
                </c:pt>
              </c:numCache>
            </c:numRef>
          </c:val>
          <c:extLst>
            <c:ext xmlns:c16="http://schemas.microsoft.com/office/drawing/2014/chart" uri="{C3380CC4-5D6E-409C-BE32-E72D297353CC}">
              <c16:uniqueId val="{00000004-4A46-4B67-AB32-887C4C97866D}"/>
            </c:ext>
          </c:extLst>
        </c:ser>
        <c:dLbls>
          <c:showLegendKey val="0"/>
          <c:showVal val="1"/>
          <c:showCatName val="0"/>
          <c:showSerName val="0"/>
          <c:showPercent val="0"/>
          <c:showBubbleSize val="0"/>
        </c:dLbls>
        <c:gapWidth val="65"/>
        <c:shape val="box"/>
        <c:axId val="428377984"/>
        <c:axId val="428378768"/>
        <c:axId val="0"/>
      </c:bar3DChart>
      <c:catAx>
        <c:axId val="42837798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28378768"/>
        <c:crosses val="autoZero"/>
        <c:auto val="1"/>
        <c:lblAlgn val="ctr"/>
        <c:lblOffset val="100"/>
        <c:noMultiLvlLbl val="0"/>
      </c:catAx>
      <c:valAx>
        <c:axId val="428378768"/>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2837798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IN" b="1">
                <a:solidFill>
                  <a:sysClr val="windowText" lastClr="000000"/>
                </a:solidFill>
              </a:rPr>
              <a:t>Efficiency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'[Task 222.xlsx]Ratio Calculation'!$K$61</c:f>
              <c:strCache>
                <c:ptCount val="1"/>
                <c:pt idx="0">
                  <c:v>2024</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Calculation'!$J$62:$J$63</c:f>
              <c:strCache>
                <c:ptCount val="2"/>
                <c:pt idx="0">
                  <c:v>Average Inventories Turnover Period</c:v>
                </c:pt>
                <c:pt idx="1">
                  <c:v>Average Settlement Period for Trade Receivables</c:v>
                </c:pt>
              </c:strCache>
            </c:strRef>
          </c:cat>
          <c:val>
            <c:numRef>
              <c:f>'[Task 222.xlsx]Ratio Calculation'!$K$62:$K$63</c:f>
              <c:numCache>
                <c:formatCode>0.00</c:formatCode>
                <c:ptCount val="2"/>
                <c:pt idx="0">
                  <c:v>44.899222028866824</c:v>
                </c:pt>
                <c:pt idx="1">
                  <c:v>16.280888524925786</c:v>
                </c:pt>
              </c:numCache>
            </c:numRef>
          </c:val>
          <c:extLst>
            <c:ext xmlns:c16="http://schemas.microsoft.com/office/drawing/2014/chart" uri="{C3380CC4-5D6E-409C-BE32-E72D297353CC}">
              <c16:uniqueId val="{00000000-27C7-4F07-B001-6502EA34613B}"/>
            </c:ext>
          </c:extLst>
        </c:ser>
        <c:ser>
          <c:idx val="1"/>
          <c:order val="1"/>
          <c:tx>
            <c:strRef>
              <c:f>'[Task 222.xlsx]Ratio Calculation'!$L$61</c:f>
              <c:strCache>
                <c:ptCount val="1"/>
                <c:pt idx="0">
                  <c:v>2023</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Calculation'!$J$62:$J$63</c:f>
              <c:strCache>
                <c:ptCount val="2"/>
                <c:pt idx="0">
                  <c:v>Average Inventories Turnover Period</c:v>
                </c:pt>
                <c:pt idx="1">
                  <c:v>Average Settlement Period for Trade Receivables</c:v>
                </c:pt>
              </c:strCache>
            </c:strRef>
          </c:cat>
          <c:val>
            <c:numRef>
              <c:f>'[Task 222.xlsx]Ratio Calculation'!$L$62:$L$63</c:f>
              <c:numCache>
                <c:formatCode>0.00</c:formatCode>
                <c:ptCount val="2"/>
                <c:pt idx="0">
                  <c:v>51.3933638514875</c:v>
                </c:pt>
                <c:pt idx="1">
                  <c:v>13.049920949025038</c:v>
                </c:pt>
              </c:numCache>
            </c:numRef>
          </c:val>
          <c:extLst>
            <c:ext xmlns:c16="http://schemas.microsoft.com/office/drawing/2014/chart" uri="{C3380CC4-5D6E-409C-BE32-E72D297353CC}">
              <c16:uniqueId val="{00000001-27C7-4F07-B001-6502EA34613B}"/>
            </c:ext>
          </c:extLst>
        </c:ser>
        <c:ser>
          <c:idx val="2"/>
          <c:order val="2"/>
          <c:tx>
            <c:strRef>
              <c:f>'[Task 222.xlsx]Ratio Calculation'!$M$61</c:f>
              <c:strCache>
                <c:ptCount val="1"/>
                <c:pt idx="0">
                  <c:v>2022</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Calculation'!$J$62:$J$63</c:f>
              <c:strCache>
                <c:ptCount val="2"/>
                <c:pt idx="0">
                  <c:v>Average Inventories Turnover Period</c:v>
                </c:pt>
                <c:pt idx="1">
                  <c:v>Average Settlement Period for Trade Receivables</c:v>
                </c:pt>
              </c:strCache>
            </c:strRef>
          </c:cat>
          <c:val>
            <c:numRef>
              <c:f>'[Task 222.xlsx]Ratio Calculation'!$M$62:$M$63</c:f>
              <c:numCache>
                <c:formatCode>0.00</c:formatCode>
                <c:ptCount val="2"/>
                <c:pt idx="0">
                  <c:v>57.526638187130196</c:v>
                </c:pt>
                <c:pt idx="1">
                  <c:v>13.045591809678132</c:v>
                </c:pt>
              </c:numCache>
            </c:numRef>
          </c:val>
          <c:extLst>
            <c:ext xmlns:c16="http://schemas.microsoft.com/office/drawing/2014/chart" uri="{C3380CC4-5D6E-409C-BE32-E72D297353CC}">
              <c16:uniqueId val="{00000002-27C7-4F07-B001-6502EA34613B}"/>
            </c:ext>
          </c:extLst>
        </c:ser>
        <c:ser>
          <c:idx val="3"/>
          <c:order val="3"/>
          <c:tx>
            <c:strRef>
              <c:f>'[Task 222.xlsx]Ratio Calculation'!$N$61</c:f>
              <c:strCache>
                <c:ptCount val="1"/>
                <c:pt idx="0">
                  <c:v>2021</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Calculation'!$J$62:$J$63</c:f>
              <c:strCache>
                <c:ptCount val="2"/>
                <c:pt idx="0">
                  <c:v>Average Inventories Turnover Period</c:v>
                </c:pt>
                <c:pt idx="1">
                  <c:v>Average Settlement Period for Trade Receivables</c:v>
                </c:pt>
              </c:strCache>
            </c:strRef>
          </c:cat>
          <c:val>
            <c:numRef>
              <c:f>'[Task 222.xlsx]Ratio Calculation'!$N$62:$N$63</c:f>
              <c:numCache>
                <c:formatCode>0.00</c:formatCode>
                <c:ptCount val="2"/>
                <c:pt idx="0">
                  <c:v>39.041023354328075</c:v>
                </c:pt>
                <c:pt idx="1">
                  <c:v>12.795273396131766</c:v>
                </c:pt>
              </c:numCache>
            </c:numRef>
          </c:val>
          <c:extLst>
            <c:ext xmlns:c16="http://schemas.microsoft.com/office/drawing/2014/chart" uri="{C3380CC4-5D6E-409C-BE32-E72D297353CC}">
              <c16:uniqueId val="{00000003-27C7-4F07-B001-6502EA34613B}"/>
            </c:ext>
          </c:extLst>
        </c:ser>
        <c:ser>
          <c:idx val="4"/>
          <c:order val="4"/>
          <c:tx>
            <c:strRef>
              <c:f>'[Task 222.xlsx]Ratio Calculation'!$O$61</c:f>
              <c:strCache>
                <c:ptCount val="1"/>
                <c:pt idx="0">
                  <c:v>2020</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Calculation'!$J$62:$J$63</c:f>
              <c:strCache>
                <c:ptCount val="2"/>
                <c:pt idx="0">
                  <c:v>Average Inventories Turnover Period</c:v>
                </c:pt>
                <c:pt idx="1">
                  <c:v>Average Settlement Period for Trade Receivables</c:v>
                </c:pt>
              </c:strCache>
            </c:strRef>
          </c:cat>
          <c:val>
            <c:numRef>
              <c:f>'[Task 222.xlsx]Ratio Calculation'!$O$62:$O$63</c:f>
              <c:numCache>
                <c:formatCode>0.00</c:formatCode>
                <c:ptCount val="2"/>
                <c:pt idx="0">
                  <c:v>47.465277777777771</c:v>
                </c:pt>
                <c:pt idx="1">
                  <c:v>21.529680365296802</c:v>
                </c:pt>
              </c:numCache>
            </c:numRef>
          </c:val>
          <c:extLst>
            <c:ext xmlns:c16="http://schemas.microsoft.com/office/drawing/2014/chart" uri="{C3380CC4-5D6E-409C-BE32-E72D297353CC}">
              <c16:uniqueId val="{00000004-27C7-4F07-B001-6502EA34613B}"/>
            </c:ext>
          </c:extLst>
        </c:ser>
        <c:dLbls>
          <c:showLegendKey val="0"/>
          <c:showVal val="1"/>
          <c:showCatName val="0"/>
          <c:showSerName val="0"/>
          <c:showPercent val="0"/>
          <c:showBubbleSize val="0"/>
        </c:dLbls>
        <c:gapWidth val="150"/>
        <c:shape val="box"/>
        <c:axId val="428380336"/>
        <c:axId val="428372496"/>
        <c:axId val="0"/>
      </c:bar3DChart>
      <c:catAx>
        <c:axId val="4283803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28372496"/>
        <c:crosses val="autoZero"/>
        <c:auto val="1"/>
        <c:lblAlgn val="ctr"/>
        <c:lblOffset val="100"/>
        <c:noMultiLvlLbl val="0"/>
      </c:catAx>
      <c:valAx>
        <c:axId val="4283724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28380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IN" b="1">
                <a:solidFill>
                  <a:sysClr val="windowText" lastClr="000000"/>
                </a:solidFill>
              </a:rPr>
              <a:t>GEARING RATIOS</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'[Task 222.xlsx]Ratio Calculation'!$K$43</c:f>
              <c:strCache>
                <c:ptCount val="1"/>
                <c:pt idx="0">
                  <c:v>2024</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Calculation'!$J$44:$J$47</c:f>
              <c:strCache>
                <c:ptCount val="4"/>
                <c:pt idx="0">
                  <c:v>Debt/Equity Ratio</c:v>
                </c:pt>
                <c:pt idx="1">
                  <c:v>Debt/Capital Ratio</c:v>
                </c:pt>
                <c:pt idx="2">
                  <c:v>Equity Multiplier</c:v>
                </c:pt>
                <c:pt idx="3">
                  <c:v>Interest Coverage Ratio</c:v>
                </c:pt>
              </c:strCache>
            </c:strRef>
          </c:cat>
          <c:val>
            <c:numRef>
              <c:f>'[Task 222.xlsx]Ratio Calculation'!$K$44:$K$47</c:f>
              <c:numCache>
                <c:formatCode>0.00</c:formatCode>
                <c:ptCount val="4"/>
                <c:pt idx="0">
                  <c:v>0.65675895765472314</c:v>
                </c:pt>
                <c:pt idx="1">
                  <c:v>0.39641189481445072</c:v>
                </c:pt>
                <c:pt idx="2">
                  <c:v>1.656758957654723</c:v>
                </c:pt>
                <c:pt idx="3">
                  <c:v>22.171428571428571</c:v>
                </c:pt>
              </c:numCache>
            </c:numRef>
          </c:val>
          <c:extLst>
            <c:ext xmlns:c16="http://schemas.microsoft.com/office/drawing/2014/chart" uri="{C3380CC4-5D6E-409C-BE32-E72D297353CC}">
              <c16:uniqueId val="{00000000-C7A8-40B8-8DB7-BF2026661F26}"/>
            </c:ext>
          </c:extLst>
        </c:ser>
        <c:ser>
          <c:idx val="1"/>
          <c:order val="1"/>
          <c:tx>
            <c:strRef>
              <c:f>'[Task 222.xlsx]Ratio Calculation'!$L$43</c:f>
              <c:strCache>
                <c:ptCount val="1"/>
                <c:pt idx="0">
                  <c:v>2023</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Calculation'!$J$44:$J$47</c:f>
              <c:strCache>
                <c:ptCount val="4"/>
                <c:pt idx="0">
                  <c:v>Debt/Equity Ratio</c:v>
                </c:pt>
                <c:pt idx="1">
                  <c:v>Debt/Capital Ratio</c:v>
                </c:pt>
                <c:pt idx="2">
                  <c:v>Equity Multiplier</c:v>
                </c:pt>
                <c:pt idx="3">
                  <c:v>Interest Coverage Ratio</c:v>
                </c:pt>
              </c:strCache>
            </c:strRef>
          </c:cat>
          <c:val>
            <c:numRef>
              <c:f>'[Task 222.xlsx]Ratio Calculation'!$L$44:$L$47</c:f>
              <c:numCache>
                <c:formatCode>0.00</c:formatCode>
                <c:ptCount val="4"/>
                <c:pt idx="0">
                  <c:v>0.67614645726233713</c:v>
                </c:pt>
                <c:pt idx="1">
                  <c:v>0.40339342324935751</c:v>
                </c:pt>
                <c:pt idx="2">
                  <c:v>1.676146457262337</c:v>
                </c:pt>
                <c:pt idx="3">
                  <c:v>56.993589743589745</c:v>
                </c:pt>
              </c:numCache>
            </c:numRef>
          </c:val>
          <c:extLst>
            <c:ext xmlns:c16="http://schemas.microsoft.com/office/drawing/2014/chart" uri="{C3380CC4-5D6E-409C-BE32-E72D297353CC}">
              <c16:uniqueId val="{00000001-C7A8-40B8-8DB7-BF2026661F26}"/>
            </c:ext>
          </c:extLst>
        </c:ser>
        <c:ser>
          <c:idx val="2"/>
          <c:order val="2"/>
          <c:tx>
            <c:strRef>
              <c:f>'[Task 222.xlsx]Ratio Calculation'!$M$43</c:f>
              <c:strCache>
                <c:ptCount val="1"/>
                <c:pt idx="0">
                  <c:v>2022</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Calculation'!$J$44:$J$47</c:f>
              <c:strCache>
                <c:ptCount val="4"/>
                <c:pt idx="0">
                  <c:v>Debt/Equity Ratio</c:v>
                </c:pt>
                <c:pt idx="1">
                  <c:v>Debt/Capital Ratio</c:v>
                </c:pt>
                <c:pt idx="2">
                  <c:v>Equity Multiplier</c:v>
                </c:pt>
                <c:pt idx="3">
                  <c:v>Interest Coverage Ratio</c:v>
                </c:pt>
              </c:strCache>
            </c:strRef>
          </c:cat>
          <c:val>
            <c:numRef>
              <c:f>'[Task 222.xlsx]Ratio Calculation'!$M$44:$M$47</c:f>
              <c:numCache>
                <c:formatCode>0.00</c:formatCode>
                <c:ptCount val="4"/>
                <c:pt idx="0">
                  <c:v>0.79393437622554364</c:v>
                </c:pt>
                <c:pt idx="1">
                  <c:v>0.44256600840438193</c:v>
                </c:pt>
                <c:pt idx="2">
                  <c:v>1.7939343762255435</c:v>
                </c:pt>
                <c:pt idx="3">
                  <c:v>72.418848167539267</c:v>
                </c:pt>
              </c:numCache>
            </c:numRef>
          </c:val>
          <c:extLst>
            <c:ext xmlns:c16="http://schemas.microsoft.com/office/drawing/2014/chart" uri="{C3380CC4-5D6E-409C-BE32-E72D297353CC}">
              <c16:uniqueId val="{00000002-C7A8-40B8-8DB7-BF2026661F26}"/>
            </c:ext>
          </c:extLst>
        </c:ser>
        <c:ser>
          <c:idx val="3"/>
          <c:order val="3"/>
          <c:tx>
            <c:strRef>
              <c:f>'[Task 222.xlsx]Ratio Calculation'!$N$43</c:f>
              <c:strCache>
                <c:ptCount val="1"/>
                <c:pt idx="0">
                  <c:v>2021</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Calculation'!$J$44:$J$47</c:f>
              <c:strCache>
                <c:ptCount val="4"/>
                <c:pt idx="0">
                  <c:v>Debt/Equity Ratio</c:v>
                </c:pt>
                <c:pt idx="1">
                  <c:v>Debt/Capital Ratio</c:v>
                </c:pt>
                <c:pt idx="2">
                  <c:v>Equity Multiplier</c:v>
                </c:pt>
                <c:pt idx="3">
                  <c:v>Interest Coverage Ratio</c:v>
                </c:pt>
              </c:strCache>
            </c:strRef>
          </c:cat>
          <c:val>
            <c:numRef>
              <c:f>'[Task 222.xlsx]Ratio Calculation'!$N$44:$N$47</c:f>
              <c:numCache>
                <c:formatCode>0.00</c:formatCode>
                <c:ptCount val="4"/>
                <c:pt idx="0">
                  <c:v>0.96722920558528325</c:v>
                </c:pt>
                <c:pt idx="1">
                  <c:v>0.49167082454813216</c:v>
                </c:pt>
                <c:pt idx="2">
                  <c:v>1.9672292055852831</c:v>
                </c:pt>
                <c:pt idx="3">
                  <c:v>17.509433962264151</c:v>
                </c:pt>
              </c:numCache>
            </c:numRef>
          </c:val>
          <c:extLst>
            <c:ext xmlns:c16="http://schemas.microsoft.com/office/drawing/2014/chart" uri="{C3380CC4-5D6E-409C-BE32-E72D297353CC}">
              <c16:uniqueId val="{00000003-C7A8-40B8-8DB7-BF2026661F26}"/>
            </c:ext>
          </c:extLst>
        </c:ser>
        <c:ser>
          <c:idx val="4"/>
          <c:order val="4"/>
          <c:tx>
            <c:strRef>
              <c:f>'[Task 222.xlsx]Ratio Calculation'!$O$43</c:f>
              <c:strCache>
                <c:ptCount val="1"/>
                <c:pt idx="0">
                  <c:v>2020</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222.xlsx]Ratio Calculation'!$J$44:$J$47</c:f>
              <c:strCache>
                <c:ptCount val="4"/>
                <c:pt idx="0">
                  <c:v>Debt/Equity Ratio</c:v>
                </c:pt>
                <c:pt idx="1">
                  <c:v>Debt/Capital Ratio</c:v>
                </c:pt>
                <c:pt idx="2">
                  <c:v>Equity Multiplier</c:v>
                </c:pt>
                <c:pt idx="3">
                  <c:v>Interest Coverage Ratio</c:v>
                </c:pt>
              </c:strCache>
            </c:strRef>
          </c:cat>
          <c:val>
            <c:numRef>
              <c:f>'[Task 222.xlsx]Ratio Calculation'!$O$44:$O$47</c:f>
              <c:numCache>
                <c:formatCode>0.00</c:formatCode>
                <c:ptCount val="4"/>
                <c:pt idx="0">
                  <c:v>1.3463667041619798</c:v>
                </c:pt>
                <c:pt idx="1">
                  <c:v>0.57380915854874592</c:v>
                </c:pt>
                <c:pt idx="2">
                  <c:v>2.3463667041619796</c:v>
                </c:pt>
                <c:pt idx="3">
                  <c:v>-2.6657754010695189</c:v>
                </c:pt>
              </c:numCache>
            </c:numRef>
          </c:val>
          <c:extLst>
            <c:ext xmlns:c16="http://schemas.microsoft.com/office/drawing/2014/chart" uri="{C3380CC4-5D6E-409C-BE32-E72D297353CC}">
              <c16:uniqueId val="{00000004-C7A8-40B8-8DB7-BF2026661F26}"/>
            </c:ext>
          </c:extLst>
        </c:ser>
        <c:dLbls>
          <c:showLegendKey val="0"/>
          <c:showVal val="1"/>
          <c:showCatName val="0"/>
          <c:showSerName val="0"/>
          <c:showPercent val="0"/>
          <c:showBubbleSize val="0"/>
        </c:dLbls>
        <c:gapWidth val="150"/>
        <c:shape val="box"/>
        <c:axId val="428372888"/>
        <c:axId val="433897832"/>
        <c:axId val="0"/>
      </c:bar3DChart>
      <c:catAx>
        <c:axId val="4283728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33897832"/>
        <c:crosses val="autoZero"/>
        <c:auto val="1"/>
        <c:lblAlgn val="ctr"/>
        <c:lblOffset val="100"/>
        <c:noMultiLvlLbl val="0"/>
      </c:catAx>
      <c:valAx>
        <c:axId val="43389783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28372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INVESTMENT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'[Task 222.xlsx]Ratio Calculation'!$K$75</c:f>
              <c:strCache>
                <c:ptCount val="1"/>
                <c:pt idx="0">
                  <c:v>2024</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Calculation'!$J$76:$J$78</c:f>
              <c:strCache>
                <c:ptCount val="3"/>
                <c:pt idx="0">
                  <c:v>Earnings per share</c:v>
                </c:pt>
                <c:pt idx="1">
                  <c:v>Price/Earnings Ratio</c:v>
                </c:pt>
                <c:pt idx="2">
                  <c:v>Book Value per Share</c:v>
                </c:pt>
              </c:strCache>
            </c:strRef>
          </c:cat>
          <c:val>
            <c:numRef>
              <c:f>'[Task 222.xlsx]Ratio Calculation'!$K$76:$K$78</c:f>
              <c:numCache>
                <c:formatCode>0.00</c:formatCode>
                <c:ptCount val="3"/>
                <c:pt idx="0">
                  <c:v>22.28125</c:v>
                </c:pt>
                <c:pt idx="1">
                  <c:v>17.90743338008415</c:v>
                </c:pt>
                <c:pt idx="2">
                  <c:v>230.25</c:v>
                </c:pt>
              </c:numCache>
            </c:numRef>
          </c:val>
          <c:extLst>
            <c:ext xmlns:c16="http://schemas.microsoft.com/office/drawing/2014/chart" uri="{C3380CC4-5D6E-409C-BE32-E72D297353CC}">
              <c16:uniqueId val="{00000000-D943-42BF-8CC2-054E32854C83}"/>
            </c:ext>
          </c:extLst>
        </c:ser>
        <c:ser>
          <c:idx val="1"/>
          <c:order val="1"/>
          <c:tx>
            <c:strRef>
              <c:f>'[Task 222.xlsx]Ratio Calculation'!$L$75</c:f>
              <c:strCache>
                <c:ptCount val="1"/>
                <c:pt idx="0">
                  <c:v>2023</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Calculation'!$J$76:$J$78</c:f>
              <c:strCache>
                <c:ptCount val="3"/>
                <c:pt idx="0">
                  <c:v>Earnings per share</c:v>
                </c:pt>
                <c:pt idx="1">
                  <c:v>Price/Earnings Ratio</c:v>
                </c:pt>
                <c:pt idx="2">
                  <c:v>Book Value per Share</c:v>
                </c:pt>
              </c:strCache>
            </c:strRef>
          </c:cat>
          <c:val>
            <c:numRef>
              <c:f>'[Task 222.xlsx]Ratio Calculation'!$L$76:$L$78</c:f>
              <c:numCache>
                <c:formatCode>0.00</c:formatCode>
                <c:ptCount val="3"/>
                <c:pt idx="0">
                  <c:v>47.166666666666664</c:v>
                </c:pt>
                <c:pt idx="1">
                  <c:v>2.6077738515901063</c:v>
                </c:pt>
                <c:pt idx="2">
                  <c:v>200.02830188679246</c:v>
                </c:pt>
              </c:numCache>
            </c:numRef>
          </c:val>
          <c:extLst>
            <c:ext xmlns:c16="http://schemas.microsoft.com/office/drawing/2014/chart" uri="{C3380CC4-5D6E-409C-BE32-E72D297353CC}">
              <c16:uniqueId val="{00000001-D943-42BF-8CC2-054E32854C83}"/>
            </c:ext>
          </c:extLst>
        </c:ser>
        <c:ser>
          <c:idx val="2"/>
          <c:order val="2"/>
          <c:tx>
            <c:strRef>
              <c:f>'[Task 222.xlsx]Ratio Calculation'!$M$75</c:f>
              <c:strCache>
                <c:ptCount val="1"/>
                <c:pt idx="0">
                  <c:v>2022</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Calculation'!$J$76:$J$78</c:f>
              <c:strCache>
                <c:ptCount val="3"/>
                <c:pt idx="0">
                  <c:v>Earnings per share</c:v>
                </c:pt>
                <c:pt idx="1">
                  <c:v>Price/Earnings Ratio</c:v>
                </c:pt>
                <c:pt idx="2">
                  <c:v>Book Value per Share</c:v>
                </c:pt>
              </c:strCache>
            </c:strRef>
          </c:cat>
          <c:val>
            <c:numRef>
              <c:f>'[Task 222.xlsx]Ratio Calculation'!$M$76:$M$78</c:f>
              <c:numCache>
                <c:formatCode>0.00</c:formatCode>
                <c:ptCount val="3"/>
                <c:pt idx="0">
                  <c:v>40.201277955271564</c:v>
                </c:pt>
                <c:pt idx="1">
                  <c:v>7.4375745052849087</c:v>
                </c:pt>
                <c:pt idx="2">
                  <c:v>146.63897763578274</c:v>
                </c:pt>
              </c:numCache>
            </c:numRef>
          </c:val>
          <c:extLst>
            <c:ext xmlns:c16="http://schemas.microsoft.com/office/drawing/2014/chart" uri="{C3380CC4-5D6E-409C-BE32-E72D297353CC}">
              <c16:uniqueId val="{00000002-D943-42BF-8CC2-054E32854C83}"/>
            </c:ext>
          </c:extLst>
        </c:ser>
        <c:ser>
          <c:idx val="3"/>
          <c:order val="3"/>
          <c:tx>
            <c:strRef>
              <c:f>'[Task 222.xlsx]Ratio Calculation'!$N$75</c:f>
              <c:strCache>
                <c:ptCount val="1"/>
                <c:pt idx="0">
                  <c:v>2021</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Calculation'!$J$76:$J$78</c:f>
              <c:strCache>
                <c:ptCount val="3"/>
                <c:pt idx="0">
                  <c:v>Earnings per share</c:v>
                </c:pt>
                <c:pt idx="1">
                  <c:v>Price/Earnings Ratio</c:v>
                </c:pt>
                <c:pt idx="2">
                  <c:v>Book Value per Share</c:v>
                </c:pt>
              </c:strCache>
            </c:strRef>
          </c:cat>
          <c:val>
            <c:numRef>
              <c:f>'[Task 222.xlsx]Ratio Calculation'!$N$76:$N$78</c:f>
              <c:numCache>
                <c:formatCode>0.00</c:formatCode>
                <c:ptCount val="3"/>
                <c:pt idx="0">
                  <c:v>17.819354838709678</c:v>
                </c:pt>
                <c:pt idx="1">
                  <c:v>59.261404779145543</c:v>
                </c:pt>
                <c:pt idx="2">
                  <c:v>101.88064516129032</c:v>
                </c:pt>
              </c:numCache>
            </c:numRef>
          </c:val>
          <c:extLst>
            <c:ext xmlns:c16="http://schemas.microsoft.com/office/drawing/2014/chart" uri="{C3380CC4-5D6E-409C-BE32-E72D297353CC}">
              <c16:uniqueId val="{00000003-D943-42BF-8CC2-054E32854C83}"/>
            </c:ext>
          </c:extLst>
        </c:ser>
        <c:ser>
          <c:idx val="4"/>
          <c:order val="4"/>
          <c:tx>
            <c:strRef>
              <c:f>'[Task 222.xlsx]Ratio Calculation'!$O$75</c:f>
              <c:strCache>
                <c:ptCount val="1"/>
                <c:pt idx="0">
                  <c:v>2020</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222.xlsx]Ratio Calculation'!$J$76:$J$78</c:f>
              <c:strCache>
                <c:ptCount val="3"/>
                <c:pt idx="0">
                  <c:v>Earnings per share</c:v>
                </c:pt>
                <c:pt idx="1">
                  <c:v>Price/Earnings Ratio</c:v>
                </c:pt>
                <c:pt idx="2">
                  <c:v>Book Value per Share</c:v>
                </c:pt>
              </c:strCache>
            </c:strRef>
          </c:cat>
          <c:val>
            <c:numRef>
              <c:f>'[Task 222.xlsx]Ratio Calculation'!$O$76:$O$78</c:f>
              <c:numCache>
                <c:formatCode>0.00</c:formatCode>
                <c:ptCount val="3"/>
                <c:pt idx="0">
                  <c:v>14.928104575163399</c:v>
                </c:pt>
                <c:pt idx="1">
                  <c:v>37.245183887915935</c:v>
                </c:pt>
                <c:pt idx="2">
                  <c:v>97.571895424836597</c:v>
                </c:pt>
              </c:numCache>
            </c:numRef>
          </c:val>
          <c:extLst>
            <c:ext xmlns:c16="http://schemas.microsoft.com/office/drawing/2014/chart" uri="{C3380CC4-5D6E-409C-BE32-E72D297353CC}">
              <c16:uniqueId val="{00000004-D943-42BF-8CC2-054E32854C83}"/>
            </c:ext>
          </c:extLst>
        </c:ser>
        <c:dLbls>
          <c:dLblPos val="outEnd"/>
          <c:showLegendKey val="0"/>
          <c:showVal val="1"/>
          <c:showCatName val="0"/>
          <c:showSerName val="0"/>
          <c:showPercent val="0"/>
          <c:showBubbleSize val="0"/>
        </c:dLbls>
        <c:gapWidth val="65"/>
        <c:axId val="433896656"/>
        <c:axId val="433895872"/>
      </c:barChart>
      <c:catAx>
        <c:axId val="433896656"/>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33895872"/>
        <c:crosses val="autoZero"/>
        <c:auto val="1"/>
        <c:lblAlgn val="ctr"/>
        <c:lblOffset val="100"/>
        <c:noMultiLvlLbl val="0"/>
      </c:catAx>
      <c:valAx>
        <c:axId val="43389587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43389665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Cash Operating Cycle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'[Task 222.xlsx]CCC'!$M$6</c:f>
              <c:strCache>
                <c:ptCount val="1"/>
                <c:pt idx="0">
                  <c:v>2024</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222.xlsx]CCC'!$L$7:$L$10</c:f>
              <c:strCache>
                <c:ptCount val="4"/>
                <c:pt idx="0">
                  <c:v>Inventory Days</c:v>
                </c:pt>
                <c:pt idx="1">
                  <c:v>Receivables Days</c:v>
                </c:pt>
                <c:pt idx="2">
                  <c:v>Payables Days</c:v>
                </c:pt>
                <c:pt idx="3">
                  <c:v>Cash Conversion Cycle</c:v>
                </c:pt>
              </c:strCache>
            </c:strRef>
          </c:cat>
          <c:val>
            <c:numRef>
              <c:f>'[Task 222.xlsx]CCC'!$M$7:$M$10</c:f>
              <c:numCache>
                <c:formatCode>General</c:formatCode>
                <c:ptCount val="4"/>
                <c:pt idx="0">
                  <c:v>54.6</c:v>
                </c:pt>
                <c:pt idx="1">
                  <c:v>16.5</c:v>
                </c:pt>
                <c:pt idx="2">
                  <c:v>56.7</c:v>
                </c:pt>
                <c:pt idx="3">
                  <c:v>14.4</c:v>
                </c:pt>
              </c:numCache>
            </c:numRef>
          </c:val>
          <c:extLst>
            <c:ext xmlns:c16="http://schemas.microsoft.com/office/drawing/2014/chart" uri="{C3380CC4-5D6E-409C-BE32-E72D297353CC}">
              <c16:uniqueId val="{00000000-F878-4F8D-B7B8-F4A32D9EC330}"/>
            </c:ext>
          </c:extLst>
        </c:ser>
        <c:ser>
          <c:idx val="1"/>
          <c:order val="1"/>
          <c:tx>
            <c:strRef>
              <c:f>'[Task 222.xlsx]CCC'!$N$6</c:f>
              <c:strCache>
                <c:ptCount val="1"/>
                <c:pt idx="0">
                  <c:v>2023</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222.xlsx]CCC'!$L$7:$L$10</c:f>
              <c:strCache>
                <c:ptCount val="4"/>
                <c:pt idx="0">
                  <c:v>Inventory Days</c:v>
                </c:pt>
                <c:pt idx="1">
                  <c:v>Receivables Days</c:v>
                </c:pt>
                <c:pt idx="2">
                  <c:v>Payables Days</c:v>
                </c:pt>
                <c:pt idx="3">
                  <c:v>Cash Conversion Cycle</c:v>
                </c:pt>
              </c:strCache>
            </c:strRef>
          </c:cat>
          <c:val>
            <c:numRef>
              <c:f>'[Task 222.xlsx]CCC'!$N$7:$N$10</c:f>
              <c:numCache>
                <c:formatCode>General</c:formatCode>
                <c:ptCount val="4"/>
                <c:pt idx="0">
                  <c:v>62.8</c:v>
                </c:pt>
                <c:pt idx="1">
                  <c:v>13.2</c:v>
                </c:pt>
                <c:pt idx="2">
                  <c:v>66.599999999999994</c:v>
                </c:pt>
                <c:pt idx="3">
                  <c:v>9.4</c:v>
                </c:pt>
              </c:numCache>
            </c:numRef>
          </c:val>
          <c:extLst>
            <c:ext xmlns:c16="http://schemas.microsoft.com/office/drawing/2014/chart" uri="{C3380CC4-5D6E-409C-BE32-E72D297353CC}">
              <c16:uniqueId val="{00000001-F878-4F8D-B7B8-F4A32D9EC330}"/>
            </c:ext>
          </c:extLst>
        </c:ser>
        <c:ser>
          <c:idx val="2"/>
          <c:order val="2"/>
          <c:tx>
            <c:strRef>
              <c:f>'[Task 222.xlsx]CCC'!$O$6</c:f>
              <c:strCache>
                <c:ptCount val="1"/>
                <c:pt idx="0">
                  <c:v>2022</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222.xlsx]CCC'!$L$7:$L$10</c:f>
              <c:strCache>
                <c:ptCount val="4"/>
                <c:pt idx="0">
                  <c:v>Inventory Days</c:v>
                </c:pt>
                <c:pt idx="1">
                  <c:v>Receivables Days</c:v>
                </c:pt>
                <c:pt idx="2">
                  <c:v>Payables Days</c:v>
                </c:pt>
                <c:pt idx="3">
                  <c:v>Cash Conversion Cycle</c:v>
                </c:pt>
              </c:strCache>
            </c:strRef>
          </c:cat>
          <c:val>
            <c:numRef>
              <c:f>'[Task 222.xlsx]CCC'!$O$7:$O$10</c:f>
              <c:numCache>
                <c:formatCode>General</c:formatCode>
                <c:ptCount val="4"/>
                <c:pt idx="0">
                  <c:v>77.3</c:v>
                </c:pt>
                <c:pt idx="1">
                  <c:v>13.2</c:v>
                </c:pt>
                <c:pt idx="2">
                  <c:v>91.9</c:v>
                </c:pt>
                <c:pt idx="3">
                  <c:v>-1.4</c:v>
                </c:pt>
              </c:numCache>
            </c:numRef>
          </c:val>
          <c:extLst>
            <c:ext xmlns:c16="http://schemas.microsoft.com/office/drawing/2014/chart" uri="{C3380CC4-5D6E-409C-BE32-E72D297353CC}">
              <c16:uniqueId val="{00000002-F878-4F8D-B7B8-F4A32D9EC330}"/>
            </c:ext>
          </c:extLst>
        </c:ser>
        <c:ser>
          <c:idx val="3"/>
          <c:order val="3"/>
          <c:tx>
            <c:strRef>
              <c:f>'[Task 222.xlsx]CCC'!$P$6</c:f>
              <c:strCache>
                <c:ptCount val="1"/>
                <c:pt idx="0">
                  <c:v>2021</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222.xlsx]CCC'!$L$7:$L$10</c:f>
              <c:strCache>
                <c:ptCount val="4"/>
                <c:pt idx="0">
                  <c:v>Inventory Days</c:v>
                </c:pt>
                <c:pt idx="1">
                  <c:v>Receivables Days</c:v>
                </c:pt>
                <c:pt idx="2">
                  <c:v>Payables Days</c:v>
                </c:pt>
                <c:pt idx="3">
                  <c:v>Cash Conversion Cycle</c:v>
                </c:pt>
              </c:strCache>
            </c:strRef>
          </c:cat>
          <c:val>
            <c:numRef>
              <c:f>'[Task 222.xlsx]CCC'!$P$7:$P$10</c:f>
              <c:numCache>
                <c:formatCode>General</c:formatCode>
                <c:ptCount val="4"/>
                <c:pt idx="0">
                  <c:v>52.2</c:v>
                </c:pt>
                <c:pt idx="1">
                  <c:v>13</c:v>
                </c:pt>
                <c:pt idx="2">
                  <c:v>91</c:v>
                </c:pt>
                <c:pt idx="3">
                  <c:v>-25.8</c:v>
                </c:pt>
              </c:numCache>
            </c:numRef>
          </c:val>
          <c:extLst>
            <c:ext xmlns:c16="http://schemas.microsoft.com/office/drawing/2014/chart" uri="{C3380CC4-5D6E-409C-BE32-E72D297353CC}">
              <c16:uniqueId val="{00000003-F878-4F8D-B7B8-F4A32D9EC330}"/>
            </c:ext>
          </c:extLst>
        </c:ser>
        <c:ser>
          <c:idx val="4"/>
          <c:order val="4"/>
          <c:tx>
            <c:strRef>
              <c:f>'[Task 222.xlsx]CCC'!$Q$6</c:f>
              <c:strCache>
                <c:ptCount val="1"/>
                <c:pt idx="0">
                  <c:v>2020</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'[Task 222.xlsx]CCC'!$L$7:$L$10</c:f>
              <c:strCache>
                <c:ptCount val="4"/>
                <c:pt idx="0">
                  <c:v>Inventory Days</c:v>
                </c:pt>
                <c:pt idx="1">
                  <c:v>Receivables Days</c:v>
                </c:pt>
                <c:pt idx="2">
                  <c:v>Payables Days</c:v>
                </c:pt>
                <c:pt idx="3">
                  <c:v>Cash Conversion Cycle</c:v>
                </c:pt>
              </c:strCache>
            </c:strRef>
          </c:cat>
          <c:val>
            <c:numRef>
              <c:f>'[Task 222.xlsx]CCC'!$Q$7:$Q$10</c:f>
              <c:numCache>
                <c:formatCode>General</c:formatCode>
                <c:ptCount val="4"/>
                <c:pt idx="0">
                  <c:v>38.799999999999997</c:v>
                </c:pt>
                <c:pt idx="1">
                  <c:v>21.8</c:v>
                </c:pt>
                <c:pt idx="2">
                  <c:v>57.3</c:v>
                </c:pt>
                <c:pt idx="3">
                  <c:v>3.3</c:v>
                </c:pt>
              </c:numCache>
            </c:numRef>
          </c:val>
          <c:extLst>
            <c:ext xmlns:c16="http://schemas.microsoft.com/office/drawing/2014/chart" uri="{C3380CC4-5D6E-409C-BE32-E72D297353CC}">
              <c16:uniqueId val="{00000004-F878-4F8D-B7B8-F4A32D9EC330}"/>
            </c:ext>
          </c:extLst>
        </c:ser>
        <c:dLbls>
          <c:dLblPos val="inEnd"/>
          <c:showLegendKey val="0"/>
          <c:showVal val="1"/>
          <c:showCatName val="0"/>
          <c:showSerName val="0"/>
          <c:showPercent val="0"/>
          <c:showBubbleSize val="0"/>
        </c:dLbls>
        <c:gapWidth val="150"/>
        <c:axId val="433895480"/>
        <c:axId val="433894696"/>
      </c:barChart>
      <c:catAx>
        <c:axId val="4338954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33894696"/>
        <c:crosses val="autoZero"/>
        <c:auto val="1"/>
        <c:lblAlgn val="ctr"/>
        <c:lblOffset val="100"/>
        <c:noMultiLvlLbl val="0"/>
      </c:catAx>
      <c:valAx>
        <c:axId val="43389469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IN"/>
                  <a:t>All values in Days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crossAx val="433895480"/>
        <c:crosses val="autoZero"/>
        <c:crossBetween val="between"/>
      </c:valAx>
      <c:dTable>
        <c:showHorzBorder val="1"/>
        <c:showVertBorder val="1"/>
        <c:showOutline val="1"/>
        <c:showKeys val="1"/>
        <c:spPr>
          <a:noFill/>
          <a:ln w="9525">
            <a:solidFill>
              <a:schemeClr val="dk1">
                <a:lumMod val="35000"/>
                <a:lumOff val="65000"/>
              </a:schemeClr>
            </a:solid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dTable>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C9B9DD7A-4BAD-4AEB-9CC2-683B50AF5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7990</Words>
  <Characters>45544</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17563</cp:lastModifiedBy>
  <cp:revision>2</cp:revision>
  <dcterms:created xsi:type="dcterms:W3CDTF">2026-03-25T04:35:00Z</dcterms:created>
  <dcterms:modified xsi:type="dcterms:W3CDTF">2026-03-25T04:35:00Z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68597e0d-f64b-4d82-9d27-758f4c08695a</vt:lpwstr>
  </property>
</Properties>
</file>