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3027292" w:displacedByCustomXml="next"/>
    <w:bookmarkEnd w:id="0" w:displacedByCustomXml="next"/>
    <w:sdt>
      <w:sdtPr>
        <w:rPr>
          <w:rFonts w:ascii="Arial" w:hAnsi="Arial" w:cs="Arial"/>
          <w:b/>
        </w:rPr>
        <w:id w:val="55439629"/>
        <w:docPartObj>
          <w:docPartGallery w:val="Cover Pages"/>
          <w:docPartUnique/>
        </w:docPartObj>
      </w:sdtPr>
      <w:sdtEndPr/>
      <w:sdtContent>
        <w:p w14:paraId="33653042" w14:textId="6A2752F8" w:rsidR="00C406F1" w:rsidRDefault="00657FB1">
          <w:pPr>
            <w:rPr>
              <w:rFonts w:ascii="Arial" w:hAnsi="Arial" w:cs="Arial"/>
              <w:b/>
            </w:rPr>
          </w:pPr>
          <w:r>
            <w:rPr>
              <w:noProof/>
            </w:rPr>
            <w:pict w14:anchorId="40965CFD">
              <v:shapetype id="_x0000_t202" coordsize="21600,21600" o:spt="202" path="m,l,21600r21600,l21600,xe">
                <v:stroke joinstyle="miter"/>
                <v:path gradientshapeok="t" o:connecttype="rect"/>
              </v:shapetype>
              <v:shape id="Text Box 139" o:spid="_x0000_s1063" type="#_x0000_t202" style="position:absolute;margin-left:0;margin-top:0;width:134.85pt;height:302.4pt;z-index:25165875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98"/>
                      </w:tblGrid>
                      <w:tr w:rsidR="00C406F1" w14:paraId="51DA3415" w14:textId="77777777">
                        <w:trPr>
                          <w:jc w:val="center"/>
                        </w:trPr>
                        <w:tc>
                          <w:tcPr>
                            <w:tcW w:w="2568" w:type="pct"/>
                            <w:vAlign w:val="center"/>
                          </w:tcPr>
                          <w:p w14:paraId="4BF91DB5" w14:textId="77777777" w:rsidR="00C406F1" w:rsidRDefault="00C406F1">
                            <w:pPr>
                              <w:jc w:val="right"/>
                            </w:pPr>
                            <w:r>
                              <w:rPr>
                                <w:noProof/>
                              </w:rPr>
                              <w:drawing>
                                <wp:inline distT="0" distB="0" distL="0" distR="0" wp14:anchorId="7A201183" wp14:editId="3B4CB83D">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EF57867" w14:textId="51D076E3" w:rsidR="00C406F1" w:rsidRDefault="002269C3">
                                <w:pPr>
                                  <w:pStyle w:val="NoSpacing"/>
                                  <w:spacing w:line="312" w:lineRule="auto"/>
                                  <w:jc w:val="right"/>
                                  <w:rPr>
                                    <w:caps/>
                                    <w:color w:val="191919" w:themeColor="text1" w:themeTint="E6"/>
                                    <w:sz w:val="72"/>
                                    <w:szCs w:val="72"/>
                                  </w:rPr>
                                </w:pPr>
                                <w:r>
                                  <w:rPr>
                                    <w:caps/>
                                    <w:color w:val="191919" w:themeColor="text1" w:themeTint="E6"/>
                                    <w:sz w:val="72"/>
                                    <w:szCs w:val="72"/>
                                  </w:rPr>
                                  <w:t>Change Management Plan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A18E47B" w14:textId="23CC648F" w:rsidR="00C406F1" w:rsidRDefault="008C0C7D">
                                <w:pPr>
                                  <w:jc w:val="right"/>
                                  <w:rPr>
                                    <w:sz w:val="24"/>
                                    <w:szCs w:val="24"/>
                                  </w:rPr>
                                </w:pPr>
                                <w:r>
                                  <w:rPr>
                                    <w:color w:val="000000" w:themeColor="text1"/>
                                    <w:sz w:val="24"/>
                                    <w:szCs w:val="24"/>
                                  </w:rPr>
                                  <w:t>Virgin Atlantic</w:t>
                                </w:r>
                              </w:p>
                            </w:sdtContent>
                          </w:sdt>
                        </w:tc>
                        <w:tc>
                          <w:tcPr>
                            <w:tcW w:w="2432" w:type="pct"/>
                            <w:vAlign w:val="center"/>
                          </w:tcPr>
                          <w:p w14:paraId="48020D16" w14:textId="77777777" w:rsidR="00C406F1" w:rsidRDefault="00C406F1">
                            <w:pPr>
                              <w:pStyle w:val="NoSpacing"/>
                              <w:rPr>
                                <w:caps/>
                                <w:color w:val="ED7D31" w:themeColor="accent2"/>
                                <w:sz w:val="26"/>
                                <w:szCs w:val="26"/>
                              </w:rPr>
                            </w:pPr>
                            <w:r>
                              <w:rPr>
                                <w:caps/>
                                <w:color w:val="ED7D31" w:themeColor="accent2"/>
                                <w:sz w:val="26"/>
                                <w:szCs w:val="26"/>
                              </w:rPr>
                              <w:t>Abstract</w:t>
                            </w:r>
                          </w:p>
                          <w:sdt>
                            <w:sdtPr>
                              <w:rPr>
                                <w:color w:val="000000" w:themeColor="text1"/>
                                <w:kern w:val="0"/>
                                <w14:ligatures w14:val="none"/>
                              </w:rPr>
                              <w:alias w:val="Abstract"/>
                              <w:tag w:val=""/>
                              <w:id w:val="-2036181933"/>
                              <w:dataBinding w:prefixMappings="xmlns:ns0='http://schemas.microsoft.com/office/2006/coverPageProps' " w:xpath="/ns0:CoverPageProperties[1]/ns0:Abstract[1]" w:storeItemID="{55AF091B-3C7A-41E3-B477-F2FDAA23CFDA}"/>
                              <w:text/>
                            </w:sdtPr>
                            <w:sdtEndPr/>
                            <w:sdtContent>
                              <w:p w14:paraId="11BCECFF" w14:textId="3EFDE6CA" w:rsidR="00C406F1" w:rsidRDefault="005D614A" w:rsidP="00607719">
                                <w:pPr>
                                  <w:rPr>
                                    <w:color w:val="000000" w:themeColor="text1"/>
                                  </w:rPr>
                                </w:pPr>
                                <w:r w:rsidRPr="00EF2E99">
                                  <w:rPr>
                                    <w:color w:val="000000" w:themeColor="text1"/>
                                    <w:kern w:val="0"/>
                                    <w14:ligatures w14:val="none"/>
                                  </w:rPr>
                                  <w:t>This report analyses Virgin Atlantic's change management initiatives following the foregoing disruptions in the industry and economic challenges. The airline industry has undergone formidable change, with projections forecasting a $25.7 billion profit for the industry in 2024 (IATA, 2024), despite ongoing challenges in sustainability and digital transformation. The history of Virgin Atlantic shows that the company possesses a great level of resilience and adaptability in reply to external pressures. The annual report submitted by the company indicates the implication of significant organizational changes in connection with digital disruption and economic uncertainties (Virgin Atlantic Limited, 2024). The airline has particularly focused on sustainable aviation initiatives (Brennan et al., 2024) and digital transformation strategies to maintain competitive advantage. This report draws the plan for Virgin Atlantic's strategic changes and leadership approaches</w:t>
                                </w:r>
                                <w:r>
                                  <w:rPr>
                                    <w:color w:val="000000" w:themeColor="text1"/>
                                    <w:kern w:val="0"/>
                                    <w14:ligatures w14:val="none"/>
                                  </w:rPr>
                                  <w:t>, u</w:t>
                                </w:r>
                                <w:r w:rsidRPr="00EF2E99">
                                  <w:rPr>
                                    <w:color w:val="000000" w:themeColor="text1"/>
                                    <w:kern w:val="0"/>
                                    <w14:ligatures w14:val="none"/>
                                  </w:rPr>
                                  <w:t xml:space="preserve">sing Kotter's (1996) change management model and Lewin's (1951) force field analysis. The </w:t>
                                </w:r>
                                <w:r>
                                  <w:rPr>
                                    <w:color w:val="000000" w:themeColor="text1"/>
                                    <w:kern w:val="0"/>
                                    <w14:ligatures w14:val="none"/>
                                  </w:rPr>
                                  <w:t>plan makes sure</w:t>
                                </w:r>
                                <w:r w:rsidRPr="00EF2E99">
                                  <w:rPr>
                                    <w:color w:val="000000" w:themeColor="text1"/>
                                    <w:kern w:val="0"/>
                                    <w14:ligatures w14:val="none"/>
                                  </w:rPr>
                                  <w:t xml:space="preserve"> that the company's transformation </w:t>
                                </w:r>
                                <w:r>
                                  <w:rPr>
                                    <w:color w:val="000000" w:themeColor="text1"/>
                                    <w:kern w:val="0"/>
                                    <w14:ligatures w14:val="none"/>
                                  </w:rPr>
                                  <w:t>follows the</w:t>
                                </w:r>
                                <w:r w:rsidRPr="00EF2E99">
                                  <w:rPr>
                                    <w:color w:val="000000" w:themeColor="text1"/>
                                    <w:kern w:val="0"/>
                                    <w14:ligatures w14:val="none"/>
                                  </w:rPr>
                                  <w:t xml:space="preserve"> contemporary human-centred leadership principles (Marone, 2024), </w:t>
                                </w:r>
                                <w:r>
                                  <w:rPr>
                                    <w:color w:val="000000" w:themeColor="text1"/>
                                    <w:kern w:val="0"/>
                                    <w14:ligatures w14:val="none"/>
                                  </w:rPr>
                                  <w:t>availing</w:t>
                                </w:r>
                                <w:r w:rsidRPr="00EF2E99">
                                  <w:rPr>
                                    <w:color w:val="000000" w:themeColor="text1"/>
                                    <w:kern w:val="0"/>
                                    <w14:ligatures w14:val="none"/>
                                  </w:rPr>
                                  <w:t xml:space="preserve"> better adaptation to change among employees.</w:t>
                                </w:r>
                                <w:r>
                                  <w:rPr>
                                    <w:color w:val="000000" w:themeColor="text1"/>
                                    <w:kern w:val="0"/>
                                    <w14:ligatures w14:val="none"/>
                                  </w:rPr>
                                  <w:t xml:space="preserve"> Using </w:t>
                                </w:r>
                                <w:r w:rsidRPr="00127A35">
                                  <w:rPr>
                                    <w:color w:val="000000" w:themeColor="text1"/>
                                    <w:kern w:val="0"/>
                                    <w14:ligatures w14:val="none"/>
                                  </w:rPr>
                                  <w:t>Schein's (2010) cultural framework</w:t>
                                </w:r>
                                <w:r>
                                  <w:rPr>
                                    <w:color w:val="000000" w:themeColor="text1"/>
                                    <w:kern w:val="0"/>
                                    <w14:ligatures w14:val="none"/>
                                  </w:rPr>
                                  <w:t xml:space="preserve">, this </w:t>
                                </w:r>
                                <w:r w:rsidRPr="00EF2E99">
                                  <w:rPr>
                                    <w:color w:val="000000" w:themeColor="text1"/>
                                    <w:kern w:val="0"/>
                                    <w14:ligatures w14:val="none"/>
                                  </w:rPr>
                                  <w:t xml:space="preserve">report examines how organizational culture impacts change management success. A comprehensive change management plan is proposed, incorporating six key transformation levers (Harvard Business Publishing, 2023) and focusing on </w:t>
                                </w:r>
                                <w:r w:rsidR="00E72B8F">
                                  <w:rPr>
                                    <w:color w:val="000000" w:themeColor="text1"/>
                                    <w:kern w:val="0"/>
                                    <w14:ligatures w14:val="none"/>
                                  </w:rPr>
                                  <w:t>creating</w:t>
                                </w:r>
                                <w:r w:rsidRPr="00EF2E99">
                                  <w:rPr>
                                    <w:color w:val="000000" w:themeColor="text1"/>
                                    <w:kern w:val="0"/>
                                    <w14:ligatures w14:val="none"/>
                                  </w:rPr>
                                  <w:t xml:space="preserve"> a sustainable learning culture within the organization.</w:t>
                                </w:r>
                                <w:r w:rsidR="00E72B8F">
                                  <w:rPr>
                                    <w:color w:val="000000" w:themeColor="text1"/>
                                    <w:kern w:val="0"/>
                                    <w14:ligatures w14:val="none"/>
                                  </w:rPr>
                                  <w:t xml:space="preserve"> </w:t>
                                </w:r>
                                <w:r w:rsidRPr="00EF2E99">
                                  <w:rPr>
                                    <w:color w:val="000000" w:themeColor="text1"/>
                                    <w:kern w:val="0"/>
                                    <w14:ligatures w14:val="none"/>
                                  </w:rPr>
                                  <w:t>This analysis concludes that Virgin Atlantic's successful navigation of industry challenges depends on maintaining agile leadership, fostering a resilient organizational culture, and implementing data-driven strategies (</w:t>
                                </w:r>
                                <w:proofErr w:type="spellStart"/>
                                <w:r w:rsidRPr="00EF2E99">
                                  <w:rPr>
                                    <w:color w:val="000000" w:themeColor="text1"/>
                                    <w:kern w:val="0"/>
                                    <w14:ligatures w14:val="none"/>
                                  </w:rPr>
                                  <w:t>Moghadasnian</w:t>
                                </w:r>
                                <w:proofErr w:type="spellEnd"/>
                                <w:r w:rsidRPr="00EF2E99">
                                  <w:rPr>
                                    <w:color w:val="000000" w:themeColor="text1"/>
                                    <w:kern w:val="0"/>
                                    <w14:ligatures w14:val="none"/>
                                  </w:rPr>
                                  <w:t>, 2025). Recommendations focus on enhancing digital capabilities, strengthening sustainability initiatives, and developing adaptive leadership practices.</w:t>
                                </w:r>
                              </w:p>
                            </w:sdtContent>
                          </w:sdt>
                          <w:p w14:paraId="17DCAA9C" w14:textId="32526F9F" w:rsidR="00C406F1" w:rsidRPr="0090154D" w:rsidRDefault="00C406F1">
                            <w:pPr>
                              <w:pStyle w:val="NoSpacing"/>
                              <w:rPr>
                                <w:color w:val="ED7D31" w:themeColor="accent2"/>
                                <w:sz w:val="26"/>
                                <w:szCs w:val="26"/>
                                <w:lang w:val="en-GB"/>
                              </w:rPr>
                            </w:pPr>
                          </w:p>
                          <w:p w14:paraId="0789F074" w14:textId="47B59769" w:rsidR="00C406F1" w:rsidRDefault="00C406F1">
                            <w:pPr>
                              <w:pStyle w:val="NoSpacing"/>
                            </w:pPr>
                          </w:p>
                        </w:tc>
                      </w:tr>
                    </w:tbl>
                    <w:p w14:paraId="3B0CEE55" w14:textId="77777777" w:rsidR="00C406F1" w:rsidRDefault="00C406F1"/>
                  </w:txbxContent>
                </v:textbox>
                <w10:wrap anchorx="page" anchory="page"/>
              </v:shape>
            </w:pict>
          </w:r>
          <w:r w:rsidR="00C406F1">
            <w:rPr>
              <w:rFonts w:ascii="Arial" w:hAnsi="Arial" w:cs="Arial"/>
              <w:b/>
            </w:rPr>
            <w:br w:type="page"/>
          </w:r>
        </w:p>
      </w:sdtContent>
    </w:sdt>
    <w:sdt>
      <w:sdtPr>
        <w:id w:val="-202801889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2B9605C9" w14:textId="7A55AB09" w:rsidR="001049A4" w:rsidRDefault="001049A4">
          <w:pPr>
            <w:pStyle w:val="TOCHeading"/>
          </w:pPr>
          <w:r>
            <w:t>Contents</w:t>
          </w:r>
        </w:p>
        <w:p w14:paraId="3568B913" w14:textId="4B403C49" w:rsidR="001049A4" w:rsidRDefault="001049A4">
          <w:fldSimple w:instr=" TOC \o &quot;1-3&quot; \h \z \u ">
            <w:r>
              <w:rPr>
                <w:b/>
                <w:bCs/>
                <w:noProof/>
                <w:lang w:val="en-US"/>
              </w:rPr>
              <w:t>No table of contents entries found.</w:t>
            </w:r>
          </w:fldSimple>
        </w:p>
      </w:sdtContent>
    </w:sdt>
    <w:p w14:paraId="54068A7B" w14:textId="77777777" w:rsidR="006042E7" w:rsidRDefault="006042E7" w:rsidP="006042E7"/>
    <w:p w14:paraId="6C64111A" w14:textId="10E93B9C" w:rsidR="00F75491" w:rsidRPr="00300C11" w:rsidRDefault="00F75491" w:rsidP="001049A4">
      <w:pPr>
        <w:pStyle w:val="Heading1"/>
        <w:rPr>
          <w:b/>
          <w:bCs/>
        </w:rPr>
      </w:pPr>
      <w:r w:rsidRPr="00300C11">
        <w:rPr>
          <w:b/>
          <w:bCs/>
        </w:rPr>
        <w:t>Introduction</w:t>
      </w:r>
    </w:p>
    <w:p w14:paraId="18A2474E" w14:textId="3AA891F7" w:rsidR="00F75491" w:rsidRDefault="00344DD3" w:rsidP="00F75491">
      <w:r>
        <w:t>The technological advancement, sustainability imperatives, and evolving consumer expectations</w:t>
      </w:r>
      <w:r w:rsidR="003A2AC7">
        <w:t xml:space="preserve"> are</w:t>
      </w:r>
      <w:r>
        <w:t xml:space="preserve"> </w:t>
      </w:r>
      <w:r w:rsidR="003A2AC7">
        <w:t xml:space="preserve">driving unprecedented transformation </w:t>
      </w:r>
      <w:r w:rsidR="009D7FFD">
        <w:t>in t</w:t>
      </w:r>
      <w:r w:rsidR="00F75491">
        <w:t>he global airline</w:t>
      </w:r>
      <w:r w:rsidR="009D7FFD">
        <w:t xml:space="preserve"> industry</w:t>
      </w:r>
      <w:r w:rsidR="00F75491">
        <w:t>. IATA (2024)</w:t>
      </w:r>
      <w:r w:rsidR="009D7FFD">
        <w:t xml:space="preserve"> highlights</w:t>
      </w:r>
      <w:r w:rsidR="00935BBA">
        <w:t xml:space="preserve"> that</w:t>
      </w:r>
      <w:r w:rsidR="00F75491">
        <w:t xml:space="preserve">, despite </w:t>
      </w:r>
      <w:r w:rsidR="00935BBA">
        <w:t>the forecasted</w:t>
      </w:r>
      <w:r w:rsidR="00F75491">
        <w:t xml:space="preserve"> a $25.7 billion profit in 2024, </w:t>
      </w:r>
      <w:r w:rsidR="003239B0">
        <w:t xml:space="preserve">all </w:t>
      </w:r>
      <w:r w:rsidR="00F75491">
        <w:t xml:space="preserve">airlines face complex challenges requiring strategic adaptation and organizational change. Within this context, this report examines Virgin Atlantic's </w:t>
      </w:r>
      <w:r w:rsidR="00D75C58">
        <w:t xml:space="preserve">actions towards </w:t>
      </w:r>
      <w:r w:rsidR="00F75491">
        <w:t>change management and organizational transformation strategies.</w:t>
      </w:r>
    </w:p>
    <w:p w14:paraId="306954EB" w14:textId="45AA86BF" w:rsidR="00F75491" w:rsidRPr="00300C11" w:rsidRDefault="00F75491" w:rsidP="001049A4">
      <w:pPr>
        <w:pStyle w:val="Heading2"/>
        <w:rPr>
          <w:b/>
          <w:bCs/>
        </w:rPr>
      </w:pPr>
      <w:r w:rsidRPr="00300C11">
        <w:rPr>
          <w:b/>
          <w:bCs/>
        </w:rPr>
        <w:t xml:space="preserve"> Project Scope and Objectives</w:t>
      </w:r>
    </w:p>
    <w:p w14:paraId="0C3E9308" w14:textId="4AC9473E" w:rsidR="00F75491" w:rsidRDefault="00F75491" w:rsidP="00F75491">
      <w:r>
        <w:t xml:space="preserve">This report </w:t>
      </w:r>
      <w:r w:rsidR="008B5E6C">
        <w:t>will</w:t>
      </w:r>
      <w:r>
        <w:t xml:space="preserve"> </w:t>
      </w:r>
      <w:r w:rsidR="00841BA6">
        <w:t>analyse</w:t>
      </w:r>
      <w:r>
        <w:t xml:space="preserve"> Virgin Atlantic's change management approach through three </w:t>
      </w:r>
      <w:r w:rsidR="008B5E6C">
        <w:t>main</w:t>
      </w:r>
      <w:r>
        <w:t xml:space="preserve"> objectives:</w:t>
      </w:r>
    </w:p>
    <w:p w14:paraId="579B46B6" w14:textId="7089E937" w:rsidR="00F75491" w:rsidRDefault="00F75491" w:rsidP="00F75491">
      <w:r>
        <w:t>- Evaluate the impact of external environmental factors, particularly digital disruption and economic uncertainty, on the organization's strategy</w:t>
      </w:r>
      <w:r w:rsidR="008B5E6C">
        <w:t xml:space="preserve"> and operations </w:t>
      </w:r>
    </w:p>
    <w:p w14:paraId="7AF4A5C8" w14:textId="2C7A8774" w:rsidR="00F75491" w:rsidRDefault="00F75491" w:rsidP="00F75491">
      <w:r>
        <w:t xml:space="preserve">- </w:t>
      </w:r>
      <w:r w:rsidR="008B5E6C">
        <w:t>Evaluate</w:t>
      </w:r>
      <w:r>
        <w:t xml:space="preserve"> the effectiveness of </w:t>
      </w:r>
      <w:r w:rsidR="000B2920">
        <w:t>the existing</w:t>
      </w:r>
      <w:r>
        <w:t xml:space="preserve"> change management models and leadership approaches</w:t>
      </w:r>
    </w:p>
    <w:p w14:paraId="1688D88E" w14:textId="69A4824A" w:rsidR="00F75491" w:rsidRDefault="00F75491" w:rsidP="00F75491">
      <w:r>
        <w:t xml:space="preserve">- Examine </w:t>
      </w:r>
      <w:r w:rsidR="000B2920">
        <w:t>how</w:t>
      </w:r>
      <w:r>
        <w:t xml:space="preserve"> organizational culture </w:t>
      </w:r>
      <w:r w:rsidR="000B2920">
        <w:t>impacts</w:t>
      </w:r>
      <w:r>
        <w:t xml:space="preserve"> change implementation success</w:t>
      </w:r>
    </w:p>
    <w:p w14:paraId="619609DD" w14:textId="77777777" w:rsidR="00F75491" w:rsidRDefault="00F75491" w:rsidP="00F75491">
      <w:r>
        <w:t>The analysis will inform the development of a comprehensive change management plan that aligns with Virgin Atlantic's strategic objectives and industry demands.</w:t>
      </w:r>
    </w:p>
    <w:p w14:paraId="6A906911" w14:textId="13FB4D4C" w:rsidR="00F75491" w:rsidRDefault="00F75491" w:rsidP="001049A4">
      <w:pPr>
        <w:pStyle w:val="Heading2"/>
      </w:pPr>
      <w:r>
        <w:t xml:space="preserve"> Company Overview</w:t>
      </w:r>
    </w:p>
    <w:p w14:paraId="5CC73B0D" w14:textId="01BED76D" w:rsidR="00F75491" w:rsidRDefault="00F560AB" w:rsidP="00F75491">
      <w:r>
        <w:t>Incorporated in 198</w:t>
      </w:r>
      <w:r w:rsidR="00280F82">
        <w:t xml:space="preserve">4, </w:t>
      </w:r>
      <w:r w:rsidR="00F75491">
        <w:t xml:space="preserve">Virgin Atlantic has </w:t>
      </w:r>
      <w:r w:rsidR="00280F82">
        <w:t>grown</w:t>
      </w:r>
      <w:r w:rsidR="00F75491">
        <w:t xml:space="preserve"> from a disruptive market </w:t>
      </w:r>
      <w:r w:rsidR="002F3644">
        <w:t>newbie</w:t>
      </w:r>
      <w:r w:rsidR="00F75491">
        <w:t xml:space="preserve"> to a major international </w:t>
      </w:r>
      <w:r w:rsidR="002F3644">
        <w:t xml:space="preserve">airline </w:t>
      </w:r>
      <w:r w:rsidR="00F75491">
        <w:t xml:space="preserve">carrier. The </w:t>
      </w:r>
      <w:r w:rsidR="002F3644">
        <w:t>company’s</w:t>
      </w:r>
      <w:r w:rsidR="00F75491">
        <w:t xml:space="preserve"> </w:t>
      </w:r>
      <w:r w:rsidR="002F3644">
        <w:t>latest</w:t>
      </w:r>
      <w:r w:rsidR="00F75491">
        <w:t xml:space="preserve"> annual report </w:t>
      </w:r>
      <w:r w:rsidR="002F3644">
        <w:t>highlights</w:t>
      </w:r>
      <w:r w:rsidR="00F75491">
        <w:t xml:space="preserve"> significant organizational changes implemented </w:t>
      </w:r>
      <w:r w:rsidR="002F3644">
        <w:t xml:space="preserve">in </w:t>
      </w:r>
      <w:r w:rsidR="00EE5C2F">
        <w:t>response to</w:t>
      </w:r>
      <w:r w:rsidR="00F75491">
        <w:t xml:space="preserve"> industry challenges and </w:t>
      </w:r>
      <w:r w:rsidR="00EE5C2F">
        <w:t xml:space="preserve">aiming to </w:t>
      </w:r>
      <w:r w:rsidR="00F75491">
        <w:t>maintain competitive advantage (Virgin Atlantic Limited, 2024). As highlighted by Publicis Sapient (2024), airlines must embrace digital transformation and sustainable practices to remain viable in an increasingly competitive market.</w:t>
      </w:r>
    </w:p>
    <w:p w14:paraId="15201C7D" w14:textId="48A73E01" w:rsidR="00F75491" w:rsidRDefault="00F75491" w:rsidP="00F75491">
      <w:r>
        <w:t xml:space="preserve">The company operates in an industry experiencing what IATA (2024) terms "Deep Change," characterized by rapid technological evolution, stringent environmental regulations, and shifting customer preferences. Virgin Atlantic </w:t>
      </w:r>
      <w:r w:rsidR="00920F45">
        <w:t>answers the industry</w:t>
      </w:r>
      <w:r>
        <w:t xml:space="preserve"> challenges, particularly </w:t>
      </w:r>
      <w:r w:rsidR="00B71176">
        <w:t>developing their</w:t>
      </w:r>
      <w:r>
        <w:t xml:space="preserve"> approach to sustainable aviation fuels (Brennan et al., 2024) and digital transformation initiatives, demonstrat</w:t>
      </w:r>
      <w:r w:rsidR="0031788A">
        <w:t>ing</w:t>
      </w:r>
      <w:r>
        <w:t xml:space="preserve"> its </w:t>
      </w:r>
      <w:r w:rsidR="00705A80">
        <w:t>engagement</w:t>
      </w:r>
      <w:r>
        <w:t xml:space="preserve"> to organizational adaptation and strategic renewal.</w:t>
      </w:r>
    </w:p>
    <w:p w14:paraId="13861EB1" w14:textId="77777777" w:rsidR="00004514" w:rsidRDefault="00F75491" w:rsidP="001049A4">
      <w:r>
        <w:t xml:space="preserve">This analysis will </w:t>
      </w:r>
      <w:r w:rsidR="00144D70">
        <w:t>apply</w:t>
      </w:r>
      <w:r>
        <w:t xml:space="preserve"> </w:t>
      </w:r>
      <w:r w:rsidR="00144D70">
        <w:t>the popular</w:t>
      </w:r>
      <w:r>
        <w:t xml:space="preserve"> change management frameworks and </w:t>
      </w:r>
      <w:r w:rsidR="006E2508">
        <w:t>the modern</w:t>
      </w:r>
      <w:r>
        <w:t xml:space="preserve"> leadership theories to evaluate Virgin Atlantic's transformation </w:t>
      </w:r>
      <w:r w:rsidR="006E2508">
        <w:t>path</w:t>
      </w:r>
      <w:r>
        <w:t xml:space="preserve"> and propose future strategic directions. </w:t>
      </w:r>
    </w:p>
    <w:p w14:paraId="7F4DDB0A" w14:textId="1B54306A" w:rsidR="00682A82" w:rsidRPr="00300C11" w:rsidRDefault="00682A82" w:rsidP="00004514">
      <w:pPr>
        <w:pStyle w:val="Heading1"/>
        <w:rPr>
          <w:b/>
          <w:bCs/>
        </w:rPr>
      </w:pPr>
      <w:r w:rsidRPr="00300C11">
        <w:rPr>
          <w:b/>
          <w:bCs/>
        </w:rPr>
        <w:lastRenderedPageBreak/>
        <w:t>Analysis of Virgin Atlantic's Recent History and External Environment</w:t>
      </w:r>
    </w:p>
    <w:p w14:paraId="7EB5EF13" w14:textId="0AE7B4C6" w:rsidR="00D95F71" w:rsidRPr="00300C11" w:rsidRDefault="00D95F71" w:rsidP="00004514">
      <w:pPr>
        <w:pStyle w:val="Heading2"/>
        <w:rPr>
          <w:b/>
          <w:bCs/>
        </w:rPr>
      </w:pPr>
      <w:r w:rsidRPr="00300C11">
        <w:rPr>
          <w:b/>
          <w:bCs/>
        </w:rPr>
        <w:t>Recent Organizational History</w:t>
      </w:r>
    </w:p>
    <w:p w14:paraId="3A510A0A" w14:textId="09ED2320" w:rsidR="006B5B60" w:rsidRDefault="00606544" w:rsidP="000D4D3E">
      <w:pPr>
        <w:keepNext/>
      </w:pPr>
      <w:r w:rsidRPr="00606544">
        <w:t>Virgin Atlantic</w:t>
      </w:r>
      <w:r>
        <w:t>’</w:t>
      </w:r>
      <w:r w:rsidRPr="00606544">
        <w:t xml:space="preserve">s transformation from </w:t>
      </w:r>
      <w:r w:rsidR="0097468E">
        <w:t>newly established</w:t>
      </w:r>
      <w:r w:rsidRPr="00606544">
        <w:t xml:space="preserve"> brand to </w:t>
      </w:r>
      <w:r w:rsidR="0097468E">
        <w:t>a</w:t>
      </w:r>
      <w:r w:rsidR="00D30DFF">
        <w:t xml:space="preserve"> firmly standing international carrier</w:t>
      </w:r>
      <w:r w:rsidRPr="00606544">
        <w:t xml:space="preserve"> showcases a noteworthy </w:t>
      </w:r>
      <w:r w:rsidR="00D30DFF">
        <w:t>development</w:t>
      </w:r>
      <w:r w:rsidRPr="00606544">
        <w:t xml:space="preserve"> in the </w:t>
      </w:r>
      <w:r w:rsidR="00D30DFF">
        <w:t>fabric</w:t>
      </w:r>
      <w:r w:rsidR="00B33AD6">
        <w:t xml:space="preserve"> of</w:t>
      </w:r>
      <w:r w:rsidR="00D30DFF">
        <w:t xml:space="preserve"> </w:t>
      </w:r>
      <w:r w:rsidRPr="00606544">
        <w:t xml:space="preserve">aviation </w:t>
      </w:r>
      <w:proofErr w:type="gramStart"/>
      <w:r w:rsidRPr="00606544">
        <w:t>sector .</w:t>
      </w:r>
      <w:proofErr w:type="gramEnd"/>
      <w:r w:rsidR="006563EC">
        <w:t xml:space="preserve"> </w:t>
      </w:r>
      <w:r w:rsidRPr="00606544">
        <w:t xml:space="preserve">The </w:t>
      </w:r>
      <w:proofErr w:type="spellStart"/>
      <w:proofErr w:type="gramStart"/>
      <w:r w:rsidRPr="00606544">
        <w:t>airline</w:t>
      </w:r>
      <w:r w:rsidR="00B33AD6">
        <w:t>,s</w:t>
      </w:r>
      <w:proofErr w:type="spellEnd"/>
      <w:proofErr w:type="gramEnd"/>
      <w:r w:rsidR="00B33AD6">
        <w:t xml:space="preserve"> initial steps</w:t>
      </w:r>
      <w:r w:rsidR="007344E9">
        <w:t xml:space="preserve"> were</w:t>
      </w:r>
      <w:r w:rsidRPr="00606544">
        <w:t xml:space="preserve"> in 1984 with one plane flying between Gatwick and Newark. </w:t>
      </w:r>
      <w:r w:rsidR="007344E9">
        <w:t>However, the company quickly</w:t>
      </w:r>
      <w:r w:rsidR="00A73C09">
        <w:t xml:space="preserve"> presented itself as a</w:t>
      </w:r>
      <w:r w:rsidRPr="00606544">
        <w:t xml:space="preserve"> game changer by introducing creativity and a unique identity to an </w:t>
      </w:r>
      <w:r w:rsidR="00ED248D" w:rsidRPr="00606544">
        <w:t>industry</w:t>
      </w:r>
      <w:r w:rsidR="00ED248D">
        <w:t xml:space="preserve"> dominated as a rule</w:t>
      </w:r>
      <w:r w:rsidRPr="00606544">
        <w:t xml:space="preserve"> by traditional airlines.</w:t>
      </w:r>
      <w:r w:rsidR="00A73C09">
        <w:t xml:space="preserve"> </w:t>
      </w:r>
      <w:r w:rsidR="001E3EF5">
        <w:t>The information in the company’s annual report</w:t>
      </w:r>
      <w:r w:rsidRPr="00606544">
        <w:t xml:space="preserve"> </w:t>
      </w:r>
      <w:r w:rsidR="00AA5B72">
        <w:t>indicates</w:t>
      </w:r>
      <w:r w:rsidRPr="00606544">
        <w:t xml:space="preserve"> record breaking revenues of £3</w:t>
      </w:r>
      <w:r w:rsidR="00AA5B72">
        <w:t xml:space="preserve"> (</w:t>
      </w:r>
      <w:r w:rsidR="00AA5B72" w:rsidRPr="00606544">
        <w:t>Virgin Atlantic Limited</w:t>
      </w:r>
      <w:r w:rsidR="00AA5B72">
        <w:t xml:space="preserve">, </w:t>
      </w:r>
      <w:r w:rsidR="006B5B60" w:rsidRPr="00606544">
        <w:t>2024.</w:t>
      </w:r>
      <w:r w:rsidRPr="00606544">
        <w:t xml:space="preserve"> The airline</w:t>
      </w:r>
      <w:r w:rsidR="006B5B60">
        <w:t>’</w:t>
      </w:r>
      <w:r w:rsidRPr="00606544">
        <w:t>s</w:t>
      </w:r>
      <w:r w:rsidR="008E19B1">
        <w:t xml:space="preserve"> annual</w:t>
      </w:r>
      <w:r w:rsidRPr="00606544">
        <w:t xml:space="preserve"> financial </w:t>
      </w:r>
      <w:r w:rsidR="008E19B1">
        <w:t>report also</w:t>
      </w:r>
      <w:r w:rsidRPr="00606544">
        <w:t xml:space="preserve"> </w:t>
      </w:r>
      <w:proofErr w:type="gramStart"/>
      <w:r w:rsidRPr="00606544">
        <w:t>show</w:t>
      </w:r>
      <w:proofErr w:type="gramEnd"/>
      <w:r w:rsidRPr="00606544">
        <w:t xml:space="preserve"> a decrease in losses from £206 million in 2022 to £139 million in 2023 due to both the </w:t>
      </w:r>
      <w:r w:rsidR="008E19B1">
        <w:t xml:space="preserve">favourable </w:t>
      </w:r>
      <w:r w:rsidRPr="00606544">
        <w:t>conditions</w:t>
      </w:r>
      <w:r w:rsidR="008E19B1">
        <w:t xml:space="preserve"> for the industry</w:t>
      </w:r>
      <w:r w:rsidRPr="00606544">
        <w:t xml:space="preserve"> and the </w:t>
      </w:r>
      <w:r w:rsidR="00F2217A">
        <w:t>implemented</w:t>
      </w:r>
      <w:r w:rsidRPr="00606544">
        <w:t xml:space="preserve"> </w:t>
      </w:r>
      <w:r w:rsidR="00F2217A">
        <w:t xml:space="preserve">by the company </w:t>
      </w:r>
      <w:r w:rsidR="00F2217A" w:rsidRPr="00606544">
        <w:t>strategies</w:t>
      </w:r>
      <w:r w:rsidR="00F2217A">
        <w:t xml:space="preserve"> which </w:t>
      </w:r>
      <w:r w:rsidR="00F2217A" w:rsidRPr="00606544">
        <w:t>successful</w:t>
      </w:r>
      <w:r w:rsidR="00F2217A">
        <w:t xml:space="preserve">ly </w:t>
      </w:r>
      <w:r w:rsidR="007330DA">
        <w:t xml:space="preserve">addressed the current </w:t>
      </w:r>
      <w:r w:rsidR="00453E05">
        <w:t>challenges for the sector</w:t>
      </w:r>
      <w:r w:rsidRPr="00606544">
        <w:t xml:space="preserve">. </w:t>
      </w:r>
    </w:p>
    <w:p w14:paraId="09E787AE" w14:textId="77777777" w:rsidR="007330DA" w:rsidRDefault="007330DA" w:rsidP="000D4D3E">
      <w:pPr>
        <w:keepNext/>
      </w:pPr>
    </w:p>
    <w:p w14:paraId="3A88C8DB" w14:textId="44D85566" w:rsidR="000D4D3E" w:rsidRDefault="001565B5" w:rsidP="000D4D3E">
      <w:pPr>
        <w:keepNext/>
      </w:pPr>
      <w:r>
        <w:rPr>
          <w:noProof/>
        </w:rPr>
        <w:drawing>
          <wp:inline distT="0" distB="0" distL="0" distR="0" wp14:anchorId="2F2B4E91" wp14:editId="1ECC6E95">
            <wp:extent cx="5600700" cy="4076700"/>
            <wp:effectExtent l="19050" t="0" r="0" b="0"/>
            <wp:docPr id="51461301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FF9423A" w14:textId="6B2A63C7" w:rsidR="001565B5" w:rsidRPr="00D95F71" w:rsidRDefault="000D4D3E" w:rsidP="000D4D3E">
      <w:pPr>
        <w:pStyle w:val="Caption"/>
      </w:pPr>
      <w:r>
        <w:t xml:space="preserve">Figure </w:t>
      </w:r>
      <w:fldSimple w:instr=" SEQ Figure \* ARABIC ">
        <w:r w:rsidR="0092001D">
          <w:rPr>
            <w:noProof/>
          </w:rPr>
          <w:t>1</w:t>
        </w:r>
      </w:fldSimple>
      <w:r>
        <w:t>. PESTEL analysis of Virgin Atlantic</w:t>
      </w:r>
    </w:p>
    <w:p w14:paraId="67323220" w14:textId="5B58E417" w:rsidR="00D95F71" w:rsidRPr="00300C11" w:rsidRDefault="00D95F71" w:rsidP="00004514">
      <w:pPr>
        <w:pStyle w:val="Heading2"/>
        <w:rPr>
          <w:b/>
          <w:bCs/>
        </w:rPr>
      </w:pPr>
      <w:r w:rsidRPr="00300C11">
        <w:rPr>
          <w:b/>
          <w:bCs/>
        </w:rPr>
        <w:t>Digital Disruption Impact</w:t>
      </w:r>
    </w:p>
    <w:p w14:paraId="13D83442" w14:textId="0086ED28" w:rsidR="003F79E2" w:rsidRDefault="003F79E2" w:rsidP="00D95F71">
      <w:r w:rsidRPr="003F79E2">
        <w:t xml:space="preserve">The digital revolution in the airline sector has brought about changes to the way businesses operate. Virgin Atlantic </w:t>
      </w:r>
      <w:r w:rsidR="00110152">
        <w:t xml:space="preserve">holds a leading position </w:t>
      </w:r>
      <w:r w:rsidRPr="003F79E2">
        <w:t xml:space="preserve">in embracing these transformations. </w:t>
      </w:r>
      <w:proofErr w:type="spellStart"/>
      <w:r w:rsidR="00A5533B" w:rsidRPr="003F79E2">
        <w:t>Moghadasnian</w:t>
      </w:r>
      <w:r w:rsidR="00A5533B">
        <w:t>’s</w:t>
      </w:r>
      <w:proofErr w:type="spellEnd"/>
      <w:r w:rsidR="00A5533B" w:rsidRPr="003F79E2">
        <w:t xml:space="preserve"> (2025)</w:t>
      </w:r>
      <w:r w:rsidR="00A5533B">
        <w:t xml:space="preserve"> </w:t>
      </w:r>
      <w:r w:rsidR="00F409CF">
        <w:t xml:space="preserve">highlights the importance of the </w:t>
      </w:r>
      <w:r w:rsidRPr="003F79E2">
        <w:t>integration of technologies and artificial intelligence for airlines to thrive and stay competitive in the market landscape. Virgin Atlantic has invest</w:t>
      </w:r>
      <w:r w:rsidR="00227E8A">
        <w:t>ed</w:t>
      </w:r>
      <w:r w:rsidRPr="003F79E2">
        <w:t xml:space="preserve"> in </w:t>
      </w:r>
      <w:r w:rsidR="000374D3">
        <w:t xml:space="preserve">improvement in </w:t>
      </w:r>
      <w:r w:rsidRPr="003F79E2">
        <w:t xml:space="preserve">its infrastructure across various touchpoints for customers as well, as backend operational functions. </w:t>
      </w:r>
      <w:r w:rsidR="004106BE">
        <w:lastRenderedPageBreak/>
        <w:t>Using advanced technology</w:t>
      </w:r>
      <w:r w:rsidR="00957F09">
        <w:t>, t</w:t>
      </w:r>
      <w:r w:rsidRPr="003F79E2">
        <w:t xml:space="preserve">he </w:t>
      </w:r>
      <w:r w:rsidR="00C44EC5">
        <w:t>company</w:t>
      </w:r>
      <w:r w:rsidRPr="003F79E2">
        <w:t xml:space="preserve"> </w:t>
      </w:r>
      <w:r w:rsidR="00957F09">
        <w:t xml:space="preserve">can now give </w:t>
      </w:r>
      <w:proofErr w:type="gramStart"/>
      <w:r w:rsidR="00957F09">
        <w:t xml:space="preserve">the </w:t>
      </w:r>
      <w:r w:rsidRPr="003F79E2">
        <w:t xml:space="preserve"> passengers</w:t>
      </w:r>
      <w:proofErr w:type="gramEnd"/>
      <w:r w:rsidRPr="003F79E2">
        <w:t xml:space="preserve"> in premium cabins </w:t>
      </w:r>
      <w:r w:rsidR="00957F09">
        <w:t xml:space="preserve">the right </w:t>
      </w:r>
      <w:r w:rsidRPr="003F79E2">
        <w:t>to choose their meals before the flight</w:t>
      </w:r>
      <w:r w:rsidR="00C149F8">
        <w:t>; it is sending</w:t>
      </w:r>
      <w:r w:rsidRPr="003F79E2">
        <w:t xml:space="preserve"> out </w:t>
      </w:r>
      <w:r w:rsidR="00590D18" w:rsidRPr="003F79E2">
        <w:t>pre-flight</w:t>
      </w:r>
      <w:r w:rsidRPr="003F79E2">
        <w:t xml:space="preserve"> information to </w:t>
      </w:r>
      <w:r w:rsidR="00590D18" w:rsidRPr="003F79E2">
        <w:t>travellers</w:t>
      </w:r>
      <w:r w:rsidR="00957F09">
        <w:t xml:space="preserve">, and </w:t>
      </w:r>
      <w:r w:rsidRPr="003F79E2">
        <w:t>refresh</w:t>
      </w:r>
      <w:r w:rsidR="005554B1">
        <w:t xml:space="preserve">es </w:t>
      </w:r>
      <w:r w:rsidRPr="003F79E2">
        <w:t>loyalty program for the Flying Club members</w:t>
      </w:r>
      <w:r w:rsidR="00C52F54">
        <w:t>, showing the customers that the company is always in line with the new technologies.</w:t>
      </w:r>
    </w:p>
    <w:p w14:paraId="75AE937D" w14:textId="6D0CC88A" w:rsidR="00D95F71" w:rsidRPr="00300C11" w:rsidRDefault="00D95F71" w:rsidP="00004514">
      <w:pPr>
        <w:pStyle w:val="Heading2"/>
        <w:rPr>
          <w:b/>
          <w:bCs/>
        </w:rPr>
      </w:pPr>
      <w:r w:rsidRPr="00300C11">
        <w:rPr>
          <w:b/>
          <w:bCs/>
        </w:rPr>
        <w:t>Economic Uncertainty Analysis</w:t>
      </w:r>
    </w:p>
    <w:p w14:paraId="0C08509D" w14:textId="77777777" w:rsidR="00625870" w:rsidRDefault="0020545F" w:rsidP="007438FF">
      <w:pPr>
        <w:keepNext/>
      </w:pPr>
      <w:r>
        <w:t>Although</w:t>
      </w:r>
      <w:r w:rsidR="00D95F71" w:rsidRPr="00D95F71">
        <w:t xml:space="preserve"> IATA (2024) projects industry profitability at </w:t>
      </w:r>
      <w:r w:rsidR="004745A0">
        <w:t xml:space="preserve">a record -high </w:t>
      </w:r>
      <w:r w:rsidR="00D95F71" w:rsidRPr="00D95F71">
        <w:t xml:space="preserve">for 2024, Virgin Atlantic's </w:t>
      </w:r>
      <w:r w:rsidR="00AA5A2E">
        <w:t>bares</w:t>
      </w:r>
      <w:r w:rsidR="00D95F71" w:rsidRPr="00D95F71">
        <w:t xml:space="preserve"> the </w:t>
      </w:r>
      <w:r w:rsidR="004745A0">
        <w:t>wider</w:t>
      </w:r>
      <w:r w:rsidR="00D95F71" w:rsidRPr="00D95F71">
        <w:t xml:space="preserve"> industry's volatility. The airline has </w:t>
      </w:r>
      <w:r w:rsidR="005C364E">
        <w:t>manoeuvred</w:t>
      </w:r>
      <w:r w:rsidR="00D95F71" w:rsidRPr="00D95F71">
        <w:t xml:space="preserve"> through a </w:t>
      </w:r>
      <w:r w:rsidR="00D61033">
        <w:t xml:space="preserve">around a set of obstacles like </w:t>
      </w:r>
      <w:r w:rsidR="00D95F71" w:rsidRPr="00D95F71">
        <w:t xml:space="preserve">high inflation, </w:t>
      </w:r>
      <w:r w:rsidR="001440FC">
        <w:t>rising</w:t>
      </w:r>
      <w:r w:rsidR="00D95F71" w:rsidRPr="00D95F71">
        <w:t xml:space="preserve"> interest rates, and tensions </w:t>
      </w:r>
      <w:r w:rsidR="001440FC">
        <w:t xml:space="preserve">in the geopolitical </w:t>
      </w:r>
      <w:r w:rsidR="00C46E81">
        <w:t>landscape causing fluctuations in</w:t>
      </w:r>
      <w:r w:rsidR="00D95F71" w:rsidRPr="00D95F71">
        <w:t xml:space="preserve"> fuel prices. The slower-than-anticipated recovery in corporate travel, particularly in the technology sector, has prompted a strategic pivot toward premium leisure </w:t>
      </w:r>
      <w:r w:rsidR="00B636DC" w:rsidRPr="00D95F71">
        <w:t>travellers</w:t>
      </w:r>
      <w:r w:rsidR="00D95F71" w:rsidRPr="00D95F71">
        <w:t xml:space="preserve"> – building on the airline's historic strength in providing high-quality customer experiences.</w:t>
      </w:r>
    </w:p>
    <w:p w14:paraId="4080DAC4" w14:textId="1B399B52" w:rsidR="007438FF" w:rsidRDefault="007438FF" w:rsidP="00625870">
      <w:pPr>
        <w:keepNext/>
        <w:jc w:val="center"/>
      </w:pPr>
      <w:r>
        <w:rPr>
          <w:noProof/>
        </w:rPr>
        <w:drawing>
          <wp:inline distT="0" distB="0" distL="0" distR="0" wp14:anchorId="1963377C" wp14:editId="0E54611F">
            <wp:extent cx="4557935" cy="2962275"/>
            <wp:effectExtent l="0" t="0" r="0" b="0"/>
            <wp:docPr id="547519011" name="Picture 4" descr="A graph of a graph showing the growth of the air passeng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19011" name="Picture 4" descr="A graph of a graph showing the growth of the air passenger&#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4584270" cy="2979391"/>
                    </a:xfrm>
                    <a:prstGeom prst="rect">
                      <a:avLst/>
                    </a:prstGeom>
                  </pic:spPr>
                </pic:pic>
              </a:graphicData>
            </a:graphic>
          </wp:inline>
        </w:drawing>
      </w:r>
    </w:p>
    <w:p w14:paraId="2A557349" w14:textId="77777777" w:rsidR="007438FF" w:rsidRDefault="007438FF" w:rsidP="007438FF">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Passenger trends for the following decades (IATA, 2024)</w:t>
      </w:r>
    </w:p>
    <w:p w14:paraId="455D25D6" w14:textId="2B348872" w:rsidR="00D95F71" w:rsidRPr="00D95F71" w:rsidRDefault="00D95F71" w:rsidP="00D95F71"/>
    <w:p w14:paraId="21814D4C" w14:textId="74DC35EF" w:rsidR="00D95F71" w:rsidRPr="00300C11" w:rsidRDefault="00D95F71" w:rsidP="00004514">
      <w:pPr>
        <w:pStyle w:val="Heading2"/>
        <w:rPr>
          <w:b/>
          <w:bCs/>
        </w:rPr>
      </w:pPr>
      <w:r w:rsidRPr="00300C11">
        <w:rPr>
          <w:b/>
          <w:bCs/>
        </w:rPr>
        <w:t>Industry Trends and Challenges</w:t>
      </w:r>
    </w:p>
    <w:p w14:paraId="787F2C2E" w14:textId="5A2469DE" w:rsidR="00D95F71" w:rsidRPr="00D95F71" w:rsidRDefault="00D95F71" w:rsidP="00D95F71">
      <w:r w:rsidRPr="00D95F71">
        <w:t xml:space="preserve">Virgin Atlantic's </w:t>
      </w:r>
      <w:r w:rsidR="006321AB">
        <w:t>answer</w:t>
      </w:r>
      <w:r w:rsidRPr="00D95F71">
        <w:t xml:space="preserve"> to industry challenges </w:t>
      </w:r>
      <w:r w:rsidR="00EF46C6">
        <w:t>is a consequence of</w:t>
      </w:r>
      <w:r w:rsidRPr="00D95F71">
        <w:t xml:space="preserve"> its evolution from a</w:t>
      </w:r>
      <w:r w:rsidR="00EF46C6">
        <w:t xml:space="preserve">n underdog </w:t>
      </w:r>
      <w:r w:rsidRPr="00D95F71">
        <w:t>brand to an innovator</w:t>
      </w:r>
      <w:r w:rsidR="00EF46C6">
        <w:t xml:space="preserve"> in the </w:t>
      </w:r>
      <w:r w:rsidR="00EF46C6" w:rsidRPr="00D95F71">
        <w:t>industry.</w:t>
      </w:r>
      <w:r w:rsidRPr="00D95F71">
        <w:t xml:space="preserve"> In 2023, the </w:t>
      </w:r>
      <w:r w:rsidR="00EF46C6">
        <w:t>company</w:t>
      </w:r>
      <w:r w:rsidRPr="00D95F71">
        <w:t xml:space="preserve"> achieved a historic milestone with Flight100, becoming the first airline to complete a transatlantic flight using 100% Sustainable Aviation Fuel (SAF) (Brennan et al., 2024). This achievement demonstrates not only </w:t>
      </w:r>
      <w:r w:rsidR="00164C42">
        <w:t xml:space="preserve">leadership in </w:t>
      </w:r>
      <w:r w:rsidR="00876582">
        <w:t xml:space="preserve">adopting </w:t>
      </w:r>
      <w:r w:rsidR="00164C42">
        <w:t>latest technolog</w:t>
      </w:r>
      <w:r w:rsidR="00876582">
        <w:t>ies,</w:t>
      </w:r>
      <w:r w:rsidR="00164C42">
        <w:t xml:space="preserve"> </w:t>
      </w:r>
      <w:r w:rsidRPr="00D95F71">
        <w:t xml:space="preserve">but also </w:t>
      </w:r>
      <w:r w:rsidR="00335DD6">
        <w:t xml:space="preserve">keeps the line set by the </w:t>
      </w:r>
      <w:r w:rsidRPr="00D95F71">
        <w:t xml:space="preserve">airline's historical role as an industry disruptor, now </w:t>
      </w:r>
      <w:r w:rsidR="000F4E4C" w:rsidRPr="00D95F71">
        <w:t>channelled</w:t>
      </w:r>
      <w:r w:rsidRPr="00D95F71">
        <w:t xml:space="preserve"> toward environmental sustainability.</w:t>
      </w:r>
    </w:p>
    <w:p w14:paraId="41CEDD2B" w14:textId="2D8E96F7" w:rsidR="00D95F71" w:rsidRPr="00D95F71" w:rsidRDefault="00D95F71" w:rsidP="00D95F71">
      <w:r w:rsidRPr="00D95F71">
        <w:t>Virgin Atlantic</w:t>
      </w:r>
      <w:r w:rsidR="006E5AC4">
        <w:t xml:space="preserve"> </w:t>
      </w:r>
      <w:r w:rsidR="00BA54AA">
        <w:t xml:space="preserve">showcases constant improvement and adaptation by modernizing </w:t>
      </w:r>
      <w:r w:rsidR="00A830C4">
        <w:t>its</w:t>
      </w:r>
      <w:r w:rsidRPr="00D95F71">
        <w:t xml:space="preserve"> fleet. </w:t>
      </w:r>
      <w:r w:rsidR="00E55385">
        <w:t xml:space="preserve">The company has positioned itself at the forefront of </w:t>
      </w:r>
      <w:r w:rsidR="00A05D93">
        <w:t>operational efficiency by upgrading</w:t>
      </w:r>
      <w:r w:rsidRPr="00D95F71">
        <w:t xml:space="preserve"> 76% of its aircraft </w:t>
      </w:r>
      <w:r w:rsidR="00FC6FC5">
        <w:t>to</w:t>
      </w:r>
      <w:r w:rsidRPr="00D95F71">
        <w:t xml:space="preserve"> next-generation models and </w:t>
      </w:r>
      <w:r w:rsidR="00BF2C8C">
        <w:t>keeping an</w:t>
      </w:r>
      <w:r w:rsidRPr="00D95F71">
        <w:t xml:space="preserve"> average fleet age of seven years. </w:t>
      </w:r>
      <w:r w:rsidR="00F56B03">
        <w:t>It demonstrates a</w:t>
      </w:r>
      <w:r w:rsidR="000445D9">
        <w:t xml:space="preserve"> </w:t>
      </w:r>
      <w:r w:rsidR="00F56B03">
        <w:t xml:space="preserve">clear vision for future developments by </w:t>
      </w:r>
      <w:r w:rsidR="00333B47">
        <w:t xml:space="preserve">setting the goal of 100% </w:t>
      </w:r>
      <w:r w:rsidRPr="00D95F71">
        <w:t>next-generation fleet by 2028, balancing immediate operational needs with long-term sustainability goals.</w:t>
      </w:r>
    </w:p>
    <w:p w14:paraId="38078939" w14:textId="0C4E5AEA" w:rsidR="00D95F71" w:rsidRPr="00D95F71" w:rsidRDefault="00B4329A" w:rsidP="00D95F71">
      <w:r>
        <w:lastRenderedPageBreak/>
        <w:t xml:space="preserve">The entry into </w:t>
      </w:r>
      <w:r w:rsidRPr="00D95F71">
        <w:t>SkyTeam alliance as the first UK member airline</w:t>
      </w:r>
      <w:r>
        <w:t xml:space="preserve">, marks a </w:t>
      </w:r>
      <w:r w:rsidR="00D95F71" w:rsidRPr="00D95F71">
        <w:t xml:space="preserve">significant development in Virgin Atlantic's recent history. This strategic move, as highlighted by Publicis Sapient (2024), represents a </w:t>
      </w:r>
      <w:r w:rsidR="002A725B">
        <w:t>significant</w:t>
      </w:r>
      <w:r w:rsidR="00D95F71" w:rsidRPr="00D95F71">
        <w:t xml:space="preserve"> </w:t>
      </w:r>
      <w:r w:rsidR="00C03940">
        <w:t>compliance</w:t>
      </w:r>
      <w:r w:rsidR="00D95F71" w:rsidRPr="00D95F71">
        <w:t xml:space="preserve"> to modern aviation requirements. </w:t>
      </w:r>
      <w:r w:rsidR="00C03940">
        <w:t xml:space="preserve">Locking partnerships with </w:t>
      </w:r>
      <w:r w:rsidR="001A70CF">
        <w:t xml:space="preserve">France-KLM and </w:t>
      </w:r>
      <w:r w:rsidR="001A70CF" w:rsidRPr="00D95F71">
        <w:t>Delta Air Lines</w:t>
      </w:r>
      <w:r w:rsidR="001A70CF">
        <w:t xml:space="preserve"> </w:t>
      </w:r>
      <w:r w:rsidR="00192DF4">
        <w:t xml:space="preserve">allows the company </w:t>
      </w:r>
      <w:r w:rsidR="00D95F71" w:rsidRPr="00D95F71">
        <w:t xml:space="preserve">enhanced connectivity and customer benefits </w:t>
      </w:r>
      <w:r w:rsidR="00192DF4">
        <w:t xml:space="preserve">and </w:t>
      </w:r>
      <w:r w:rsidR="007F4D85">
        <w:t xml:space="preserve">marks a </w:t>
      </w:r>
      <w:r w:rsidR="00D95F71" w:rsidRPr="00D95F71">
        <w:t>new phase in the airline's evolution, leveraging network effects and partnership synergies.</w:t>
      </w:r>
    </w:p>
    <w:p w14:paraId="142817F1" w14:textId="4B3B38CC" w:rsidR="00D95F71" w:rsidRPr="00D95F71" w:rsidRDefault="00D95F71" w:rsidP="00D95F71">
      <w:r w:rsidRPr="00D95F71">
        <w:t xml:space="preserve">The </w:t>
      </w:r>
      <w:r w:rsidR="00AC7108">
        <w:t>airline</w:t>
      </w:r>
      <w:r w:rsidRPr="00D95F71">
        <w:t xml:space="preserve">'s organizational culture </w:t>
      </w:r>
      <w:r w:rsidR="00AC7108">
        <w:t>still holds</w:t>
      </w:r>
      <w:r w:rsidRPr="00D95F71">
        <w:t xml:space="preserve"> its founding values while adapting to </w:t>
      </w:r>
      <w:r w:rsidR="00140560">
        <w:t>newly emerging</w:t>
      </w:r>
      <w:r w:rsidRPr="00D95F71">
        <w:t xml:space="preserve"> expectations. </w:t>
      </w:r>
      <w:r w:rsidR="00140560">
        <w:t xml:space="preserve">A mark of successful </w:t>
      </w:r>
      <w:r w:rsidR="007106FB">
        <w:t>cultural evolution is the second consecutive r</w:t>
      </w:r>
      <w:r w:rsidRPr="00D95F71">
        <w:t xml:space="preserve">ecognition </w:t>
      </w:r>
      <w:r w:rsidR="00FE46CB">
        <w:t>of the company</w:t>
      </w:r>
      <w:r w:rsidR="00A42BAD">
        <w:t xml:space="preserve"> </w:t>
      </w:r>
      <w:r w:rsidRPr="00D95F71">
        <w:t xml:space="preserve">as the UK's Most Loved Workplace while </w:t>
      </w:r>
      <w:r w:rsidR="00A42BAD">
        <w:t>finding itself in the process</w:t>
      </w:r>
      <w:r w:rsidR="00242CE2">
        <w:t xml:space="preserve"> of applying</w:t>
      </w:r>
      <w:r w:rsidRPr="00D95F71">
        <w:t xml:space="preserve"> significant operational changes. This achievement </w:t>
      </w:r>
      <w:r w:rsidR="00AF7579">
        <w:t>emphasises</w:t>
      </w:r>
      <w:r w:rsidRPr="00D95F71">
        <w:t xml:space="preserve"> on the importance of human-cent</w:t>
      </w:r>
      <w:r w:rsidR="00B63832">
        <w:t>r</w:t>
      </w:r>
      <w:r w:rsidRPr="00D95F71">
        <w:t>ed leadership in managing organizational change</w:t>
      </w:r>
      <w:r w:rsidR="00B63832">
        <w:t xml:space="preserve"> (</w:t>
      </w:r>
      <w:r w:rsidR="00B63832" w:rsidRPr="00D95F71">
        <w:t>Marone</w:t>
      </w:r>
      <w:r w:rsidR="00B63832">
        <w:t xml:space="preserve">, </w:t>
      </w:r>
      <w:r w:rsidR="00B63832" w:rsidRPr="00D95F71">
        <w:t>2024)</w:t>
      </w:r>
      <w:r w:rsidRPr="00D95F71">
        <w:t xml:space="preserve">. </w:t>
      </w:r>
      <w:r w:rsidR="00EC16EC">
        <w:t>The company</w:t>
      </w:r>
      <w:r w:rsidR="0010401B">
        <w:t xml:space="preserve"> embraces the </w:t>
      </w:r>
      <w:r w:rsidR="0010401B" w:rsidRPr="00D95F71">
        <w:t>contemporary social expectations</w:t>
      </w:r>
      <w:r w:rsidR="0010401B">
        <w:t xml:space="preserve"> by expanding its </w:t>
      </w:r>
      <w:r w:rsidR="0010401B" w:rsidRPr="00D95F71">
        <w:t>apprenticeship programs and focus</w:t>
      </w:r>
      <w:r w:rsidR="00653FF0">
        <w:t>ing</w:t>
      </w:r>
      <w:r w:rsidR="0010401B" w:rsidRPr="00D95F71">
        <w:t xml:space="preserve"> on diversity and inclusion initiatives</w:t>
      </w:r>
      <w:r w:rsidRPr="00D95F71">
        <w:t>.</w:t>
      </w:r>
    </w:p>
    <w:p w14:paraId="612B2FEC" w14:textId="551D3319" w:rsidR="00D95F71" w:rsidRPr="00DC7109" w:rsidRDefault="00D95F71" w:rsidP="00D95F71">
      <w:r w:rsidRPr="00D95F71">
        <w:t xml:space="preserve">Virgin Atlantic's strategy </w:t>
      </w:r>
      <w:r w:rsidR="00EB4966">
        <w:t xml:space="preserve">for the future </w:t>
      </w:r>
      <w:r w:rsidR="0059766E">
        <w:t xml:space="preserve">development </w:t>
      </w:r>
      <w:r w:rsidRPr="00D95F71">
        <w:t xml:space="preserve">suggests a careful balance between </w:t>
      </w:r>
      <w:r w:rsidR="0059766E">
        <w:t xml:space="preserve">the ambition for </w:t>
      </w:r>
      <w:r w:rsidRPr="00D95F71">
        <w:t xml:space="preserve">growth and </w:t>
      </w:r>
      <w:r w:rsidR="0059766E">
        <w:t xml:space="preserve">the realities of the </w:t>
      </w:r>
      <w:r w:rsidR="002B61EE">
        <w:t xml:space="preserve">business </w:t>
      </w:r>
      <w:r w:rsidR="0059766E">
        <w:t>environment</w:t>
      </w:r>
      <w:r w:rsidRPr="00D95F71">
        <w:t xml:space="preserve">. The target </w:t>
      </w:r>
      <w:r w:rsidR="00CD01F0">
        <w:t xml:space="preserve">to gain </w:t>
      </w:r>
      <w:r w:rsidRPr="00D95F71">
        <w:t>profit in 2024</w:t>
      </w:r>
      <w:r w:rsidR="00CD01F0">
        <w:t xml:space="preserve"> instead of loss</w:t>
      </w:r>
      <w:r w:rsidRPr="00D95F71">
        <w:t xml:space="preserve">, </w:t>
      </w:r>
      <w:r w:rsidR="007B096C">
        <w:t>together with the plans to expand the network</w:t>
      </w:r>
      <w:r w:rsidR="00610FDF">
        <w:t xml:space="preserve"> with</w:t>
      </w:r>
      <w:r w:rsidRPr="00D95F71">
        <w:t xml:space="preserve"> new routes to destinations like Bengaluru, indicates confidence in its strategic direction. These initiatives </w:t>
      </w:r>
      <w:r w:rsidR="00610FDF">
        <w:t xml:space="preserve">are in line </w:t>
      </w:r>
      <w:r w:rsidRPr="00D95F71">
        <w:t xml:space="preserve">with </w:t>
      </w:r>
      <w:r w:rsidR="0056520E">
        <w:t>the</w:t>
      </w:r>
      <w:r w:rsidRPr="00D95F71">
        <w:t xml:space="preserve"> key organizational transformation levers in uncertain economic environments</w:t>
      </w:r>
      <w:r w:rsidR="0056520E">
        <w:t xml:space="preserve"> (</w:t>
      </w:r>
      <w:r w:rsidR="0056520E" w:rsidRPr="00D95F71">
        <w:t>Harvard Business Publishing</w:t>
      </w:r>
      <w:r w:rsidR="0056520E">
        <w:t xml:space="preserve">, </w:t>
      </w:r>
      <w:r w:rsidR="0056520E" w:rsidRPr="00D95F71">
        <w:t>2023)</w:t>
      </w:r>
      <w:r w:rsidRPr="00D95F71">
        <w:t xml:space="preserve">. </w:t>
      </w:r>
      <w:r w:rsidR="000B3315">
        <w:t>Nevertheless</w:t>
      </w:r>
      <w:r w:rsidRPr="00D95F71">
        <w:t xml:space="preserve">, the airline </w:t>
      </w:r>
      <w:r w:rsidR="00250CA0">
        <w:t>is subject to</w:t>
      </w:r>
      <w:r w:rsidRPr="00D95F71">
        <w:t xml:space="preserve"> ongoing challenges, including fuel price uncertainty and geopolitical tensions affecting routes and costs.</w:t>
      </w:r>
      <w:r w:rsidR="00BF7D71">
        <w:t xml:space="preserve"> For example, </w:t>
      </w:r>
      <w:r w:rsidR="003C6432">
        <w:t xml:space="preserve">many European </w:t>
      </w:r>
      <w:r w:rsidR="003C6432" w:rsidRPr="00DC7109">
        <w:t xml:space="preserve">carriers declared that they </w:t>
      </w:r>
      <w:r w:rsidR="007B4DDB" w:rsidRPr="00DC7109">
        <w:t>reduce</w:t>
      </w:r>
      <w:r w:rsidR="003C6432" w:rsidRPr="00DC7109">
        <w:t xml:space="preserve"> their flights to China</w:t>
      </w:r>
      <w:r w:rsidR="00BA0291" w:rsidRPr="00DC7109">
        <w:t xml:space="preserve"> due to </w:t>
      </w:r>
      <w:r w:rsidR="0058502E" w:rsidRPr="00DC7109">
        <w:t>geopolitical competitive advantages for the Chinese airlines who</w:t>
      </w:r>
      <w:r w:rsidR="00540470" w:rsidRPr="00DC7109">
        <w:t xml:space="preserve"> in contrast with the European airlines, are permitted to fly over Russian territory</w:t>
      </w:r>
      <w:r w:rsidR="009C5EFD" w:rsidRPr="00DC7109">
        <w:t xml:space="preserve"> (Grant, 2024).</w:t>
      </w:r>
    </w:p>
    <w:p w14:paraId="316B9E60" w14:textId="50A90293" w:rsidR="001C6C1C" w:rsidRPr="00300C11" w:rsidRDefault="001C6C1C" w:rsidP="00004514">
      <w:pPr>
        <w:pStyle w:val="Heading1"/>
        <w:rPr>
          <w:b/>
          <w:bCs/>
        </w:rPr>
      </w:pPr>
      <w:r w:rsidRPr="00300C11">
        <w:rPr>
          <w:b/>
          <w:bCs/>
        </w:rPr>
        <w:t>Evaluation of Change Management Models and Leadership</w:t>
      </w:r>
    </w:p>
    <w:p w14:paraId="20092FF3" w14:textId="145D568B" w:rsidR="001C6C1C" w:rsidRPr="00300C11" w:rsidRDefault="001C6C1C" w:rsidP="00004514">
      <w:pPr>
        <w:pStyle w:val="Heading2"/>
        <w:rPr>
          <w:b/>
          <w:bCs/>
        </w:rPr>
      </w:pPr>
      <w:r w:rsidRPr="00300C11">
        <w:rPr>
          <w:b/>
          <w:bCs/>
        </w:rPr>
        <w:t>Analysis of Change Management Models</w:t>
      </w:r>
    </w:p>
    <w:p w14:paraId="49A85C10" w14:textId="352F5872" w:rsidR="004F3A9D" w:rsidRDefault="004F3A9D" w:rsidP="004F3A9D">
      <w:r w:rsidRPr="004F3A9D">
        <w:t xml:space="preserve">In </w:t>
      </w:r>
      <w:r w:rsidR="00707F7F">
        <w:t>driving</w:t>
      </w:r>
      <w:r w:rsidRPr="004F3A9D">
        <w:t xml:space="preserve"> its organizational transformation, Virgin Atlantic's approach can be </w:t>
      </w:r>
      <w:r w:rsidR="00707F7F" w:rsidRPr="004F3A9D">
        <w:t>analysed</w:t>
      </w:r>
      <w:r w:rsidRPr="004F3A9D">
        <w:t xml:space="preserve"> through several </w:t>
      </w:r>
      <w:r w:rsidR="00707F7F">
        <w:t>popular</w:t>
      </w:r>
      <w:r w:rsidRPr="004F3A9D">
        <w:t xml:space="preserve"> change management frameworks. Kotter's (1996) eight-step model </w:t>
      </w:r>
      <w:r w:rsidR="00550CB0">
        <w:t>grants</w:t>
      </w:r>
      <w:r w:rsidRPr="004F3A9D">
        <w:t xml:space="preserve"> a </w:t>
      </w:r>
      <w:r w:rsidR="00CA2F50">
        <w:t>significantly accurate focus points</w:t>
      </w:r>
      <w:r w:rsidRPr="004F3A9D">
        <w:t xml:space="preserve"> for examining the airline's change initiatives. Virgin Atlantic's strategic response to industry challenges</w:t>
      </w:r>
      <w:r w:rsidR="00C11CE8">
        <w:t xml:space="preserve"> falls in line with the model’s </w:t>
      </w:r>
      <w:r w:rsidR="00EE0D72">
        <w:t xml:space="preserve">steps of creating urgency and </w:t>
      </w:r>
      <w:r w:rsidR="00036839">
        <w:t>building coalitions</w:t>
      </w:r>
      <w:r w:rsidRPr="004F3A9D">
        <w:t xml:space="preserve">, as </w:t>
      </w:r>
      <w:r w:rsidR="00036839">
        <w:t>declared</w:t>
      </w:r>
      <w:r w:rsidRPr="004F3A9D">
        <w:t xml:space="preserve"> in their recent organizational restructuring (Virgin Atlantic Limited, 2024).</w:t>
      </w:r>
    </w:p>
    <w:p w14:paraId="5AE09E3D" w14:textId="01AD3CDD" w:rsidR="004F3A9D" w:rsidRPr="004F3A9D" w:rsidRDefault="001E55F9" w:rsidP="004F3A9D">
      <w:r>
        <w:t>The company</w:t>
      </w:r>
      <w:r w:rsidR="004F3A9D" w:rsidRPr="004F3A9D">
        <w:t xml:space="preserve"> alignment </w:t>
      </w:r>
      <w:r>
        <w:t>with</w:t>
      </w:r>
      <w:r w:rsidR="00B90175">
        <w:t xml:space="preserve"> the </w:t>
      </w:r>
      <w:r w:rsidR="00B90175" w:rsidRPr="004F3A9D">
        <w:t>Kotter's steps</w:t>
      </w:r>
      <w:r w:rsidR="00B90175">
        <w:t xml:space="preserve"> </w:t>
      </w:r>
      <w:r w:rsidR="004F3A9D" w:rsidRPr="004F3A9D">
        <w:t>is clearly demonstrated through specific examples:</w:t>
      </w:r>
    </w:p>
    <w:p w14:paraId="76236E7C" w14:textId="5890962C" w:rsidR="004F3A9D" w:rsidRPr="004F3A9D" w:rsidRDefault="004F3A9D" w:rsidP="004F3A9D">
      <w:r w:rsidRPr="00300C11">
        <w:rPr>
          <w:rStyle w:val="Heading3Char"/>
        </w:rPr>
        <w:t>Creating Urgency:</w:t>
      </w:r>
      <w:r w:rsidRPr="004F3A9D">
        <w:t xml:space="preserve"> Virgin Atlantic effectively established a sense of urgency around sustainability transformation, particularly through its pioneering Flight100 initiative - the world's first 100% Sustainable Aviation Fuel (SAF) flight from London to New York (Brennan et al., 2024). This milestone </w:t>
      </w:r>
      <w:r w:rsidR="00C76920">
        <w:t>raised</w:t>
      </w:r>
      <w:r w:rsidRPr="004F3A9D">
        <w:t xml:space="preserve"> immediate awareness of the need for environmental change within the </w:t>
      </w:r>
      <w:r w:rsidR="00F15DD1">
        <w:t>sector</w:t>
      </w:r>
      <w:r w:rsidRPr="004F3A9D">
        <w:t>.</w:t>
      </w:r>
    </w:p>
    <w:p w14:paraId="48529391" w14:textId="47322980" w:rsidR="004F3A9D" w:rsidRPr="004F3A9D" w:rsidRDefault="004F3A9D" w:rsidP="004F3A9D">
      <w:r w:rsidRPr="00300C11">
        <w:rPr>
          <w:rStyle w:val="Heading3Char"/>
        </w:rPr>
        <w:t>Building Coalitions:</w:t>
      </w:r>
      <w:r w:rsidRPr="004F3A9D">
        <w:t xml:space="preserve"> The airline </w:t>
      </w:r>
      <w:r w:rsidR="00F15DD1">
        <w:t>locked a</w:t>
      </w:r>
      <w:r w:rsidRPr="004F3A9D">
        <w:t xml:space="preserve"> </w:t>
      </w:r>
      <w:r w:rsidR="00F15DD1" w:rsidRPr="004F3A9D">
        <w:t>powerful guiding coalition</w:t>
      </w:r>
      <w:r w:rsidRPr="004F3A9D">
        <w:t xml:space="preserve"> through strategic partnerships, notably its </w:t>
      </w:r>
      <w:r w:rsidR="003D325E">
        <w:t>enrolment</w:t>
      </w:r>
      <w:r w:rsidRPr="004F3A9D">
        <w:t xml:space="preserve"> into the SkyTeam Alliance and collaboration with sustainable fuel </w:t>
      </w:r>
      <w:r w:rsidRPr="004F3A9D">
        <w:lastRenderedPageBreak/>
        <w:t xml:space="preserve">producers. As </w:t>
      </w:r>
      <w:r w:rsidR="009E5FBB">
        <w:t>stated</w:t>
      </w:r>
      <w:r w:rsidRPr="004F3A9D">
        <w:t xml:space="preserve"> in their annual report, these partnerships </w:t>
      </w:r>
      <w:r w:rsidR="00593DCE">
        <w:t>indicate</w:t>
      </w:r>
      <w:r w:rsidRPr="004F3A9D">
        <w:t xml:space="preserve"> the </w:t>
      </w:r>
      <w:r w:rsidR="00593DCE">
        <w:t>airline’s</w:t>
      </w:r>
      <w:r w:rsidRPr="004F3A9D">
        <w:t xml:space="preserve"> commitment to building strong coalitions for change (Virgin Atlantic Limited, 2024).</w:t>
      </w:r>
    </w:p>
    <w:p w14:paraId="22F3F9B8" w14:textId="1A93A10E" w:rsidR="004F3A9D" w:rsidRPr="004F3A9D" w:rsidRDefault="00004514" w:rsidP="004F3A9D">
      <w:r w:rsidRPr="00300C11">
        <w:rPr>
          <w:rStyle w:val="Heading3Char"/>
        </w:rPr>
        <w:drawing>
          <wp:anchor distT="0" distB="0" distL="114300" distR="114300" simplePos="0" relativeHeight="251658240" behindDoc="0" locked="0" layoutInCell="1" allowOverlap="1" wp14:anchorId="4044894A" wp14:editId="126DDB16">
            <wp:simplePos x="0" y="0"/>
            <wp:positionH relativeFrom="column">
              <wp:posOffset>0</wp:posOffset>
            </wp:positionH>
            <wp:positionV relativeFrom="paragraph">
              <wp:posOffset>106045</wp:posOffset>
            </wp:positionV>
            <wp:extent cx="2590800" cy="4906010"/>
            <wp:effectExtent l="0" t="0" r="0" b="0"/>
            <wp:wrapSquare wrapText="bothSides"/>
            <wp:docPr id="1704739122"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739122" name="Picture 1" descr="A diagram of a proces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90800" cy="4906010"/>
                    </a:xfrm>
                    <a:prstGeom prst="rect">
                      <a:avLst/>
                    </a:prstGeom>
                  </pic:spPr>
                </pic:pic>
              </a:graphicData>
            </a:graphic>
          </wp:anchor>
        </w:drawing>
      </w:r>
      <w:r w:rsidR="004F3A9D" w:rsidRPr="00300C11">
        <w:rPr>
          <w:rStyle w:val="Heading3Char"/>
        </w:rPr>
        <w:t>Creating Vision:</w:t>
      </w:r>
      <w:r w:rsidR="004F3A9D" w:rsidRPr="004F3A9D">
        <w:t xml:space="preserve"> The </w:t>
      </w:r>
      <w:r w:rsidR="00593DCE">
        <w:t>airline</w:t>
      </w:r>
      <w:r w:rsidR="004F3A9D" w:rsidRPr="004F3A9D">
        <w:t xml:space="preserve"> </w:t>
      </w:r>
      <w:r w:rsidR="00593DCE">
        <w:t xml:space="preserve">stated a </w:t>
      </w:r>
      <w:r w:rsidR="004F3A9D" w:rsidRPr="004F3A9D">
        <w:t xml:space="preserve">clear vision for </w:t>
      </w:r>
      <w:r w:rsidR="00593DCE" w:rsidRPr="004F3A9D">
        <w:t>sustainability</w:t>
      </w:r>
      <w:r w:rsidR="00593DCE">
        <w:t xml:space="preserve"> </w:t>
      </w:r>
      <w:r w:rsidR="00F051CA">
        <w:t xml:space="preserve">and </w:t>
      </w:r>
      <w:r w:rsidR="004F3A9D" w:rsidRPr="004F3A9D">
        <w:t xml:space="preserve">digital </w:t>
      </w:r>
      <w:r w:rsidR="00F051CA">
        <w:t xml:space="preserve">transformation, </w:t>
      </w:r>
      <w:r w:rsidR="004F3A9D" w:rsidRPr="004F3A9D">
        <w:t xml:space="preserve">including specific </w:t>
      </w:r>
      <w:r w:rsidR="00F051CA" w:rsidRPr="004F3A9D">
        <w:t xml:space="preserve">carbon reduction </w:t>
      </w:r>
      <w:r w:rsidR="004F3A9D" w:rsidRPr="004F3A9D">
        <w:t xml:space="preserve">targets and </w:t>
      </w:r>
      <w:r w:rsidR="0064432E">
        <w:t xml:space="preserve">initiatives for </w:t>
      </w:r>
      <w:r w:rsidR="004F3A9D" w:rsidRPr="004F3A9D">
        <w:t xml:space="preserve">customer experience enhancement. This vision was </w:t>
      </w:r>
      <w:r w:rsidR="0064432E">
        <w:t>expressed</w:t>
      </w:r>
      <w:r w:rsidR="004F3A9D" w:rsidRPr="004F3A9D">
        <w:t xml:space="preserve"> through </w:t>
      </w:r>
      <w:r w:rsidR="00E5639E">
        <w:t>clearly stated</w:t>
      </w:r>
      <w:r w:rsidR="004F3A9D" w:rsidRPr="004F3A9D">
        <w:t xml:space="preserve"> internal and external channels, </w:t>
      </w:r>
      <w:r w:rsidR="000D132F">
        <w:t>thus falling in line</w:t>
      </w:r>
      <w:r w:rsidR="004F3A9D" w:rsidRPr="004F3A9D">
        <w:t xml:space="preserve"> with </w:t>
      </w:r>
      <w:r w:rsidR="000D132F">
        <w:t xml:space="preserve">the highlighted by </w:t>
      </w:r>
      <w:r w:rsidR="004F3A9D" w:rsidRPr="004F3A9D">
        <w:t>Kotter</w:t>
      </w:r>
      <w:r w:rsidR="000D132F">
        <w:t xml:space="preserve"> </w:t>
      </w:r>
      <w:r w:rsidR="004F3A9D" w:rsidRPr="004F3A9D">
        <w:t>clear vision communication.</w:t>
      </w:r>
    </w:p>
    <w:p w14:paraId="04BFCBBC" w14:textId="14BFBBC8" w:rsidR="004F3A9D" w:rsidRPr="004F3A9D" w:rsidRDefault="004F3A9D" w:rsidP="004F3A9D">
      <w:r w:rsidRPr="00300C11">
        <w:rPr>
          <w:rStyle w:val="Heading3Char"/>
        </w:rPr>
        <w:t>Empowering Action:</w:t>
      </w:r>
      <w:r w:rsidRPr="004F3A9D">
        <w:t xml:space="preserve"> Virgin Atlantic </w:t>
      </w:r>
      <w:r w:rsidR="00C34B54">
        <w:t>cleared the way towards change</w:t>
      </w:r>
      <w:r w:rsidRPr="004F3A9D">
        <w:t xml:space="preserve"> by implementing comprehensive training programs and creating digital innovation teams. For </w:t>
      </w:r>
      <w:r w:rsidR="00C34B54">
        <w:t>example</w:t>
      </w:r>
      <w:r w:rsidRPr="004F3A9D">
        <w:t xml:space="preserve">, the company's investment in AI-driven operations systems </w:t>
      </w:r>
      <w:r w:rsidR="00C34B54">
        <w:t>gave the</w:t>
      </w:r>
      <w:r w:rsidRPr="004F3A9D">
        <w:t xml:space="preserve"> employees </w:t>
      </w:r>
      <w:r w:rsidR="00C34B54">
        <w:t xml:space="preserve">the opportunity </w:t>
      </w:r>
      <w:r w:rsidRPr="004F3A9D">
        <w:t>to make data-driven decisions (</w:t>
      </w:r>
      <w:proofErr w:type="spellStart"/>
      <w:r w:rsidRPr="004F3A9D">
        <w:t>Moghadasnian</w:t>
      </w:r>
      <w:proofErr w:type="spellEnd"/>
      <w:r w:rsidRPr="004F3A9D">
        <w:t>, 2025).</w:t>
      </w:r>
    </w:p>
    <w:p w14:paraId="4CF78E23" w14:textId="7BF42CBF" w:rsidR="004F3A9D" w:rsidRDefault="004F3A9D" w:rsidP="004F3A9D">
      <w:r w:rsidRPr="00300C11">
        <w:rPr>
          <w:rStyle w:val="Heading3Char"/>
        </w:rPr>
        <w:t>Generating Short-term Wins:</w:t>
      </w:r>
      <w:r w:rsidRPr="004F3A9D">
        <w:t xml:space="preserve"> The airline </w:t>
      </w:r>
      <w:r w:rsidR="00650B5A">
        <w:t>marked some</w:t>
      </w:r>
      <w:r w:rsidRPr="004F3A9D">
        <w:t xml:space="preserve"> early successes in its journey</w:t>
      </w:r>
      <w:r w:rsidR="00650B5A">
        <w:t xml:space="preserve"> to transformation</w:t>
      </w:r>
      <w:r w:rsidRPr="004F3A9D">
        <w:t xml:space="preserve">, such as achieving the UK's Most Loved Workplace recognition </w:t>
      </w:r>
      <w:r w:rsidR="00650B5A">
        <w:t xml:space="preserve">for two </w:t>
      </w:r>
      <w:r w:rsidR="00CB7712">
        <w:t xml:space="preserve">consecutive years </w:t>
      </w:r>
      <w:r w:rsidRPr="004F3A9D">
        <w:t xml:space="preserve">and meeting initial sustainability targets. </w:t>
      </w:r>
      <w:r w:rsidR="00A9016D">
        <w:t xml:space="preserve">The momentum built by these </w:t>
      </w:r>
      <w:r w:rsidR="004E5631">
        <w:t xml:space="preserve">gains gave the push for further </w:t>
      </w:r>
      <w:r w:rsidRPr="004F3A9D">
        <w:t>change initiatives.</w:t>
      </w:r>
    </w:p>
    <w:p w14:paraId="5014C050" w14:textId="1B6A0711" w:rsidR="004F3A9D" w:rsidRPr="004F3A9D" w:rsidRDefault="00004514" w:rsidP="004F3A9D">
      <w:r>
        <w:rPr>
          <w:noProof/>
        </w:rPr>
        <w:pict w14:anchorId="58EE1D34">
          <v:shape id="_x0000_s1065" type="#_x0000_t202" style="position:absolute;margin-left:-215.3pt;margin-top:41.7pt;width:204pt;height:21pt;z-index:251661824;mso-position-horizontal-relative:text;mso-position-vertical-relative:text" stroked="f">
            <v:textbox style="mso-fit-shape-to-text:t" inset="0,0,0,0">
              <w:txbxContent>
                <w:p w14:paraId="3A657D2E" w14:textId="77777777" w:rsidR="00004514" w:rsidRPr="009F5667" w:rsidRDefault="00004514" w:rsidP="00657FB1">
                  <w:pPr>
                    <w:pStyle w:val="Caption"/>
                    <w:jc w:val="center"/>
                    <w:rPr>
                      <w:sz w:val="22"/>
                      <w:szCs w:val="22"/>
                    </w:rPr>
                  </w:pPr>
                  <w:r>
                    <w:t xml:space="preserve">Figure </w:t>
                  </w:r>
                  <w:fldSimple w:instr=" SEQ Figure \* ARABIC ">
                    <w:r>
                      <w:rPr>
                        <w:noProof/>
                      </w:rPr>
                      <w:t>3</w:t>
                    </w:r>
                  </w:fldSimple>
                  <w:r>
                    <w:t xml:space="preserve">. </w:t>
                  </w:r>
                  <w:proofErr w:type="spellStart"/>
                  <w:r>
                    <w:t>Kttler's</w:t>
                  </w:r>
                  <w:proofErr w:type="spellEnd"/>
                  <w:r>
                    <w:t xml:space="preserve"> 8-step Model</w:t>
                  </w:r>
                </w:p>
              </w:txbxContent>
            </v:textbox>
            <w10:wrap type="square"/>
          </v:shape>
        </w:pict>
      </w:r>
      <w:r w:rsidR="004F3A9D" w:rsidRPr="004F3A9D">
        <w:t xml:space="preserve">This practical application of Kotter's model demonstrates how theoretical frameworks can be effectively translated into actionable organizational change strategies. The airline's approach </w:t>
      </w:r>
      <w:r w:rsidR="00EE4B8F">
        <w:t>indicates</w:t>
      </w:r>
      <w:r w:rsidR="004F3A9D" w:rsidRPr="004F3A9D">
        <w:t xml:space="preserve"> </w:t>
      </w:r>
      <w:r w:rsidR="00D90291" w:rsidRPr="004F3A9D">
        <w:t>success</w:t>
      </w:r>
      <w:r w:rsidR="004F3A9D" w:rsidRPr="004F3A9D">
        <w:t xml:space="preserve"> in the critical balance between strategic </w:t>
      </w:r>
      <w:r w:rsidR="00780618">
        <w:t>needs</w:t>
      </w:r>
      <w:r w:rsidR="004F3A9D" w:rsidRPr="004F3A9D">
        <w:t xml:space="preserve"> and </w:t>
      </w:r>
      <w:r w:rsidR="00780618">
        <w:t xml:space="preserve">the engagement of the </w:t>
      </w:r>
      <w:r w:rsidR="004F3A9D" w:rsidRPr="004F3A9D">
        <w:t>employee</w:t>
      </w:r>
      <w:r w:rsidR="00780618">
        <w:t>s</w:t>
      </w:r>
      <w:r w:rsidR="004F3A9D" w:rsidRPr="004F3A9D">
        <w:t xml:space="preserve"> in change processes</w:t>
      </w:r>
      <w:r w:rsidR="00EE4B8F">
        <w:t xml:space="preserve"> (</w:t>
      </w:r>
      <w:r w:rsidR="00EE4B8F" w:rsidRPr="004F3A9D">
        <w:t>Marone</w:t>
      </w:r>
      <w:r w:rsidR="00EE4B8F">
        <w:t xml:space="preserve">, </w:t>
      </w:r>
      <w:r w:rsidR="00EE4B8F" w:rsidRPr="004F3A9D">
        <w:t>2024)</w:t>
      </w:r>
      <w:r w:rsidR="004F3A9D" w:rsidRPr="004F3A9D">
        <w:t>.</w:t>
      </w:r>
    </w:p>
    <w:p w14:paraId="331B51D0" w14:textId="100E9B57" w:rsidR="0031340E" w:rsidRDefault="0031340E" w:rsidP="0031340E">
      <w:r w:rsidRPr="0031340E">
        <w:t xml:space="preserve">The application of Lewin's (1951) force field analysis has also been instrumental in understanding the dynamics of change within Virgin Atlantic. The </w:t>
      </w:r>
      <w:r w:rsidR="00CD78D3">
        <w:t>company’s transition to different stages of change</w:t>
      </w:r>
      <w:r w:rsidR="00F8168A">
        <w:t xml:space="preserve"> can be easily and </w:t>
      </w:r>
      <w:r w:rsidR="00846F80">
        <w:t xml:space="preserve">adequately explained with the </w:t>
      </w:r>
      <w:r w:rsidRPr="0031340E">
        <w:t xml:space="preserve">'unfreeze-change-refreeze' paradigm, particularly </w:t>
      </w:r>
      <w:r w:rsidR="00605FE5">
        <w:t xml:space="preserve">the </w:t>
      </w:r>
      <w:r w:rsidRPr="0031340E">
        <w:t>initiatives</w:t>
      </w:r>
      <w:r w:rsidR="00605FE5">
        <w:t xml:space="preserve"> </w:t>
      </w:r>
      <w:r w:rsidR="00AA6731">
        <w:t>in</w:t>
      </w:r>
      <w:r w:rsidR="00F87EC1">
        <w:t xml:space="preserve"> </w:t>
      </w:r>
      <w:r w:rsidR="00605FE5">
        <w:t>digital transformatio</w:t>
      </w:r>
      <w:r w:rsidR="00F87EC1">
        <w:t>n</w:t>
      </w:r>
      <w:r w:rsidRPr="0031340E">
        <w:t xml:space="preserve">. </w:t>
      </w:r>
      <w:r w:rsidR="00D70741">
        <w:t>Taking in account</w:t>
      </w:r>
      <w:r w:rsidRPr="0031340E">
        <w:t xml:space="preserve"> what </w:t>
      </w:r>
      <w:proofErr w:type="spellStart"/>
      <w:r w:rsidRPr="0031340E">
        <w:t>Moghadasnian</w:t>
      </w:r>
      <w:proofErr w:type="spellEnd"/>
      <w:r w:rsidRPr="0031340E">
        <w:t xml:space="preserve"> (2025) describes as the necessity for airlines to align agility, innovation, and data-driven strategies in their transformation journey</w:t>
      </w:r>
      <w:r w:rsidR="00D70741">
        <w:t xml:space="preserve">, </w:t>
      </w:r>
      <w:r w:rsidR="006B78C3">
        <w:t>makes</w:t>
      </w:r>
      <w:r w:rsidR="00AA6731">
        <w:t xml:space="preserve"> Lewin’s (1951) par</w:t>
      </w:r>
      <w:r w:rsidR="006B78C3">
        <w:t xml:space="preserve">adigm even more </w:t>
      </w:r>
      <w:r w:rsidR="00C90D2F">
        <w:t xml:space="preserve">adequate </w:t>
      </w:r>
      <w:r w:rsidR="008613A7">
        <w:t>for their definition</w:t>
      </w:r>
      <w:r w:rsidRPr="0031340E">
        <w:t>.</w:t>
      </w:r>
    </w:p>
    <w:p w14:paraId="3A1E5C13" w14:textId="77777777" w:rsidR="0031340E" w:rsidRPr="0031340E" w:rsidRDefault="0031340E" w:rsidP="0031340E">
      <w:r w:rsidRPr="0031340E">
        <w:t>The three stages of Lewin's model are clearly visible in Virgin Atlantic's transformation:</w:t>
      </w:r>
    </w:p>
    <w:p w14:paraId="39BF11A1" w14:textId="15F59CFA" w:rsidR="0031340E" w:rsidRPr="0031340E" w:rsidRDefault="0031340E" w:rsidP="0031340E">
      <w:r w:rsidRPr="00300C11">
        <w:rPr>
          <w:rStyle w:val="Heading3Char"/>
        </w:rPr>
        <w:t>Unfreeze Stage:</w:t>
      </w:r>
      <w:r w:rsidRPr="0031340E">
        <w:t xml:space="preserve"> </w:t>
      </w:r>
      <w:r w:rsidR="006D2A35">
        <w:t xml:space="preserve">By stating the urgent need for digital </w:t>
      </w:r>
      <w:r w:rsidR="008B7839">
        <w:t xml:space="preserve">change, the company effectively ‘unfroze’ their </w:t>
      </w:r>
      <w:r w:rsidR="00F92A5F">
        <w:t xml:space="preserve">settled routines. </w:t>
      </w:r>
      <w:r w:rsidRPr="0031340E">
        <w:t>This included:</w:t>
      </w:r>
    </w:p>
    <w:p w14:paraId="72142753" w14:textId="77777777" w:rsidR="0031340E" w:rsidRPr="0031340E" w:rsidRDefault="0031340E" w:rsidP="0031340E">
      <w:pPr>
        <w:numPr>
          <w:ilvl w:val="0"/>
          <w:numId w:val="35"/>
        </w:numPr>
      </w:pPr>
      <w:r w:rsidRPr="0031340E">
        <w:t>Demonstrating the limitations of legacy systems through performance data</w:t>
      </w:r>
    </w:p>
    <w:p w14:paraId="0A359331" w14:textId="053F04BE" w:rsidR="0031340E" w:rsidRPr="0031340E" w:rsidRDefault="0031340E" w:rsidP="0031340E">
      <w:pPr>
        <w:numPr>
          <w:ilvl w:val="0"/>
          <w:numId w:val="35"/>
        </w:numPr>
      </w:pPr>
      <w:r w:rsidRPr="0031340E">
        <w:t xml:space="preserve">Sharing industry </w:t>
      </w:r>
      <w:r w:rsidR="003A3E11">
        <w:t>standards</w:t>
      </w:r>
      <w:r w:rsidRPr="0031340E">
        <w:t xml:space="preserve"> </w:t>
      </w:r>
      <w:r w:rsidR="00950344">
        <w:t>that put forward</w:t>
      </w:r>
      <w:r w:rsidRPr="0031340E">
        <w:t xml:space="preserve"> the competitive advantage of digital adoption</w:t>
      </w:r>
    </w:p>
    <w:p w14:paraId="445C71FA" w14:textId="77777777" w:rsidR="0031340E" w:rsidRPr="0031340E" w:rsidRDefault="0031340E" w:rsidP="0031340E">
      <w:pPr>
        <w:numPr>
          <w:ilvl w:val="0"/>
          <w:numId w:val="35"/>
        </w:numPr>
      </w:pPr>
      <w:r w:rsidRPr="0031340E">
        <w:lastRenderedPageBreak/>
        <w:t>Creating awareness of changing customer expectations for digital services</w:t>
      </w:r>
    </w:p>
    <w:p w14:paraId="298D5FFC" w14:textId="77777777" w:rsidR="0031340E" w:rsidRPr="0031340E" w:rsidRDefault="0031340E" w:rsidP="0031340E">
      <w:pPr>
        <w:numPr>
          <w:ilvl w:val="0"/>
          <w:numId w:val="35"/>
        </w:numPr>
      </w:pPr>
      <w:r w:rsidRPr="0031340E">
        <w:t xml:space="preserve">Highlighting the cost implications of maintaining outdated systems </w:t>
      </w:r>
      <w:proofErr w:type="gramStart"/>
      <w:r w:rsidRPr="0031340E">
        <w:t>As</w:t>
      </w:r>
      <w:proofErr w:type="gramEnd"/>
      <w:r w:rsidRPr="0031340E">
        <w:t xml:space="preserve"> noted in their annual report, this stage involved extensive communication and employee engagement initiatives (Virgin Atlantic Limited, 2024).</w:t>
      </w:r>
    </w:p>
    <w:p w14:paraId="2FA80A0F" w14:textId="77777777" w:rsidR="0031340E" w:rsidRPr="0031340E" w:rsidRDefault="0031340E" w:rsidP="0031340E">
      <w:r w:rsidRPr="00300C11">
        <w:rPr>
          <w:rStyle w:val="Heading3Char"/>
        </w:rPr>
        <w:t>Change Stage:</w:t>
      </w:r>
      <w:r w:rsidRPr="0031340E">
        <w:t xml:space="preserve"> The implementation phase demonstrated clear alignment with Lewin's change stage through:</w:t>
      </w:r>
    </w:p>
    <w:p w14:paraId="5C96AE2D" w14:textId="77777777" w:rsidR="0031340E" w:rsidRPr="0031340E" w:rsidRDefault="0031340E" w:rsidP="0031340E">
      <w:pPr>
        <w:numPr>
          <w:ilvl w:val="0"/>
          <w:numId w:val="36"/>
        </w:numPr>
      </w:pPr>
      <w:r w:rsidRPr="0031340E">
        <w:t>Rolling out new digital booking systems</w:t>
      </w:r>
    </w:p>
    <w:p w14:paraId="1BA4CE30" w14:textId="77777777" w:rsidR="0031340E" w:rsidRPr="0031340E" w:rsidRDefault="0031340E" w:rsidP="0031340E">
      <w:pPr>
        <w:numPr>
          <w:ilvl w:val="0"/>
          <w:numId w:val="36"/>
        </w:numPr>
      </w:pPr>
      <w:r w:rsidRPr="0031340E">
        <w:t>Implementing AI-driven revenue management tools</w:t>
      </w:r>
    </w:p>
    <w:p w14:paraId="1C86D91D" w14:textId="77777777" w:rsidR="0031340E" w:rsidRPr="0031340E" w:rsidRDefault="0031340E" w:rsidP="0031340E">
      <w:pPr>
        <w:numPr>
          <w:ilvl w:val="0"/>
          <w:numId w:val="36"/>
        </w:numPr>
      </w:pPr>
      <w:r w:rsidRPr="0031340E">
        <w:t>Introducing automated baggage handling systems</w:t>
      </w:r>
    </w:p>
    <w:p w14:paraId="7C43E08F" w14:textId="77777777" w:rsidR="0031340E" w:rsidRPr="0031340E" w:rsidRDefault="0031340E" w:rsidP="0031340E">
      <w:pPr>
        <w:numPr>
          <w:ilvl w:val="0"/>
          <w:numId w:val="36"/>
        </w:numPr>
      </w:pPr>
      <w:r w:rsidRPr="0031340E">
        <w:t>Developing new mobile applications for customer service These changes were supported by comprehensive training programs and regular feedback sessions to address employee concerns (Publicis Sapient, 2024).</w:t>
      </w:r>
    </w:p>
    <w:p w14:paraId="530AC289" w14:textId="77777777" w:rsidR="0031340E" w:rsidRPr="0031340E" w:rsidRDefault="0031340E" w:rsidP="0031340E">
      <w:r w:rsidRPr="00300C11">
        <w:rPr>
          <w:rStyle w:val="Heading3Char"/>
        </w:rPr>
        <w:t>Refreeze Stage:</w:t>
      </w:r>
      <w:r w:rsidRPr="0031340E">
        <w:t xml:space="preserve"> The company consolidated its changes through:</w:t>
      </w:r>
    </w:p>
    <w:p w14:paraId="5ED5F3E2" w14:textId="77777777" w:rsidR="0031340E" w:rsidRPr="0031340E" w:rsidRDefault="0031340E" w:rsidP="0031340E">
      <w:pPr>
        <w:numPr>
          <w:ilvl w:val="0"/>
          <w:numId w:val="37"/>
        </w:numPr>
      </w:pPr>
      <w:r w:rsidRPr="0031340E">
        <w:t>Establishing new standard operating procedures</w:t>
      </w:r>
    </w:p>
    <w:p w14:paraId="50FA1771" w14:textId="77777777" w:rsidR="0031340E" w:rsidRPr="0031340E" w:rsidRDefault="0031340E" w:rsidP="0031340E">
      <w:pPr>
        <w:numPr>
          <w:ilvl w:val="0"/>
          <w:numId w:val="37"/>
        </w:numPr>
      </w:pPr>
      <w:r w:rsidRPr="0031340E">
        <w:t>Implementing performance metrics for digital systems</w:t>
      </w:r>
    </w:p>
    <w:p w14:paraId="25622AEF" w14:textId="77777777" w:rsidR="0031340E" w:rsidRPr="0031340E" w:rsidRDefault="0031340E" w:rsidP="0031340E">
      <w:pPr>
        <w:numPr>
          <w:ilvl w:val="0"/>
          <w:numId w:val="37"/>
        </w:numPr>
      </w:pPr>
      <w:r w:rsidRPr="0031340E">
        <w:t>Creating rewards and recognition programs for digital innovation</w:t>
      </w:r>
    </w:p>
    <w:p w14:paraId="03B16677" w14:textId="77777777" w:rsidR="00657FB1" w:rsidRDefault="0031340E" w:rsidP="0031340E">
      <w:pPr>
        <w:numPr>
          <w:ilvl w:val="0"/>
          <w:numId w:val="37"/>
        </w:numPr>
      </w:pPr>
      <w:r w:rsidRPr="0031340E">
        <w:t>Developing continuous improvement frameworks This stage has been particularly crucial in what Harvard Business Publishing (2023) identifies as building a sustainable culture of digital innovation.</w:t>
      </w:r>
    </w:p>
    <w:p w14:paraId="4215E758" w14:textId="2EAB7B99" w:rsidR="0031340E" w:rsidRDefault="00657FB1" w:rsidP="00657FB1">
      <w:pPr>
        <w:jc w:val="center"/>
      </w:pPr>
      <w:r>
        <w:rPr>
          <w:noProof/>
        </w:rPr>
        <w:drawing>
          <wp:inline distT="0" distB="0" distL="0" distR="0" wp14:anchorId="1EA8C9CC" wp14:editId="6E10A33B">
            <wp:extent cx="5036133" cy="1784908"/>
            <wp:effectExtent l="0" t="0" r="0" b="0"/>
            <wp:docPr id="689078572" name="Picture 2" descr="A white circle with purple circl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078572" name="Picture 2" descr="A white circle with purple circles and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55320" cy="1791708"/>
                    </a:xfrm>
                    <a:prstGeom prst="rect">
                      <a:avLst/>
                    </a:prstGeom>
                  </pic:spPr>
                </pic:pic>
              </a:graphicData>
            </a:graphic>
          </wp:inline>
        </w:drawing>
      </w:r>
    </w:p>
    <w:p w14:paraId="073AC444" w14:textId="77777777" w:rsidR="00657FB1" w:rsidRPr="0031340E" w:rsidRDefault="00657FB1" w:rsidP="00657FB1">
      <w:pPr>
        <w:pStyle w:val="Caption"/>
      </w:pPr>
      <w:r>
        <w:t xml:space="preserve">Figure </w:t>
      </w:r>
      <w:r>
        <w:fldChar w:fldCharType="begin"/>
      </w:r>
      <w:r>
        <w:instrText xml:space="preserve"> SEQ Figure \* ARABIC </w:instrText>
      </w:r>
      <w:r>
        <w:fldChar w:fldCharType="separate"/>
      </w:r>
      <w:r>
        <w:rPr>
          <w:noProof/>
        </w:rPr>
        <w:t>4</w:t>
      </w:r>
      <w:r>
        <w:rPr>
          <w:noProof/>
        </w:rPr>
        <w:fldChar w:fldCharType="end"/>
      </w:r>
      <w:r>
        <w:t xml:space="preserve">. Lewin's Change Model. Available at: </w:t>
      </w:r>
      <w:r w:rsidRPr="00D56DD8">
        <w:t>https://www.thomas.co/sites/default/files/uploads/3change%20diagram.png</w:t>
      </w:r>
      <w:r>
        <w:t xml:space="preserve"> [Accessed: 12 November 2024]</w:t>
      </w:r>
    </w:p>
    <w:p w14:paraId="6D4AE473" w14:textId="77777777" w:rsidR="00657FB1" w:rsidRPr="0031340E" w:rsidRDefault="00657FB1" w:rsidP="00657FB1">
      <w:pPr>
        <w:ind w:left="720"/>
      </w:pPr>
    </w:p>
    <w:p w14:paraId="5D58F09C" w14:textId="359AF4B0" w:rsidR="0031340E" w:rsidRPr="0031340E" w:rsidRDefault="0031340E" w:rsidP="0031340E">
      <w:r w:rsidRPr="0031340E">
        <w:t xml:space="preserve">The </w:t>
      </w:r>
      <w:r w:rsidR="00D9348B">
        <w:t>effectiveness</w:t>
      </w:r>
      <w:r w:rsidRPr="0031340E">
        <w:t xml:space="preserve"> of this approach is </w:t>
      </w:r>
      <w:r w:rsidR="009C0609">
        <w:t>shown</w:t>
      </w:r>
      <w:r w:rsidRPr="0031340E">
        <w:t xml:space="preserve"> by measurable outcomes, including </w:t>
      </w:r>
      <w:r w:rsidR="009C0609">
        <w:t>higher</w:t>
      </w:r>
      <w:r w:rsidRPr="0031340E">
        <w:t xml:space="preserve"> operational efficiency and enhanced customer satisfaction </w:t>
      </w:r>
      <w:r w:rsidR="00B33B81">
        <w:t>levels</w:t>
      </w:r>
      <w:r w:rsidRPr="0031340E">
        <w:t xml:space="preserve">. </w:t>
      </w:r>
      <w:r w:rsidR="00B33B81">
        <w:t>According to</w:t>
      </w:r>
      <w:r w:rsidRPr="0031340E">
        <w:t xml:space="preserve"> </w:t>
      </w:r>
      <w:proofErr w:type="spellStart"/>
      <w:r w:rsidRPr="0031340E">
        <w:t>Moghadasnian</w:t>
      </w:r>
      <w:proofErr w:type="spellEnd"/>
      <w:r w:rsidRPr="0031340E">
        <w:t xml:space="preserve"> (2025), Virgin Atlantic's transformation </w:t>
      </w:r>
      <w:r w:rsidR="00B33B81">
        <w:t>showcases</w:t>
      </w:r>
      <w:r w:rsidRPr="0031340E">
        <w:t xml:space="preserve"> how traditional airlines can </w:t>
      </w:r>
      <w:r w:rsidR="002F22C0">
        <w:t>adeptly handle</w:t>
      </w:r>
      <w:r w:rsidRPr="0031340E">
        <w:t xml:space="preserve"> digital disruption while maintaining </w:t>
      </w:r>
      <w:r w:rsidR="00293D99">
        <w:t xml:space="preserve">top notch </w:t>
      </w:r>
      <w:r w:rsidRPr="0031340E">
        <w:t>operation</w:t>
      </w:r>
      <w:r w:rsidR="00293D99">
        <w:t>s</w:t>
      </w:r>
      <w:r w:rsidRPr="0031340E">
        <w:t xml:space="preserve">. The force field analysis helped identify both driving forces (such as market competition and customer demands) and restraining forces (including employee resistance and technical challenges), </w:t>
      </w:r>
      <w:r w:rsidR="002E7008">
        <w:t xml:space="preserve">giving the </w:t>
      </w:r>
      <w:r w:rsidRPr="0031340E">
        <w:t xml:space="preserve">airline </w:t>
      </w:r>
      <w:r w:rsidR="002E7008">
        <w:t xml:space="preserve">the ability </w:t>
      </w:r>
      <w:r w:rsidRPr="0031340E">
        <w:t>to develop targeted strategies for each aspect of the transformation.</w:t>
      </w:r>
    </w:p>
    <w:p w14:paraId="3813821D" w14:textId="77777777" w:rsidR="0031340E" w:rsidRPr="0031340E" w:rsidRDefault="0031340E" w:rsidP="0031340E">
      <w:r w:rsidRPr="0031340E">
        <w:lastRenderedPageBreak/>
        <w:t>This structured application of Lewin's model demonstrates its continued relevance in modern organizational change, particularly when integrated with contemporary understanding of digital transformation requirements and human-</w:t>
      </w:r>
      <w:proofErr w:type="spellStart"/>
      <w:r w:rsidRPr="0031340E">
        <w:t>centered</w:t>
      </w:r>
      <w:proofErr w:type="spellEnd"/>
      <w:r w:rsidRPr="0031340E">
        <w:t xml:space="preserve"> change management approaches (Marone, 2024).</w:t>
      </w:r>
    </w:p>
    <w:p w14:paraId="0222B593" w14:textId="33496A09" w:rsidR="001C6C1C" w:rsidRPr="00300C11" w:rsidRDefault="001C6C1C" w:rsidP="00300C11">
      <w:pPr>
        <w:pStyle w:val="Heading2"/>
        <w:rPr>
          <w:b/>
          <w:bCs/>
        </w:rPr>
      </w:pPr>
      <w:r w:rsidRPr="00300C11">
        <w:rPr>
          <w:b/>
          <w:bCs/>
        </w:rPr>
        <w:t>Strategic Change Implementation</w:t>
      </w:r>
    </w:p>
    <w:p w14:paraId="7429F0DA" w14:textId="1E3B0EEA" w:rsidR="001C6C1C" w:rsidRDefault="001C6C1C" w:rsidP="001C6C1C">
      <w:r>
        <w:t xml:space="preserve">Virgin Atlantic's strategic change implementation </w:t>
      </w:r>
      <w:r w:rsidR="00F14D59">
        <w:t>showcases</w:t>
      </w:r>
      <w:r>
        <w:t xml:space="preserve"> a sophisticated </w:t>
      </w:r>
      <w:r w:rsidR="0080680C">
        <w:t>grasp</w:t>
      </w:r>
      <w:r>
        <w:t xml:space="preserve"> of contemporary change management principles. The airline's approach aligns with Harvard Business Publishing's (2023) six key levers of successful organizational transformation, particularly in </w:t>
      </w:r>
      <w:r w:rsidR="00230B8F">
        <w:t>the part where it highlights</w:t>
      </w:r>
      <w:r>
        <w:t xml:space="preserve"> </w:t>
      </w:r>
      <w:r w:rsidR="008802F6">
        <w:t>the</w:t>
      </w:r>
      <w:r>
        <w:t xml:space="preserve"> leadership alignment and cultural transformation. The strategy </w:t>
      </w:r>
      <w:r w:rsidR="00E311DB">
        <w:t xml:space="preserve">for implementation </w:t>
      </w:r>
      <w:r>
        <w:t xml:space="preserve">has been </w:t>
      </w:r>
      <w:r w:rsidR="00E311DB">
        <w:t>sufficiently</w:t>
      </w:r>
      <w:r>
        <w:t xml:space="preserve"> effective in addressing what Marone (2024) identifies as the vicious cycle that often prevents employees from adapting to change.</w:t>
      </w:r>
    </w:p>
    <w:p w14:paraId="7C915507" w14:textId="26757B42" w:rsidR="001C6C1C" w:rsidRDefault="001C6C1C" w:rsidP="001C6C1C">
      <w:r>
        <w:t xml:space="preserve">The change implementation strategy </w:t>
      </w:r>
      <w:r w:rsidR="00A7546D">
        <w:t xml:space="preserve">applied by the company </w:t>
      </w:r>
      <w:r>
        <w:t xml:space="preserve">has been </w:t>
      </w:r>
      <w:r w:rsidR="00A7546D">
        <w:t>marked</w:t>
      </w:r>
      <w:r>
        <w:t xml:space="preserve"> by a systematic approach to organizational transformation. This is evident in their response to sustainability challenges, where the implementation of new operational procedures and technologies, as discussed by Brennan et al. (2024), required careful consideration of both technical and human factors. The success of these initiatives can be attributed to what Senge (2006) describes as the development of learning organization capabilities, enabling the company to adapt continuously to changing circumstances.</w:t>
      </w:r>
    </w:p>
    <w:p w14:paraId="0AA9218C" w14:textId="353715E1" w:rsidR="001C6C1C" w:rsidRPr="00300C11" w:rsidRDefault="001C6C1C" w:rsidP="00300C11">
      <w:pPr>
        <w:pStyle w:val="Heading2"/>
        <w:rPr>
          <w:b/>
          <w:bCs/>
        </w:rPr>
      </w:pPr>
      <w:r w:rsidRPr="00300C11">
        <w:rPr>
          <w:b/>
          <w:bCs/>
        </w:rPr>
        <w:t>Leadership Styles and Their Effectiveness</w:t>
      </w:r>
    </w:p>
    <w:p w14:paraId="5237C991" w14:textId="1E1E4FD9" w:rsidR="001C6C1C" w:rsidRDefault="001C6C1C" w:rsidP="001C6C1C">
      <w:r>
        <w:t xml:space="preserve">The leadership approach </w:t>
      </w:r>
      <w:r w:rsidR="002B100F">
        <w:t>shown</w:t>
      </w:r>
      <w:r>
        <w:t xml:space="preserve"> during Virgin Atlantic's period </w:t>
      </w:r>
      <w:r w:rsidR="002B100F">
        <w:t xml:space="preserve">of </w:t>
      </w:r>
      <w:r w:rsidR="002B100F">
        <w:t xml:space="preserve">transformation </w:t>
      </w:r>
      <w:r w:rsidR="00F73DAF">
        <w:t>shows</w:t>
      </w:r>
      <w:r>
        <w:t xml:space="preserve"> a nuanced understanding of various leadership styles and their effectiveness</w:t>
      </w:r>
      <w:r w:rsidR="00F73DAF">
        <w:t xml:space="preserve"> in various contexts</w:t>
      </w:r>
      <w:r>
        <w:t xml:space="preserve">. Goleman's (2000) framework of leadership styles provides valuable insights into the company's leadership strategy. The </w:t>
      </w:r>
      <w:r w:rsidR="00CE3313">
        <w:t>company</w:t>
      </w:r>
      <w:r>
        <w:t xml:space="preserve"> leadership has </w:t>
      </w:r>
      <w:r w:rsidR="004D233D">
        <w:t>shown</w:t>
      </w:r>
      <w:r>
        <w:t xml:space="preserve"> proficiency in </w:t>
      </w:r>
      <w:r w:rsidR="004D233D">
        <w:t>the parallel use of both</w:t>
      </w:r>
      <w:r>
        <w:t xml:space="preserve"> democratic and pacesetting styles, especially </w:t>
      </w:r>
      <w:r w:rsidR="004D233D">
        <w:t>obvi</w:t>
      </w:r>
      <w:r w:rsidR="00D74AD7">
        <w:t>o</w:t>
      </w:r>
      <w:r w:rsidR="004D233D">
        <w:t>us</w:t>
      </w:r>
      <w:r>
        <w:t xml:space="preserve"> in their approach to digital transformation initiatives.</w:t>
      </w:r>
    </w:p>
    <w:p w14:paraId="4F1ED480" w14:textId="0BE9F99F" w:rsidR="001C6C1C" w:rsidRDefault="00A86385" w:rsidP="001C6C1C">
      <w:r>
        <w:t xml:space="preserve">The perspectives of organisational leadership </w:t>
      </w:r>
      <w:r w:rsidR="008B5558">
        <w:t>presented</w:t>
      </w:r>
      <w:r>
        <w:t xml:space="preserve"> by</w:t>
      </w:r>
      <w:r w:rsidR="001F73DE">
        <w:t xml:space="preserve"> </w:t>
      </w:r>
      <w:r w:rsidR="001C6C1C">
        <w:t xml:space="preserve">Yukl (2013) further </w:t>
      </w:r>
      <w:r w:rsidR="008B5558">
        <w:t>highlight</w:t>
      </w:r>
      <w:r w:rsidR="001C6C1C">
        <w:t xml:space="preserve"> the effectiveness of Virgin Atlantic's leadership approach. The leaders </w:t>
      </w:r>
      <w:r w:rsidR="008B5558">
        <w:t xml:space="preserve">at the company </w:t>
      </w:r>
      <w:r w:rsidR="001C6C1C">
        <w:t>have shown remarkable ability in balancing task-oriented and relationship-oriented behavio</w:t>
      </w:r>
      <w:r w:rsidR="008B5558">
        <w:t>u</w:t>
      </w:r>
      <w:r w:rsidR="001C6C1C">
        <w:t xml:space="preserve">rs, </w:t>
      </w:r>
      <w:r w:rsidR="008B5558">
        <w:t xml:space="preserve">which appear to be </w:t>
      </w:r>
      <w:r w:rsidR="001C6C1C">
        <w:t xml:space="preserve">crucial for maintaining operational efficiency while </w:t>
      </w:r>
      <w:r w:rsidR="000E5926">
        <w:t>facilitating</w:t>
      </w:r>
      <w:r w:rsidR="001C6C1C">
        <w:t xml:space="preserve"> </w:t>
      </w:r>
      <w:r w:rsidR="000E5926">
        <w:t>staff</w:t>
      </w:r>
      <w:r w:rsidR="001C6C1C">
        <w:t xml:space="preserve"> </w:t>
      </w:r>
      <w:r w:rsidR="000E5926">
        <w:t>involvement</w:t>
      </w:r>
      <w:r w:rsidR="001C6C1C">
        <w:t xml:space="preserve"> during periods of </w:t>
      </w:r>
      <w:r w:rsidR="000E5926">
        <w:t>major</w:t>
      </w:r>
      <w:r w:rsidR="001C6C1C">
        <w:t xml:space="preserve"> change. This </w:t>
      </w:r>
      <w:r w:rsidR="00D74AD7">
        <w:t>equilibrium</w:t>
      </w:r>
      <w:r w:rsidR="001C6C1C">
        <w:t xml:space="preserve"> has been particularly important in </w:t>
      </w:r>
      <w:r w:rsidR="00D74AD7">
        <w:t>adopting</w:t>
      </w:r>
      <w:r w:rsidR="001C6C1C">
        <w:t xml:space="preserve"> what Sethuraman and Suresh (2014) identify as effective leadership practices in times of organizational transformation.</w:t>
      </w:r>
    </w:p>
    <w:p w14:paraId="464EA423" w14:textId="477B7C3C" w:rsidR="001C6C1C" w:rsidRPr="00300C11" w:rsidRDefault="001C6C1C" w:rsidP="00300C11">
      <w:pPr>
        <w:pStyle w:val="Heading2"/>
        <w:rPr>
          <w:b/>
          <w:bCs/>
        </w:rPr>
      </w:pPr>
      <w:r w:rsidRPr="00300C11">
        <w:rPr>
          <w:b/>
          <w:bCs/>
        </w:rPr>
        <w:t>Change Management Challenges and Solutions</w:t>
      </w:r>
    </w:p>
    <w:p w14:paraId="3FA18F0D" w14:textId="77777777" w:rsidR="001C6C1C" w:rsidRDefault="001C6C1C" w:rsidP="001C6C1C">
      <w:r>
        <w:t>The implementation of change management initiatives at Virgin Atlantic has not been without challenges. A significant obstacle has been the need to maintain operational consistency while implementing transformational changes. This challenge reflects Boris's (2020) observations about how leaders at all levels must take on change management responsibilities. The airline's response has been to develop what Harvard Business Publishing (2023) describes as a culture of learning and leadership development.</w:t>
      </w:r>
    </w:p>
    <w:p w14:paraId="0E3F941C" w14:textId="77777777" w:rsidR="001C6C1C" w:rsidRDefault="001C6C1C" w:rsidP="001C6C1C">
      <w:r>
        <w:t>One of the most significant challenges has been managing the human aspect of change. Virgin Atlantic's approach aligns with Marone's (2024) emphasis on human-</w:t>
      </w:r>
      <w:proofErr w:type="spellStart"/>
      <w:r>
        <w:t>centered</w:t>
      </w:r>
      <w:proofErr w:type="spellEnd"/>
      <w:r>
        <w:t xml:space="preserve"> leadership as a crucial factor in helping people adapt to change. The airline has implemented comprehensive training and development programs, recognizing that successful change management requires both technical competence and emotional intelligence.</w:t>
      </w:r>
    </w:p>
    <w:p w14:paraId="0B444988" w14:textId="2EDFEA5F" w:rsidR="001C6C1C" w:rsidRDefault="001C6C1C" w:rsidP="001C6C1C">
      <w:r>
        <w:lastRenderedPageBreak/>
        <w:t>The company's solution to these challenges has involved creating what Schein (2010) would recognize as a supportive organizational culture that facilitates change. This has been achieved through:</w:t>
      </w:r>
    </w:p>
    <w:p w14:paraId="55C59370" w14:textId="77777777" w:rsidR="001C6C1C" w:rsidRDefault="001C6C1C" w:rsidP="001C6C1C">
      <w:r>
        <w:t xml:space="preserve">The integration of digital technologies has been managed through a careful balance of innovation and stability. As highlighted by </w:t>
      </w:r>
      <w:proofErr w:type="spellStart"/>
      <w:r>
        <w:t>Moghadasnian</w:t>
      </w:r>
      <w:proofErr w:type="spellEnd"/>
      <w:r>
        <w:t xml:space="preserve"> (2025), successful digital transformation in airline management requires careful alignment of technological capabilities with organizational readiness. Virgin Atlantic's approach has demonstrated an understanding of this principle, implementing changes at a pace that allows for proper integration and adaptation.</w:t>
      </w:r>
    </w:p>
    <w:p w14:paraId="3E8CA6B9" w14:textId="1B21BBA1" w:rsidR="001C6C1C" w:rsidRDefault="001C6C1C" w:rsidP="001C6C1C">
      <w:r>
        <w:t>The effectiveness of Virgin Atlanti</w:t>
      </w:r>
      <w:r w:rsidR="00560D8A">
        <w:t xml:space="preserve">c in managing change </w:t>
      </w:r>
      <w:r>
        <w:t xml:space="preserve">and leadership can be </w:t>
      </w:r>
      <w:proofErr w:type="spellStart"/>
      <w:r w:rsidR="00862397">
        <w:t>evaliated</w:t>
      </w:r>
      <w:proofErr w:type="spellEnd"/>
      <w:r>
        <w:t xml:space="preserve"> through various metrics. IATA's (2024) industry outlook provides </w:t>
      </w:r>
      <w:r w:rsidR="00DD784A">
        <w:t>the base</w:t>
      </w:r>
      <w:r>
        <w:t xml:space="preserve"> for evaluating the airline's performance against industry standards. The company's ability to </w:t>
      </w:r>
      <w:r w:rsidR="001B4EF6">
        <w:t>keep its</w:t>
      </w:r>
      <w:r>
        <w:t xml:space="preserve"> competitive </w:t>
      </w:r>
      <w:r w:rsidR="001B4EF6">
        <w:t>edge</w:t>
      </w:r>
      <w:r>
        <w:t xml:space="preserve"> while </w:t>
      </w:r>
      <w:r w:rsidR="001B4EF6">
        <w:t>adopting</w:t>
      </w:r>
      <w:r>
        <w:t xml:space="preserve"> significant organizational changes suggests the success of their change management strategy.</w:t>
      </w:r>
    </w:p>
    <w:p w14:paraId="4AC88479" w14:textId="4882C3D2" w:rsidR="001C6C1C" w:rsidRDefault="001C6C1C" w:rsidP="001C6C1C">
      <w:r>
        <w:t xml:space="preserve">Looking </w:t>
      </w:r>
      <w:r w:rsidR="009F2E6E">
        <w:t>into the future</w:t>
      </w:r>
      <w:r>
        <w:t xml:space="preserve">, Virgin Atlantic's change management approach </w:t>
      </w:r>
      <w:r w:rsidR="009F2E6E">
        <w:t>looks</w:t>
      </w:r>
      <w:r>
        <w:t xml:space="preserve"> </w:t>
      </w:r>
      <w:r w:rsidR="00942ABF">
        <w:t>suitable</w:t>
      </w:r>
      <w:r>
        <w:t xml:space="preserve"> to address future challenges. The airline's leadership style, combined with its systematic approach to change </w:t>
      </w:r>
      <w:r w:rsidR="002B59DE">
        <w:t>adoption</w:t>
      </w:r>
      <w:r>
        <w:t xml:space="preserve">, </w:t>
      </w:r>
      <w:r w:rsidR="00A9304E">
        <w:t>sets the base</w:t>
      </w:r>
      <w:r>
        <w:t xml:space="preserve"> for continued organizational </w:t>
      </w:r>
      <w:r w:rsidR="00A9304E">
        <w:t>development</w:t>
      </w:r>
      <w:r>
        <w:t xml:space="preserve">. As suggested by Harvard Business Publishing (2023), successful organizational transformation requires continuous </w:t>
      </w:r>
      <w:r w:rsidR="005237EB">
        <w:t>implementation</w:t>
      </w:r>
      <w:r>
        <w:t xml:space="preserve"> of leadership approaches and change management strategies.</w:t>
      </w:r>
    </w:p>
    <w:p w14:paraId="33091A2A" w14:textId="4CD6A10B" w:rsidR="00853450" w:rsidRDefault="001C6C1C" w:rsidP="001C6C1C">
      <w:r>
        <w:t xml:space="preserve">This </w:t>
      </w:r>
      <w:r w:rsidR="0085521A">
        <w:t>assessment</w:t>
      </w:r>
      <w:r>
        <w:t xml:space="preserve"> </w:t>
      </w:r>
      <w:r w:rsidR="0085521A">
        <w:t>shows</w:t>
      </w:r>
      <w:r>
        <w:t xml:space="preserve"> that Virgin Atlantic's change management models and leadership approaches have been largely effective in </w:t>
      </w:r>
      <w:r w:rsidR="0096354E">
        <w:t>tackling</w:t>
      </w:r>
      <w:r>
        <w:t xml:space="preserve"> </w:t>
      </w:r>
      <w:r w:rsidR="0096354E">
        <w:t xml:space="preserve">with </w:t>
      </w:r>
      <w:r w:rsidR="00B95DDD">
        <w:t>large-scaled</w:t>
      </w:r>
      <w:r>
        <w:t xml:space="preserve"> organizational transformation. </w:t>
      </w:r>
      <w:r w:rsidR="00B95DDD">
        <w:t>By blending</w:t>
      </w:r>
      <w:r>
        <w:t xml:space="preserve"> established change management frameworks with contemporary leadership practices has enabled the airline to </w:t>
      </w:r>
      <w:r w:rsidR="00F8668D">
        <w:t>uphold</w:t>
      </w:r>
      <w:r>
        <w:t xml:space="preserve"> operational effectiveness while </w:t>
      </w:r>
      <w:r w:rsidR="00F8668D">
        <w:t>adopting</w:t>
      </w:r>
      <w:r>
        <w:t xml:space="preserve"> necessary changes. However, </w:t>
      </w:r>
      <w:r w:rsidR="00BC58D2">
        <w:t xml:space="preserve">these approaches must be adopted </w:t>
      </w:r>
      <w:r w:rsidR="00D359A4">
        <w:t>as a basis for future</w:t>
      </w:r>
      <w:r w:rsidR="00971BD0">
        <w:t xml:space="preserve"> successful</w:t>
      </w:r>
      <w:r w:rsidR="00D359A4">
        <w:t xml:space="preserve"> </w:t>
      </w:r>
      <w:r w:rsidR="000F66A0">
        <w:t xml:space="preserve">development </w:t>
      </w:r>
      <w:r w:rsidR="00D359A4">
        <w:t xml:space="preserve">because of the </w:t>
      </w:r>
      <w:r w:rsidR="001D4AE0">
        <w:t xml:space="preserve">dynamic nature of the aviation </w:t>
      </w:r>
      <w:r w:rsidR="0024307C">
        <w:t>industry.</w:t>
      </w:r>
    </w:p>
    <w:p w14:paraId="3966C388" w14:textId="0784D476" w:rsidR="00113512" w:rsidRPr="00300C11" w:rsidRDefault="00113512" w:rsidP="00300C11">
      <w:pPr>
        <w:pStyle w:val="Heading1"/>
        <w:rPr>
          <w:b/>
          <w:bCs/>
        </w:rPr>
      </w:pPr>
      <w:r w:rsidRPr="00300C11">
        <w:rPr>
          <w:b/>
          <w:bCs/>
        </w:rPr>
        <w:t>Organizational Culture and Change Management Programme</w:t>
      </w:r>
    </w:p>
    <w:p w14:paraId="51BECA7D" w14:textId="76264359" w:rsidR="00113512" w:rsidRPr="00300C11" w:rsidRDefault="00113512" w:rsidP="00300C11">
      <w:pPr>
        <w:pStyle w:val="Heading2"/>
        <w:rPr>
          <w:b/>
          <w:bCs/>
        </w:rPr>
      </w:pPr>
      <w:r w:rsidRPr="00300C11">
        <w:rPr>
          <w:b/>
          <w:bCs/>
        </w:rPr>
        <w:t>Current Organizational Culture Assessment</w:t>
      </w:r>
    </w:p>
    <w:p w14:paraId="6728D213" w14:textId="7CC314C6" w:rsidR="00113512" w:rsidRDefault="00113512" w:rsidP="00113512">
      <w:r>
        <w:t xml:space="preserve">Virgin Atlantic's </w:t>
      </w:r>
      <w:r w:rsidR="00656569">
        <w:t>corporate</w:t>
      </w:r>
      <w:r>
        <w:t xml:space="preserve"> culture </w:t>
      </w:r>
      <w:r w:rsidR="00906784">
        <w:t>is</w:t>
      </w:r>
      <w:r>
        <w:t xml:space="preserve"> a unique blend of its entrepreneurial heritage and contemporary </w:t>
      </w:r>
      <w:r w:rsidR="00225F04">
        <w:t>business principles</w:t>
      </w:r>
      <w:r>
        <w:t xml:space="preserve">. Applying Schein's (2010) cultural framework, the airline's culture can be </w:t>
      </w:r>
      <w:r w:rsidR="00255734">
        <w:t>analysed</w:t>
      </w:r>
      <w:r>
        <w:t xml:space="preserve"> at three distinct levels: visible artifacts, espoused values, and underlying assumptions. The visible artifacts include the airline's distinctive brand identity, modern fleet, innovative service offerings, and even workplace design that promotes collaboration and creativity. The espoused values encompass customer-centricity, sustainability commitment, and innovation drive, while the underlying assumptions reflect a deep-rooted belief in challenging industry norms and prioritizing both customer and employee experience.</w:t>
      </w:r>
    </w:p>
    <w:p w14:paraId="15514BD6" w14:textId="53EC195E" w:rsidR="00113512" w:rsidRDefault="00113512" w:rsidP="00113512">
      <w:r>
        <w:t xml:space="preserve">These cultural elements have </w:t>
      </w:r>
      <w:r w:rsidR="001A296A">
        <w:t>developed</w:t>
      </w:r>
      <w:r>
        <w:t xml:space="preserve"> </w:t>
      </w:r>
      <w:r w:rsidR="00443FC9">
        <w:t>greatly</w:t>
      </w:r>
      <w:r>
        <w:t xml:space="preserve"> since the airline's </w:t>
      </w:r>
      <w:r w:rsidR="00443FC9">
        <w:t>establishment</w:t>
      </w:r>
      <w:r>
        <w:t xml:space="preserve">, </w:t>
      </w:r>
      <w:r w:rsidR="00443FC9">
        <w:t>modified</w:t>
      </w:r>
      <w:r>
        <w:t xml:space="preserve"> by industry changes and leadership vision. </w:t>
      </w:r>
      <w:r w:rsidR="00E63D64">
        <w:t>According to</w:t>
      </w:r>
      <w:r>
        <w:t xml:space="preserve"> Cameron and Quinn (2011</w:t>
      </w:r>
      <w:proofErr w:type="gramStart"/>
      <w:r>
        <w:t xml:space="preserve">)  </w:t>
      </w:r>
      <w:r w:rsidR="00E63D64">
        <w:t>and</w:t>
      </w:r>
      <w:proofErr w:type="gramEnd"/>
      <w:r>
        <w:t xml:space="preserve"> their competing values framework, Virgin Atlantic has successfully </w:t>
      </w:r>
      <w:r w:rsidR="002E3F0A">
        <w:t>gained equilibrium</w:t>
      </w:r>
      <w:r>
        <w:t xml:space="preserve"> </w:t>
      </w:r>
      <w:r w:rsidR="0092342A">
        <w:t xml:space="preserve">between </w:t>
      </w:r>
      <w:r>
        <w:t xml:space="preserve">the need for organizational stability </w:t>
      </w:r>
      <w:r w:rsidR="0092342A">
        <w:t>and</w:t>
      </w:r>
      <w:r>
        <w:t xml:space="preserve"> </w:t>
      </w:r>
      <w:r w:rsidR="0092342A">
        <w:t>driving</w:t>
      </w:r>
      <w:r>
        <w:t xml:space="preserve"> innovation. This balance is particularly </w:t>
      </w:r>
      <w:r w:rsidR="0092342A">
        <w:t>visible</w:t>
      </w:r>
      <w:r>
        <w:t xml:space="preserve"> in the company's achievement of being recognized as the UK's Most Loved Workplace for two consecutive years, demonstrating the effectiveness of its cultural evolution.</w:t>
      </w:r>
    </w:p>
    <w:p w14:paraId="5595EC58" w14:textId="63E1F504" w:rsidR="00113512" w:rsidRDefault="00113512" w:rsidP="00113512">
      <w:r>
        <w:lastRenderedPageBreak/>
        <w:t xml:space="preserve">The airline has </w:t>
      </w:r>
      <w:r w:rsidR="006F038A">
        <w:t>fostered</w:t>
      </w:r>
      <w:r>
        <w:t xml:space="preserve"> what Harvard Business Publishing (2023) describes as a "culture of learning," </w:t>
      </w:r>
      <w:r w:rsidR="006F038A">
        <w:t>showcased</w:t>
      </w:r>
      <w:r>
        <w:t xml:space="preserve"> by its extensive apprenticeship programs, mentoring initiatives, and commitment to continuous employee development. This learning culture has become increasingly important as the aviation industry faces </w:t>
      </w:r>
      <w:r w:rsidR="00856648">
        <w:t>novel</w:t>
      </w:r>
      <w:r>
        <w:t xml:space="preserve"> technological and environmental challenges.</w:t>
      </w:r>
    </w:p>
    <w:p w14:paraId="484223ED" w14:textId="65354088" w:rsidR="00113512" w:rsidRPr="00300C11" w:rsidRDefault="00113512" w:rsidP="00300C11">
      <w:pPr>
        <w:pStyle w:val="Heading2"/>
        <w:rPr>
          <w:b/>
          <w:bCs/>
        </w:rPr>
      </w:pPr>
      <w:r w:rsidRPr="00300C11">
        <w:rPr>
          <w:b/>
          <w:bCs/>
        </w:rPr>
        <w:t>Cultural Impact on Change Initiatives</w:t>
      </w:r>
    </w:p>
    <w:p w14:paraId="2C690846" w14:textId="7EC47D0E" w:rsidR="00113512" w:rsidRDefault="00113512" w:rsidP="00113512">
      <w:r>
        <w:t xml:space="preserve">The </w:t>
      </w:r>
      <w:r w:rsidR="0037391F">
        <w:t>impact</w:t>
      </w:r>
      <w:r>
        <w:t xml:space="preserve"> of organizational culture on Virgin Atlantic's change management </w:t>
      </w:r>
      <w:r w:rsidR="0037391F">
        <w:t>endeavour</w:t>
      </w:r>
      <w:r>
        <w:t xml:space="preserve"> has been both enabling and challenging. The airline's historically innovative culture has </w:t>
      </w:r>
      <w:r w:rsidR="001F4ECB">
        <w:t>helped</w:t>
      </w:r>
      <w:r>
        <w:t xml:space="preserve"> the </w:t>
      </w:r>
      <w:r w:rsidR="001F4ECB">
        <w:t>implementation</w:t>
      </w:r>
      <w:r>
        <w:t xml:space="preserve"> of new technologies and processes, particularly in digital transformation initiatives. However, as Marone (2024) </w:t>
      </w:r>
      <w:r w:rsidR="00C03E27">
        <w:t>highlights</w:t>
      </w:r>
      <w:r>
        <w:t xml:space="preserve">, even positive cultural </w:t>
      </w:r>
      <w:r w:rsidR="00C03E27">
        <w:t>characteristics</w:t>
      </w:r>
      <w:r>
        <w:t xml:space="preserve"> can </w:t>
      </w:r>
      <w:r w:rsidR="00C03E27">
        <w:t>pose</w:t>
      </w:r>
      <w:r>
        <w:t xml:space="preserve"> </w:t>
      </w:r>
      <w:r w:rsidR="00C03E27">
        <w:t>difficulties</w:t>
      </w:r>
      <w:r>
        <w:t xml:space="preserve"> during significant organizational change, </w:t>
      </w:r>
      <w:r w:rsidR="0007415D">
        <w:t>which requires</w:t>
      </w:r>
      <w:r>
        <w:t xml:space="preserve"> careful management and adaptation.</w:t>
      </w:r>
    </w:p>
    <w:p w14:paraId="4B5F45CA" w14:textId="60098C22" w:rsidR="00113512" w:rsidRDefault="00113512" w:rsidP="00113512">
      <w:r>
        <w:t>The airline's strong cultural identity has played a</w:t>
      </w:r>
      <w:r w:rsidR="00C12E4E">
        <w:t xml:space="preserve">n important </w:t>
      </w:r>
      <w:r>
        <w:t xml:space="preserve">role in various change </w:t>
      </w:r>
      <w:r w:rsidR="00860471">
        <w:t>activities</w:t>
      </w:r>
      <w:r>
        <w:t xml:space="preserve">. In </w:t>
      </w:r>
      <w:r w:rsidR="00860471">
        <w:t>adopting</w:t>
      </w:r>
      <w:r>
        <w:t xml:space="preserve"> sustainable aviation practices, including the historic Flight100 project, the company's culture of innovation and environmental responsibility has provided a strong foundation for change </w:t>
      </w:r>
      <w:r w:rsidR="002C2292">
        <w:t>implementation</w:t>
      </w:r>
      <w:r>
        <w:t xml:space="preserve">. The cultural emphasis on </w:t>
      </w:r>
      <w:r w:rsidR="00A53F46">
        <w:t xml:space="preserve">empowering </w:t>
      </w:r>
      <w:r>
        <w:t>employee</w:t>
      </w:r>
      <w:r w:rsidR="00A53F46">
        <w:t>s</w:t>
      </w:r>
      <w:r>
        <w:t xml:space="preserve"> has supported the implementation of new digital systems, with staff actively participating in the development and refinement of new </w:t>
      </w:r>
      <w:r w:rsidR="00395ACE">
        <w:t>procedures</w:t>
      </w:r>
      <w:r>
        <w:t>.</w:t>
      </w:r>
    </w:p>
    <w:p w14:paraId="5F5CC946" w14:textId="59FE0049" w:rsidR="00113512" w:rsidRDefault="00113512" w:rsidP="00113512">
      <w:r>
        <w:t xml:space="preserve">However, cultural challenges have also emerged. The traditional emphasis on independence and distinctive brand identity initially created some resistance to the SkyTeam alliance integration. This challenge was addressed through what Boris (2020) describes as cultural bridging – maintaining </w:t>
      </w:r>
      <w:r w:rsidR="00131C07">
        <w:t>basic</w:t>
      </w:r>
      <w:r>
        <w:t xml:space="preserve"> cultural values while adapting to new partnership requirements. The process required careful </w:t>
      </w:r>
      <w:r w:rsidR="00905B9A">
        <w:t>equilibrium</w:t>
      </w:r>
      <w:r>
        <w:t xml:space="preserve"> between preserving Virgin Atlantic's unique </w:t>
      </w:r>
      <w:r w:rsidR="00131C07">
        <w:t>character</w:t>
      </w:r>
      <w:r>
        <w:t xml:space="preserve"> and adapting to alliance standardi</w:t>
      </w:r>
      <w:r w:rsidR="00131C07">
        <w:t>s</w:t>
      </w:r>
      <w:r>
        <w:t>ation requirements.</w:t>
      </w:r>
    </w:p>
    <w:p w14:paraId="43163994" w14:textId="77777777" w:rsidR="00113512" w:rsidRDefault="00113512" w:rsidP="00113512">
      <w:r>
        <w:t>The impact of culture on change initiatives has been particularly evident in three key areas:</w:t>
      </w:r>
    </w:p>
    <w:p w14:paraId="4B1DDF7F" w14:textId="77777777" w:rsidR="006D1FB0" w:rsidRDefault="00A7188E" w:rsidP="00300C11">
      <w:pPr>
        <w:pStyle w:val="Heading3"/>
      </w:pPr>
      <w:r w:rsidRPr="00A7188E">
        <w:t xml:space="preserve">Technology Adoption: </w:t>
      </w:r>
    </w:p>
    <w:p w14:paraId="7DA4B7D9" w14:textId="550EB0EF" w:rsidR="00A7188E" w:rsidRPr="00A7188E" w:rsidRDefault="00A7188E" w:rsidP="00A7188E">
      <w:r w:rsidRPr="00A7188E">
        <w:t xml:space="preserve">The company's innovative culture has </w:t>
      </w:r>
      <w:r w:rsidR="005F6E7B">
        <w:t>basically</w:t>
      </w:r>
      <w:r w:rsidRPr="00A7188E">
        <w:t xml:space="preserve"> </w:t>
      </w:r>
      <w:r w:rsidR="005F6E7B">
        <w:t>allowed</w:t>
      </w:r>
      <w:r w:rsidRPr="00A7188E">
        <w:t xml:space="preserve"> rapid technology </w:t>
      </w:r>
      <w:r w:rsidR="005F6E7B">
        <w:t>implementation</w:t>
      </w:r>
      <w:r w:rsidRPr="00A7188E">
        <w:t xml:space="preserve">, but some resistance </w:t>
      </w:r>
      <w:r w:rsidR="0018529C">
        <w:t xml:space="preserve">may </w:t>
      </w:r>
      <w:r w:rsidRPr="00A7188E">
        <w:t xml:space="preserve">emerge from employees concerned about job security. The leadership team </w:t>
      </w:r>
      <w:r w:rsidR="0018529C">
        <w:t xml:space="preserve">should </w:t>
      </w:r>
      <w:r w:rsidRPr="00A7188E">
        <w:t>address these concerns through transparent communication and comprehensive training programs, demonstrating what Sethuraman and Suresh (2014) identify as effective change management practices.</w:t>
      </w:r>
    </w:p>
    <w:p w14:paraId="332DFBC1" w14:textId="1F9E1FD0" w:rsidR="00A7188E" w:rsidRPr="00A7188E" w:rsidRDefault="00A7188E" w:rsidP="00A7188E">
      <w:r w:rsidRPr="00A7188E">
        <w:t xml:space="preserve">Particularly noteworthy </w:t>
      </w:r>
      <w:r w:rsidR="0018529C">
        <w:t>is</w:t>
      </w:r>
      <w:r w:rsidRPr="00A7188E">
        <w:t xml:space="preserve"> Virgin Atlantic's approach to AI integration across various operational areas. As </w:t>
      </w:r>
      <w:proofErr w:type="spellStart"/>
      <w:r w:rsidRPr="00A7188E">
        <w:t>Moghadasnian</w:t>
      </w:r>
      <w:proofErr w:type="spellEnd"/>
      <w:r w:rsidRPr="00A7188E">
        <w:t xml:space="preserve"> (2025) </w:t>
      </w:r>
      <w:r w:rsidR="0018529C">
        <w:t>observes</w:t>
      </w:r>
      <w:r w:rsidRPr="00A7188E">
        <w:t xml:space="preserve">, AI implementation in airline management requires careful consideration of both technical capabilities and human factors. The airline has successfully implemented </w:t>
      </w:r>
      <w:r w:rsidR="00F05DDD">
        <w:t xml:space="preserve">and can continue to adopt </w:t>
      </w:r>
      <w:r w:rsidRPr="00A7188E">
        <w:t>AI solutions in:</w:t>
      </w:r>
    </w:p>
    <w:p w14:paraId="061FF674" w14:textId="77777777" w:rsidR="00A7188E" w:rsidRPr="00A7188E" w:rsidRDefault="00A7188E" w:rsidP="00A7188E">
      <w:pPr>
        <w:numPr>
          <w:ilvl w:val="0"/>
          <w:numId w:val="34"/>
        </w:numPr>
      </w:pPr>
      <w:r w:rsidRPr="00A7188E">
        <w:t>Revenue management systems</w:t>
      </w:r>
    </w:p>
    <w:p w14:paraId="133E83BB" w14:textId="77777777" w:rsidR="00A7188E" w:rsidRPr="00A7188E" w:rsidRDefault="00A7188E" w:rsidP="00A7188E">
      <w:pPr>
        <w:numPr>
          <w:ilvl w:val="0"/>
          <w:numId w:val="34"/>
        </w:numPr>
      </w:pPr>
      <w:r w:rsidRPr="00A7188E">
        <w:t>Predictive maintenance operations</w:t>
      </w:r>
    </w:p>
    <w:p w14:paraId="60504A43" w14:textId="77777777" w:rsidR="00A7188E" w:rsidRPr="00A7188E" w:rsidRDefault="00A7188E" w:rsidP="00A7188E">
      <w:pPr>
        <w:numPr>
          <w:ilvl w:val="0"/>
          <w:numId w:val="34"/>
        </w:numPr>
      </w:pPr>
      <w:r w:rsidRPr="00A7188E">
        <w:t>Customer service chatbots</w:t>
      </w:r>
    </w:p>
    <w:p w14:paraId="033DE86D" w14:textId="77777777" w:rsidR="00A7188E" w:rsidRPr="00A7188E" w:rsidRDefault="00A7188E" w:rsidP="00A7188E">
      <w:pPr>
        <w:numPr>
          <w:ilvl w:val="0"/>
          <w:numId w:val="34"/>
        </w:numPr>
      </w:pPr>
      <w:r w:rsidRPr="00A7188E">
        <w:t>Flight planning optimization</w:t>
      </w:r>
    </w:p>
    <w:p w14:paraId="790A4947" w14:textId="77777777" w:rsidR="00A7188E" w:rsidRPr="00A7188E" w:rsidRDefault="00A7188E" w:rsidP="00A7188E">
      <w:pPr>
        <w:numPr>
          <w:ilvl w:val="0"/>
          <w:numId w:val="34"/>
        </w:numPr>
      </w:pPr>
      <w:r w:rsidRPr="00A7188E">
        <w:t>Baggage handling systems</w:t>
      </w:r>
    </w:p>
    <w:p w14:paraId="1AAA2507" w14:textId="1F02B516" w:rsidR="00A7188E" w:rsidRPr="00A7188E" w:rsidRDefault="00A7188E" w:rsidP="00A7188E">
      <w:r w:rsidRPr="00A7188E">
        <w:t xml:space="preserve">The cultural impact of AI adoption </w:t>
      </w:r>
      <w:r w:rsidR="00615992">
        <w:t>is</w:t>
      </w:r>
      <w:r w:rsidRPr="00A7188E">
        <w:t xml:space="preserve"> </w:t>
      </w:r>
      <w:r w:rsidR="00615992">
        <w:t>remarkably great</w:t>
      </w:r>
      <w:r w:rsidRPr="00A7188E">
        <w:t xml:space="preserve">, requiring careful management of employee concerns and expectations. The company </w:t>
      </w:r>
      <w:r w:rsidR="00615992">
        <w:t>must address</w:t>
      </w:r>
      <w:r w:rsidRPr="00A7188E">
        <w:t xml:space="preserve"> these challenges through what Marone </w:t>
      </w:r>
      <w:r w:rsidRPr="00A7188E">
        <w:lastRenderedPageBreak/>
        <w:t>(2024) describes as human-</w:t>
      </w:r>
      <w:r w:rsidR="00615992" w:rsidRPr="00A7188E">
        <w:t>cantered</w:t>
      </w:r>
      <w:r w:rsidRPr="00A7188E">
        <w:t xml:space="preserve"> leadership, </w:t>
      </w:r>
      <w:r w:rsidR="00615992">
        <w:t>making sure</w:t>
      </w:r>
      <w:r w:rsidRPr="00A7188E">
        <w:t xml:space="preserve"> that </w:t>
      </w:r>
      <w:r w:rsidR="00615992">
        <w:t xml:space="preserve">the </w:t>
      </w:r>
      <w:r w:rsidR="00615992">
        <w:t>adoption</w:t>
      </w:r>
      <w:r w:rsidR="00615992">
        <w:t xml:space="preserve"> of</w:t>
      </w:r>
      <w:r w:rsidR="00615992" w:rsidRPr="00A7188E">
        <w:t xml:space="preserve"> </w:t>
      </w:r>
      <w:r w:rsidRPr="00A7188E">
        <w:t>AI enhance</w:t>
      </w:r>
      <w:r w:rsidR="00615992">
        <w:t>s</w:t>
      </w:r>
      <w:r w:rsidRPr="00A7188E">
        <w:t xml:space="preserve"> rather than replace</w:t>
      </w:r>
      <w:r w:rsidR="00615992">
        <w:t>s</w:t>
      </w:r>
      <w:r w:rsidRPr="00A7188E">
        <w:t xml:space="preserve"> human capabilities. This approach include</w:t>
      </w:r>
      <w:r w:rsidR="00615992">
        <w:t>s</w:t>
      </w:r>
      <w:r w:rsidRPr="00A7188E">
        <w:t xml:space="preserve"> developing clear communication about AI's role in </w:t>
      </w:r>
      <w:r w:rsidR="001E33DB">
        <w:t>aiding</w:t>
      </w:r>
      <w:r w:rsidRPr="00A7188E">
        <w:t xml:space="preserve"> employee decision-making rather than </w:t>
      </w:r>
      <w:r w:rsidR="00C63C30">
        <w:t>coming in place of</w:t>
      </w:r>
      <w:r w:rsidRPr="00A7188E">
        <w:t xml:space="preserve"> human judgment.</w:t>
      </w:r>
    </w:p>
    <w:p w14:paraId="0C5B4E3F" w14:textId="3F3567CD" w:rsidR="00A7188E" w:rsidRPr="00A7188E" w:rsidRDefault="00A7188E" w:rsidP="00A7188E">
      <w:r w:rsidRPr="00A7188E">
        <w:t xml:space="preserve">The success of this technological transformation can be attributed to what Harvard Business Publishing (2023) identifies as a balanced approach to change management, where technical innovation is matched with comprehensive employee support and development programs. Virgin Atlantic's experience demonstrates that successful technology </w:t>
      </w:r>
      <w:r w:rsidR="00470F47">
        <w:t>implementation</w:t>
      </w:r>
      <w:r w:rsidRPr="00A7188E">
        <w:t xml:space="preserve"> </w:t>
      </w:r>
      <w:r w:rsidR="007740DA">
        <w:t>hinges</w:t>
      </w:r>
      <w:r w:rsidRPr="00A7188E">
        <w:t xml:space="preserve"> not just on the </w:t>
      </w:r>
      <w:r w:rsidR="007740DA">
        <w:t>excellence</w:t>
      </w:r>
      <w:r w:rsidRPr="00A7188E">
        <w:t xml:space="preserve"> of the technology itself, but on the cultural </w:t>
      </w:r>
      <w:r w:rsidR="00F8368A">
        <w:t>context</w:t>
      </w:r>
      <w:r w:rsidRPr="00A7188E">
        <w:t xml:space="preserve"> supporting its implementation.</w:t>
      </w:r>
    </w:p>
    <w:p w14:paraId="7036EF3C" w14:textId="77777777" w:rsidR="00113512" w:rsidRDefault="00113512" w:rsidP="00113512"/>
    <w:p w14:paraId="0684BB6C" w14:textId="77777777" w:rsidR="00113512" w:rsidRDefault="00113512" w:rsidP="00300C11">
      <w:pPr>
        <w:pStyle w:val="Heading3"/>
      </w:pPr>
      <w:r>
        <w:t>Sustainability Initiatives:</w:t>
      </w:r>
    </w:p>
    <w:p w14:paraId="2D16E3FE" w14:textId="0831F307" w:rsidR="00113512" w:rsidRDefault="00113512" w:rsidP="00113512">
      <w:r>
        <w:t xml:space="preserve">The </w:t>
      </w:r>
      <w:r w:rsidR="00BE49FD">
        <w:t>airline</w:t>
      </w:r>
      <w:r>
        <w:t xml:space="preserve">'s environmental commitments have been </w:t>
      </w:r>
      <w:r w:rsidR="00BE49FD">
        <w:t>positively embraced</w:t>
      </w:r>
      <w:r>
        <w:t xml:space="preserve"> due to strong alignment with existing cultural </w:t>
      </w:r>
      <w:r w:rsidR="00C3084F">
        <w:t>norms</w:t>
      </w:r>
      <w:r>
        <w:t xml:space="preserve">. This alignment has </w:t>
      </w:r>
      <w:r w:rsidR="00C3084F">
        <w:t>enabled</w:t>
      </w:r>
      <w:r>
        <w:t xml:space="preserve"> the </w:t>
      </w:r>
      <w:r w:rsidR="00C3084F">
        <w:t>adoption</w:t>
      </w:r>
      <w:r>
        <w:t xml:space="preserve"> of new sustainable practices and technologies, supporting what Brennan et al. (2024) describe as necessary industry transformation.</w:t>
      </w:r>
      <w:r w:rsidR="00CB5BF6">
        <w:t xml:space="preserve"> </w:t>
      </w:r>
    </w:p>
    <w:p w14:paraId="35798018" w14:textId="77777777" w:rsidR="00113512" w:rsidRDefault="00113512" w:rsidP="00113512">
      <w:r>
        <w:t>Customer Service Evolution:</w:t>
      </w:r>
    </w:p>
    <w:p w14:paraId="1133F5A2" w14:textId="41C5B292" w:rsidR="00113512" w:rsidRDefault="00113512" w:rsidP="00113512">
      <w:r>
        <w:t>The shift toward digital customer service channels while maintaining the airline's renowned personal touch require</w:t>
      </w:r>
      <w:r w:rsidR="00E53488">
        <w:t>s</w:t>
      </w:r>
      <w:r>
        <w:t xml:space="preserve"> careful cultural navigation. The success of this evolution </w:t>
      </w:r>
      <w:r w:rsidR="00E0450E">
        <w:t>shows</w:t>
      </w:r>
      <w:r>
        <w:t xml:space="preserve"> the adaptability of Virgin Atlantic's culture while preserving core values.</w:t>
      </w:r>
    </w:p>
    <w:p w14:paraId="1EA987AC" w14:textId="55F75154" w:rsidR="00113512" w:rsidRPr="00300C11" w:rsidRDefault="00113512" w:rsidP="00300C11">
      <w:pPr>
        <w:pStyle w:val="Heading2"/>
        <w:rPr>
          <w:b/>
          <w:bCs/>
        </w:rPr>
      </w:pPr>
      <w:r w:rsidRPr="00300C11">
        <w:rPr>
          <w:b/>
          <w:bCs/>
        </w:rPr>
        <w:t>Cultural Transformation Strategies</w:t>
      </w:r>
    </w:p>
    <w:p w14:paraId="23775C93" w14:textId="29F010D7" w:rsidR="00113512" w:rsidRDefault="00113512" w:rsidP="00113512">
      <w:r>
        <w:t xml:space="preserve">Virgin Atlantic's approach to cultural transformation </w:t>
      </w:r>
      <w:r w:rsidR="00B41DA5">
        <w:t>falls in line</w:t>
      </w:r>
      <w:r>
        <w:t xml:space="preserve"> with </w:t>
      </w:r>
      <w:r w:rsidR="00B41DA5">
        <w:t>modern</w:t>
      </w:r>
      <w:r>
        <w:t xml:space="preserve"> best practices in change management. The airline has </w:t>
      </w:r>
      <w:r w:rsidR="00410ADD">
        <w:t>adopted</w:t>
      </w:r>
      <w:r>
        <w:t xml:space="preserve"> a comprehensive strategy focusing on several key areas:</w:t>
      </w:r>
    </w:p>
    <w:p w14:paraId="3D97AE8B" w14:textId="77777777" w:rsidR="00113512" w:rsidRDefault="00113512" w:rsidP="00300C11">
      <w:pPr>
        <w:pStyle w:val="Heading3"/>
      </w:pPr>
      <w:r>
        <w:t>Leadership and Values Alignment:</w:t>
      </w:r>
    </w:p>
    <w:p w14:paraId="7F0FE5FB" w14:textId="757BD2C4" w:rsidR="00113512" w:rsidRDefault="00113512" w:rsidP="00113512">
      <w:r>
        <w:t>The company has worked to ensure leadership behavio</w:t>
      </w:r>
      <w:r w:rsidR="00C1600C">
        <w:t>u</w:t>
      </w:r>
      <w:r>
        <w:t xml:space="preserve">rs consistently </w:t>
      </w:r>
      <w:r w:rsidR="00300457">
        <w:t>embody</w:t>
      </w:r>
      <w:r>
        <w:t xml:space="preserve"> and </w:t>
      </w:r>
      <w:r w:rsidR="00300457">
        <w:t>support</w:t>
      </w:r>
      <w:r>
        <w:t xml:space="preserve"> desired </w:t>
      </w:r>
      <w:r w:rsidR="007C3004">
        <w:t>traits</w:t>
      </w:r>
      <w:r>
        <w:t xml:space="preserve">. This approach follows Schein's (2010) emphasis on leadership's role in cultural change. Senior leaders </w:t>
      </w:r>
      <w:r w:rsidR="00300457">
        <w:t>must be</w:t>
      </w:r>
      <w:r>
        <w:t xml:space="preserve"> particularly effective in </w:t>
      </w:r>
      <w:r w:rsidR="00300457">
        <w:t>shaping</w:t>
      </w:r>
      <w:r>
        <w:t xml:space="preserve"> adaptability and innovation, while </w:t>
      </w:r>
      <w:r w:rsidR="000C53E6">
        <w:t>keeping</w:t>
      </w:r>
      <w:r>
        <w:t xml:space="preserve"> the company's distinctive </w:t>
      </w:r>
      <w:r w:rsidR="000C53E6">
        <w:t>identity</w:t>
      </w:r>
      <w:r>
        <w:t xml:space="preserve"> during </w:t>
      </w:r>
      <w:r w:rsidR="000C53E6">
        <w:t>important</w:t>
      </w:r>
      <w:r>
        <w:t xml:space="preserve"> organizational changes. The leadership team implement</w:t>
      </w:r>
      <w:r w:rsidR="000C53E6">
        <w:t>s</w:t>
      </w:r>
      <w:r>
        <w:t xml:space="preserve"> regular cultural assessments and feedback mechanisms to ensure </w:t>
      </w:r>
      <w:r w:rsidR="000C53E6">
        <w:t>compliance</w:t>
      </w:r>
      <w:r>
        <w:t xml:space="preserve"> across all organizational levels.</w:t>
      </w:r>
    </w:p>
    <w:p w14:paraId="59196BFE" w14:textId="77777777" w:rsidR="00113512" w:rsidRDefault="00113512" w:rsidP="00300C11">
      <w:pPr>
        <w:pStyle w:val="Heading3"/>
      </w:pPr>
      <w:r>
        <w:t>Learning and Development:</w:t>
      </w:r>
    </w:p>
    <w:p w14:paraId="3F50C5BE" w14:textId="4484D73A" w:rsidR="00113512" w:rsidRDefault="00113512" w:rsidP="00113512">
      <w:r>
        <w:t xml:space="preserve">The expansion of training programs and apprenticeships </w:t>
      </w:r>
      <w:r w:rsidR="00664876">
        <w:t>mirrors</w:t>
      </w:r>
      <w:r>
        <w:t xml:space="preserve"> what Sethuraman and Suresh (2014) identify as crucial elements in cultural transformation. These initiatives </w:t>
      </w:r>
      <w:r w:rsidR="00A1323C">
        <w:t>will help</w:t>
      </w:r>
      <w:r>
        <w:t xml:space="preserve"> create a learning organization capable of </w:t>
      </w:r>
      <w:r w:rsidR="00A1323C">
        <w:t>implementing</w:t>
      </w:r>
      <w:r>
        <w:t xml:space="preserve"> industry changes while </w:t>
      </w:r>
      <w:r w:rsidR="00036DAA">
        <w:t>upholding</w:t>
      </w:r>
      <w:r>
        <w:t xml:space="preserve"> high performance standards. </w:t>
      </w:r>
      <w:r w:rsidR="00036DAA">
        <w:t>Emphasisi</w:t>
      </w:r>
      <w:r w:rsidR="001A112C">
        <w:t>ng</w:t>
      </w:r>
      <w:r>
        <w:t xml:space="preserve"> on developing internal talent has strengthened the culture while building necessary capabilities for future challenges. Specific programs include:</w:t>
      </w:r>
    </w:p>
    <w:p w14:paraId="18BED508" w14:textId="77777777" w:rsidR="00113512" w:rsidRDefault="00113512" w:rsidP="00113512">
      <w:r>
        <w:t>- Digital skills development</w:t>
      </w:r>
    </w:p>
    <w:p w14:paraId="6BFF4090" w14:textId="77777777" w:rsidR="00113512" w:rsidRDefault="00113512" w:rsidP="00113512">
      <w:r>
        <w:t>- Sustainability awareness training</w:t>
      </w:r>
    </w:p>
    <w:p w14:paraId="3A5CB80B" w14:textId="77777777" w:rsidR="00113512" w:rsidRDefault="00113512" w:rsidP="00113512">
      <w:r>
        <w:t>- Leadership development programs</w:t>
      </w:r>
    </w:p>
    <w:p w14:paraId="120D4ED9" w14:textId="77777777" w:rsidR="00113512" w:rsidRDefault="00113512" w:rsidP="00113512">
      <w:r>
        <w:t>- Cross-functional team collaboration initiatives</w:t>
      </w:r>
    </w:p>
    <w:p w14:paraId="61CFDF04" w14:textId="77777777" w:rsidR="00113512" w:rsidRDefault="00113512" w:rsidP="00300C11">
      <w:pPr>
        <w:pStyle w:val="Heading3"/>
      </w:pPr>
      <w:r>
        <w:lastRenderedPageBreak/>
        <w:t>Diversity and Inclusion:</w:t>
      </w:r>
    </w:p>
    <w:p w14:paraId="15EB2A22" w14:textId="435F91FB" w:rsidR="00113512" w:rsidRDefault="00113512" w:rsidP="00113512">
      <w:r>
        <w:t>Virgin Atlantic's enhanced focus on diversity and inclusion initiatives demonstrates recognition of changing societal expectations and business requirements. This cultural evolution aligns with Kariuki and Bwire's (2016) findings on the importance of inclusive organizational cultures in modern businesses. The airline's efforts in this area have strengthened its ability to serve diverse customer bases while enhancing employee engagement.</w:t>
      </w:r>
    </w:p>
    <w:p w14:paraId="79BC116C" w14:textId="77777777" w:rsidR="00113512" w:rsidRDefault="00113512" w:rsidP="00300C11">
      <w:pPr>
        <w:pStyle w:val="Heading3"/>
      </w:pPr>
      <w:r>
        <w:t>Communication and Engagement:</w:t>
      </w:r>
    </w:p>
    <w:p w14:paraId="3EF5497B" w14:textId="77777777" w:rsidR="00113512" w:rsidRDefault="00113512" w:rsidP="00113512">
      <w:r>
        <w:t>The company has maintained transparent communication throughout its transformation journey, utilizing multiple channels to ensure consistent message delivery and feedback collection. This approach aligns with Harvard Business Publishing's (2023) emphasis on communication as a critical element in cultural change. The communication strategy includes:</w:t>
      </w:r>
    </w:p>
    <w:p w14:paraId="6310C73A" w14:textId="77777777" w:rsidR="00113512" w:rsidRDefault="00113512" w:rsidP="00113512">
      <w:r>
        <w:t>- Regular town hall meetings</w:t>
      </w:r>
    </w:p>
    <w:p w14:paraId="15B7EA38" w14:textId="77777777" w:rsidR="00113512" w:rsidRDefault="00113512" w:rsidP="00113512">
      <w:r>
        <w:t>- Digital collaboration platforms</w:t>
      </w:r>
    </w:p>
    <w:p w14:paraId="4BA11A45" w14:textId="77777777" w:rsidR="00113512" w:rsidRDefault="00113512" w:rsidP="00113512">
      <w:r>
        <w:t>- Employee feedback systems</w:t>
      </w:r>
    </w:p>
    <w:p w14:paraId="7E799E2E" w14:textId="77777777" w:rsidR="00113512" w:rsidRDefault="00113512" w:rsidP="00113512">
      <w:r>
        <w:t>- Change ambassador programs</w:t>
      </w:r>
    </w:p>
    <w:p w14:paraId="605EADFE" w14:textId="41AE55E6" w:rsidR="00113512" w:rsidRPr="00AC0E3A" w:rsidRDefault="00113512" w:rsidP="00AC0E3A">
      <w:pPr>
        <w:pStyle w:val="Heading2"/>
        <w:rPr>
          <w:b/>
          <w:bCs/>
        </w:rPr>
      </w:pPr>
      <w:r w:rsidRPr="00AC0E3A">
        <w:rPr>
          <w:b/>
          <w:bCs/>
        </w:rPr>
        <w:t>Future Cultural Development</w:t>
      </w:r>
    </w:p>
    <w:p w14:paraId="2FDF0FC0" w14:textId="448DD189" w:rsidR="00113512" w:rsidRDefault="00113512" w:rsidP="00113512">
      <w:r>
        <w:t xml:space="preserve">Looking </w:t>
      </w:r>
      <w:r w:rsidR="00534861">
        <w:t>into the future</w:t>
      </w:r>
      <w:r>
        <w:t xml:space="preserve">, Virgin Atlantic's cultural development strategy focuses on several key areas for continued evolution. The airline </w:t>
      </w:r>
      <w:r w:rsidR="00DE23DD">
        <w:t>understands</w:t>
      </w:r>
      <w:r>
        <w:t xml:space="preserve"> the need to </w:t>
      </w:r>
      <w:r w:rsidR="009C5233">
        <w:t>protect</w:t>
      </w:r>
      <w:r>
        <w:t xml:space="preserve"> its distinctive culture while adapting to industry changes and partnership requirements. This includes strengthening digital capabilities while preserving human-</w:t>
      </w:r>
      <w:r w:rsidR="009C5233">
        <w:t>cantered</w:t>
      </w:r>
      <w:r>
        <w:t xml:space="preserve"> service </w:t>
      </w:r>
      <w:proofErr w:type="gramStart"/>
      <w:r>
        <w:t>values, and</w:t>
      </w:r>
      <w:proofErr w:type="gramEnd"/>
      <w:r>
        <w:t xml:space="preserve"> </w:t>
      </w:r>
      <w:r w:rsidR="009C5233">
        <w:t>keeping the equilibrium</w:t>
      </w:r>
      <w:r w:rsidR="000D1AA7">
        <w:t xml:space="preserve"> between</w:t>
      </w:r>
      <w:r>
        <w:t xml:space="preserve"> operational efficiency with environmental responsibility.</w:t>
      </w:r>
    </w:p>
    <w:p w14:paraId="191DFE8B" w14:textId="1E0F24D5" w:rsidR="00113512" w:rsidRDefault="00113512" w:rsidP="00113512">
      <w:r>
        <w:t>The integration of sustainability into organizational culture represents a significant area</w:t>
      </w:r>
      <w:r w:rsidR="000D1AA7">
        <w:t xml:space="preserve"> of attention</w:t>
      </w:r>
      <w:r>
        <w:t xml:space="preserve">. </w:t>
      </w:r>
      <w:r w:rsidR="000D1AA7">
        <w:t>S</w:t>
      </w:r>
      <w:r>
        <w:t>uccessful implementation of sustainable aviation practices requires deep cultural commitment</w:t>
      </w:r>
      <w:r w:rsidR="000D1AA7">
        <w:t xml:space="preserve"> (</w:t>
      </w:r>
      <w:r w:rsidR="000D1AA7">
        <w:t>Brennan et al.</w:t>
      </w:r>
      <w:r w:rsidR="000D1AA7">
        <w:t xml:space="preserve">, </w:t>
      </w:r>
      <w:r w:rsidR="000D1AA7">
        <w:t>2024)</w:t>
      </w:r>
      <w:r>
        <w:t xml:space="preserve">. Virgin Atlantic's approach to </w:t>
      </w:r>
      <w:r w:rsidR="000D1AA7">
        <w:t>i</w:t>
      </w:r>
      <w:r w:rsidR="001B199B">
        <w:t>ntegrating</w:t>
      </w:r>
      <w:r>
        <w:t xml:space="preserve"> sustainability in its culture </w:t>
      </w:r>
      <w:r w:rsidR="001B199B">
        <w:t>gives</w:t>
      </w:r>
      <w:r>
        <w:t xml:space="preserve"> a </w:t>
      </w:r>
      <w:r w:rsidR="001B199B">
        <w:t xml:space="preserve">successful </w:t>
      </w:r>
      <w:r>
        <w:t>model for industry transformation, particularly in areas such as:</w:t>
      </w:r>
    </w:p>
    <w:p w14:paraId="2EBAD730" w14:textId="77777777" w:rsidR="00113512" w:rsidRDefault="00113512" w:rsidP="00113512">
      <w:r>
        <w:t>- Environmental awareness and responsibility</w:t>
      </w:r>
    </w:p>
    <w:p w14:paraId="50DE2B39" w14:textId="77777777" w:rsidR="00113512" w:rsidRDefault="00113512" w:rsidP="00113512">
      <w:r>
        <w:t>- Sustainable resource management</w:t>
      </w:r>
    </w:p>
    <w:p w14:paraId="762CFAED" w14:textId="77777777" w:rsidR="00113512" w:rsidRDefault="00113512" w:rsidP="00113512">
      <w:r>
        <w:t>- Innovation in fuel efficiency</w:t>
      </w:r>
    </w:p>
    <w:p w14:paraId="36A35268" w14:textId="77777777" w:rsidR="00113512" w:rsidRDefault="00113512" w:rsidP="00113512">
      <w:r>
        <w:t>- Waste reduction initiatives</w:t>
      </w:r>
    </w:p>
    <w:p w14:paraId="50F285E3" w14:textId="499EDE6C" w:rsidR="00113512" w:rsidRDefault="00113512" w:rsidP="00113512">
      <w:r>
        <w:t xml:space="preserve">The airline's cultural transformation strategy also </w:t>
      </w:r>
      <w:r w:rsidR="001B199B">
        <w:t>hi</w:t>
      </w:r>
      <w:r w:rsidR="00BB4789">
        <w:t>ghlights</w:t>
      </w:r>
      <w:r>
        <w:t xml:space="preserve"> maintaining agility while operating within </w:t>
      </w:r>
      <w:r w:rsidR="00C13D71">
        <w:t>wider</w:t>
      </w:r>
      <w:r>
        <w:t xml:space="preserve"> alliance structures. This balance between independence and collaboration represents what </w:t>
      </w:r>
      <w:proofErr w:type="spellStart"/>
      <w:r>
        <w:t>Moghadasnian</w:t>
      </w:r>
      <w:proofErr w:type="spellEnd"/>
      <w:r>
        <w:t xml:space="preserve"> (2025) identifies as a critical success factor in modern aviation management.</w:t>
      </w:r>
    </w:p>
    <w:p w14:paraId="46274F93" w14:textId="534DC90C" w:rsidR="00113512" w:rsidRDefault="00113512" w:rsidP="00113512">
      <w:r>
        <w:t xml:space="preserve">The effectiveness of these cultural initiatives will be </w:t>
      </w:r>
      <w:r w:rsidR="00A4513B">
        <w:t>very important</w:t>
      </w:r>
      <w:r>
        <w:t xml:space="preserve"> in supporting Virgin Atlantic's broader strategic </w:t>
      </w:r>
      <w:r w:rsidR="00A4513B">
        <w:t>goals</w:t>
      </w:r>
      <w:r>
        <w:t xml:space="preserve">, including achieving profitability in 2024 and expanding its route network. The company's success in cultural transformation while </w:t>
      </w:r>
      <w:r w:rsidR="00C9284F">
        <w:t xml:space="preserve">keeping </w:t>
      </w:r>
      <w:r w:rsidR="00BE234A">
        <w:t>intact</w:t>
      </w:r>
      <w:r>
        <w:t xml:space="preserve"> its distinctive </w:t>
      </w:r>
      <w:r w:rsidR="00C9284F">
        <w:t>character</w:t>
      </w:r>
      <w:r>
        <w:t xml:space="preserve"> </w:t>
      </w:r>
      <w:r w:rsidR="00C9284F">
        <w:t>showcases</w:t>
      </w:r>
      <w:r>
        <w:t xml:space="preserve"> the possibility of evolution without losing core values.</w:t>
      </w:r>
    </w:p>
    <w:p w14:paraId="468AA708" w14:textId="77777777" w:rsidR="00302F8D" w:rsidRDefault="00302F8D" w:rsidP="003F434E"/>
    <w:p w14:paraId="11BC7C49" w14:textId="16BE233E" w:rsidR="004451DF" w:rsidRPr="00AC0E3A" w:rsidRDefault="004451DF" w:rsidP="00AC0E3A">
      <w:pPr>
        <w:pStyle w:val="Heading1"/>
        <w:rPr>
          <w:b/>
          <w:bCs/>
        </w:rPr>
      </w:pPr>
      <w:r w:rsidRPr="00AC0E3A">
        <w:rPr>
          <w:b/>
          <w:bCs/>
        </w:rPr>
        <w:lastRenderedPageBreak/>
        <w:t>Proposed Change Management Plan</w:t>
      </w:r>
    </w:p>
    <w:p w14:paraId="1172AE0C" w14:textId="4E2B95B6" w:rsidR="004451DF" w:rsidRDefault="004451DF" w:rsidP="004451DF">
      <w:r>
        <w:t>Virgin Atlantic's future success depends on a comprehensive change management strategy that</w:t>
      </w:r>
      <w:r w:rsidR="000A16C0">
        <w:t xml:space="preserve"> addresses</w:t>
      </w:r>
      <w:r>
        <w:t xml:space="preserve"> both current </w:t>
      </w:r>
      <w:r w:rsidR="000F0385">
        <w:t>difficulties</w:t>
      </w:r>
      <w:r>
        <w:t xml:space="preserve"> and </w:t>
      </w:r>
      <w:r w:rsidR="000F0385">
        <w:t>expected</w:t>
      </w:r>
      <w:r>
        <w:t xml:space="preserve"> industry developments. Drawing from successful past initiatives and incorporating contemporary best practices, this plan provides a structured approach to organizational transformation.</w:t>
      </w:r>
    </w:p>
    <w:p w14:paraId="480A8A8C" w14:textId="77777777" w:rsidR="004451DF" w:rsidRDefault="004451DF" w:rsidP="00AC0E3A">
      <w:pPr>
        <w:pStyle w:val="Heading3"/>
      </w:pPr>
      <w:r>
        <w:t>Strategic Objectives and Vision</w:t>
      </w:r>
    </w:p>
    <w:p w14:paraId="57720A2E" w14:textId="07E3DF14" w:rsidR="004451DF" w:rsidRDefault="004451DF" w:rsidP="004451DF">
      <w:r>
        <w:t xml:space="preserve">The change management plan focuses on three </w:t>
      </w:r>
      <w:r w:rsidR="00505072">
        <w:t>general</w:t>
      </w:r>
      <w:r>
        <w:t xml:space="preserve"> strategic </w:t>
      </w:r>
      <w:r w:rsidR="00505072">
        <w:t>targets</w:t>
      </w:r>
      <w:r>
        <w:t xml:space="preserve"> aligned with Virgin Atlantic's corporate vision. First, </w:t>
      </w:r>
      <w:r w:rsidR="005F7FAB">
        <w:t>speeding up</w:t>
      </w:r>
      <w:r>
        <w:t xml:space="preserve"> digital transformation through AI integration and data-driven operations, as emphasized by </w:t>
      </w:r>
      <w:proofErr w:type="spellStart"/>
      <w:r>
        <w:t>Moghadasnian</w:t>
      </w:r>
      <w:proofErr w:type="spellEnd"/>
      <w:r>
        <w:t xml:space="preserve"> (2025) </w:t>
      </w:r>
      <w:r w:rsidR="005F7FAB">
        <w:t>is very important</w:t>
      </w:r>
      <w:r>
        <w:t xml:space="preserve"> for airline competitiveness. Second, strengthening sustainability initiatives, particularly </w:t>
      </w:r>
      <w:r w:rsidR="00AD63CF">
        <w:t>increasing the use of</w:t>
      </w:r>
      <w:r>
        <w:t xml:space="preserve"> sustainable aviation fuel following the success of Flight100 (Brennan et al., 2024). Third, enhancing organizational </w:t>
      </w:r>
      <w:r w:rsidR="003B0925">
        <w:t>vitality</w:t>
      </w:r>
      <w:r>
        <w:t xml:space="preserve"> through cultural transformation and workforce </w:t>
      </w:r>
      <w:r w:rsidR="00311C94">
        <w:t>education</w:t>
      </w:r>
      <w:r>
        <w:t>.</w:t>
      </w:r>
    </w:p>
    <w:p w14:paraId="2F81F1FE" w14:textId="77777777" w:rsidR="004451DF" w:rsidRDefault="004451DF" w:rsidP="00AC0E3A">
      <w:pPr>
        <w:pStyle w:val="Heading3"/>
      </w:pPr>
      <w:r>
        <w:t>Implementation Framework</w:t>
      </w:r>
    </w:p>
    <w:p w14:paraId="272D59D1" w14:textId="5C3120F0" w:rsidR="004451DF" w:rsidRDefault="004451DF" w:rsidP="004451DF">
      <w:r>
        <w:t>The implementation strategy</w:t>
      </w:r>
      <w:r w:rsidR="00311C94">
        <w:t xml:space="preserve"> should</w:t>
      </w:r>
      <w:r>
        <w:t xml:space="preserve"> </w:t>
      </w:r>
      <w:r w:rsidR="00195AD3">
        <w:t>use</w:t>
      </w:r>
      <w:r>
        <w:t xml:space="preserve"> Kotter's (1996) eight-step model while incorporating elements from Lewin's change management approach. The initial phase focuses on creating urgency </w:t>
      </w:r>
      <w:r w:rsidR="00834109">
        <w:t>in relation to</w:t>
      </w:r>
      <w:r>
        <w:t xml:space="preserve"> digital transformation and sustainability </w:t>
      </w:r>
      <w:r w:rsidR="00834109">
        <w:t>objectives</w:t>
      </w:r>
      <w:r>
        <w:t xml:space="preserve">. Virgin Atlantic will establish a powerful guiding coalition </w:t>
      </w:r>
      <w:r w:rsidR="00B71E72">
        <w:t>including</w:t>
      </w:r>
      <w:r>
        <w:t xml:space="preserve"> senior leadership, digital innovation teams, and sustainability experts. This cross-functional leadership team will develop and communicate a clear vision for change, addressing what Harvard Business Publishing (2023) identifies as key transformation levers.</w:t>
      </w:r>
    </w:p>
    <w:p w14:paraId="2B8EC065" w14:textId="588D5AF7" w:rsidR="004451DF" w:rsidRDefault="004451DF" w:rsidP="004451DF">
      <w:r>
        <w:t xml:space="preserve">The </w:t>
      </w:r>
      <w:r w:rsidR="007700C8">
        <w:t xml:space="preserve">plan will take two years to </w:t>
      </w:r>
      <w:r w:rsidR="000E76EE">
        <w:t>implement</w:t>
      </w:r>
      <w:r w:rsidR="00A02236">
        <w:t xml:space="preserve"> with all the targets and </w:t>
      </w:r>
      <w:r w:rsidR="00FE6076">
        <w:t>decision points along the way</w:t>
      </w:r>
      <w:r>
        <w:t xml:space="preserve">. Phase one (months 1-6) </w:t>
      </w:r>
      <w:r w:rsidR="00143F0D">
        <w:t>focuses on preparing the organisation</w:t>
      </w:r>
      <w:r>
        <w:t xml:space="preserve"> and develop detailed implementation plans. Phase two (months 7-18) </w:t>
      </w:r>
      <w:r w:rsidR="008A105F">
        <w:t>emphasises</w:t>
      </w:r>
      <w:r>
        <w:t xml:space="preserve"> on </w:t>
      </w:r>
      <w:r w:rsidR="00414D7F">
        <w:t>adopting</w:t>
      </w:r>
      <w:r>
        <w:t xml:space="preserve"> </w:t>
      </w:r>
      <w:r w:rsidR="00414D7F">
        <w:t>important</w:t>
      </w:r>
      <w:r>
        <w:t xml:space="preserve"> changes across digital systems, operational processes, and sustainability initiatives. The </w:t>
      </w:r>
      <w:r w:rsidR="00414D7F">
        <w:t>last</w:t>
      </w:r>
      <w:r>
        <w:t xml:space="preserve"> phase (months 19-24) </w:t>
      </w:r>
      <w:r w:rsidR="00414D7F">
        <w:t>focuses</w:t>
      </w:r>
      <w:r>
        <w:t xml:space="preserve"> on consolidating</w:t>
      </w:r>
      <w:r w:rsidR="00BD7208">
        <w:t xml:space="preserve"> these</w:t>
      </w:r>
      <w:r>
        <w:t xml:space="preserve"> changes and establishing new operational </w:t>
      </w:r>
      <w:r w:rsidR="00BD7208">
        <w:t>standards</w:t>
      </w:r>
      <w:r>
        <w:t>.</w:t>
      </w:r>
    </w:p>
    <w:p w14:paraId="71D64718" w14:textId="77777777" w:rsidR="004451DF" w:rsidRDefault="004451DF" w:rsidP="00AC0E3A">
      <w:pPr>
        <w:pStyle w:val="Heading3"/>
      </w:pPr>
      <w:r>
        <w:t xml:space="preserve">Financial Considerations </w:t>
      </w:r>
    </w:p>
    <w:p w14:paraId="4472566F" w14:textId="304D12FC" w:rsidR="004451DF" w:rsidRDefault="004451DF" w:rsidP="004451DF">
      <w:r>
        <w:t xml:space="preserve">The financial strategy </w:t>
      </w:r>
      <w:r w:rsidR="00C502D3">
        <w:t>takes int account</w:t>
      </w:r>
      <w:r>
        <w:t xml:space="preserve"> investment </w:t>
      </w:r>
      <w:r w:rsidR="00C502D3">
        <w:t>needs</w:t>
      </w:r>
      <w:r>
        <w:t xml:space="preserve"> with expected returns. Initial investment focuses on digital infrastructure upgrades, sustainable aviation fuel development, and employee training programs. Cost management strategies include phased implementation to spread capital expenditure and strategic partnerships to share development costs. Expected returns include operational efficiency gains, reduced fuel costs through sustainability initiatives, and increased market share through enhanced customer experience.</w:t>
      </w:r>
    </w:p>
    <w:p w14:paraId="26FEA8B9" w14:textId="77777777" w:rsidR="004451DF" w:rsidRDefault="004451DF" w:rsidP="00AC0E3A">
      <w:pPr>
        <w:pStyle w:val="Heading3"/>
      </w:pPr>
      <w:r>
        <w:t>Communication Strategy</w:t>
      </w:r>
    </w:p>
    <w:p w14:paraId="129B94C1" w14:textId="77777777" w:rsidR="004451DF" w:rsidRDefault="004451DF" w:rsidP="004451DF">
      <w:r>
        <w:t>The communication plan adopts what Marone (2024) describes as a human-</w:t>
      </w:r>
      <w:proofErr w:type="spellStart"/>
      <w:r>
        <w:t>centered</w:t>
      </w:r>
      <w:proofErr w:type="spellEnd"/>
      <w:r>
        <w:t xml:space="preserve"> approach to change management. It establishes multiple communication channels, including regular town halls, digital platforms, and team-based feedback sessions. The strategy emphasizes transparent communication about change objectives, progress, and challenges, addressing employee concerns proactively.</w:t>
      </w:r>
    </w:p>
    <w:p w14:paraId="0E52667C" w14:textId="77777777" w:rsidR="004451DF" w:rsidRDefault="004451DF" w:rsidP="004451DF">
      <w:r>
        <w:t xml:space="preserve">Key communication elements include regular updates on digital transformation progress, sustainability achievements, and operational improvements. Leadership visibility plays a crucial role, with senior executives regularly engaging with teams across the organization. The plan includes </w:t>
      </w:r>
      <w:r>
        <w:lastRenderedPageBreak/>
        <w:t>specific communication protocols for different stakeholder groups, ensuring message consistency while addressing unique concerns.</w:t>
      </w:r>
    </w:p>
    <w:p w14:paraId="477BEC5F" w14:textId="77777777" w:rsidR="004451DF" w:rsidRDefault="004451DF" w:rsidP="00AC0E3A">
      <w:pPr>
        <w:pStyle w:val="Heading3"/>
      </w:pPr>
      <w:r>
        <w:t>Evaluation Metrics</w:t>
      </w:r>
    </w:p>
    <w:p w14:paraId="7827C4DC" w14:textId="77777777" w:rsidR="004451DF" w:rsidRDefault="004451DF" w:rsidP="004451DF">
      <w:r>
        <w:t>Success measurement combines quantitative and qualitative metrics aligned with strategic objectives. Key performance indicators include:</w:t>
      </w:r>
    </w:p>
    <w:p w14:paraId="28B82FA6" w14:textId="77777777" w:rsidR="004451DF" w:rsidRDefault="004451DF" w:rsidP="004451DF">
      <w:r>
        <w:t>- Digital transformation metrics focusing on system adoption rates, efficiency gains, and customer satisfaction scores</w:t>
      </w:r>
    </w:p>
    <w:p w14:paraId="3D08B35E" w14:textId="77777777" w:rsidR="004451DF" w:rsidRDefault="004451DF" w:rsidP="004451DF">
      <w:r>
        <w:t>- Sustainability metrics tracking carbon reduction, sustainable fuel usage, and environmental impact</w:t>
      </w:r>
    </w:p>
    <w:p w14:paraId="11D6029B" w14:textId="77777777" w:rsidR="004451DF" w:rsidRDefault="004451DF" w:rsidP="004451DF">
      <w:r>
        <w:t>- Organizational health indicators measuring employee engagement, cultural alignment, and change readiness</w:t>
      </w:r>
    </w:p>
    <w:p w14:paraId="4A915F92" w14:textId="77777777" w:rsidR="004451DF" w:rsidRDefault="004451DF" w:rsidP="004451DF">
      <w:r>
        <w:t>Regular assessment intervals allow for course correction and strategy refinement. The evaluation framework incorporates feedback mechanisms enabling continuous improvement throughout the implementation process.</w:t>
      </w:r>
    </w:p>
    <w:p w14:paraId="5FE52471" w14:textId="77777777" w:rsidR="004451DF" w:rsidRDefault="004451DF" w:rsidP="00AC0E3A">
      <w:pPr>
        <w:pStyle w:val="Heading3"/>
      </w:pPr>
      <w:r>
        <w:t>Risk Management and Mitigation</w:t>
      </w:r>
    </w:p>
    <w:p w14:paraId="74B3EBB9" w14:textId="77777777" w:rsidR="004451DF" w:rsidRDefault="004451DF" w:rsidP="004451DF">
      <w:r>
        <w:t>The plan includes comprehensive risk assessment and mitigation strategies. Primary risks include technology implementation challenges, employee resistance to change, and external market uncertainties. Mitigation strategies focus on early identification of potential issues, clear escalation pathways, and flexible response mechanisms.</w:t>
      </w:r>
    </w:p>
    <w:p w14:paraId="4DB3363E" w14:textId="77777777" w:rsidR="004451DF" w:rsidRDefault="004451DF" w:rsidP="004451DF">
      <w:r>
        <w:t>Building on the cultural analysis outlined by Schein (2010), the plan includes specific measures to address cultural resistance and promote change adoption. This includes leadership development programs, cross-functional collaboration initiatives, and recognition systems rewarding innovation and adaptation.</w:t>
      </w:r>
    </w:p>
    <w:p w14:paraId="53F1F3E6" w14:textId="77777777" w:rsidR="004451DF" w:rsidRDefault="004451DF" w:rsidP="00AC0E3A">
      <w:pPr>
        <w:pStyle w:val="Heading3"/>
      </w:pPr>
      <w:r>
        <w:t>Future Considerations</w:t>
      </w:r>
    </w:p>
    <w:p w14:paraId="0426A3A3" w14:textId="77777777" w:rsidR="004451DF" w:rsidRDefault="004451DF" w:rsidP="004451DF">
      <w:r>
        <w:t>Looking beyond immediate implementation, the plan establishes foundations for continuous organizational evolution. It creates flexible frameworks capable of adapting to emerging industry trends while maintaining operational stability. As noted by IATA (2024), the aviation industry continues to face significant transformation, requiring organizations to maintain change readiness.</w:t>
      </w:r>
    </w:p>
    <w:p w14:paraId="4A98A710" w14:textId="6041D0C6" w:rsidR="008B6DCF" w:rsidRDefault="004451DF" w:rsidP="004451DF">
      <w:r>
        <w:t>The success of this change management plan depends on maintaining balance between transformation speed and organizational stability. Regular review and adjustment of implementation strategies ensure alignment with both internal capabilities and external market conditions. Through careful execution of this comprehensive plan, Virgin Atlantic positions itself for sustained success in an evolving aviation industry.</w:t>
      </w:r>
    </w:p>
    <w:p w14:paraId="66875569" w14:textId="77777777" w:rsidR="00AC0E3A" w:rsidRDefault="00AC0E3A" w:rsidP="004451DF"/>
    <w:p w14:paraId="0CC2B471" w14:textId="77777777" w:rsidR="00657FB1" w:rsidRDefault="00657FB1">
      <w:pPr>
        <w:rPr>
          <w:rFonts w:asciiTheme="majorHAnsi" w:eastAsiaTheme="majorEastAsia" w:hAnsiTheme="majorHAnsi" w:cstheme="majorBidi"/>
          <w:color w:val="2F5496" w:themeColor="accent1" w:themeShade="BF"/>
          <w:sz w:val="40"/>
          <w:szCs w:val="40"/>
        </w:rPr>
      </w:pPr>
      <w:r>
        <w:br w:type="page"/>
      </w:r>
    </w:p>
    <w:p w14:paraId="222EAE00" w14:textId="18E10D2A" w:rsidR="00566A62" w:rsidRDefault="00566A62" w:rsidP="00566A62">
      <w:pPr>
        <w:pStyle w:val="Heading1"/>
      </w:pPr>
      <w:r>
        <w:lastRenderedPageBreak/>
        <w:t>Reference List</w:t>
      </w:r>
    </w:p>
    <w:p w14:paraId="201C1077" w14:textId="77777777" w:rsidR="00657FB1" w:rsidRDefault="00657FB1" w:rsidP="00657FB1">
      <w:r w:rsidRPr="004A2219">
        <w:t xml:space="preserve">Boris, V. (2020). How Leaders at All Levels Are Taking on Change Management. April 8. Harvard Business Publishing. Available at: https://www.harvardbusiness.org/how-leaders-at-all-levels-are-taking-on-change-management/ [Accessed 12 November 2024]. </w:t>
      </w:r>
    </w:p>
    <w:p w14:paraId="6FB06E48" w14:textId="77777777" w:rsidR="00657FB1" w:rsidRDefault="00657FB1" w:rsidP="00657FB1">
      <w:r w:rsidRPr="004A2219">
        <w:t xml:space="preserve">Brennan, S., Gonzalez, R.B., Loots, M., and </w:t>
      </w:r>
      <w:proofErr w:type="spellStart"/>
      <w:r w:rsidRPr="004A2219">
        <w:t>Bricout</w:t>
      </w:r>
      <w:proofErr w:type="spellEnd"/>
      <w:r w:rsidRPr="004A2219">
        <w:t xml:space="preserve">, A. (2024). Sustainable Aviation Fuels in Europe. October 2024. Deloitte LLP. IATA. (2024). Industry outlook upgraded to $25.7 billion profit in 2024. December 6. Available at: https://airlines.iata.org/2023/12/06/industry-outlook-upgraded-257-billion-profit-2024 [Accessed 12 November 2024]. </w:t>
      </w:r>
    </w:p>
    <w:p w14:paraId="5E83C42E" w14:textId="77777777" w:rsidR="00657FB1" w:rsidRDefault="00657FB1" w:rsidP="00657FB1">
      <w:r w:rsidRPr="004A2219">
        <w:t xml:space="preserve">Cameron, K.S. and Quinn, R.E. (2011) Diagnosing and Changing Organizational Culture: Based on the Competing Values Framework. 3rd ed. San Francisco: Jossey-Bass. </w:t>
      </w:r>
    </w:p>
    <w:p w14:paraId="0009F4A7" w14:textId="77777777" w:rsidR="00657FB1" w:rsidRDefault="00657FB1" w:rsidP="00657FB1">
      <w:r w:rsidRPr="004A2219">
        <w:t xml:space="preserve">Goleman, D. (2000) Leadership That Gets Results. Harvard Business Review, March-April, pp. 78–90. Yukl, G. (2013) Leadership in Organizations. 8th ed. New York: Pearson. </w:t>
      </w:r>
    </w:p>
    <w:p w14:paraId="18FB5947" w14:textId="77777777" w:rsidR="00657FB1" w:rsidRDefault="00657FB1" w:rsidP="00657FB1">
      <w:r w:rsidRPr="005349A0">
        <w:t xml:space="preserve">Grant, J. (2024) ‘Russia airspace ban on Western airlines helps Chinese rivals’, DW, 28 August. Available at: https://www.dw.com/en/russia-airspace-ban-on-western-airlines-helps-chinese-rivals/a-66687352 [Accessed </w:t>
      </w:r>
      <w:r>
        <w:t>13</w:t>
      </w:r>
      <w:r w:rsidRPr="005349A0">
        <w:t xml:space="preserve"> November 2024].</w:t>
      </w:r>
    </w:p>
    <w:p w14:paraId="7D9CAB84" w14:textId="77777777" w:rsidR="00657FB1" w:rsidRDefault="00657FB1" w:rsidP="00657FB1">
      <w:r w:rsidRPr="004A2219">
        <w:t xml:space="preserve">Harvard Business Publishing. (2023). 6 Key Levers of a Successful Organizational Transformation. May 10. Harvard Business Review. Available at: https://hbr.org/2023/05/6-key-levers-of-a-successful-organizational-transformation [Accessed 12 November 2024]. </w:t>
      </w:r>
    </w:p>
    <w:p w14:paraId="7E6CF3AF" w14:textId="77777777" w:rsidR="00657FB1" w:rsidRDefault="00657FB1" w:rsidP="00657FB1">
      <w:r w:rsidRPr="004A2219">
        <w:t>Harvard Business Publishing. (2023). Building a Culture of Learning and Developing Leaders at American Airlines. Available at: harvardbusiness.org [Accessed 12 November 2024].</w:t>
      </w:r>
    </w:p>
    <w:p w14:paraId="34CD7DA1" w14:textId="77777777" w:rsidR="00657FB1" w:rsidRDefault="00657FB1" w:rsidP="00657FB1">
      <w:r w:rsidRPr="004A2219">
        <w:t xml:space="preserve">IATA. (2024). Global Outlook for Air Transport: Deep Change. June 2024. Available at: https://www.iata.org/en/iata-repository/publications/economic-reports/global-outlook-for-air-transport-june-2024-report [Accessed 12 November 2024]. </w:t>
      </w:r>
    </w:p>
    <w:p w14:paraId="4A596979" w14:textId="77777777" w:rsidR="00657FB1" w:rsidRDefault="00657FB1" w:rsidP="00657FB1">
      <w:r w:rsidRPr="004A2219">
        <w:t xml:space="preserve">Kariuki, P.M. and Bwire, J.F. (2016). Organizational Culture and Customer Perspectives in Manufacturing Firms in Kenya. International Journal of Advanced Research in Education &amp; Technology, 3(2), pp.237–240. Available at: desklib.com [Accessed 12 November 2024]. </w:t>
      </w:r>
    </w:p>
    <w:p w14:paraId="63301495" w14:textId="77777777" w:rsidR="00657FB1" w:rsidRDefault="00657FB1" w:rsidP="00657FB1">
      <w:r w:rsidRPr="004A2219">
        <w:t xml:space="preserve">Kotter, J.P. (1996) Leading Change. Boston: Harvard Business Review Press. </w:t>
      </w:r>
    </w:p>
    <w:p w14:paraId="469278DC" w14:textId="77777777" w:rsidR="00657FB1" w:rsidRDefault="00657FB1" w:rsidP="00657FB1">
      <w:r w:rsidRPr="004A2219">
        <w:t xml:space="preserve">Lewin, K. (1951) Field Theory in Social Science. New York: Harper and Row. </w:t>
      </w:r>
    </w:p>
    <w:p w14:paraId="7C337CDD" w14:textId="77777777" w:rsidR="00657FB1" w:rsidRDefault="00657FB1" w:rsidP="00657FB1">
      <w:r w:rsidRPr="004A2219">
        <w:t>Marone, M. (2024). The Vicious Cycle Preventing Your People from Adapting to Change—and How Human-</w:t>
      </w:r>
      <w:proofErr w:type="spellStart"/>
      <w:r w:rsidRPr="004A2219">
        <w:t>Centered</w:t>
      </w:r>
      <w:proofErr w:type="spellEnd"/>
      <w:r w:rsidRPr="004A2219">
        <w:t xml:space="preserve"> Leadership Can Help. January 19. Harvard Business Publishing. Available at: https://www.harvardbusiness.org/how-human-centered-leadership-helps-people-adapt-to-change/#:~:text=By%20increasing%20employees'%20confidence%2C%20sense,to%20ongoing%20change%20and%20disruption. [Accessed 12 November 2024]. </w:t>
      </w:r>
    </w:p>
    <w:p w14:paraId="5E4A2E88" w14:textId="77777777" w:rsidR="00657FB1" w:rsidRDefault="00657FB1" w:rsidP="00657FB1">
      <w:proofErr w:type="spellStart"/>
      <w:r w:rsidRPr="004A2219">
        <w:t>Moghadasnian</w:t>
      </w:r>
      <w:proofErr w:type="spellEnd"/>
      <w:r w:rsidRPr="004A2219">
        <w:t xml:space="preserve">, S. (2025) ‘Digital Transformation and AI in Airline Management: Aligning Agility, Innovation, and Data-Driven Strategies’, 3rd International Conference on Recent Advances in Engineering, Innovation and Technology, Brussels, Belgium, March. Available at: https://www.researchgate.net/publication/383183547_Digital_Transformation_and_AI_in_Airline_Management_Aligning_Agility_Innovation_and_Data-_Driven_Strategies [Accessed 12 November 2024]. </w:t>
      </w:r>
    </w:p>
    <w:p w14:paraId="5EE8082C" w14:textId="77777777" w:rsidR="00657FB1" w:rsidRDefault="00657FB1" w:rsidP="00657FB1">
      <w:r>
        <w:lastRenderedPageBreak/>
        <w:t xml:space="preserve">Picture: Lewin’s change model. Availablle at: </w:t>
      </w:r>
      <w:hyperlink r:id="rId16" w:history="1">
        <w:r w:rsidRPr="003E70D5">
          <w:rPr>
            <w:rStyle w:val="Hyperlink"/>
          </w:rPr>
          <w:t>https://www.thomas.co/sites/default/files/uploads/3change%20diagram.png</w:t>
        </w:r>
      </w:hyperlink>
      <w:r>
        <w:t xml:space="preserve"> [Accessed: 12 November 2024]</w:t>
      </w:r>
    </w:p>
    <w:p w14:paraId="068E67FD" w14:textId="77777777" w:rsidR="00657FB1" w:rsidRDefault="00657FB1" w:rsidP="00657FB1">
      <w:r w:rsidRPr="004A2219">
        <w:t xml:space="preserve">Publicis Sapient. (2024). Top 5 Trends Propelling the Airline Industry. [Online] Available at: www.publicissapient.com [Accessed 20 November 2024]. </w:t>
      </w:r>
    </w:p>
    <w:p w14:paraId="20380CE2" w14:textId="77777777" w:rsidR="00657FB1" w:rsidRDefault="00657FB1" w:rsidP="00657FB1">
      <w:r w:rsidRPr="004A2219">
        <w:t xml:space="preserve">Schein, E.H. (2010) Organizational Culture and Leadership. 4th ed. San Francisco: Jossey-Bass. </w:t>
      </w:r>
    </w:p>
    <w:p w14:paraId="215307E1" w14:textId="77777777" w:rsidR="00657FB1" w:rsidRDefault="00657FB1" w:rsidP="00657FB1">
      <w:r w:rsidRPr="004A2219">
        <w:t xml:space="preserve">Senge, P.M. (2006) The Fifth Discipline: The Art and Practice of the Learning Organization. London: Random House Business. </w:t>
      </w:r>
    </w:p>
    <w:p w14:paraId="09620B0C" w14:textId="77777777" w:rsidR="00657FB1" w:rsidRDefault="00657FB1" w:rsidP="00657FB1">
      <w:r w:rsidRPr="004A2219">
        <w:t xml:space="preserve">Sethuraman, K. and Suresh, J. (2014). Effective leadership styles. International Business Research, 7(9), pp.165–172. Available at: sciencepublishinggroup.com [Accessed 12 November 2024]. </w:t>
      </w:r>
    </w:p>
    <w:p w14:paraId="114E89B4" w14:textId="77777777" w:rsidR="00657FB1" w:rsidRDefault="00657FB1" w:rsidP="00657FB1">
      <w:r w:rsidRPr="004A2219">
        <w:t>Virgin Atlantic Limited (2024) 'Annual Report and Accounts 2023', Virgin Atlantic Limited, Crawley, UK. Available at: https://corporate.virginatlantic.com/content/dam/Virgin_Atlantic_Annual_Report_2023.pdf [</w:t>
      </w:r>
      <w:r>
        <w:t>Accessed: 12 November 2024</w:t>
      </w:r>
      <w:r w:rsidRPr="004A2219">
        <w:t>]</w:t>
      </w:r>
    </w:p>
    <w:p w14:paraId="1CDB753E" w14:textId="77777777" w:rsidR="00657FB1" w:rsidRPr="00657FB1" w:rsidRDefault="00657FB1" w:rsidP="00657FB1"/>
    <w:sectPr w:rsidR="00657FB1" w:rsidRPr="00657FB1" w:rsidSect="00C406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27C57"/>
    <w:multiLevelType w:val="hybridMultilevel"/>
    <w:tmpl w:val="C67E5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03B12"/>
    <w:multiLevelType w:val="multilevel"/>
    <w:tmpl w:val="ABAC9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1123BC"/>
    <w:multiLevelType w:val="hybridMultilevel"/>
    <w:tmpl w:val="3118B78C"/>
    <w:lvl w:ilvl="0" w:tplc="EE6AE76C">
      <w:start w:val="2"/>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191190"/>
    <w:multiLevelType w:val="multilevel"/>
    <w:tmpl w:val="F74C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EB2AD6"/>
    <w:multiLevelType w:val="multilevel"/>
    <w:tmpl w:val="00BC9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824EF"/>
    <w:multiLevelType w:val="multilevel"/>
    <w:tmpl w:val="3572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5C5D84"/>
    <w:multiLevelType w:val="multilevel"/>
    <w:tmpl w:val="D28A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36AF4"/>
    <w:multiLevelType w:val="multilevel"/>
    <w:tmpl w:val="C864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517D6C"/>
    <w:multiLevelType w:val="multilevel"/>
    <w:tmpl w:val="F5CE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5A3D97"/>
    <w:multiLevelType w:val="multilevel"/>
    <w:tmpl w:val="0F6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28595E"/>
    <w:multiLevelType w:val="hybridMultilevel"/>
    <w:tmpl w:val="4FC4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A1694F"/>
    <w:multiLevelType w:val="multilevel"/>
    <w:tmpl w:val="766E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9051B"/>
    <w:multiLevelType w:val="multilevel"/>
    <w:tmpl w:val="3810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8C52CC"/>
    <w:multiLevelType w:val="multilevel"/>
    <w:tmpl w:val="2502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08595A"/>
    <w:multiLevelType w:val="multilevel"/>
    <w:tmpl w:val="39C0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2818A2"/>
    <w:multiLevelType w:val="multilevel"/>
    <w:tmpl w:val="5368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31862"/>
    <w:multiLevelType w:val="multilevel"/>
    <w:tmpl w:val="147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1040B5"/>
    <w:multiLevelType w:val="multilevel"/>
    <w:tmpl w:val="46BA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72798"/>
    <w:multiLevelType w:val="multilevel"/>
    <w:tmpl w:val="3964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502D39"/>
    <w:multiLevelType w:val="multilevel"/>
    <w:tmpl w:val="3EE083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8443D6"/>
    <w:multiLevelType w:val="multilevel"/>
    <w:tmpl w:val="5E70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F24DC0"/>
    <w:multiLevelType w:val="multilevel"/>
    <w:tmpl w:val="F804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063D0A"/>
    <w:multiLevelType w:val="multilevel"/>
    <w:tmpl w:val="F466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DE5A6B"/>
    <w:multiLevelType w:val="multilevel"/>
    <w:tmpl w:val="09763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121087"/>
    <w:multiLevelType w:val="multilevel"/>
    <w:tmpl w:val="590449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483A73"/>
    <w:multiLevelType w:val="multilevel"/>
    <w:tmpl w:val="3380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D82B89"/>
    <w:multiLevelType w:val="multilevel"/>
    <w:tmpl w:val="D96E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673389"/>
    <w:multiLevelType w:val="multilevel"/>
    <w:tmpl w:val="B5F0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B97245"/>
    <w:multiLevelType w:val="multilevel"/>
    <w:tmpl w:val="3B3CE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9F523D"/>
    <w:multiLevelType w:val="multilevel"/>
    <w:tmpl w:val="47C817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4014538"/>
    <w:multiLevelType w:val="multilevel"/>
    <w:tmpl w:val="4AD6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6D7C9F"/>
    <w:multiLevelType w:val="multilevel"/>
    <w:tmpl w:val="6570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9850BB"/>
    <w:multiLevelType w:val="multilevel"/>
    <w:tmpl w:val="BC1E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5A5892"/>
    <w:multiLevelType w:val="multilevel"/>
    <w:tmpl w:val="5708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DE72D7"/>
    <w:multiLevelType w:val="multilevel"/>
    <w:tmpl w:val="F3B0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5868CE"/>
    <w:multiLevelType w:val="hybridMultilevel"/>
    <w:tmpl w:val="A5A40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0842F0"/>
    <w:multiLevelType w:val="multilevel"/>
    <w:tmpl w:val="6188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9329A5"/>
    <w:multiLevelType w:val="multilevel"/>
    <w:tmpl w:val="C964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2B49AC"/>
    <w:multiLevelType w:val="hybridMultilevel"/>
    <w:tmpl w:val="D66A3EB4"/>
    <w:lvl w:ilvl="0" w:tplc="EE6AE76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8F808CD"/>
    <w:multiLevelType w:val="hybridMultilevel"/>
    <w:tmpl w:val="61F8EFE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CB7D06"/>
    <w:multiLevelType w:val="hybridMultilevel"/>
    <w:tmpl w:val="CA4EC57C"/>
    <w:lvl w:ilvl="0" w:tplc="EE6AE76C">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C260A10"/>
    <w:multiLevelType w:val="multilevel"/>
    <w:tmpl w:val="78C4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340069"/>
    <w:multiLevelType w:val="multilevel"/>
    <w:tmpl w:val="F2C2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AF6545"/>
    <w:multiLevelType w:val="multilevel"/>
    <w:tmpl w:val="8BEC7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322056">
    <w:abstractNumId w:val="29"/>
  </w:num>
  <w:num w:numId="2" w16cid:durableId="1443837058">
    <w:abstractNumId w:val="18"/>
  </w:num>
  <w:num w:numId="3" w16cid:durableId="1658458894">
    <w:abstractNumId w:val="5"/>
  </w:num>
  <w:num w:numId="4" w16cid:durableId="1048141510">
    <w:abstractNumId w:val="11"/>
  </w:num>
  <w:num w:numId="5" w16cid:durableId="1967470412">
    <w:abstractNumId w:val="14"/>
  </w:num>
  <w:num w:numId="6" w16cid:durableId="1627395920">
    <w:abstractNumId w:val="9"/>
  </w:num>
  <w:num w:numId="7" w16cid:durableId="1961183156">
    <w:abstractNumId w:val="42"/>
  </w:num>
  <w:num w:numId="8" w16cid:durableId="152332807">
    <w:abstractNumId w:val="6"/>
  </w:num>
  <w:num w:numId="9" w16cid:durableId="1156528516">
    <w:abstractNumId w:val="33"/>
  </w:num>
  <w:num w:numId="10" w16cid:durableId="1830094382">
    <w:abstractNumId w:val="21"/>
  </w:num>
  <w:num w:numId="11" w16cid:durableId="1731729680">
    <w:abstractNumId w:val="20"/>
  </w:num>
  <w:num w:numId="12" w16cid:durableId="1307315563">
    <w:abstractNumId w:val="12"/>
  </w:num>
  <w:num w:numId="13" w16cid:durableId="1957953820">
    <w:abstractNumId w:val="31"/>
  </w:num>
  <w:num w:numId="14" w16cid:durableId="753237561">
    <w:abstractNumId w:val="17"/>
  </w:num>
  <w:num w:numId="15" w16cid:durableId="65996614">
    <w:abstractNumId w:val="28"/>
  </w:num>
  <w:num w:numId="16" w16cid:durableId="1836995282">
    <w:abstractNumId w:val="13"/>
  </w:num>
  <w:num w:numId="17" w16cid:durableId="1294100030">
    <w:abstractNumId w:val="43"/>
  </w:num>
  <w:num w:numId="18" w16cid:durableId="1014840956">
    <w:abstractNumId w:val="16"/>
  </w:num>
  <w:num w:numId="19" w16cid:durableId="2117824637">
    <w:abstractNumId w:val="36"/>
  </w:num>
  <w:num w:numId="20" w16cid:durableId="578640616">
    <w:abstractNumId w:val="15"/>
  </w:num>
  <w:num w:numId="21" w16cid:durableId="1253276393">
    <w:abstractNumId w:val="23"/>
  </w:num>
  <w:num w:numId="22" w16cid:durableId="1545679033">
    <w:abstractNumId w:val="8"/>
  </w:num>
  <w:num w:numId="23" w16cid:durableId="561016808">
    <w:abstractNumId w:val="30"/>
  </w:num>
  <w:num w:numId="24" w16cid:durableId="2113238019">
    <w:abstractNumId w:val="34"/>
  </w:num>
  <w:num w:numId="25" w16cid:durableId="1626544909">
    <w:abstractNumId w:val="27"/>
  </w:num>
  <w:num w:numId="26" w16cid:durableId="1307705602">
    <w:abstractNumId w:val="32"/>
  </w:num>
  <w:num w:numId="27" w16cid:durableId="814840403">
    <w:abstractNumId w:val="25"/>
  </w:num>
  <w:num w:numId="28" w16cid:durableId="373895811">
    <w:abstractNumId w:val="1"/>
  </w:num>
  <w:num w:numId="29" w16cid:durableId="1959414676">
    <w:abstractNumId w:val="7"/>
  </w:num>
  <w:num w:numId="30" w16cid:durableId="83304289">
    <w:abstractNumId w:val="19"/>
  </w:num>
  <w:num w:numId="31" w16cid:durableId="893783836">
    <w:abstractNumId w:val="3"/>
  </w:num>
  <w:num w:numId="32" w16cid:durableId="716664090">
    <w:abstractNumId w:val="24"/>
  </w:num>
  <w:num w:numId="33" w16cid:durableId="1578440776">
    <w:abstractNumId w:val="22"/>
  </w:num>
  <w:num w:numId="34" w16cid:durableId="1710299209">
    <w:abstractNumId w:val="41"/>
  </w:num>
  <w:num w:numId="35" w16cid:durableId="801390752">
    <w:abstractNumId w:val="26"/>
  </w:num>
  <w:num w:numId="36" w16cid:durableId="1820682173">
    <w:abstractNumId w:val="37"/>
  </w:num>
  <w:num w:numId="37" w16cid:durableId="2103334567">
    <w:abstractNumId w:val="4"/>
  </w:num>
  <w:num w:numId="38" w16cid:durableId="990326268">
    <w:abstractNumId w:val="35"/>
  </w:num>
  <w:num w:numId="39" w16cid:durableId="1025600349">
    <w:abstractNumId w:val="10"/>
  </w:num>
  <w:num w:numId="40" w16cid:durableId="237372919">
    <w:abstractNumId w:val="38"/>
  </w:num>
  <w:num w:numId="41" w16cid:durableId="1615019348">
    <w:abstractNumId w:val="2"/>
  </w:num>
  <w:num w:numId="42" w16cid:durableId="496843597">
    <w:abstractNumId w:val="39"/>
  </w:num>
  <w:num w:numId="43" w16cid:durableId="129632469">
    <w:abstractNumId w:val="0"/>
  </w:num>
  <w:num w:numId="44" w16cid:durableId="34794991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57BAF"/>
    <w:rsid w:val="00004514"/>
    <w:rsid w:val="00036839"/>
    <w:rsid w:val="00036DAA"/>
    <w:rsid w:val="000374D3"/>
    <w:rsid w:val="000445D9"/>
    <w:rsid w:val="0005667C"/>
    <w:rsid w:val="0007415D"/>
    <w:rsid w:val="000A0871"/>
    <w:rsid w:val="000A16C0"/>
    <w:rsid w:val="000A25F2"/>
    <w:rsid w:val="000A2FC6"/>
    <w:rsid w:val="000B2920"/>
    <w:rsid w:val="000B303B"/>
    <w:rsid w:val="000B3315"/>
    <w:rsid w:val="000C53E6"/>
    <w:rsid w:val="000D132F"/>
    <w:rsid w:val="000D1AA7"/>
    <w:rsid w:val="000D4D3E"/>
    <w:rsid w:val="000E5926"/>
    <w:rsid w:val="000E76EE"/>
    <w:rsid w:val="000F0385"/>
    <w:rsid w:val="000F4E4C"/>
    <w:rsid w:val="000F66A0"/>
    <w:rsid w:val="0010401B"/>
    <w:rsid w:val="001049A4"/>
    <w:rsid w:val="001064A8"/>
    <w:rsid w:val="00110152"/>
    <w:rsid w:val="00113512"/>
    <w:rsid w:val="00131C07"/>
    <w:rsid w:val="00136148"/>
    <w:rsid w:val="00140560"/>
    <w:rsid w:val="00143F0D"/>
    <w:rsid w:val="001440BD"/>
    <w:rsid w:val="001440FC"/>
    <w:rsid w:val="0014442B"/>
    <w:rsid w:val="00144D70"/>
    <w:rsid w:val="001565B5"/>
    <w:rsid w:val="00164C42"/>
    <w:rsid w:val="0018402B"/>
    <w:rsid w:val="0018529C"/>
    <w:rsid w:val="00192DF4"/>
    <w:rsid w:val="00195AD3"/>
    <w:rsid w:val="001A0DB4"/>
    <w:rsid w:val="001A112C"/>
    <w:rsid w:val="001A296A"/>
    <w:rsid w:val="001A70CF"/>
    <w:rsid w:val="001B199B"/>
    <w:rsid w:val="001B4EF6"/>
    <w:rsid w:val="001C6C1C"/>
    <w:rsid w:val="001D4AE0"/>
    <w:rsid w:val="001D7C18"/>
    <w:rsid w:val="001E33DB"/>
    <w:rsid w:val="001E3EF5"/>
    <w:rsid w:val="001E55F9"/>
    <w:rsid w:val="001E57E0"/>
    <w:rsid w:val="001F4ECB"/>
    <w:rsid w:val="001F73DE"/>
    <w:rsid w:val="00204787"/>
    <w:rsid w:val="0020545F"/>
    <w:rsid w:val="00211D1C"/>
    <w:rsid w:val="00215CDD"/>
    <w:rsid w:val="0022524E"/>
    <w:rsid w:val="00225F04"/>
    <w:rsid w:val="002269C3"/>
    <w:rsid w:val="00227E8A"/>
    <w:rsid w:val="00230B8F"/>
    <w:rsid w:val="002342C6"/>
    <w:rsid w:val="00241A2B"/>
    <w:rsid w:val="00242CE2"/>
    <w:rsid w:val="0024307C"/>
    <w:rsid w:val="0025091E"/>
    <w:rsid w:val="00250CA0"/>
    <w:rsid w:val="00252D7D"/>
    <w:rsid w:val="00255734"/>
    <w:rsid w:val="00266FE1"/>
    <w:rsid w:val="00267389"/>
    <w:rsid w:val="00280F82"/>
    <w:rsid w:val="00291039"/>
    <w:rsid w:val="00293D99"/>
    <w:rsid w:val="00294EBF"/>
    <w:rsid w:val="00296BB0"/>
    <w:rsid w:val="002A03B9"/>
    <w:rsid w:val="002A0E8D"/>
    <w:rsid w:val="002A725B"/>
    <w:rsid w:val="002B100F"/>
    <w:rsid w:val="002B59DE"/>
    <w:rsid w:val="002B61EE"/>
    <w:rsid w:val="002C2292"/>
    <w:rsid w:val="002C3EC0"/>
    <w:rsid w:val="002E0FB9"/>
    <w:rsid w:val="002E3F0A"/>
    <w:rsid w:val="002E7008"/>
    <w:rsid w:val="002F22C0"/>
    <w:rsid w:val="002F3644"/>
    <w:rsid w:val="00300457"/>
    <w:rsid w:val="00300C11"/>
    <w:rsid w:val="00301C06"/>
    <w:rsid w:val="00302F8D"/>
    <w:rsid w:val="00307C5B"/>
    <w:rsid w:val="00311C94"/>
    <w:rsid w:val="0031340E"/>
    <w:rsid w:val="0031788A"/>
    <w:rsid w:val="003239B0"/>
    <w:rsid w:val="00333B47"/>
    <w:rsid w:val="00335C6F"/>
    <w:rsid w:val="00335DD6"/>
    <w:rsid w:val="00344DD3"/>
    <w:rsid w:val="0037391F"/>
    <w:rsid w:val="003858B8"/>
    <w:rsid w:val="00395ACE"/>
    <w:rsid w:val="003A1390"/>
    <w:rsid w:val="003A2AC7"/>
    <w:rsid w:val="003A3E11"/>
    <w:rsid w:val="003B0925"/>
    <w:rsid w:val="003C6432"/>
    <w:rsid w:val="003D325E"/>
    <w:rsid w:val="003F434E"/>
    <w:rsid w:val="003F79E2"/>
    <w:rsid w:val="00400757"/>
    <w:rsid w:val="004106BE"/>
    <w:rsid w:val="00410ADD"/>
    <w:rsid w:val="00414D7F"/>
    <w:rsid w:val="004174B3"/>
    <w:rsid w:val="004260FF"/>
    <w:rsid w:val="00443FC9"/>
    <w:rsid w:val="004451DF"/>
    <w:rsid w:val="004453DC"/>
    <w:rsid w:val="004505EE"/>
    <w:rsid w:val="00453E05"/>
    <w:rsid w:val="00470F47"/>
    <w:rsid w:val="004745A0"/>
    <w:rsid w:val="00490FFC"/>
    <w:rsid w:val="004A346B"/>
    <w:rsid w:val="004D233D"/>
    <w:rsid w:val="004D341A"/>
    <w:rsid w:val="004E5631"/>
    <w:rsid w:val="004F3A9D"/>
    <w:rsid w:val="00502CCA"/>
    <w:rsid w:val="00505072"/>
    <w:rsid w:val="005237EB"/>
    <w:rsid w:val="00525125"/>
    <w:rsid w:val="00527D4B"/>
    <w:rsid w:val="00534861"/>
    <w:rsid w:val="00540470"/>
    <w:rsid w:val="00550CB0"/>
    <w:rsid w:val="005554B1"/>
    <w:rsid w:val="00560D8A"/>
    <w:rsid w:val="0056520E"/>
    <w:rsid w:val="00566A62"/>
    <w:rsid w:val="005751E5"/>
    <w:rsid w:val="0058502E"/>
    <w:rsid w:val="00590D18"/>
    <w:rsid w:val="00593DCE"/>
    <w:rsid w:val="0059766E"/>
    <w:rsid w:val="005C14CE"/>
    <w:rsid w:val="005C15F1"/>
    <w:rsid w:val="005C1746"/>
    <w:rsid w:val="005C247A"/>
    <w:rsid w:val="005C364E"/>
    <w:rsid w:val="005D49BB"/>
    <w:rsid w:val="005D614A"/>
    <w:rsid w:val="005D7964"/>
    <w:rsid w:val="005E2EDD"/>
    <w:rsid w:val="005F6E7B"/>
    <w:rsid w:val="005F7FAB"/>
    <w:rsid w:val="0060311A"/>
    <w:rsid w:val="006042E7"/>
    <w:rsid w:val="00605FE5"/>
    <w:rsid w:val="00606544"/>
    <w:rsid w:val="00607719"/>
    <w:rsid w:val="00610FDF"/>
    <w:rsid w:val="00615992"/>
    <w:rsid w:val="00625870"/>
    <w:rsid w:val="006321AB"/>
    <w:rsid w:val="00642B60"/>
    <w:rsid w:val="0064432E"/>
    <w:rsid w:val="00646900"/>
    <w:rsid w:val="00650B5A"/>
    <w:rsid w:val="00653081"/>
    <w:rsid w:val="00653FF0"/>
    <w:rsid w:val="00655DAE"/>
    <w:rsid w:val="006563EC"/>
    <w:rsid w:val="00656569"/>
    <w:rsid w:val="00657FB1"/>
    <w:rsid w:val="00664876"/>
    <w:rsid w:val="00682A82"/>
    <w:rsid w:val="00693B46"/>
    <w:rsid w:val="006A3D18"/>
    <w:rsid w:val="006B5B60"/>
    <w:rsid w:val="006B78C3"/>
    <w:rsid w:val="006C12BB"/>
    <w:rsid w:val="006C4929"/>
    <w:rsid w:val="006D1FB0"/>
    <w:rsid w:val="006D2A35"/>
    <w:rsid w:val="006E2508"/>
    <w:rsid w:val="006E5AC4"/>
    <w:rsid w:val="006F038A"/>
    <w:rsid w:val="00705A80"/>
    <w:rsid w:val="00707F7F"/>
    <w:rsid w:val="007106FB"/>
    <w:rsid w:val="007112DD"/>
    <w:rsid w:val="00732C84"/>
    <w:rsid w:val="007330DA"/>
    <w:rsid w:val="007344E9"/>
    <w:rsid w:val="007438FF"/>
    <w:rsid w:val="007665C4"/>
    <w:rsid w:val="007700C8"/>
    <w:rsid w:val="007740DA"/>
    <w:rsid w:val="00780618"/>
    <w:rsid w:val="007A1FCF"/>
    <w:rsid w:val="007B096C"/>
    <w:rsid w:val="007B225F"/>
    <w:rsid w:val="007B2FC0"/>
    <w:rsid w:val="007B4DDB"/>
    <w:rsid w:val="007C3004"/>
    <w:rsid w:val="007F4D85"/>
    <w:rsid w:val="008052F2"/>
    <w:rsid w:val="0080680C"/>
    <w:rsid w:val="00811C03"/>
    <w:rsid w:val="0081227B"/>
    <w:rsid w:val="00814A56"/>
    <w:rsid w:val="00834109"/>
    <w:rsid w:val="00841BA6"/>
    <w:rsid w:val="00846F80"/>
    <w:rsid w:val="00853450"/>
    <w:rsid w:val="0085521A"/>
    <w:rsid w:val="00856648"/>
    <w:rsid w:val="00860471"/>
    <w:rsid w:val="00860780"/>
    <w:rsid w:val="008613A7"/>
    <w:rsid w:val="00862397"/>
    <w:rsid w:val="00876582"/>
    <w:rsid w:val="008802F6"/>
    <w:rsid w:val="0089347A"/>
    <w:rsid w:val="008A0B13"/>
    <w:rsid w:val="008A105F"/>
    <w:rsid w:val="008A6EF0"/>
    <w:rsid w:val="008B206F"/>
    <w:rsid w:val="008B5558"/>
    <w:rsid w:val="008B5E6C"/>
    <w:rsid w:val="008B6DCF"/>
    <w:rsid w:val="008B7839"/>
    <w:rsid w:val="008C0C7D"/>
    <w:rsid w:val="008C3EC9"/>
    <w:rsid w:val="008E19B1"/>
    <w:rsid w:val="008E39F0"/>
    <w:rsid w:val="0090154D"/>
    <w:rsid w:val="00905609"/>
    <w:rsid w:val="00905B9A"/>
    <w:rsid w:val="00906784"/>
    <w:rsid w:val="00917E2B"/>
    <w:rsid w:val="0092001D"/>
    <w:rsid w:val="00920F45"/>
    <w:rsid w:val="009219D9"/>
    <w:rsid w:val="0092342A"/>
    <w:rsid w:val="00935BBA"/>
    <w:rsid w:val="009361AA"/>
    <w:rsid w:val="00942ABF"/>
    <w:rsid w:val="00950344"/>
    <w:rsid w:val="00957F09"/>
    <w:rsid w:val="00961787"/>
    <w:rsid w:val="0096354E"/>
    <w:rsid w:val="00971BD0"/>
    <w:rsid w:val="0097468E"/>
    <w:rsid w:val="00983461"/>
    <w:rsid w:val="00986CE1"/>
    <w:rsid w:val="009C0609"/>
    <w:rsid w:val="009C1AB6"/>
    <w:rsid w:val="009C243E"/>
    <w:rsid w:val="009C5233"/>
    <w:rsid w:val="009C5EFD"/>
    <w:rsid w:val="009C60ED"/>
    <w:rsid w:val="009D146B"/>
    <w:rsid w:val="009D324C"/>
    <w:rsid w:val="009D3920"/>
    <w:rsid w:val="009D7FFD"/>
    <w:rsid w:val="009E3DA9"/>
    <w:rsid w:val="009E5FBB"/>
    <w:rsid w:val="009F0204"/>
    <w:rsid w:val="009F2E6E"/>
    <w:rsid w:val="009F61F0"/>
    <w:rsid w:val="00A02236"/>
    <w:rsid w:val="00A05D93"/>
    <w:rsid w:val="00A113C0"/>
    <w:rsid w:val="00A1323C"/>
    <w:rsid w:val="00A42BAD"/>
    <w:rsid w:val="00A4513B"/>
    <w:rsid w:val="00A53F46"/>
    <w:rsid w:val="00A5469A"/>
    <w:rsid w:val="00A5533B"/>
    <w:rsid w:val="00A7188E"/>
    <w:rsid w:val="00A73C09"/>
    <w:rsid w:val="00A7546D"/>
    <w:rsid w:val="00A830C4"/>
    <w:rsid w:val="00A86385"/>
    <w:rsid w:val="00A9016D"/>
    <w:rsid w:val="00A9304E"/>
    <w:rsid w:val="00A97734"/>
    <w:rsid w:val="00AA5A2E"/>
    <w:rsid w:val="00AA5B72"/>
    <w:rsid w:val="00AA6731"/>
    <w:rsid w:val="00AB29C5"/>
    <w:rsid w:val="00AB7E18"/>
    <w:rsid w:val="00AC0E3A"/>
    <w:rsid w:val="00AC5D65"/>
    <w:rsid w:val="00AC7108"/>
    <w:rsid w:val="00AD63CF"/>
    <w:rsid w:val="00AF7579"/>
    <w:rsid w:val="00B13A41"/>
    <w:rsid w:val="00B15720"/>
    <w:rsid w:val="00B33AD6"/>
    <w:rsid w:val="00B33B81"/>
    <w:rsid w:val="00B415CB"/>
    <w:rsid w:val="00B41DA5"/>
    <w:rsid w:val="00B4329A"/>
    <w:rsid w:val="00B45F2B"/>
    <w:rsid w:val="00B47246"/>
    <w:rsid w:val="00B636DC"/>
    <w:rsid w:val="00B63832"/>
    <w:rsid w:val="00B643BC"/>
    <w:rsid w:val="00B67FCE"/>
    <w:rsid w:val="00B71176"/>
    <w:rsid w:val="00B71E72"/>
    <w:rsid w:val="00B74A9C"/>
    <w:rsid w:val="00B90175"/>
    <w:rsid w:val="00B95DDD"/>
    <w:rsid w:val="00BA0291"/>
    <w:rsid w:val="00BA54AA"/>
    <w:rsid w:val="00BB416D"/>
    <w:rsid w:val="00BB4789"/>
    <w:rsid w:val="00BB6569"/>
    <w:rsid w:val="00BC458A"/>
    <w:rsid w:val="00BC534A"/>
    <w:rsid w:val="00BC58D2"/>
    <w:rsid w:val="00BC6FF1"/>
    <w:rsid w:val="00BD051D"/>
    <w:rsid w:val="00BD7208"/>
    <w:rsid w:val="00BE1C6E"/>
    <w:rsid w:val="00BE234A"/>
    <w:rsid w:val="00BE3523"/>
    <w:rsid w:val="00BE49FD"/>
    <w:rsid w:val="00BE5A91"/>
    <w:rsid w:val="00BF2C8C"/>
    <w:rsid w:val="00BF4522"/>
    <w:rsid w:val="00BF7D71"/>
    <w:rsid w:val="00C03940"/>
    <w:rsid w:val="00C03E27"/>
    <w:rsid w:val="00C11CE8"/>
    <w:rsid w:val="00C12E4E"/>
    <w:rsid w:val="00C13D71"/>
    <w:rsid w:val="00C14872"/>
    <w:rsid w:val="00C149F8"/>
    <w:rsid w:val="00C1600C"/>
    <w:rsid w:val="00C3084F"/>
    <w:rsid w:val="00C324D4"/>
    <w:rsid w:val="00C34B54"/>
    <w:rsid w:val="00C37271"/>
    <w:rsid w:val="00C406F1"/>
    <w:rsid w:val="00C44EC5"/>
    <w:rsid w:val="00C46E81"/>
    <w:rsid w:val="00C502D3"/>
    <w:rsid w:val="00C529BC"/>
    <w:rsid w:val="00C52F54"/>
    <w:rsid w:val="00C55C45"/>
    <w:rsid w:val="00C57BAF"/>
    <w:rsid w:val="00C63C30"/>
    <w:rsid w:val="00C76920"/>
    <w:rsid w:val="00C76D19"/>
    <w:rsid w:val="00C87D49"/>
    <w:rsid w:val="00C90D2F"/>
    <w:rsid w:val="00C9284F"/>
    <w:rsid w:val="00C9784F"/>
    <w:rsid w:val="00CA2F50"/>
    <w:rsid w:val="00CB33F6"/>
    <w:rsid w:val="00CB5BF6"/>
    <w:rsid w:val="00CB7712"/>
    <w:rsid w:val="00CD01F0"/>
    <w:rsid w:val="00CD6817"/>
    <w:rsid w:val="00CD78D3"/>
    <w:rsid w:val="00CE3313"/>
    <w:rsid w:val="00CF0731"/>
    <w:rsid w:val="00D02370"/>
    <w:rsid w:val="00D277DD"/>
    <w:rsid w:val="00D30DFF"/>
    <w:rsid w:val="00D359A4"/>
    <w:rsid w:val="00D56DD4"/>
    <w:rsid w:val="00D61033"/>
    <w:rsid w:val="00D70741"/>
    <w:rsid w:val="00D70C83"/>
    <w:rsid w:val="00D74AD7"/>
    <w:rsid w:val="00D75C58"/>
    <w:rsid w:val="00D77A7D"/>
    <w:rsid w:val="00D90291"/>
    <w:rsid w:val="00D9348B"/>
    <w:rsid w:val="00D95F71"/>
    <w:rsid w:val="00D972F2"/>
    <w:rsid w:val="00DB0131"/>
    <w:rsid w:val="00DB7DF6"/>
    <w:rsid w:val="00DC7109"/>
    <w:rsid w:val="00DD5722"/>
    <w:rsid w:val="00DD784A"/>
    <w:rsid w:val="00DE23DD"/>
    <w:rsid w:val="00DF20E1"/>
    <w:rsid w:val="00E0450E"/>
    <w:rsid w:val="00E311DB"/>
    <w:rsid w:val="00E53488"/>
    <w:rsid w:val="00E55385"/>
    <w:rsid w:val="00E5638C"/>
    <w:rsid w:val="00E5639E"/>
    <w:rsid w:val="00E60502"/>
    <w:rsid w:val="00E63D64"/>
    <w:rsid w:val="00E72B8F"/>
    <w:rsid w:val="00E737E5"/>
    <w:rsid w:val="00E770C3"/>
    <w:rsid w:val="00E858E3"/>
    <w:rsid w:val="00E96A4E"/>
    <w:rsid w:val="00EA389A"/>
    <w:rsid w:val="00EB4966"/>
    <w:rsid w:val="00EC16EC"/>
    <w:rsid w:val="00EC332D"/>
    <w:rsid w:val="00ED248D"/>
    <w:rsid w:val="00ED7155"/>
    <w:rsid w:val="00EE01E2"/>
    <w:rsid w:val="00EE0D72"/>
    <w:rsid w:val="00EE4B8F"/>
    <w:rsid w:val="00EE5C2F"/>
    <w:rsid w:val="00EF2E99"/>
    <w:rsid w:val="00EF46C6"/>
    <w:rsid w:val="00F051CA"/>
    <w:rsid w:val="00F05DDD"/>
    <w:rsid w:val="00F103C2"/>
    <w:rsid w:val="00F14D59"/>
    <w:rsid w:val="00F15DD1"/>
    <w:rsid w:val="00F2217A"/>
    <w:rsid w:val="00F35308"/>
    <w:rsid w:val="00F35D12"/>
    <w:rsid w:val="00F409CF"/>
    <w:rsid w:val="00F54758"/>
    <w:rsid w:val="00F560AB"/>
    <w:rsid w:val="00F56B03"/>
    <w:rsid w:val="00F73DAF"/>
    <w:rsid w:val="00F75491"/>
    <w:rsid w:val="00F8168A"/>
    <w:rsid w:val="00F8368A"/>
    <w:rsid w:val="00F8668D"/>
    <w:rsid w:val="00F87EC1"/>
    <w:rsid w:val="00F908B4"/>
    <w:rsid w:val="00F92A5F"/>
    <w:rsid w:val="00F94C60"/>
    <w:rsid w:val="00FC6C1E"/>
    <w:rsid w:val="00FC6FC5"/>
    <w:rsid w:val="00FD266E"/>
    <w:rsid w:val="00FE3853"/>
    <w:rsid w:val="00FE46CB"/>
    <w:rsid w:val="00FE6076"/>
    <w:rsid w:val="00FF1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6">
      <o:colormenu v:ext="edit" strokecolor="none"/>
    </o:shapedefaults>
    <o:shapelayout v:ext="edit">
      <o:idmap v:ext="edit" data="1"/>
    </o:shapelayout>
  </w:shapeDefaults>
  <w:decimalSymbol w:val="."/>
  <w:listSeparator w:val=","/>
  <w14:docId w14:val="030180A0"/>
  <w15:chartTrackingRefBased/>
  <w15:docId w15:val="{9FB06455-08E9-4145-8823-A36C3EEF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B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57B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57B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7B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7B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7B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B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B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B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B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57B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57B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7B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7B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7B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B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B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BAF"/>
    <w:rPr>
      <w:rFonts w:eastAsiaTheme="majorEastAsia" w:cstheme="majorBidi"/>
      <w:color w:val="272727" w:themeColor="text1" w:themeTint="D8"/>
    </w:rPr>
  </w:style>
  <w:style w:type="paragraph" w:styleId="Title">
    <w:name w:val="Title"/>
    <w:basedOn w:val="Normal"/>
    <w:next w:val="Normal"/>
    <w:link w:val="TitleChar"/>
    <w:uiPriority w:val="10"/>
    <w:qFormat/>
    <w:rsid w:val="00C57B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B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B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B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BAF"/>
    <w:pPr>
      <w:spacing w:before="160"/>
      <w:jc w:val="center"/>
    </w:pPr>
    <w:rPr>
      <w:i/>
      <w:iCs/>
      <w:color w:val="404040" w:themeColor="text1" w:themeTint="BF"/>
    </w:rPr>
  </w:style>
  <w:style w:type="character" w:customStyle="1" w:styleId="QuoteChar">
    <w:name w:val="Quote Char"/>
    <w:basedOn w:val="DefaultParagraphFont"/>
    <w:link w:val="Quote"/>
    <w:uiPriority w:val="29"/>
    <w:rsid w:val="00C57BAF"/>
    <w:rPr>
      <w:i/>
      <w:iCs/>
      <w:color w:val="404040" w:themeColor="text1" w:themeTint="BF"/>
    </w:rPr>
  </w:style>
  <w:style w:type="paragraph" w:styleId="ListParagraph">
    <w:name w:val="List Paragraph"/>
    <w:basedOn w:val="Normal"/>
    <w:uiPriority w:val="34"/>
    <w:qFormat/>
    <w:rsid w:val="00C57BAF"/>
    <w:pPr>
      <w:ind w:left="720"/>
      <w:contextualSpacing/>
    </w:pPr>
  </w:style>
  <w:style w:type="character" w:styleId="IntenseEmphasis">
    <w:name w:val="Intense Emphasis"/>
    <w:basedOn w:val="DefaultParagraphFont"/>
    <w:uiPriority w:val="21"/>
    <w:qFormat/>
    <w:rsid w:val="00C57BAF"/>
    <w:rPr>
      <w:i/>
      <w:iCs/>
      <w:color w:val="2F5496" w:themeColor="accent1" w:themeShade="BF"/>
    </w:rPr>
  </w:style>
  <w:style w:type="paragraph" w:styleId="IntenseQuote">
    <w:name w:val="Intense Quote"/>
    <w:basedOn w:val="Normal"/>
    <w:next w:val="Normal"/>
    <w:link w:val="IntenseQuoteChar"/>
    <w:uiPriority w:val="30"/>
    <w:qFormat/>
    <w:rsid w:val="00C57B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7BAF"/>
    <w:rPr>
      <w:i/>
      <w:iCs/>
      <w:color w:val="2F5496" w:themeColor="accent1" w:themeShade="BF"/>
    </w:rPr>
  </w:style>
  <w:style w:type="character" w:styleId="IntenseReference">
    <w:name w:val="Intense Reference"/>
    <w:basedOn w:val="DefaultParagraphFont"/>
    <w:uiPriority w:val="32"/>
    <w:qFormat/>
    <w:rsid w:val="00C57BAF"/>
    <w:rPr>
      <w:b/>
      <w:bCs/>
      <w:smallCaps/>
      <w:color w:val="2F5496" w:themeColor="accent1" w:themeShade="BF"/>
      <w:spacing w:val="5"/>
    </w:rPr>
  </w:style>
  <w:style w:type="paragraph" w:styleId="Caption">
    <w:name w:val="caption"/>
    <w:basedOn w:val="Normal"/>
    <w:next w:val="Normal"/>
    <w:uiPriority w:val="35"/>
    <w:unhideWhenUsed/>
    <w:qFormat/>
    <w:rsid w:val="001A0DB4"/>
    <w:pPr>
      <w:spacing w:after="200" w:line="240" w:lineRule="auto"/>
    </w:pPr>
    <w:rPr>
      <w:i/>
      <w:iCs/>
      <w:color w:val="44546A" w:themeColor="text2"/>
      <w:sz w:val="18"/>
      <w:szCs w:val="18"/>
    </w:rPr>
  </w:style>
  <w:style w:type="paragraph" w:styleId="NoSpacing">
    <w:name w:val="No Spacing"/>
    <w:link w:val="NoSpacingChar"/>
    <w:uiPriority w:val="1"/>
    <w:qFormat/>
    <w:rsid w:val="00C406F1"/>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C406F1"/>
    <w:rPr>
      <w:rFonts w:eastAsiaTheme="minorEastAsia"/>
      <w:kern w:val="0"/>
      <w:lang w:val="en-US"/>
    </w:rPr>
  </w:style>
  <w:style w:type="paragraph" w:styleId="TOCHeading">
    <w:name w:val="TOC Heading"/>
    <w:basedOn w:val="Heading1"/>
    <w:next w:val="Normal"/>
    <w:uiPriority w:val="39"/>
    <w:unhideWhenUsed/>
    <w:qFormat/>
    <w:rsid w:val="001049A4"/>
    <w:pPr>
      <w:spacing w:before="240" w:after="0"/>
      <w:outlineLvl w:val="9"/>
    </w:pPr>
    <w:rPr>
      <w:kern w:val="0"/>
      <w:sz w:val="32"/>
      <w:szCs w:val="32"/>
      <w:lang w:val="en-US"/>
    </w:rPr>
  </w:style>
  <w:style w:type="character" w:styleId="Hyperlink">
    <w:name w:val="Hyperlink"/>
    <w:basedOn w:val="DefaultParagraphFont"/>
    <w:uiPriority w:val="99"/>
    <w:unhideWhenUsed/>
    <w:rsid w:val="00657F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413972">
      <w:bodyDiv w:val="1"/>
      <w:marLeft w:val="0"/>
      <w:marRight w:val="0"/>
      <w:marTop w:val="0"/>
      <w:marBottom w:val="0"/>
      <w:divBdr>
        <w:top w:val="none" w:sz="0" w:space="0" w:color="auto"/>
        <w:left w:val="none" w:sz="0" w:space="0" w:color="auto"/>
        <w:bottom w:val="none" w:sz="0" w:space="0" w:color="auto"/>
        <w:right w:val="none" w:sz="0" w:space="0" w:color="auto"/>
      </w:divBdr>
    </w:div>
    <w:div w:id="361321825">
      <w:bodyDiv w:val="1"/>
      <w:marLeft w:val="0"/>
      <w:marRight w:val="0"/>
      <w:marTop w:val="0"/>
      <w:marBottom w:val="0"/>
      <w:divBdr>
        <w:top w:val="none" w:sz="0" w:space="0" w:color="auto"/>
        <w:left w:val="none" w:sz="0" w:space="0" w:color="auto"/>
        <w:bottom w:val="none" w:sz="0" w:space="0" w:color="auto"/>
        <w:right w:val="none" w:sz="0" w:space="0" w:color="auto"/>
      </w:divBdr>
    </w:div>
    <w:div w:id="394012402">
      <w:bodyDiv w:val="1"/>
      <w:marLeft w:val="0"/>
      <w:marRight w:val="0"/>
      <w:marTop w:val="0"/>
      <w:marBottom w:val="0"/>
      <w:divBdr>
        <w:top w:val="none" w:sz="0" w:space="0" w:color="auto"/>
        <w:left w:val="none" w:sz="0" w:space="0" w:color="auto"/>
        <w:bottom w:val="none" w:sz="0" w:space="0" w:color="auto"/>
        <w:right w:val="none" w:sz="0" w:space="0" w:color="auto"/>
      </w:divBdr>
    </w:div>
    <w:div w:id="520894621">
      <w:bodyDiv w:val="1"/>
      <w:marLeft w:val="0"/>
      <w:marRight w:val="0"/>
      <w:marTop w:val="0"/>
      <w:marBottom w:val="0"/>
      <w:divBdr>
        <w:top w:val="none" w:sz="0" w:space="0" w:color="auto"/>
        <w:left w:val="none" w:sz="0" w:space="0" w:color="auto"/>
        <w:bottom w:val="none" w:sz="0" w:space="0" w:color="auto"/>
        <w:right w:val="none" w:sz="0" w:space="0" w:color="auto"/>
      </w:divBdr>
    </w:div>
    <w:div w:id="617416941">
      <w:bodyDiv w:val="1"/>
      <w:marLeft w:val="0"/>
      <w:marRight w:val="0"/>
      <w:marTop w:val="0"/>
      <w:marBottom w:val="0"/>
      <w:divBdr>
        <w:top w:val="none" w:sz="0" w:space="0" w:color="auto"/>
        <w:left w:val="none" w:sz="0" w:space="0" w:color="auto"/>
        <w:bottom w:val="none" w:sz="0" w:space="0" w:color="auto"/>
        <w:right w:val="none" w:sz="0" w:space="0" w:color="auto"/>
      </w:divBdr>
    </w:div>
    <w:div w:id="619797587">
      <w:bodyDiv w:val="1"/>
      <w:marLeft w:val="0"/>
      <w:marRight w:val="0"/>
      <w:marTop w:val="0"/>
      <w:marBottom w:val="0"/>
      <w:divBdr>
        <w:top w:val="none" w:sz="0" w:space="0" w:color="auto"/>
        <w:left w:val="none" w:sz="0" w:space="0" w:color="auto"/>
        <w:bottom w:val="none" w:sz="0" w:space="0" w:color="auto"/>
        <w:right w:val="none" w:sz="0" w:space="0" w:color="auto"/>
      </w:divBdr>
    </w:div>
    <w:div w:id="621957038">
      <w:bodyDiv w:val="1"/>
      <w:marLeft w:val="0"/>
      <w:marRight w:val="0"/>
      <w:marTop w:val="0"/>
      <w:marBottom w:val="0"/>
      <w:divBdr>
        <w:top w:val="none" w:sz="0" w:space="0" w:color="auto"/>
        <w:left w:val="none" w:sz="0" w:space="0" w:color="auto"/>
        <w:bottom w:val="none" w:sz="0" w:space="0" w:color="auto"/>
        <w:right w:val="none" w:sz="0" w:space="0" w:color="auto"/>
      </w:divBdr>
    </w:div>
    <w:div w:id="685326789">
      <w:bodyDiv w:val="1"/>
      <w:marLeft w:val="0"/>
      <w:marRight w:val="0"/>
      <w:marTop w:val="0"/>
      <w:marBottom w:val="0"/>
      <w:divBdr>
        <w:top w:val="none" w:sz="0" w:space="0" w:color="auto"/>
        <w:left w:val="none" w:sz="0" w:space="0" w:color="auto"/>
        <w:bottom w:val="none" w:sz="0" w:space="0" w:color="auto"/>
        <w:right w:val="none" w:sz="0" w:space="0" w:color="auto"/>
      </w:divBdr>
    </w:div>
    <w:div w:id="791822113">
      <w:bodyDiv w:val="1"/>
      <w:marLeft w:val="0"/>
      <w:marRight w:val="0"/>
      <w:marTop w:val="0"/>
      <w:marBottom w:val="0"/>
      <w:divBdr>
        <w:top w:val="none" w:sz="0" w:space="0" w:color="auto"/>
        <w:left w:val="none" w:sz="0" w:space="0" w:color="auto"/>
        <w:bottom w:val="none" w:sz="0" w:space="0" w:color="auto"/>
        <w:right w:val="none" w:sz="0" w:space="0" w:color="auto"/>
      </w:divBdr>
    </w:div>
    <w:div w:id="834998043">
      <w:bodyDiv w:val="1"/>
      <w:marLeft w:val="0"/>
      <w:marRight w:val="0"/>
      <w:marTop w:val="0"/>
      <w:marBottom w:val="0"/>
      <w:divBdr>
        <w:top w:val="none" w:sz="0" w:space="0" w:color="auto"/>
        <w:left w:val="none" w:sz="0" w:space="0" w:color="auto"/>
        <w:bottom w:val="none" w:sz="0" w:space="0" w:color="auto"/>
        <w:right w:val="none" w:sz="0" w:space="0" w:color="auto"/>
      </w:divBdr>
    </w:div>
    <w:div w:id="1236670245">
      <w:bodyDiv w:val="1"/>
      <w:marLeft w:val="0"/>
      <w:marRight w:val="0"/>
      <w:marTop w:val="0"/>
      <w:marBottom w:val="0"/>
      <w:divBdr>
        <w:top w:val="none" w:sz="0" w:space="0" w:color="auto"/>
        <w:left w:val="none" w:sz="0" w:space="0" w:color="auto"/>
        <w:bottom w:val="none" w:sz="0" w:space="0" w:color="auto"/>
        <w:right w:val="none" w:sz="0" w:space="0" w:color="auto"/>
      </w:divBdr>
    </w:div>
    <w:div w:id="1486780951">
      <w:bodyDiv w:val="1"/>
      <w:marLeft w:val="0"/>
      <w:marRight w:val="0"/>
      <w:marTop w:val="0"/>
      <w:marBottom w:val="0"/>
      <w:divBdr>
        <w:top w:val="none" w:sz="0" w:space="0" w:color="auto"/>
        <w:left w:val="none" w:sz="0" w:space="0" w:color="auto"/>
        <w:bottom w:val="none" w:sz="0" w:space="0" w:color="auto"/>
        <w:right w:val="none" w:sz="0" w:space="0" w:color="auto"/>
      </w:divBdr>
    </w:div>
    <w:div w:id="1565408015">
      <w:bodyDiv w:val="1"/>
      <w:marLeft w:val="0"/>
      <w:marRight w:val="0"/>
      <w:marTop w:val="0"/>
      <w:marBottom w:val="0"/>
      <w:divBdr>
        <w:top w:val="none" w:sz="0" w:space="0" w:color="auto"/>
        <w:left w:val="none" w:sz="0" w:space="0" w:color="auto"/>
        <w:bottom w:val="none" w:sz="0" w:space="0" w:color="auto"/>
        <w:right w:val="none" w:sz="0" w:space="0" w:color="auto"/>
      </w:divBdr>
    </w:div>
    <w:div w:id="159339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omas.co/sites/default/files/uploads/3change%20diagram.p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693B25-3E98-4FC9-B1D4-39C5070B0621}" type="doc">
      <dgm:prSet loTypeId="urn:microsoft.com/office/officeart/2005/8/layout/vList5" loCatId="list" qsTypeId="urn:microsoft.com/office/officeart/2005/8/quickstyle/simple2" qsCatId="simple" csTypeId="urn:microsoft.com/office/officeart/2005/8/colors/accent1_2" csCatId="accent1" phldr="1"/>
      <dgm:spPr/>
      <dgm:t>
        <a:bodyPr/>
        <a:lstStyle/>
        <a:p>
          <a:endParaRPr lang="en-GB"/>
        </a:p>
      </dgm:t>
    </dgm:pt>
    <dgm:pt modelId="{154A88C4-E379-4BFC-A111-492ED99AA2F2}">
      <dgm:prSet phldrT="[Text]"/>
      <dgm:spPr/>
      <dgm:t>
        <a:bodyPr/>
        <a:lstStyle/>
        <a:p>
          <a:r>
            <a:rPr lang="en-GB"/>
            <a:t>Political</a:t>
          </a:r>
        </a:p>
      </dgm:t>
    </dgm:pt>
    <dgm:pt modelId="{D12215DD-4D8E-4713-BE9E-C392EFA8467F}" type="parTrans" cxnId="{F477C6C9-9533-4921-8EE6-10F4379A44A4}">
      <dgm:prSet/>
      <dgm:spPr/>
      <dgm:t>
        <a:bodyPr/>
        <a:lstStyle/>
        <a:p>
          <a:endParaRPr lang="en-GB"/>
        </a:p>
      </dgm:t>
    </dgm:pt>
    <dgm:pt modelId="{A11538BE-3DC7-481C-B799-9D3759F6D396}" type="sibTrans" cxnId="{F477C6C9-9533-4921-8EE6-10F4379A44A4}">
      <dgm:prSet/>
      <dgm:spPr/>
      <dgm:t>
        <a:bodyPr/>
        <a:lstStyle/>
        <a:p>
          <a:endParaRPr lang="en-GB"/>
        </a:p>
      </dgm:t>
    </dgm:pt>
    <dgm:pt modelId="{E39CB5DF-BC46-4530-8E22-EAFA29E2AF1E}">
      <dgm:prSet phldrT="[Text]" custT="1"/>
      <dgm:spPr/>
      <dgm:t>
        <a:bodyPr/>
        <a:lstStyle/>
        <a:p>
          <a:r>
            <a:rPr lang="en-GB" sz="1100"/>
            <a:t>Brexit Impact</a:t>
          </a:r>
        </a:p>
      </dgm:t>
    </dgm:pt>
    <dgm:pt modelId="{C4616353-607A-42F0-85A7-9DCDC522E6C4}" type="parTrans" cxnId="{27D8885C-67C0-42A8-A5D3-4768A19A66D0}">
      <dgm:prSet/>
      <dgm:spPr/>
      <dgm:t>
        <a:bodyPr/>
        <a:lstStyle/>
        <a:p>
          <a:endParaRPr lang="en-GB"/>
        </a:p>
      </dgm:t>
    </dgm:pt>
    <dgm:pt modelId="{27F84C07-31C1-4B92-8C87-0C3E93D864E8}" type="sibTrans" cxnId="{27D8885C-67C0-42A8-A5D3-4768A19A66D0}">
      <dgm:prSet/>
      <dgm:spPr/>
      <dgm:t>
        <a:bodyPr/>
        <a:lstStyle/>
        <a:p>
          <a:endParaRPr lang="en-GB"/>
        </a:p>
      </dgm:t>
    </dgm:pt>
    <dgm:pt modelId="{374F5BE7-F0E0-40C4-9EA4-7796BDAD55C4}">
      <dgm:prSet phldrT="[Text]" custT="1"/>
      <dgm:spPr/>
      <dgm:t>
        <a:bodyPr/>
        <a:lstStyle/>
        <a:p>
          <a:r>
            <a:rPr lang="en-GB" sz="1100"/>
            <a:t>Government Support for SAF</a:t>
          </a:r>
        </a:p>
      </dgm:t>
    </dgm:pt>
    <dgm:pt modelId="{9F46FA7C-4EAC-4921-B042-EF5D9FDA3E3A}" type="parTrans" cxnId="{65CAFF87-5B43-4437-99DB-5077106DEA69}">
      <dgm:prSet/>
      <dgm:spPr/>
      <dgm:t>
        <a:bodyPr/>
        <a:lstStyle/>
        <a:p>
          <a:endParaRPr lang="en-GB"/>
        </a:p>
      </dgm:t>
    </dgm:pt>
    <dgm:pt modelId="{D2A8466A-3780-4248-8DF4-E33C0E4134BF}" type="sibTrans" cxnId="{65CAFF87-5B43-4437-99DB-5077106DEA69}">
      <dgm:prSet/>
      <dgm:spPr/>
      <dgm:t>
        <a:bodyPr/>
        <a:lstStyle/>
        <a:p>
          <a:endParaRPr lang="en-GB"/>
        </a:p>
      </dgm:t>
    </dgm:pt>
    <dgm:pt modelId="{F9D2B257-51CA-4134-BE70-4F587931066E}">
      <dgm:prSet phldrT="[Text]"/>
      <dgm:spPr/>
      <dgm:t>
        <a:bodyPr/>
        <a:lstStyle/>
        <a:p>
          <a:r>
            <a:rPr lang="en-GB"/>
            <a:t>Economic</a:t>
          </a:r>
        </a:p>
      </dgm:t>
    </dgm:pt>
    <dgm:pt modelId="{A8225623-C907-46A3-9B01-6B1A9AC924C1}" type="parTrans" cxnId="{6B616DEA-3E0F-4FDC-A0B0-3B71DBCFAC29}">
      <dgm:prSet/>
      <dgm:spPr/>
      <dgm:t>
        <a:bodyPr/>
        <a:lstStyle/>
        <a:p>
          <a:endParaRPr lang="en-GB"/>
        </a:p>
      </dgm:t>
    </dgm:pt>
    <dgm:pt modelId="{EDDE4E3B-4A3D-4B22-BF00-DD40270AA3CD}" type="sibTrans" cxnId="{6B616DEA-3E0F-4FDC-A0B0-3B71DBCFAC29}">
      <dgm:prSet/>
      <dgm:spPr/>
      <dgm:t>
        <a:bodyPr/>
        <a:lstStyle/>
        <a:p>
          <a:endParaRPr lang="en-GB"/>
        </a:p>
      </dgm:t>
    </dgm:pt>
    <dgm:pt modelId="{E1BCCF57-D6C2-464F-BFAF-362468508AD7}">
      <dgm:prSet phldrT="[Text]" custT="1"/>
      <dgm:spPr/>
      <dgm:t>
        <a:bodyPr/>
        <a:lstStyle/>
        <a:p>
          <a:r>
            <a:rPr lang="en-GB" sz="1100"/>
            <a:t>Post-pandemic Recovery</a:t>
          </a:r>
        </a:p>
      </dgm:t>
    </dgm:pt>
    <dgm:pt modelId="{AF148F8F-3916-4DC1-BA77-A6B97727E495}" type="parTrans" cxnId="{4B42F266-A8F6-46C5-8C21-00EB415C6170}">
      <dgm:prSet/>
      <dgm:spPr/>
      <dgm:t>
        <a:bodyPr/>
        <a:lstStyle/>
        <a:p>
          <a:endParaRPr lang="en-GB"/>
        </a:p>
      </dgm:t>
    </dgm:pt>
    <dgm:pt modelId="{823B3B02-B4F7-4651-A6CC-33DB57787E1F}" type="sibTrans" cxnId="{4B42F266-A8F6-46C5-8C21-00EB415C6170}">
      <dgm:prSet/>
      <dgm:spPr/>
      <dgm:t>
        <a:bodyPr/>
        <a:lstStyle/>
        <a:p>
          <a:endParaRPr lang="en-GB"/>
        </a:p>
      </dgm:t>
    </dgm:pt>
    <dgm:pt modelId="{C1BCC63A-13F3-4D30-B25E-9ACD59CF4186}">
      <dgm:prSet phldrT="[Text]" custT="1"/>
      <dgm:spPr/>
      <dgm:t>
        <a:bodyPr/>
        <a:lstStyle/>
        <a:p>
          <a:r>
            <a:rPr lang="en-GB" sz="1100"/>
            <a:t>Exchange Rate Fluctuations</a:t>
          </a:r>
        </a:p>
      </dgm:t>
    </dgm:pt>
    <dgm:pt modelId="{1E4B8E5F-8F9F-417F-8091-89DE43118505}" type="parTrans" cxnId="{FD59E33B-636F-41DB-8F75-83E5F1DC3971}">
      <dgm:prSet/>
      <dgm:spPr/>
      <dgm:t>
        <a:bodyPr/>
        <a:lstStyle/>
        <a:p>
          <a:endParaRPr lang="en-GB"/>
        </a:p>
      </dgm:t>
    </dgm:pt>
    <dgm:pt modelId="{95C622C4-C534-4E0D-BAF4-6AF20839CDAC}" type="sibTrans" cxnId="{FD59E33B-636F-41DB-8F75-83E5F1DC3971}">
      <dgm:prSet/>
      <dgm:spPr/>
      <dgm:t>
        <a:bodyPr/>
        <a:lstStyle/>
        <a:p>
          <a:endParaRPr lang="en-GB"/>
        </a:p>
      </dgm:t>
    </dgm:pt>
    <dgm:pt modelId="{78685F40-3265-41C6-87EF-40BE49BA60ED}">
      <dgm:prSet phldrT="[Text]"/>
      <dgm:spPr/>
      <dgm:t>
        <a:bodyPr/>
        <a:lstStyle/>
        <a:p>
          <a:r>
            <a:rPr lang="en-GB"/>
            <a:t>Social</a:t>
          </a:r>
        </a:p>
      </dgm:t>
    </dgm:pt>
    <dgm:pt modelId="{EF8D665C-2278-4AA5-9A6D-15688F518351}" type="parTrans" cxnId="{137E89DB-64FF-46B7-9E6E-6311FC957698}">
      <dgm:prSet/>
      <dgm:spPr/>
      <dgm:t>
        <a:bodyPr/>
        <a:lstStyle/>
        <a:p>
          <a:endParaRPr lang="en-GB"/>
        </a:p>
      </dgm:t>
    </dgm:pt>
    <dgm:pt modelId="{48F16FA5-0C44-4624-83A6-0ACBCD344BCA}" type="sibTrans" cxnId="{137E89DB-64FF-46B7-9E6E-6311FC957698}">
      <dgm:prSet/>
      <dgm:spPr/>
      <dgm:t>
        <a:bodyPr/>
        <a:lstStyle/>
        <a:p>
          <a:endParaRPr lang="en-GB"/>
        </a:p>
      </dgm:t>
    </dgm:pt>
    <dgm:pt modelId="{3DEBC712-50D8-4F6B-903E-C2DCB8301FEC}">
      <dgm:prSet phldrT="[Text]" custT="1"/>
      <dgm:spPr/>
      <dgm:t>
        <a:bodyPr/>
        <a:lstStyle/>
        <a:p>
          <a:r>
            <a:rPr lang="en-GB" sz="1100"/>
            <a:t>Changing Travel Paterns</a:t>
          </a:r>
        </a:p>
      </dgm:t>
    </dgm:pt>
    <dgm:pt modelId="{89B373D8-C542-4A84-BC20-C9B1751EBAB9}" type="parTrans" cxnId="{0091B1F3-5182-47DE-BE0B-8F8AB41D0012}">
      <dgm:prSet/>
      <dgm:spPr/>
      <dgm:t>
        <a:bodyPr/>
        <a:lstStyle/>
        <a:p>
          <a:endParaRPr lang="en-GB"/>
        </a:p>
      </dgm:t>
    </dgm:pt>
    <dgm:pt modelId="{0E95527F-F79C-4E5A-91F0-2357C1E883A3}" type="sibTrans" cxnId="{0091B1F3-5182-47DE-BE0B-8F8AB41D0012}">
      <dgm:prSet/>
      <dgm:spPr/>
      <dgm:t>
        <a:bodyPr/>
        <a:lstStyle/>
        <a:p>
          <a:endParaRPr lang="en-GB"/>
        </a:p>
      </dgm:t>
    </dgm:pt>
    <dgm:pt modelId="{BFEEA847-2D48-494C-B13F-F6D0A920FA3E}">
      <dgm:prSet phldrT="[Text]"/>
      <dgm:spPr/>
      <dgm:t>
        <a:bodyPr/>
        <a:lstStyle/>
        <a:p>
          <a:r>
            <a:rPr lang="en-GB"/>
            <a:t>Technological</a:t>
          </a:r>
        </a:p>
      </dgm:t>
    </dgm:pt>
    <dgm:pt modelId="{0D000809-7457-49B2-BF56-5AA1DA9C1C2D}" type="parTrans" cxnId="{B05F15D8-19FC-4243-9E69-F259F935D3E1}">
      <dgm:prSet/>
      <dgm:spPr/>
      <dgm:t>
        <a:bodyPr/>
        <a:lstStyle/>
        <a:p>
          <a:endParaRPr lang="en-GB"/>
        </a:p>
      </dgm:t>
    </dgm:pt>
    <dgm:pt modelId="{10A03597-CFF9-4051-9FBC-41FFE8777CF2}" type="sibTrans" cxnId="{B05F15D8-19FC-4243-9E69-F259F935D3E1}">
      <dgm:prSet/>
      <dgm:spPr/>
      <dgm:t>
        <a:bodyPr/>
        <a:lstStyle/>
        <a:p>
          <a:endParaRPr lang="en-GB"/>
        </a:p>
      </dgm:t>
    </dgm:pt>
    <dgm:pt modelId="{E403D212-F693-4509-A0E1-40194C89645F}">
      <dgm:prSet phldrT="[Text]"/>
      <dgm:spPr/>
      <dgm:t>
        <a:bodyPr/>
        <a:lstStyle/>
        <a:p>
          <a:r>
            <a:rPr lang="en-GB"/>
            <a:t>Environmental</a:t>
          </a:r>
        </a:p>
      </dgm:t>
    </dgm:pt>
    <dgm:pt modelId="{E55811BB-55DD-437E-B4AF-7487FD0B4658}" type="parTrans" cxnId="{56F9919E-5C31-4121-9B35-7139A010143E}">
      <dgm:prSet/>
      <dgm:spPr/>
      <dgm:t>
        <a:bodyPr/>
        <a:lstStyle/>
        <a:p>
          <a:endParaRPr lang="en-GB"/>
        </a:p>
      </dgm:t>
    </dgm:pt>
    <dgm:pt modelId="{9DD2E868-7CE8-4489-87DD-B591051481A5}" type="sibTrans" cxnId="{56F9919E-5C31-4121-9B35-7139A010143E}">
      <dgm:prSet/>
      <dgm:spPr/>
      <dgm:t>
        <a:bodyPr/>
        <a:lstStyle/>
        <a:p>
          <a:endParaRPr lang="en-GB"/>
        </a:p>
      </dgm:t>
    </dgm:pt>
    <dgm:pt modelId="{5D355C40-8A20-4CBF-9E36-F0F94BC39611}">
      <dgm:prSet phldrT="[Text]"/>
      <dgm:spPr/>
      <dgm:t>
        <a:bodyPr/>
        <a:lstStyle/>
        <a:p>
          <a:r>
            <a:rPr lang="en-GB"/>
            <a:t>Legal</a:t>
          </a:r>
        </a:p>
      </dgm:t>
    </dgm:pt>
    <dgm:pt modelId="{ED89DFC9-D822-4DB7-A345-7B7C2CA7DC7B}" type="parTrans" cxnId="{E8EB058A-E93F-485E-A773-745DFD70BCC1}">
      <dgm:prSet/>
      <dgm:spPr/>
      <dgm:t>
        <a:bodyPr/>
        <a:lstStyle/>
        <a:p>
          <a:endParaRPr lang="en-GB"/>
        </a:p>
      </dgm:t>
    </dgm:pt>
    <dgm:pt modelId="{EDA05BCE-5524-4224-838A-AF03B57E129C}" type="sibTrans" cxnId="{E8EB058A-E93F-485E-A773-745DFD70BCC1}">
      <dgm:prSet/>
      <dgm:spPr/>
      <dgm:t>
        <a:bodyPr/>
        <a:lstStyle/>
        <a:p>
          <a:endParaRPr lang="en-GB"/>
        </a:p>
      </dgm:t>
    </dgm:pt>
    <dgm:pt modelId="{1ABB9A5C-4D85-4B84-B3D5-0AADF759428B}">
      <dgm:prSet phldrT="[Text]" custT="1"/>
      <dgm:spPr/>
      <dgm:t>
        <a:bodyPr/>
        <a:lstStyle/>
        <a:p>
          <a:r>
            <a:rPr lang="en-GB" sz="1100"/>
            <a:t>AI Implementation</a:t>
          </a:r>
        </a:p>
      </dgm:t>
    </dgm:pt>
    <dgm:pt modelId="{8A368272-CF93-4A86-A9AE-4D0A14B732C9}" type="parTrans" cxnId="{E21011E5-BFC3-4A62-B0A0-1C77CCE3F18B}">
      <dgm:prSet/>
      <dgm:spPr/>
      <dgm:t>
        <a:bodyPr/>
        <a:lstStyle/>
        <a:p>
          <a:endParaRPr lang="en-GB"/>
        </a:p>
      </dgm:t>
    </dgm:pt>
    <dgm:pt modelId="{A0B0AAA6-CE45-4B31-9320-CA300C65B994}" type="sibTrans" cxnId="{E21011E5-BFC3-4A62-B0A0-1C77CCE3F18B}">
      <dgm:prSet/>
      <dgm:spPr/>
      <dgm:t>
        <a:bodyPr/>
        <a:lstStyle/>
        <a:p>
          <a:endParaRPr lang="en-GB"/>
        </a:p>
      </dgm:t>
    </dgm:pt>
    <dgm:pt modelId="{CA78229C-5F50-4B2A-9945-CD11DD3608F7}">
      <dgm:prSet phldrT="[Text]" custT="1"/>
      <dgm:spPr/>
      <dgm:t>
        <a:bodyPr/>
        <a:lstStyle/>
        <a:p>
          <a:r>
            <a:rPr lang="en-GB" sz="1100"/>
            <a:t>Aviation Regulations</a:t>
          </a:r>
        </a:p>
      </dgm:t>
    </dgm:pt>
    <dgm:pt modelId="{A904B87F-B021-4795-A5F1-609141BEC6E7}" type="parTrans" cxnId="{ABC7EDED-E9F9-45DF-8911-02A44E0E9BAE}">
      <dgm:prSet/>
      <dgm:spPr/>
      <dgm:t>
        <a:bodyPr/>
        <a:lstStyle/>
        <a:p>
          <a:endParaRPr lang="en-GB"/>
        </a:p>
      </dgm:t>
    </dgm:pt>
    <dgm:pt modelId="{1AEFC909-8BCE-4A58-A307-C0C6588B3D1E}" type="sibTrans" cxnId="{ABC7EDED-E9F9-45DF-8911-02A44E0E9BAE}">
      <dgm:prSet/>
      <dgm:spPr/>
      <dgm:t>
        <a:bodyPr/>
        <a:lstStyle/>
        <a:p>
          <a:endParaRPr lang="en-GB"/>
        </a:p>
      </dgm:t>
    </dgm:pt>
    <dgm:pt modelId="{1AAC4FA9-78A9-489E-AE4C-CD71E4C9FC36}">
      <dgm:prSet phldrT="[Text]" custT="1"/>
      <dgm:spPr/>
      <dgm:t>
        <a:bodyPr/>
        <a:lstStyle/>
        <a:p>
          <a:r>
            <a:rPr lang="en-GB" sz="1100"/>
            <a:t>Environmental Law</a:t>
          </a:r>
        </a:p>
      </dgm:t>
    </dgm:pt>
    <dgm:pt modelId="{9B5601DE-3142-48B9-82B8-5172118A0154}" type="parTrans" cxnId="{8BDA6618-4FE7-4D9D-874D-DDE3BF9D8B28}">
      <dgm:prSet/>
      <dgm:spPr/>
      <dgm:t>
        <a:bodyPr/>
        <a:lstStyle/>
        <a:p>
          <a:endParaRPr lang="en-GB"/>
        </a:p>
      </dgm:t>
    </dgm:pt>
    <dgm:pt modelId="{B339F4CE-D429-4E08-A7F3-59395C535FC2}" type="sibTrans" cxnId="{8BDA6618-4FE7-4D9D-874D-DDE3BF9D8B28}">
      <dgm:prSet/>
      <dgm:spPr/>
      <dgm:t>
        <a:bodyPr/>
        <a:lstStyle/>
        <a:p>
          <a:endParaRPr lang="en-GB"/>
        </a:p>
      </dgm:t>
    </dgm:pt>
    <dgm:pt modelId="{4EEE70AB-D8C0-4F21-9360-3A14DE4BCE5D}">
      <dgm:prSet phldrT="[Text]" custT="1"/>
      <dgm:spPr/>
      <dgm:t>
        <a:bodyPr/>
        <a:lstStyle/>
        <a:p>
          <a:r>
            <a:rPr lang="en-GB" sz="1100"/>
            <a:t>Data Protection Rules</a:t>
          </a:r>
        </a:p>
      </dgm:t>
    </dgm:pt>
    <dgm:pt modelId="{ED304FB0-65F6-484D-BFE0-512E345F5C5D}" type="parTrans" cxnId="{702F66C6-DC77-4D65-8BFD-8890555252F5}">
      <dgm:prSet/>
      <dgm:spPr/>
      <dgm:t>
        <a:bodyPr/>
        <a:lstStyle/>
        <a:p>
          <a:endParaRPr lang="en-GB"/>
        </a:p>
      </dgm:t>
    </dgm:pt>
    <dgm:pt modelId="{96367403-702A-462F-BA41-F65AF4928DAF}" type="sibTrans" cxnId="{702F66C6-DC77-4D65-8BFD-8890555252F5}">
      <dgm:prSet/>
      <dgm:spPr/>
      <dgm:t>
        <a:bodyPr/>
        <a:lstStyle/>
        <a:p>
          <a:endParaRPr lang="en-GB"/>
        </a:p>
      </dgm:t>
    </dgm:pt>
    <dgm:pt modelId="{F3D24D72-404A-4AF3-84B0-049F4D1577B2}">
      <dgm:prSet phldrT="[Text]" custT="1"/>
      <dgm:spPr/>
      <dgm:t>
        <a:bodyPr/>
        <a:lstStyle/>
        <a:p>
          <a:r>
            <a:rPr lang="en-GB" sz="1100"/>
            <a:t>Carbon Reduction Initiatives</a:t>
          </a:r>
        </a:p>
      </dgm:t>
    </dgm:pt>
    <dgm:pt modelId="{F89A8EDF-C97D-40AF-B2EC-93564BDF65B3}" type="parTrans" cxnId="{077670D5-16A4-4D1F-A822-45CF7A261DA7}">
      <dgm:prSet/>
      <dgm:spPr/>
      <dgm:t>
        <a:bodyPr/>
        <a:lstStyle/>
        <a:p>
          <a:endParaRPr lang="en-GB"/>
        </a:p>
      </dgm:t>
    </dgm:pt>
    <dgm:pt modelId="{306D9042-6318-407B-8B3B-701D88A878C1}" type="sibTrans" cxnId="{077670D5-16A4-4D1F-A822-45CF7A261DA7}">
      <dgm:prSet/>
      <dgm:spPr/>
      <dgm:t>
        <a:bodyPr/>
        <a:lstStyle/>
        <a:p>
          <a:endParaRPr lang="en-GB"/>
        </a:p>
      </dgm:t>
    </dgm:pt>
    <dgm:pt modelId="{9837196D-AA9A-4788-AF43-9210FC9FA2A4}">
      <dgm:prSet phldrT="[Text]" custT="1"/>
      <dgm:spPr/>
      <dgm:t>
        <a:bodyPr/>
        <a:lstStyle/>
        <a:p>
          <a:r>
            <a:rPr lang="en-GB" sz="1100"/>
            <a:t>Net Zero Targets</a:t>
          </a:r>
        </a:p>
      </dgm:t>
    </dgm:pt>
    <dgm:pt modelId="{51DB4BAC-D1DA-40E9-AF02-84CAEE5CC85E}" type="parTrans" cxnId="{36C713DF-7F5E-45AA-9D4C-734B90CC7912}">
      <dgm:prSet/>
      <dgm:spPr/>
      <dgm:t>
        <a:bodyPr/>
        <a:lstStyle/>
        <a:p>
          <a:endParaRPr lang="en-GB"/>
        </a:p>
      </dgm:t>
    </dgm:pt>
    <dgm:pt modelId="{74A9C9FD-AB14-47BB-BE99-6865CDE19DF6}" type="sibTrans" cxnId="{36C713DF-7F5E-45AA-9D4C-734B90CC7912}">
      <dgm:prSet/>
      <dgm:spPr/>
      <dgm:t>
        <a:bodyPr/>
        <a:lstStyle/>
        <a:p>
          <a:endParaRPr lang="en-GB"/>
        </a:p>
      </dgm:t>
    </dgm:pt>
    <dgm:pt modelId="{FEAF282D-9E1F-4C8E-A897-054DE63CDE3A}">
      <dgm:prSet phldrT="[Text]" custT="1"/>
      <dgm:spPr/>
      <dgm:t>
        <a:bodyPr/>
        <a:lstStyle/>
        <a:p>
          <a:r>
            <a:rPr lang="en-GB" sz="1100"/>
            <a:t>Sustainable Aviation Fuels</a:t>
          </a:r>
        </a:p>
      </dgm:t>
    </dgm:pt>
    <dgm:pt modelId="{E58D041D-D9F6-46A2-8880-D12D8133563F}" type="parTrans" cxnId="{EA301E62-DE59-417B-844E-CC064B7F1D21}">
      <dgm:prSet/>
      <dgm:spPr/>
      <dgm:t>
        <a:bodyPr/>
        <a:lstStyle/>
        <a:p>
          <a:endParaRPr lang="en-GB"/>
        </a:p>
      </dgm:t>
    </dgm:pt>
    <dgm:pt modelId="{6AB447A2-AD00-4AB3-BFF1-1FBC83428AC2}" type="sibTrans" cxnId="{EA301E62-DE59-417B-844E-CC064B7F1D21}">
      <dgm:prSet/>
      <dgm:spPr/>
      <dgm:t>
        <a:bodyPr/>
        <a:lstStyle/>
        <a:p>
          <a:endParaRPr lang="en-GB"/>
        </a:p>
      </dgm:t>
    </dgm:pt>
    <dgm:pt modelId="{848EEBFF-2F0D-4023-B917-25CF39E8DE93}">
      <dgm:prSet phldrT="[Text]" custT="1"/>
      <dgm:spPr/>
      <dgm:t>
        <a:bodyPr/>
        <a:lstStyle/>
        <a:p>
          <a:r>
            <a:rPr lang="en-GB" sz="1100"/>
            <a:t>Digital Transformation</a:t>
          </a:r>
        </a:p>
      </dgm:t>
    </dgm:pt>
    <dgm:pt modelId="{CB369400-525F-4823-9E88-E8C850CE4D53}" type="parTrans" cxnId="{84FC1DF2-C1AC-46D3-99B6-B5B6AEB20AF0}">
      <dgm:prSet/>
      <dgm:spPr/>
      <dgm:t>
        <a:bodyPr/>
        <a:lstStyle/>
        <a:p>
          <a:endParaRPr lang="en-GB"/>
        </a:p>
      </dgm:t>
    </dgm:pt>
    <dgm:pt modelId="{D505E735-8CB0-4D11-9BE7-82EDA314A100}" type="sibTrans" cxnId="{84FC1DF2-C1AC-46D3-99B6-B5B6AEB20AF0}">
      <dgm:prSet/>
      <dgm:spPr/>
      <dgm:t>
        <a:bodyPr/>
        <a:lstStyle/>
        <a:p>
          <a:endParaRPr lang="en-GB"/>
        </a:p>
      </dgm:t>
    </dgm:pt>
    <dgm:pt modelId="{B22D22E3-A971-455B-94E8-28387F2E43A4}">
      <dgm:prSet phldrT="[Text]" custT="1"/>
      <dgm:spPr/>
      <dgm:t>
        <a:bodyPr/>
        <a:lstStyle/>
        <a:p>
          <a:r>
            <a:rPr lang="en-GB" sz="1100"/>
            <a:t>Automated Systems</a:t>
          </a:r>
        </a:p>
      </dgm:t>
    </dgm:pt>
    <dgm:pt modelId="{40FFE6AC-9BD7-419E-A1FA-7CE7D26BA584}" type="parTrans" cxnId="{C394330E-7512-441B-B765-5104CBFFF2C9}">
      <dgm:prSet/>
      <dgm:spPr/>
      <dgm:t>
        <a:bodyPr/>
        <a:lstStyle/>
        <a:p>
          <a:endParaRPr lang="en-GB"/>
        </a:p>
      </dgm:t>
    </dgm:pt>
    <dgm:pt modelId="{98515E7F-8CBE-4B7B-A50F-F56ADF3FA332}" type="sibTrans" cxnId="{C394330E-7512-441B-B765-5104CBFFF2C9}">
      <dgm:prSet/>
      <dgm:spPr/>
      <dgm:t>
        <a:bodyPr/>
        <a:lstStyle/>
        <a:p>
          <a:endParaRPr lang="en-GB"/>
        </a:p>
      </dgm:t>
    </dgm:pt>
    <dgm:pt modelId="{CAFA50E5-C5E2-4B40-918B-7ADF0E67E963}">
      <dgm:prSet phldrT="[Text]" custT="1"/>
      <dgm:spPr/>
      <dgm:t>
        <a:bodyPr/>
        <a:lstStyle/>
        <a:p>
          <a:r>
            <a:rPr lang="en-GB" sz="1100"/>
            <a:t>Customer Service Expectations</a:t>
          </a:r>
        </a:p>
      </dgm:t>
    </dgm:pt>
    <dgm:pt modelId="{7B69B699-E97E-448D-8906-C8590AF684E6}" type="parTrans" cxnId="{CDEEEC37-27EA-43A4-A193-84D6A1742B5A}">
      <dgm:prSet/>
      <dgm:spPr/>
      <dgm:t>
        <a:bodyPr/>
        <a:lstStyle/>
        <a:p>
          <a:endParaRPr lang="en-GB"/>
        </a:p>
      </dgm:t>
    </dgm:pt>
    <dgm:pt modelId="{59A6CD8E-284A-4F1D-8CEC-3542D712145B}" type="sibTrans" cxnId="{CDEEEC37-27EA-43A4-A193-84D6A1742B5A}">
      <dgm:prSet/>
      <dgm:spPr/>
      <dgm:t>
        <a:bodyPr/>
        <a:lstStyle/>
        <a:p>
          <a:endParaRPr lang="en-GB"/>
        </a:p>
      </dgm:t>
    </dgm:pt>
    <dgm:pt modelId="{498913A4-801C-4559-BA54-BE9C525CB89D}">
      <dgm:prSet phldrT="[Text]" custT="1"/>
      <dgm:spPr/>
      <dgm:t>
        <a:bodyPr/>
        <a:lstStyle/>
        <a:p>
          <a:r>
            <a:rPr lang="en-GB" sz="1100"/>
            <a:t>Sustainability Awareness</a:t>
          </a:r>
        </a:p>
      </dgm:t>
    </dgm:pt>
    <dgm:pt modelId="{6DEFAE57-4159-4E15-8978-162B6E8DD522}" type="parTrans" cxnId="{CE7EF383-9FA0-41BB-B9B7-7C43077B16FB}">
      <dgm:prSet/>
      <dgm:spPr/>
      <dgm:t>
        <a:bodyPr/>
        <a:lstStyle/>
        <a:p>
          <a:endParaRPr lang="en-GB"/>
        </a:p>
      </dgm:t>
    </dgm:pt>
    <dgm:pt modelId="{6E20D5F9-427F-4B11-BA1D-1D08972DEBF4}" type="sibTrans" cxnId="{CE7EF383-9FA0-41BB-B9B7-7C43077B16FB}">
      <dgm:prSet/>
      <dgm:spPr/>
      <dgm:t>
        <a:bodyPr/>
        <a:lstStyle/>
        <a:p>
          <a:endParaRPr lang="en-GB"/>
        </a:p>
      </dgm:t>
    </dgm:pt>
    <dgm:pt modelId="{793EA926-0725-4FDC-8536-FF9B9C5F7A1C}">
      <dgm:prSet phldrT="[Text]" custT="1"/>
      <dgm:spPr/>
      <dgm:t>
        <a:bodyPr/>
        <a:lstStyle/>
        <a:p>
          <a:r>
            <a:rPr lang="en-GB" sz="1100"/>
            <a:t>Fuel Price Volatility</a:t>
          </a:r>
        </a:p>
      </dgm:t>
    </dgm:pt>
    <dgm:pt modelId="{2B1B422B-ED13-4153-897D-A4F98A64F0BE}" type="parTrans" cxnId="{88A10F66-EB6D-43EA-B0D0-4AB902BB3FC4}">
      <dgm:prSet/>
      <dgm:spPr/>
      <dgm:t>
        <a:bodyPr/>
        <a:lstStyle/>
        <a:p>
          <a:endParaRPr lang="en-GB"/>
        </a:p>
      </dgm:t>
    </dgm:pt>
    <dgm:pt modelId="{5F4BF622-D862-4806-8E99-B840974B83F0}" type="sibTrans" cxnId="{88A10F66-EB6D-43EA-B0D0-4AB902BB3FC4}">
      <dgm:prSet/>
      <dgm:spPr/>
      <dgm:t>
        <a:bodyPr/>
        <a:lstStyle/>
        <a:p>
          <a:endParaRPr lang="en-GB"/>
        </a:p>
      </dgm:t>
    </dgm:pt>
    <dgm:pt modelId="{7CF175C2-EF71-4E2B-B5B5-7885234492B5}">
      <dgm:prSet phldrT="[Text]" custT="1"/>
      <dgm:spPr/>
      <dgm:t>
        <a:bodyPr/>
        <a:lstStyle/>
        <a:p>
          <a:r>
            <a:rPr lang="en-GB" sz="1100"/>
            <a:t>international Aviation Agreements</a:t>
          </a:r>
        </a:p>
      </dgm:t>
    </dgm:pt>
    <dgm:pt modelId="{9666DA6F-FF6B-4E53-BC51-D89C6F214D79}" type="parTrans" cxnId="{4E639D86-6DF0-4838-91A4-A1BEA8C29C88}">
      <dgm:prSet/>
      <dgm:spPr/>
      <dgm:t>
        <a:bodyPr/>
        <a:lstStyle/>
        <a:p>
          <a:endParaRPr lang="en-GB"/>
        </a:p>
      </dgm:t>
    </dgm:pt>
    <dgm:pt modelId="{A578DE6E-B381-4FC0-8971-16AF2F3BCA3D}" type="sibTrans" cxnId="{4E639D86-6DF0-4838-91A4-A1BEA8C29C88}">
      <dgm:prSet/>
      <dgm:spPr/>
      <dgm:t>
        <a:bodyPr/>
        <a:lstStyle/>
        <a:p>
          <a:endParaRPr lang="en-GB"/>
        </a:p>
      </dgm:t>
    </dgm:pt>
    <dgm:pt modelId="{F7C365D0-5C91-49BD-94C6-D3BB815E7884}" type="pres">
      <dgm:prSet presAssocID="{6E693B25-3E98-4FC9-B1D4-39C5070B0621}" presName="Name0" presStyleCnt="0">
        <dgm:presLayoutVars>
          <dgm:dir/>
          <dgm:animLvl val="lvl"/>
          <dgm:resizeHandles val="exact"/>
        </dgm:presLayoutVars>
      </dgm:prSet>
      <dgm:spPr/>
    </dgm:pt>
    <dgm:pt modelId="{1F813FC5-70ED-4571-B08A-30DF3DB3352E}" type="pres">
      <dgm:prSet presAssocID="{154A88C4-E379-4BFC-A111-492ED99AA2F2}" presName="linNode" presStyleCnt="0"/>
      <dgm:spPr/>
    </dgm:pt>
    <dgm:pt modelId="{2CA163E2-20C8-41F7-8A79-BDDE2A8C5E07}" type="pres">
      <dgm:prSet presAssocID="{154A88C4-E379-4BFC-A111-492ED99AA2F2}" presName="parentText" presStyleLbl="node1" presStyleIdx="0" presStyleCnt="6">
        <dgm:presLayoutVars>
          <dgm:chMax val="1"/>
          <dgm:bulletEnabled val="1"/>
        </dgm:presLayoutVars>
      </dgm:prSet>
      <dgm:spPr/>
    </dgm:pt>
    <dgm:pt modelId="{1D0ACB02-A19B-4719-B3AA-EA2854FE1D8D}" type="pres">
      <dgm:prSet presAssocID="{154A88C4-E379-4BFC-A111-492ED99AA2F2}" presName="descendantText" presStyleLbl="alignAccFollowNode1" presStyleIdx="0" presStyleCnt="6">
        <dgm:presLayoutVars>
          <dgm:bulletEnabled val="1"/>
        </dgm:presLayoutVars>
      </dgm:prSet>
      <dgm:spPr/>
    </dgm:pt>
    <dgm:pt modelId="{EFEFDECD-D90A-4591-934A-3A3315009D74}" type="pres">
      <dgm:prSet presAssocID="{A11538BE-3DC7-481C-B799-9D3759F6D396}" presName="sp" presStyleCnt="0"/>
      <dgm:spPr/>
    </dgm:pt>
    <dgm:pt modelId="{63022ACD-1047-4318-B7F0-906B03D980C7}" type="pres">
      <dgm:prSet presAssocID="{F9D2B257-51CA-4134-BE70-4F587931066E}" presName="linNode" presStyleCnt="0"/>
      <dgm:spPr/>
    </dgm:pt>
    <dgm:pt modelId="{E197F92E-5F49-4E4D-8F0C-1970CAE2A073}" type="pres">
      <dgm:prSet presAssocID="{F9D2B257-51CA-4134-BE70-4F587931066E}" presName="parentText" presStyleLbl="node1" presStyleIdx="1" presStyleCnt="6">
        <dgm:presLayoutVars>
          <dgm:chMax val="1"/>
          <dgm:bulletEnabled val="1"/>
        </dgm:presLayoutVars>
      </dgm:prSet>
      <dgm:spPr/>
    </dgm:pt>
    <dgm:pt modelId="{01ABD83B-CA4B-4BA4-A297-DA9CDC3D0163}" type="pres">
      <dgm:prSet presAssocID="{F9D2B257-51CA-4134-BE70-4F587931066E}" presName="descendantText" presStyleLbl="alignAccFollowNode1" presStyleIdx="1" presStyleCnt="6">
        <dgm:presLayoutVars>
          <dgm:bulletEnabled val="1"/>
        </dgm:presLayoutVars>
      </dgm:prSet>
      <dgm:spPr/>
    </dgm:pt>
    <dgm:pt modelId="{B574CD60-8B7D-42E2-85B0-DED51EB31EBC}" type="pres">
      <dgm:prSet presAssocID="{EDDE4E3B-4A3D-4B22-BF00-DD40270AA3CD}" presName="sp" presStyleCnt="0"/>
      <dgm:spPr/>
    </dgm:pt>
    <dgm:pt modelId="{E1A489D0-2EC7-4101-A901-D7713CB4C43A}" type="pres">
      <dgm:prSet presAssocID="{78685F40-3265-41C6-87EF-40BE49BA60ED}" presName="linNode" presStyleCnt="0"/>
      <dgm:spPr/>
    </dgm:pt>
    <dgm:pt modelId="{3860F332-3F0C-4120-9C49-1499B68B7FFB}" type="pres">
      <dgm:prSet presAssocID="{78685F40-3265-41C6-87EF-40BE49BA60ED}" presName="parentText" presStyleLbl="node1" presStyleIdx="2" presStyleCnt="6">
        <dgm:presLayoutVars>
          <dgm:chMax val="1"/>
          <dgm:bulletEnabled val="1"/>
        </dgm:presLayoutVars>
      </dgm:prSet>
      <dgm:spPr/>
    </dgm:pt>
    <dgm:pt modelId="{257E83A7-9467-4EFD-889F-C550E7A0B1E4}" type="pres">
      <dgm:prSet presAssocID="{78685F40-3265-41C6-87EF-40BE49BA60ED}" presName="descendantText" presStyleLbl="alignAccFollowNode1" presStyleIdx="2" presStyleCnt="6">
        <dgm:presLayoutVars>
          <dgm:bulletEnabled val="1"/>
        </dgm:presLayoutVars>
      </dgm:prSet>
      <dgm:spPr/>
    </dgm:pt>
    <dgm:pt modelId="{AF290B66-CAB2-4496-AB16-3749B3F0B86D}" type="pres">
      <dgm:prSet presAssocID="{48F16FA5-0C44-4624-83A6-0ACBCD344BCA}" presName="sp" presStyleCnt="0"/>
      <dgm:spPr/>
    </dgm:pt>
    <dgm:pt modelId="{62478C27-F258-4A55-AB81-5905E143EABD}" type="pres">
      <dgm:prSet presAssocID="{BFEEA847-2D48-494C-B13F-F6D0A920FA3E}" presName="linNode" presStyleCnt="0"/>
      <dgm:spPr/>
    </dgm:pt>
    <dgm:pt modelId="{5A7352F7-93DC-42BA-B064-4C99DA8E1FA2}" type="pres">
      <dgm:prSet presAssocID="{BFEEA847-2D48-494C-B13F-F6D0A920FA3E}" presName="parentText" presStyleLbl="node1" presStyleIdx="3" presStyleCnt="6">
        <dgm:presLayoutVars>
          <dgm:chMax val="1"/>
          <dgm:bulletEnabled val="1"/>
        </dgm:presLayoutVars>
      </dgm:prSet>
      <dgm:spPr/>
    </dgm:pt>
    <dgm:pt modelId="{763967B9-18F1-4A97-8CE0-F4757D821BF2}" type="pres">
      <dgm:prSet presAssocID="{BFEEA847-2D48-494C-B13F-F6D0A920FA3E}" presName="descendantText" presStyleLbl="alignAccFollowNode1" presStyleIdx="3" presStyleCnt="6">
        <dgm:presLayoutVars>
          <dgm:bulletEnabled val="1"/>
        </dgm:presLayoutVars>
      </dgm:prSet>
      <dgm:spPr/>
    </dgm:pt>
    <dgm:pt modelId="{6476A8D1-D663-4B7A-941C-36AF5DF457A2}" type="pres">
      <dgm:prSet presAssocID="{10A03597-CFF9-4051-9FBC-41FFE8777CF2}" presName="sp" presStyleCnt="0"/>
      <dgm:spPr/>
    </dgm:pt>
    <dgm:pt modelId="{C0BBBC90-2CE3-4C26-8315-73C662F64EF4}" type="pres">
      <dgm:prSet presAssocID="{E403D212-F693-4509-A0E1-40194C89645F}" presName="linNode" presStyleCnt="0"/>
      <dgm:spPr/>
    </dgm:pt>
    <dgm:pt modelId="{21E59986-D1A6-4E02-BBA4-986AC326EA6D}" type="pres">
      <dgm:prSet presAssocID="{E403D212-F693-4509-A0E1-40194C89645F}" presName="parentText" presStyleLbl="node1" presStyleIdx="4" presStyleCnt="6">
        <dgm:presLayoutVars>
          <dgm:chMax val="1"/>
          <dgm:bulletEnabled val="1"/>
        </dgm:presLayoutVars>
      </dgm:prSet>
      <dgm:spPr/>
    </dgm:pt>
    <dgm:pt modelId="{27B64A1F-D7C0-4BA9-91FC-C5F81AE94E45}" type="pres">
      <dgm:prSet presAssocID="{E403D212-F693-4509-A0E1-40194C89645F}" presName="descendantText" presStyleLbl="alignAccFollowNode1" presStyleIdx="4" presStyleCnt="6">
        <dgm:presLayoutVars>
          <dgm:bulletEnabled val="1"/>
        </dgm:presLayoutVars>
      </dgm:prSet>
      <dgm:spPr/>
    </dgm:pt>
    <dgm:pt modelId="{20FE6023-AEB3-4B6C-BB99-A69E2B9CDA85}" type="pres">
      <dgm:prSet presAssocID="{9DD2E868-7CE8-4489-87DD-B591051481A5}" presName="sp" presStyleCnt="0"/>
      <dgm:spPr/>
    </dgm:pt>
    <dgm:pt modelId="{83C8056F-F74F-4F94-83A5-F9ABD7117795}" type="pres">
      <dgm:prSet presAssocID="{5D355C40-8A20-4CBF-9E36-F0F94BC39611}" presName="linNode" presStyleCnt="0"/>
      <dgm:spPr/>
    </dgm:pt>
    <dgm:pt modelId="{00E005E1-0814-4E29-B37C-4ECEB68B4E0D}" type="pres">
      <dgm:prSet presAssocID="{5D355C40-8A20-4CBF-9E36-F0F94BC39611}" presName="parentText" presStyleLbl="node1" presStyleIdx="5" presStyleCnt="6">
        <dgm:presLayoutVars>
          <dgm:chMax val="1"/>
          <dgm:bulletEnabled val="1"/>
        </dgm:presLayoutVars>
      </dgm:prSet>
      <dgm:spPr/>
    </dgm:pt>
    <dgm:pt modelId="{ECBA0F02-C450-43A6-953B-48C47A2DD8B0}" type="pres">
      <dgm:prSet presAssocID="{5D355C40-8A20-4CBF-9E36-F0F94BC39611}" presName="descendantText" presStyleLbl="alignAccFollowNode1" presStyleIdx="5" presStyleCnt="6">
        <dgm:presLayoutVars>
          <dgm:bulletEnabled val="1"/>
        </dgm:presLayoutVars>
      </dgm:prSet>
      <dgm:spPr/>
    </dgm:pt>
  </dgm:ptLst>
  <dgm:cxnLst>
    <dgm:cxn modelId="{12482E00-C808-4375-BFF9-A8ECA1AD59B1}" type="presOf" srcId="{E403D212-F693-4509-A0E1-40194C89645F}" destId="{21E59986-D1A6-4E02-BBA4-986AC326EA6D}" srcOrd="0" destOrd="0" presId="urn:microsoft.com/office/officeart/2005/8/layout/vList5"/>
    <dgm:cxn modelId="{C394330E-7512-441B-B765-5104CBFFF2C9}" srcId="{BFEEA847-2D48-494C-B13F-F6D0A920FA3E}" destId="{B22D22E3-A971-455B-94E8-28387F2E43A4}" srcOrd="2" destOrd="0" parTransId="{40FFE6AC-9BD7-419E-A1FA-7CE7D26BA584}" sibTransId="{98515E7F-8CBE-4B7B-A50F-F56ADF3FA332}"/>
    <dgm:cxn modelId="{8BDA6618-4FE7-4D9D-874D-DDE3BF9D8B28}" srcId="{5D355C40-8A20-4CBF-9E36-F0F94BC39611}" destId="{1AAC4FA9-78A9-489E-AE4C-CD71E4C9FC36}" srcOrd="1" destOrd="0" parTransId="{9B5601DE-3142-48B9-82B8-5172118A0154}" sibTransId="{B339F4CE-D429-4E08-A7F3-59395C535FC2}"/>
    <dgm:cxn modelId="{806E1B1B-80C9-44D6-BF08-1CD0813484B3}" type="presOf" srcId="{498913A4-801C-4559-BA54-BE9C525CB89D}" destId="{257E83A7-9467-4EFD-889F-C550E7A0B1E4}" srcOrd="0" destOrd="2" presId="urn:microsoft.com/office/officeart/2005/8/layout/vList5"/>
    <dgm:cxn modelId="{EBFC8D26-82E6-4FDB-9199-52E65321B2A4}" type="presOf" srcId="{7CF175C2-EF71-4E2B-B5B5-7885234492B5}" destId="{1D0ACB02-A19B-4719-B3AA-EA2854FE1D8D}" srcOrd="0" destOrd="1" presId="urn:microsoft.com/office/officeart/2005/8/layout/vList5"/>
    <dgm:cxn modelId="{F9081828-C242-4821-AB19-035B059737C7}" type="presOf" srcId="{CA78229C-5F50-4B2A-9945-CD11DD3608F7}" destId="{ECBA0F02-C450-43A6-953B-48C47A2DD8B0}" srcOrd="0" destOrd="0" presId="urn:microsoft.com/office/officeart/2005/8/layout/vList5"/>
    <dgm:cxn modelId="{774FA230-F3DB-4A66-9EB5-7230A2FD7335}" type="presOf" srcId="{848EEBFF-2F0D-4023-B917-25CF39E8DE93}" destId="{763967B9-18F1-4A97-8CE0-F4757D821BF2}" srcOrd="0" destOrd="1" presId="urn:microsoft.com/office/officeart/2005/8/layout/vList5"/>
    <dgm:cxn modelId="{9920A133-BAAC-4D94-80CE-0B04BED8A635}" type="presOf" srcId="{4EEE70AB-D8C0-4F21-9360-3A14DE4BCE5D}" destId="{ECBA0F02-C450-43A6-953B-48C47A2DD8B0}" srcOrd="0" destOrd="2" presId="urn:microsoft.com/office/officeart/2005/8/layout/vList5"/>
    <dgm:cxn modelId="{CDEEEC37-27EA-43A4-A193-84D6A1742B5A}" srcId="{78685F40-3265-41C6-87EF-40BE49BA60ED}" destId="{CAFA50E5-C5E2-4B40-918B-7ADF0E67E963}" srcOrd="1" destOrd="0" parTransId="{7B69B699-E97E-448D-8906-C8590AF684E6}" sibTransId="{59A6CD8E-284A-4F1D-8CEC-3542D712145B}"/>
    <dgm:cxn modelId="{FD59E33B-636F-41DB-8F75-83E5F1DC3971}" srcId="{F9D2B257-51CA-4134-BE70-4F587931066E}" destId="{C1BCC63A-13F3-4D30-B25E-9ACD59CF4186}" srcOrd="2" destOrd="0" parTransId="{1E4B8E5F-8F9F-417F-8091-89DE43118505}" sibTransId="{95C622C4-C534-4E0D-BAF4-6AF20839CDAC}"/>
    <dgm:cxn modelId="{27D8885C-67C0-42A8-A5D3-4768A19A66D0}" srcId="{154A88C4-E379-4BFC-A111-492ED99AA2F2}" destId="{E39CB5DF-BC46-4530-8E22-EAFA29E2AF1E}" srcOrd="0" destOrd="0" parTransId="{C4616353-607A-42F0-85A7-9DCDC522E6C4}" sibTransId="{27F84C07-31C1-4B92-8C87-0C3E93D864E8}"/>
    <dgm:cxn modelId="{EA301E62-DE59-417B-844E-CC064B7F1D21}" srcId="{E403D212-F693-4509-A0E1-40194C89645F}" destId="{FEAF282D-9E1F-4C8E-A897-054DE63CDE3A}" srcOrd="1" destOrd="0" parTransId="{E58D041D-D9F6-46A2-8880-D12D8133563F}" sibTransId="{6AB447A2-AD00-4AB3-BFF1-1FBC83428AC2}"/>
    <dgm:cxn modelId="{3B1C9F44-2AD6-4FBB-ADDA-DBE0D01A55DC}" type="presOf" srcId="{F3D24D72-404A-4AF3-84B0-049F4D1577B2}" destId="{27B64A1F-D7C0-4BA9-91FC-C5F81AE94E45}" srcOrd="0" destOrd="2" presId="urn:microsoft.com/office/officeart/2005/8/layout/vList5"/>
    <dgm:cxn modelId="{88A10F66-EB6D-43EA-B0D0-4AB902BB3FC4}" srcId="{F9D2B257-51CA-4134-BE70-4F587931066E}" destId="{793EA926-0725-4FDC-8536-FF9B9C5F7A1C}" srcOrd="1" destOrd="0" parTransId="{2B1B422B-ED13-4153-897D-A4F98A64F0BE}" sibTransId="{5F4BF622-D862-4806-8E99-B840974B83F0}"/>
    <dgm:cxn modelId="{4B42F266-A8F6-46C5-8C21-00EB415C6170}" srcId="{F9D2B257-51CA-4134-BE70-4F587931066E}" destId="{E1BCCF57-D6C2-464F-BFAF-362468508AD7}" srcOrd="0" destOrd="0" parTransId="{AF148F8F-3916-4DC1-BA77-A6B97727E495}" sibTransId="{823B3B02-B4F7-4651-A6CC-33DB57787E1F}"/>
    <dgm:cxn modelId="{E638B267-F556-4312-AC7A-DED415066C72}" type="presOf" srcId="{9837196D-AA9A-4788-AF43-9210FC9FA2A4}" destId="{27B64A1F-D7C0-4BA9-91FC-C5F81AE94E45}" srcOrd="0" destOrd="0" presId="urn:microsoft.com/office/officeart/2005/8/layout/vList5"/>
    <dgm:cxn modelId="{1A143549-E662-4EB4-B752-E5DF0EFE3900}" type="presOf" srcId="{BFEEA847-2D48-494C-B13F-F6D0A920FA3E}" destId="{5A7352F7-93DC-42BA-B064-4C99DA8E1FA2}" srcOrd="0" destOrd="0" presId="urn:microsoft.com/office/officeart/2005/8/layout/vList5"/>
    <dgm:cxn modelId="{C5294C69-1FAE-47C2-9A92-DD57DEEC6191}" type="presOf" srcId="{FEAF282D-9E1F-4C8E-A897-054DE63CDE3A}" destId="{27B64A1F-D7C0-4BA9-91FC-C5F81AE94E45}" srcOrd="0" destOrd="1" presId="urn:microsoft.com/office/officeart/2005/8/layout/vList5"/>
    <dgm:cxn modelId="{7F866F4D-DA95-49F0-9321-F6E8EB24D5C7}" type="presOf" srcId="{6E693B25-3E98-4FC9-B1D4-39C5070B0621}" destId="{F7C365D0-5C91-49BD-94C6-D3BB815E7884}" srcOrd="0" destOrd="0" presId="urn:microsoft.com/office/officeart/2005/8/layout/vList5"/>
    <dgm:cxn modelId="{4DCFB150-905D-4F26-8D2E-4DDECFAD38CC}" type="presOf" srcId="{F9D2B257-51CA-4134-BE70-4F587931066E}" destId="{E197F92E-5F49-4E4D-8F0C-1970CAE2A073}" srcOrd="0" destOrd="0" presId="urn:microsoft.com/office/officeart/2005/8/layout/vList5"/>
    <dgm:cxn modelId="{BC7F8E71-5E6F-43BF-8DE5-8CB511AB6A40}" type="presOf" srcId="{793EA926-0725-4FDC-8536-FF9B9C5F7A1C}" destId="{01ABD83B-CA4B-4BA4-A297-DA9CDC3D0163}" srcOrd="0" destOrd="1" presId="urn:microsoft.com/office/officeart/2005/8/layout/vList5"/>
    <dgm:cxn modelId="{29BBD473-0D95-4C6E-9B16-58FBC525D460}" type="presOf" srcId="{1ABB9A5C-4D85-4B84-B3D5-0AADF759428B}" destId="{763967B9-18F1-4A97-8CE0-F4757D821BF2}" srcOrd="0" destOrd="0" presId="urn:microsoft.com/office/officeart/2005/8/layout/vList5"/>
    <dgm:cxn modelId="{71E32355-2816-40E6-9522-607CC2345267}" type="presOf" srcId="{374F5BE7-F0E0-40C4-9EA4-7796BDAD55C4}" destId="{1D0ACB02-A19B-4719-B3AA-EA2854FE1D8D}" srcOrd="0" destOrd="2" presId="urn:microsoft.com/office/officeart/2005/8/layout/vList5"/>
    <dgm:cxn modelId="{4C23A27C-969A-468C-89DC-9AE70847EF30}" type="presOf" srcId="{1AAC4FA9-78A9-489E-AE4C-CD71E4C9FC36}" destId="{ECBA0F02-C450-43A6-953B-48C47A2DD8B0}" srcOrd="0" destOrd="1" presId="urn:microsoft.com/office/officeart/2005/8/layout/vList5"/>
    <dgm:cxn modelId="{C5C24080-E2F5-45C8-B226-1D240F27872A}" type="presOf" srcId="{E1BCCF57-D6C2-464F-BFAF-362468508AD7}" destId="{01ABD83B-CA4B-4BA4-A297-DA9CDC3D0163}" srcOrd="0" destOrd="0" presId="urn:microsoft.com/office/officeart/2005/8/layout/vList5"/>
    <dgm:cxn modelId="{CE7EF383-9FA0-41BB-B9B7-7C43077B16FB}" srcId="{78685F40-3265-41C6-87EF-40BE49BA60ED}" destId="{498913A4-801C-4559-BA54-BE9C525CB89D}" srcOrd="2" destOrd="0" parTransId="{6DEFAE57-4159-4E15-8978-162B6E8DD522}" sibTransId="{6E20D5F9-427F-4B11-BA1D-1D08972DEBF4}"/>
    <dgm:cxn modelId="{4E639D86-6DF0-4838-91A4-A1BEA8C29C88}" srcId="{154A88C4-E379-4BFC-A111-492ED99AA2F2}" destId="{7CF175C2-EF71-4E2B-B5B5-7885234492B5}" srcOrd="1" destOrd="0" parTransId="{9666DA6F-FF6B-4E53-BC51-D89C6F214D79}" sibTransId="{A578DE6E-B381-4FC0-8971-16AF2F3BCA3D}"/>
    <dgm:cxn modelId="{65CAFF87-5B43-4437-99DB-5077106DEA69}" srcId="{154A88C4-E379-4BFC-A111-492ED99AA2F2}" destId="{374F5BE7-F0E0-40C4-9EA4-7796BDAD55C4}" srcOrd="2" destOrd="0" parTransId="{9F46FA7C-4EAC-4921-B042-EF5D9FDA3E3A}" sibTransId="{D2A8466A-3780-4248-8DF4-E33C0E4134BF}"/>
    <dgm:cxn modelId="{E8EB058A-E93F-485E-A773-745DFD70BCC1}" srcId="{6E693B25-3E98-4FC9-B1D4-39C5070B0621}" destId="{5D355C40-8A20-4CBF-9E36-F0F94BC39611}" srcOrd="5" destOrd="0" parTransId="{ED89DFC9-D822-4DB7-A345-7B7C2CA7DC7B}" sibTransId="{EDA05BCE-5524-4224-838A-AF03B57E129C}"/>
    <dgm:cxn modelId="{0CCDF69B-2EBA-49E2-86A1-E761347C0CE2}" type="presOf" srcId="{C1BCC63A-13F3-4D30-B25E-9ACD59CF4186}" destId="{01ABD83B-CA4B-4BA4-A297-DA9CDC3D0163}" srcOrd="0" destOrd="2" presId="urn:microsoft.com/office/officeart/2005/8/layout/vList5"/>
    <dgm:cxn modelId="{768EC09C-9413-4351-85A2-473A76C9C50E}" type="presOf" srcId="{3DEBC712-50D8-4F6B-903E-C2DCB8301FEC}" destId="{257E83A7-9467-4EFD-889F-C550E7A0B1E4}" srcOrd="0" destOrd="0" presId="urn:microsoft.com/office/officeart/2005/8/layout/vList5"/>
    <dgm:cxn modelId="{56F9919E-5C31-4121-9B35-7139A010143E}" srcId="{6E693B25-3E98-4FC9-B1D4-39C5070B0621}" destId="{E403D212-F693-4509-A0E1-40194C89645F}" srcOrd="4" destOrd="0" parTransId="{E55811BB-55DD-437E-B4AF-7487FD0B4658}" sibTransId="{9DD2E868-7CE8-4489-87DD-B591051481A5}"/>
    <dgm:cxn modelId="{47CA8CA6-0B62-42D2-BB7D-4E4DF0043C8B}" type="presOf" srcId="{E39CB5DF-BC46-4530-8E22-EAFA29E2AF1E}" destId="{1D0ACB02-A19B-4719-B3AA-EA2854FE1D8D}" srcOrd="0" destOrd="0" presId="urn:microsoft.com/office/officeart/2005/8/layout/vList5"/>
    <dgm:cxn modelId="{A3F24EA7-C0EB-4F53-93EB-A72B12E9C78D}" type="presOf" srcId="{78685F40-3265-41C6-87EF-40BE49BA60ED}" destId="{3860F332-3F0C-4120-9C49-1499B68B7FFB}" srcOrd="0" destOrd="0" presId="urn:microsoft.com/office/officeart/2005/8/layout/vList5"/>
    <dgm:cxn modelId="{A14AC1B2-96D9-4D82-B1D0-ABAF62E40468}" type="presOf" srcId="{CAFA50E5-C5E2-4B40-918B-7ADF0E67E963}" destId="{257E83A7-9467-4EFD-889F-C550E7A0B1E4}" srcOrd="0" destOrd="1" presId="urn:microsoft.com/office/officeart/2005/8/layout/vList5"/>
    <dgm:cxn modelId="{76B334C4-0EC8-421A-9E16-C4677D732475}" type="presOf" srcId="{B22D22E3-A971-455B-94E8-28387F2E43A4}" destId="{763967B9-18F1-4A97-8CE0-F4757D821BF2}" srcOrd="0" destOrd="2" presId="urn:microsoft.com/office/officeart/2005/8/layout/vList5"/>
    <dgm:cxn modelId="{702F66C6-DC77-4D65-8BFD-8890555252F5}" srcId="{5D355C40-8A20-4CBF-9E36-F0F94BC39611}" destId="{4EEE70AB-D8C0-4F21-9360-3A14DE4BCE5D}" srcOrd="2" destOrd="0" parTransId="{ED304FB0-65F6-484D-BFE0-512E345F5C5D}" sibTransId="{96367403-702A-462F-BA41-F65AF4928DAF}"/>
    <dgm:cxn modelId="{F477C6C9-9533-4921-8EE6-10F4379A44A4}" srcId="{6E693B25-3E98-4FC9-B1D4-39C5070B0621}" destId="{154A88C4-E379-4BFC-A111-492ED99AA2F2}" srcOrd="0" destOrd="0" parTransId="{D12215DD-4D8E-4713-BE9E-C392EFA8467F}" sibTransId="{A11538BE-3DC7-481C-B799-9D3759F6D396}"/>
    <dgm:cxn modelId="{DB010DCC-2857-41B1-A0B1-2AD1A91B9C0F}" type="presOf" srcId="{5D355C40-8A20-4CBF-9E36-F0F94BC39611}" destId="{00E005E1-0814-4E29-B37C-4ECEB68B4E0D}" srcOrd="0" destOrd="0" presId="urn:microsoft.com/office/officeart/2005/8/layout/vList5"/>
    <dgm:cxn modelId="{077670D5-16A4-4D1F-A822-45CF7A261DA7}" srcId="{E403D212-F693-4509-A0E1-40194C89645F}" destId="{F3D24D72-404A-4AF3-84B0-049F4D1577B2}" srcOrd="2" destOrd="0" parTransId="{F89A8EDF-C97D-40AF-B2EC-93564BDF65B3}" sibTransId="{306D9042-6318-407B-8B3B-701D88A878C1}"/>
    <dgm:cxn modelId="{B05F15D8-19FC-4243-9E69-F259F935D3E1}" srcId="{6E693B25-3E98-4FC9-B1D4-39C5070B0621}" destId="{BFEEA847-2D48-494C-B13F-F6D0A920FA3E}" srcOrd="3" destOrd="0" parTransId="{0D000809-7457-49B2-BF56-5AA1DA9C1C2D}" sibTransId="{10A03597-CFF9-4051-9FBC-41FFE8777CF2}"/>
    <dgm:cxn modelId="{137E89DB-64FF-46B7-9E6E-6311FC957698}" srcId="{6E693B25-3E98-4FC9-B1D4-39C5070B0621}" destId="{78685F40-3265-41C6-87EF-40BE49BA60ED}" srcOrd="2" destOrd="0" parTransId="{EF8D665C-2278-4AA5-9A6D-15688F518351}" sibTransId="{48F16FA5-0C44-4624-83A6-0ACBCD344BCA}"/>
    <dgm:cxn modelId="{36C713DF-7F5E-45AA-9D4C-734B90CC7912}" srcId="{E403D212-F693-4509-A0E1-40194C89645F}" destId="{9837196D-AA9A-4788-AF43-9210FC9FA2A4}" srcOrd="0" destOrd="0" parTransId="{51DB4BAC-D1DA-40E9-AF02-84CAEE5CC85E}" sibTransId="{74A9C9FD-AB14-47BB-BE99-6865CDE19DF6}"/>
    <dgm:cxn modelId="{E21011E5-BFC3-4A62-B0A0-1C77CCE3F18B}" srcId="{BFEEA847-2D48-494C-B13F-F6D0A920FA3E}" destId="{1ABB9A5C-4D85-4B84-B3D5-0AADF759428B}" srcOrd="0" destOrd="0" parTransId="{8A368272-CF93-4A86-A9AE-4D0A14B732C9}" sibTransId="{A0B0AAA6-CE45-4B31-9320-CA300C65B994}"/>
    <dgm:cxn modelId="{6B616DEA-3E0F-4FDC-A0B0-3B71DBCFAC29}" srcId="{6E693B25-3E98-4FC9-B1D4-39C5070B0621}" destId="{F9D2B257-51CA-4134-BE70-4F587931066E}" srcOrd="1" destOrd="0" parTransId="{A8225623-C907-46A3-9B01-6B1A9AC924C1}" sibTransId="{EDDE4E3B-4A3D-4B22-BF00-DD40270AA3CD}"/>
    <dgm:cxn modelId="{ABC7EDED-E9F9-45DF-8911-02A44E0E9BAE}" srcId="{5D355C40-8A20-4CBF-9E36-F0F94BC39611}" destId="{CA78229C-5F50-4B2A-9945-CD11DD3608F7}" srcOrd="0" destOrd="0" parTransId="{A904B87F-B021-4795-A5F1-609141BEC6E7}" sibTransId="{1AEFC909-8BCE-4A58-A307-C0C6588B3D1E}"/>
    <dgm:cxn modelId="{84FC1DF2-C1AC-46D3-99B6-B5B6AEB20AF0}" srcId="{BFEEA847-2D48-494C-B13F-F6D0A920FA3E}" destId="{848EEBFF-2F0D-4023-B917-25CF39E8DE93}" srcOrd="1" destOrd="0" parTransId="{CB369400-525F-4823-9E88-E8C850CE4D53}" sibTransId="{D505E735-8CB0-4D11-9BE7-82EDA314A100}"/>
    <dgm:cxn modelId="{ECCE9DF3-071D-4FF3-BEDB-1638C3BE7DE8}" type="presOf" srcId="{154A88C4-E379-4BFC-A111-492ED99AA2F2}" destId="{2CA163E2-20C8-41F7-8A79-BDDE2A8C5E07}" srcOrd="0" destOrd="0" presId="urn:microsoft.com/office/officeart/2005/8/layout/vList5"/>
    <dgm:cxn modelId="{0091B1F3-5182-47DE-BE0B-8F8AB41D0012}" srcId="{78685F40-3265-41C6-87EF-40BE49BA60ED}" destId="{3DEBC712-50D8-4F6B-903E-C2DCB8301FEC}" srcOrd="0" destOrd="0" parTransId="{89B373D8-C542-4A84-BC20-C9B1751EBAB9}" sibTransId="{0E95527F-F79C-4E5A-91F0-2357C1E883A3}"/>
    <dgm:cxn modelId="{2F4D1581-A092-4058-9283-477296717FD5}" type="presParOf" srcId="{F7C365D0-5C91-49BD-94C6-D3BB815E7884}" destId="{1F813FC5-70ED-4571-B08A-30DF3DB3352E}" srcOrd="0" destOrd="0" presId="urn:microsoft.com/office/officeart/2005/8/layout/vList5"/>
    <dgm:cxn modelId="{C53B27A2-5379-4045-AEB5-2599706B6A6D}" type="presParOf" srcId="{1F813FC5-70ED-4571-B08A-30DF3DB3352E}" destId="{2CA163E2-20C8-41F7-8A79-BDDE2A8C5E07}" srcOrd="0" destOrd="0" presId="urn:microsoft.com/office/officeart/2005/8/layout/vList5"/>
    <dgm:cxn modelId="{A1FF3772-D8F2-4255-B61B-2676CAE48B80}" type="presParOf" srcId="{1F813FC5-70ED-4571-B08A-30DF3DB3352E}" destId="{1D0ACB02-A19B-4719-B3AA-EA2854FE1D8D}" srcOrd="1" destOrd="0" presId="urn:microsoft.com/office/officeart/2005/8/layout/vList5"/>
    <dgm:cxn modelId="{72FAEFF6-50D5-4071-944D-9991248843FE}" type="presParOf" srcId="{F7C365D0-5C91-49BD-94C6-D3BB815E7884}" destId="{EFEFDECD-D90A-4591-934A-3A3315009D74}" srcOrd="1" destOrd="0" presId="urn:microsoft.com/office/officeart/2005/8/layout/vList5"/>
    <dgm:cxn modelId="{BACFFC24-1760-4C24-AB56-4B06972B95E4}" type="presParOf" srcId="{F7C365D0-5C91-49BD-94C6-D3BB815E7884}" destId="{63022ACD-1047-4318-B7F0-906B03D980C7}" srcOrd="2" destOrd="0" presId="urn:microsoft.com/office/officeart/2005/8/layout/vList5"/>
    <dgm:cxn modelId="{721C04D3-30B5-43EB-B5C4-5B241DAEB277}" type="presParOf" srcId="{63022ACD-1047-4318-B7F0-906B03D980C7}" destId="{E197F92E-5F49-4E4D-8F0C-1970CAE2A073}" srcOrd="0" destOrd="0" presId="urn:microsoft.com/office/officeart/2005/8/layout/vList5"/>
    <dgm:cxn modelId="{5B844E1E-B97C-4D61-9C8C-959CAB153AC7}" type="presParOf" srcId="{63022ACD-1047-4318-B7F0-906B03D980C7}" destId="{01ABD83B-CA4B-4BA4-A297-DA9CDC3D0163}" srcOrd="1" destOrd="0" presId="urn:microsoft.com/office/officeart/2005/8/layout/vList5"/>
    <dgm:cxn modelId="{51F39B8D-105A-4C69-9741-D602F7314A96}" type="presParOf" srcId="{F7C365D0-5C91-49BD-94C6-D3BB815E7884}" destId="{B574CD60-8B7D-42E2-85B0-DED51EB31EBC}" srcOrd="3" destOrd="0" presId="urn:microsoft.com/office/officeart/2005/8/layout/vList5"/>
    <dgm:cxn modelId="{BA8C11C3-CCAC-48E9-8DDA-F6821369AC7F}" type="presParOf" srcId="{F7C365D0-5C91-49BD-94C6-D3BB815E7884}" destId="{E1A489D0-2EC7-4101-A901-D7713CB4C43A}" srcOrd="4" destOrd="0" presId="urn:microsoft.com/office/officeart/2005/8/layout/vList5"/>
    <dgm:cxn modelId="{EF413F08-46E5-4898-9F10-58D8AB9C926A}" type="presParOf" srcId="{E1A489D0-2EC7-4101-A901-D7713CB4C43A}" destId="{3860F332-3F0C-4120-9C49-1499B68B7FFB}" srcOrd="0" destOrd="0" presId="urn:microsoft.com/office/officeart/2005/8/layout/vList5"/>
    <dgm:cxn modelId="{A1E01DBF-F746-4748-ABE3-93E07B8CAD71}" type="presParOf" srcId="{E1A489D0-2EC7-4101-A901-D7713CB4C43A}" destId="{257E83A7-9467-4EFD-889F-C550E7A0B1E4}" srcOrd="1" destOrd="0" presId="urn:microsoft.com/office/officeart/2005/8/layout/vList5"/>
    <dgm:cxn modelId="{8E78104D-0803-4CE9-A141-21AA378C1718}" type="presParOf" srcId="{F7C365D0-5C91-49BD-94C6-D3BB815E7884}" destId="{AF290B66-CAB2-4496-AB16-3749B3F0B86D}" srcOrd="5" destOrd="0" presId="urn:microsoft.com/office/officeart/2005/8/layout/vList5"/>
    <dgm:cxn modelId="{1BFFE7D9-4C89-4ADD-BE54-8DA60AB95A1E}" type="presParOf" srcId="{F7C365D0-5C91-49BD-94C6-D3BB815E7884}" destId="{62478C27-F258-4A55-AB81-5905E143EABD}" srcOrd="6" destOrd="0" presId="urn:microsoft.com/office/officeart/2005/8/layout/vList5"/>
    <dgm:cxn modelId="{F469B431-8B6C-4438-A77D-FF369ADD0D4C}" type="presParOf" srcId="{62478C27-F258-4A55-AB81-5905E143EABD}" destId="{5A7352F7-93DC-42BA-B064-4C99DA8E1FA2}" srcOrd="0" destOrd="0" presId="urn:microsoft.com/office/officeart/2005/8/layout/vList5"/>
    <dgm:cxn modelId="{7E1784A4-6431-4ECB-8992-BD6F4EEC1875}" type="presParOf" srcId="{62478C27-F258-4A55-AB81-5905E143EABD}" destId="{763967B9-18F1-4A97-8CE0-F4757D821BF2}" srcOrd="1" destOrd="0" presId="urn:microsoft.com/office/officeart/2005/8/layout/vList5"/>
    <dgm:cxn modelId="{03F7008C-38B5-47DC-B136-BE09CE9334DD}" type="presParOf" srcId="{F7C365D0-5C91-49BD-94C6-D3BB815E7884}" destId="{6476A8D1-D663-4B7A-941C-36AF5DF457A2}" srcOrd="7" destOrd="0" presId="urn:microsoft.com/office/officeart/2005/8/layout/vList5"/>
    <dgm:cxn modelId="{73C6DD2E-75C9-40DC-B0DC-99C81085C5A8}" type="presParOf" srcId="{F7C365D0-5C91-49BD-94C6-D3BB815E7884}" destId="{C0BBBC90-2CE3-4C26-8315-73C662F64EF4}" srcOrd="8" destOrd="0" presId="urn:microsoft.com/office/officeart/2005/8/layout/vList5"/>
    <dgm:cxn modelId="{62B57FA3-336F-459B-8AEF-F41ABE902EFF}" type="presParOf" srcId="{C0BBBC90-2CE3-4C26-8315-73C662F64EF4}" destId="{21E59986-D1A6-4E02-BBA4-986AC326EA6D}" srcOrd="0" destOrd="0" presId="urn:microsoft.com/office/officeart/2005/8/layout/vList5"/>
    <dgm:cxn modelId="{2417E3F4-5644-414E-BD92-0CD2F9BA183B}" type="presParOf" srcId="{C0BBBC90-2CE3-4C26-8315-73C662F64EF4}" destId="{27B64A1F-D7C0-4BA9-91FC-C5F81AE94E45}" srcOrd="1" destOrd="0" presId="urn:microsoft.com/office/officeart/2005/8/layout/vList5"/>
    <dgm:cxn modelId="{AB23B184-5FA2-465A-8079-B8E74E48AAE4}" type="presParOf" srcId="{F7C365D0-5C91-49BD-94C6-D3BB815E7884}" destId="{20FE6023-AEB3-4B6C-BB99-A69E2B9CDA85}" srcOrd="9" destOrd="0" presId="urn:microsoft.com/office/officeart/2005/8/layout/vList5"/>
    <dgm:cxn modelId="{D3CBD438-3454-4AD6-8A20-1672F92E3A8F}" type="presParOf" srcId="{F7C365D0-5C91-49BD-94C6-D3BB815E7884}" destId="{83C8056F-F74F-4F94-83A5-F9ABD7117795}" srcOrd="10" destOrd="0" presId="urn:microsoft.com/office/officeart/2005/8/layout/vList5"/>
    <dgm:cxn modelId="{5BEFF364-E8DB-49BB-9203-D9AE66888497}" type="presParOf" srcId="{83C8056F-F74F-4F94-83A5-F9ABD7117795}" destId="{00E005E1-0814-4E29-B37C-4ECEB68B4E0D}" srcOrd="0" destOrd="0" presId="urn:microsoft.com/office/officeart/2005/8/layout/vList5"/>
    <dgm:cxn modelId="{D0E043B4-EFF3-44A5-9BA2-5CA55F5DA62F}" type="presParOf" srcId="{83C8056F-F74F-4F94-83A5-F9ABD7117795}" destId="{ECBA0F02-C450-43A6-953B-48C47A2DD8B0}" srcOrd="1" destOrd="0" presId="urn:microsoft.com/office/officeart/2005/8/layout/vList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0ACB02-A19B-4719-B3AA-EA2854FE1D8D}">
      <dsp:nvSpPr>
        <dsp:cNvPr id="0" name=""/>
        <dsp:cNvSpPr/>
      </dsp:nvSpPr>
      <dsp:spPr>
        <a:xfrm rot="5400000">
          <a:off x="3547710" y="-1465147"/>
          <a:ext cx="521530" cy="3584448"/>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t>Brexit Impact</a:t>
          </a:r>
        </a:p>
        <a:p>
          <a:pPr marL="57150" lvl="1" indent="-57150" algn="l" defTabSz="488950">
            <a:lnSpc>
              <a:spcPct val="90000"/>
            </a:lnSpc>
            <a:spcBef>
              <a:spcPct val="0"/>
            </a:spcBef>
            <a:spcAft>
              <a:spcPct val="15000"/>
            </a:spcAft>
            <a:buChar char="•"/>
          </a:pPr>
          <a:r>
            <a:rPr lang="en-GB" sz="1100" kern="1200"/>
            <a:t>international Aviation Agreements</a:t>
          </a:r>
        </a:p>
        <a:p>
          <a:pPr marL="57150" lvl="1" indent="-57150" algn="l" defTabSz="488950">
            <a:lnSpc>
              <a:spcPct val="90000"/>
            </a:lnSpc>
            <a:spcBef>
              <a:spcPct val="0"/>
            </a:spcBef>
            <a:spcAft>
              <a:spcPct val="15000"/>
            </a:spcAft>
            <a:buChar char="•"/>
          </a:pPr>
          <a:r>
            <a:rPr lang="en-GB" sz="1100" kern="1200"/>
            <a:t>Government Support for SAF</a:t>
          </a:r>
        </a:p>
      </dsp:txBody>
      <dsp:txXfrm rot="-5400000">
        <a:off x="2016252" y="91770"/>
        <a:ext cx="3558989" cy="470612"/>
      </dsp:txXfrm>
    </dsp:sp>
    <dsp:sp modelId="{2CA163E2-20C8-41F7-8A79-BDDE2A8C5E07}">
      <dsp:nvSpPr>
        <dsp:cNvPr id="0" name=""/>
        <dsp:cNvSpPr/>
      </dsp:nvSpPr>
      <dsp:spPr>
        <a:xfrm>
          <a:off x="0" y="1119"/>
          <a:ext cx="2016252" cy="651913"/>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Political</a:t>
          </a:r>
        </a:p>
      </dsp:txBody>
      <dsp:txXfrm>
        <a:off x="31824" y="32943"/>
        <a:ext cx="1952604" cy="588265"/>
      </dsp:txXfrm>
    </dsp:sp>
    <dsp:sp modelId="{01ABD83B-CA4B-4BA4-A297-DA9CDC3D0163}">
      <dsp:nvSpPr>
        <dsp:cNvPr id="0" name=""/>
        <dsp:cNvSpPr/>
      </dsp:nvSpPr>
      <dsp:spPr>
        <a:xfrm rot="5400000">
          <a:off x="3547710" y="-780638"/>
          <a:ext cx="521530" cy="3584448"/>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t>Post-pandemic Recovery</a:t>
          </a:r>
        </a:p>
        <a:p>
          <a:pPr marL="57150" lvl="1" indent="-57150" algn="l" defTabSz="488950">
            <a:lnSpc>
              <a:spcPct val="90000"/>
            </a:lnSpc>
            <a:spcBef>
              <a:spcPct val="0"/>
            </a:spcBef>
            <a:spcAft>
              <a:spcPct val="15000"/>
            </a:spcAft>
            <a:buChar char="•"/>
          </a:pPr>
          <a:r>
            <a:rPr lang="en-GB" sz="1100" kern="1200"/>
            <a:t>Fuel Price Volatility</a:t>
          </a:r>
        </a:p>
        <a:p>
          <a:pPr marL="57150" lvl="1" indent="-57150" algn="l" defTabSz="488950">
            <a:lnSpc>
              <a:spcPct val="90000"/>
            </a:lnSpc>
            <a:spcBef>
              <a:spcPct val="0"/>
            </a:spcBef>
            <a:spcAft>
              <a:spcPct val="15000"/>
            </a:spcAft>
            <a:buChar char="•"/>
          </a:pPr>
          <a:r>
            <a:rPr lang="en-GB" sz="1100" kern="1200"/>
            <a:t>Exchange Rate Fluctuations</a:t>
          </a:r>
        </a:p>
      </dsp:txBody>
      <dsp:txXfrm rot="-5400000">
        <a:off x="2016252" y="776279"/>
        <a:ext cx="3558989" cy="470612"/>
      </dsp:txXfrm>
    </dsp:sp>
    <dsp:sp modelId="{E197F92E-5F49-4E4D-8F0C-1970CAE2A073}">
      <dsp:nvSpPr>
        <dsp:cNvPr id="0" name=""/>
        <dsp:cNvSpPr/>
      </dsp:nvSpPr>
      <dsp:spPr>
        <a:xfrm>
          <a:off x="0" y="685629"/>
          <a:ext cx="2016252" cy="651913"/>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Economic</a:t>
          </a:r>
        </a:p>
      </dsp:txBody>
      <dsp:txXfrm>
        <a:off x="31824" y="717453"/>
        <a:ext cx="1952604" cy="588265"/>
      </dsp:txXfrm>
    </dsp:sp>
    <dsp:sp modelId="{257E83A7-9467-4EFD-889F-C550E7A0B1E4}">
      <dsp:nvSpPr>
        <dsp:cNvPr id="0" name=""/>
        <dsp:cNvSpPr/>
      </dsp:nvSpPr>
      <dsp:spPr>
        <a:xfrm rot="5400000">
          <a:off x="3547710" y="-96128"/>
          <a:ext cx="521530" cy="3584448"/>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t>Changing Travel Paterns</a:t>
          </a:r>
        </a:p>
        <a:p>
          <a:pPr marL="57150" lvl="1" indent="-57150" algn="l" defTabSz="488950">
            <a:lnSpc>
              <a:spcPct val="90000"/>
            </a:lnSpc>
            <a:spcBef>
              <a:spcPct val="0"/>
            </a:spcBef>
            <a:spcAft>
              <a:spcPct val="15000"/>
            </a:spcAft>
            <a:buChar char="•"/>
          </a:pPr>
          <a:r>
            <a:rPr lang="en-GB" sz="1100" kern="1200"/>
            <a:t>Customer Service Expectations</a:t>
          </a:r>
        </a:p>
        <a:p>
          <a:pPr marL="57150" lvl="1" indent="-57150" algn="l" defTabSz="488950">
            <a:lnSpc>
              <a:spcPct val="90000"/>
            </a:lnSpc>
            <a:spcBef>
              <a:spcPct val="0"/>
            </a:spcBef>
            <a:spcAft>
              <a:spcPct val="15000"/>
            </a:spcAft>
            <a:buChar char="•"/>
          </a:pPr>
          <a:r>
            <a:rPr lang="en-GB" sz="1100" kern="1200"/>
            <a:t>Sustainability Awareness</a:t>
          </a:r>
        </a:p>
      </dsp:txBody>
      <dsp:txXfrm rot="-5400000">
        <a:off x="2016252" y="1460789"/>
        <a:ext cx="3558989" cy="470612"/>
      </dsp:txXfrm>
    </dsp:sp>
    <dsp:sp modelId="{3860F332-3F0C-4120-9C49-1499B68B7FFB}">
      <dsp:nvSpPr>
        <dsp:cNvPr id="0" name=""/>
        <dsp:cNvSpPr/>
      </dsp:nvSpPr>
      <dsp:spPr>
        <a:xfrm>
          <a:off x="0" y="1370138"/>
          <a:ext cx="2016252" cy="651913"/>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Social</a:t>
          </a:r>
        </a:p>
      </dsp:txBody>
      <dsp:txXfrm>
        <a:off x="31824" y="1401962"/>
        <a:ext cx="1952604" cy="588265"/>
      </dsp:txXfrm>
    </dsp:sp>
    <dsp:sp modelId="{763967B9-18F1-4A97-8CE0-F4757D821BF2}">
      <dsp:nvSpPr>
        <dsp:cNvPr id="0" name=""/>
        <dsp:cNvSpPr/>
      </dsp:nvSpPr>
      <dsp:spPr>
        <a:xfrm rot="5400000">
          <a:off x="3547710" y="588380"/>
          <a:ext cx="521530" cy="3584448"/>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t>AI Implementation</a:t>
          </a:r>
        </a:p>
        <a:p>
          <a:pPr marL="57150" lvl="1" indent="-57150" algn="l" defTabSz="488950">
            <a:lnSpc>
              <a:spcPct val="90000"/>
            </a:lnSpc>
            <a:spcBef>
              <a:spcPct val="0"/>
            </a:spcBef>
            <a:spcAft>
              <a:spcPct val="15000"/>
            </a:spcAft>
            <a:buChar char="•"/>
          </a:pPr>
          <a:r>
            <a:rPr lang="en-GB" sz="1100" kern="1200"/>
            <a:t>Digital Transformation</a:t>
          </a:r>
        </a:p>
        <a:p>
          <a:pPr marL="57150" lvl="1" indent="-57150" algn="l" defTabSz="488950">
            <a:lnSpc>
              <a:spcPct val="90000"/>
            </a:lnSpc>
            <a:spcBef>
              <a:spcPct val="0"/>
            </a:spcBef>
            <a:spcAft>
              <a:spcPct val="15000"/>
            </a:spcAft>
            <a:buChar char="•"/>
          </a:pPr>
          <a:r>
            <a:rPr lang="en-GB" sz="1100" kern="1200"/>
            <a:t>Automated Systems</a:t>
          </a:r>
        </a:p>
      </dsp:txBody>
      <dsp:txXfrm rot="-5400000">
        <a:off x="2016252" y="2145298"/>
        <a:ext cx="3558989" cy="470612"/>
      </dsp:txXfrm>
    </dsp:sp>
    <dsp:sp modelId="{5A7352F7-93DC-42BA-B064-4C99DA8E1FA2}">
      <dsp:nvSpPr>
        <dsp:cNvPr id="0" name=""/>
        <dsp:cNvSpPr/>
      </dsp:nvSpPr>
      <dsp:spPr>
        <a:xfrm>
          <a:off x="0" y="2054647"/>
          <a:ext cx="2016252" cy="651913"/>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Technological</a:t>
          </a:r>
        </a:p>
      </dsp:txBody>
      <dsp:txXfrm>
        <a:off x="31824" y="2086471"/>
        <a:ext cx="1952604" cy="588265"/>
      </dsp:txXfrm>
    </dsp:sp>
    <dsp:sp modelId="{27B64A1F-D7C0-4BA9-91FC-C5F81AE94E45}">
      <dsp:nvSpPr>
        <dsp:cNvPr id="0" name=""/>
        <dsp:cNvSpPr/>
      </dsp:nvSpPr>
      <dsp:spPr>
        <a:xfrm rot="5400000">
          <a:off x="3547710" y="1272890"/>
          <a:ext cx="521530" cy="3584448"/>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t>Net Zero Targets</a:t>
          </a:r>
        </a:p>
        <a:p>
          <a:pPr marL="57150" lvl="1" indent="-57150" algn="l" defTabSz="488950">
            <a:lnSpc>
              <a:spcPct val="90000"/>
            </a:lnSpc>
            <a:spcBef>
              <a:spcPct val="0"/>
            </a:spcBef>
            <a:spcAft>
              <a:spcPct val="15000"/>
            </a:spcAft>
            <a:buChar char="•"/>
          </a:pPr>
          <a:r>
            <a:rPr lang="en-GB" sz="1100" kern="1200"/>
            <a:t>Sustainable Aviation Fuels</a:t>
          </a:r>
        </a:p>
        <a:p>
          <a:pPr marL="57150" lvl="1" indent="-57150" algn="l" defTabSz="488950">
            <a:lnSpc>
              <a:spcPct val="90000"/>
            </a:lnSpc>
            <a:spcBef>
              <a:spcPct val="0"/>
            </a:spcBef>
            <a:spcAft>
              <a:spcPct val="15000"/>
            </a:spcAft>
            <a:buChar char="•"/>
          </a:pPr>
          <a:r>
            <a:rPr lang="en-GB" sz="1100" kern="1200"/>
            <a:t>Carbon Reduction Initiatives</a:t>
          </a:r>
        </a:p>
      </dsp:txBody>
      <dsp:txXfrm rot="-5400000">
        <a:off x="2016252" y="2829808"/>
        <a:ext cx="3558989" cy="470612"/>
      </dsp:txXfrm>
    </dsp:sp>
    <dsp:sp modelId="{21E59986-D1A6-4E02-BBA4-986AC326EA6D}">
      <dsp:nvSpPr>
        <dsp:cNvPr id="0" name=""/>
        <dsp:cNvSpPr/>
      </dsp:nvSpPr>
      <dsp:spPr>
        <a:xfrm>
          <a:off x="0" y="2739157"/>
          <a:ext cx="2016252" cy="651913"/>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Environmental</a:t>
          </a:r>
        </a:p>
      </dsp:txBody>
      <dsp:txXfrm>
        <a:off x="31824" y="2770981"/>
        <a:ext cx="1952604" cy="588265"/>
      </dsp:txXfrm>
    </dsp:sp>
    <dsp:sp modelId="{ECBA0F02-C450-43A6-953B-48C47A2DD8B0}">
      <dsp:nvSpPr>
        <dsp:cNvPr id="0" name=""/>
        <dsp:cNvSpPr/>
      </dsp:nvSpPr>
      <dsp:spPr>
        <a:xfrm rot="5400000">
          <a:off x="3547710" y="1957399"/>
          <a:ext cx="521530" cy="3584448"/>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88950">
            <a:lnSpc>
              <a:spcPct val="90000"/>
            </a:lnSpc>
            <a:spcBef>
              <a:spcPct val="0"/>
            </a:spcBef>
            <a:spcAft>
              <a:spcPct val="15000"/>
            </a:spcAft>
            <a:buChar char="•"/>
          </a:pPr>
          <a:r>
            <a:rPr lang="en-GB" sz="1100" kern="1200"/>
            <a:t>Aviation Regulations</a:t>
          </a:r>
        </a:p>
        <a:p>
          <a:pPr marL="57150" lvl="1" indent="-57150" algn="l" defTabSz="488950">
            <a:lnSpc>
              <a:spcPct val="90000"/>
            </a:lnSpc>
            <a:spcBef>
              <a:spcPct val="0"/>
            </a:spcBef>
            <a:spcAft>
              <a:spcPct val="15000"/>
            </a:spcAft>
            <a:buChar char="•"/>
          </a:pPr>
          <a:r>
            <a:rPr lang="en-GB" sz="1100" kern="1200"/>
            <a:t>Environmental Law</a:t>
          </a:r>
        </a:p>
        <a:p>
          <a:pPr marL="57150" lvl="1" indent="-57150" algn="l" defTabSz="488950">
            <a:lnSpc>
              <a:spcPct val="90000"/>
            </a:lnSpc>
            <a:spcBef>
              <a:spcPct val="0"/>
            </a:spcBef>
            <a:spcAft>
              <a:spcPct val="15000"/>
            </a:spcAft>
            <a:buChar char="•"/>
          </a:pPr>
          <a:r>
            <a:rPr lang="en-GB" sz="1100" kern="1200"/>
            <a:t>Data Protection Rules</a:t>
          </a:r>
        </a:p>
      </dsp:txBody>
      <dsp:txXfrm rot="-5400000">
        <a:off x="2016252" y="3514317"/>
        <a:ext cx="3558989" cy="470612"/>
      </dsp:txXfrm>
    </dsp:sp>
    <dsp:sp modelId="{00E005E1-0814-4E29-B37C-4ECEB68B4E0D}">
      <dsp:nvSpPr>
        <dsp:cNvPr id="0" name=""/>
        <dsp:cNvSpPr/>
      </dsp:nvSpPr>
      <dsp:spPr>
        <a:xfrm>
          <a:off x="0" y="3423666"/>
          <a:ext cx="2016252" cy="651913"/>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3820" tIns="41910" rIns="83820" bIns="41910" numCol="1" spcCol="1270" anchor="ctr" anchorCtr="0">
          <a:noAutofit/>
        </a:bodyPr>
        <a:lstStyle/>
        <a:p>
          <a:pPr marL="0" lvl="0" indent="0" algn="ctr" defTabSz="977900">
            <a:lnSpc>
              <a:spcPct val="90000"/>
            </a:lnSpc>
            <a:spcBef>
              <a:spcPct val="0"/>
            </a:spcBef>
            <a:spcAft>
              <a:spcPct val="35000"/>
            </a:spcAft>
            <a:buNone/>
          </a:pPr>
          <a:r>
            <a:rPr lang="en-GB" sz="2200" kern="1200"/>
            <a:t>Legal</a:t>
          </a:r>
        </a:p>
      </dsp:txBody>
      <dsp:txXfrm>
        <a:off x="31824" y="3455490"/>
        <a:ext cx="1952604" cy="588265"/>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analyses Virgin Atlantic's change management initiatives following the foregoing disruptions in the industry and economic challenges. The airline industry has undergone formidable change, with projections forecasting a $25.7 billion profit for the industry in 2024 (IATA, 2024), despite ongoing challenges in sustainability and digital transformation. The history of Virgin Atlantic shows that the company possesses a great level of resilience and adaptability in reply to external pressures. The annual report submitted by the company indicates the implication of significant organizational changes in connection with digital disruption and economic uncertainties (Virgin Atlantic Limited, 2024). The airline has particularly focused on sustainable aviation initiatives (Brennan et al., 2024) and digital transformation strategies to maintain competitive advantage. This report draws the plan for Virgin Atlantic's strategic changes and leadership approaches, using Kotter's (1996) change management model and Lewin's (1951) force field analysis. The plan makes sure that the company's transformation follows the contemporary human-centred leadership principles (Marone, 2024), availing better adaptation to change among employees. Using Schein's (2010) cultural framework, this report examines how organizational culture impacts change management success. A comprehensive change management plan is proposed, incorporating six key transformation levers (Harvard Business Publishing, 2023) and focusing on creating a sustainable learning culture within the organization. This analysis concludes that Virgin Atlantic's successful navigation of industry challenges depends on maintaining agile leadership, fostering a resilient organizational culture, and implementing data-driven strategies (Moghadasnian, 2025). Recommendations focus on enhancing digital capabilities, strengthening sustainability initiatives, and developing adaptive leadership practices.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500C46-DF6E-4615-8DDE-0E0A80A6A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1621</TotalTime>
  <Pages>16</Pages>
  <Words>4905</Words>
  <Characters>33894</Characters>
  <Application>Microsoft Office Word</Application>
  <DocSecurity>0</DocSecurity>
  <Lines>505</Lines>
  <Paragraphs>193</Paragraphs>
  <ScaleCrop>false</ScaleCrop>
  <Company/>
  <LinksUpToDate>false</LinksUpToDate>
  <CharactersWithSpaces>38606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Plan</dc:title>
  <dc:subject>Virgin Atlantic</dc:subject>
  <dc:creator>Nikola Chakrakchiev</dc:creator>
  <cp:keywords/>
  <dc:description/>
  <cp:lastModifiedBy>Nikola Chakrakchiev</cp:lastModifiedBy>
  <cp:revision>452</cp:revision>
  <dcterms:created xsi:type="dcterms:W3CDTF">2024-11-19T15:27:00Z</dcterms:created>
  <dcterms:modified xsi:type="dcterms:W3CDTF">2024-11-20T20:36:00Z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5d81cf27-adb5-41bd-9490-107f5acb6b85</vt:lpwstr>
  </property>
</Properties>
</file>